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CE4828" w14:paraId="561E65B1" w14:textId="77777777" w:rsidTr="00B909F2">
        <w:trPr>
          <w:trHeight w:val="4063"/>
        </w:trPr>
        <w:tc>
          <w:tcPr>
            <w:tcW w:w="5951" w:type="dxa"/>
            <w:tcBorders>
              <w:bottom w:val="single" w:sz="18" w:space="0" w:color="808080"/>
              <w:right w:val="single" w:sz="18" w:space="0" w:color="808080"/>
            </w:tcBorders>
            <w:vAlign w:val="center"/>
          </w:tcPr>
          <w:p w14:paraId="561E65AC" w14:textId="77777777" w:rsidR="00A81BB4" w:rsidRPr="004E2B3D" w:rsidRDefault="00023FE7" w:rsidP="00A81BB4">
            <w:pPr>
              <w:pStyle w:val="Title"/>
              <w:ind w:left="855" w:hanging="1388"/>
              <w:rPr>
                <w:b w:val="0"/>
                <w:sz w:val="76"/>
                <w:szCs w:val="76"/>
                <w:lang w:val="it-IT"/>
              </w:rPr>
            </w:pPr>
            <w:bookmarkStart w:id="0" w:name="_Toc336337837"/>
            <w:bookmarkStart w:id="1" w:name="_Toc348340552"/>
            <w:bookmarkStart w:id="2" w:name="_Toc348341255"/>
            <w:bookmarkStart w:id="3" w:name="_GoBack"/>
            <w:bookmarkEnd w:id="3"/>
            <w:r w:rsidRPr="004E2B3D">
              <w:rPr>
                <w:b w:val="0"/>
                <w:sz w:val="76"/>
                <w:szCs w:val="76"/>
                <w:lang w:val="it-IT"/>
              </w:rPr>
              <w:t xml:space="preserve">Lista de </w:t>
            </w:r>
            <w:r w:rsidR="00A81BB4" w:rsidRPr="004E2B3D">
              <w:rPr>
                <w:b w:val="0"/>
                <w:sz w:val="76"/>
                <w:szCs w:val="76"/>
                <w:lang w:val="it-IT"/>
              </w:rPr>
              <w:br/>
            </w:r>
            <w:r w:rsidRPr="004E2B3D">
              <w:rPr>
                <w:b w:val="0"/>
                <w:sz w:val="76"/>
                <w:szCs w:val="76"/>
                <w:lang w:val="it-IT"/>
              </w:rPr>
              <w:t>Produtos da</w:t>
            </w:r>
            <w:bookmarkEnd w:id="0"/>
            <w:bookmarkEnd w:id="1"/>
            <w:bookmarkEnd w:id="2"/>
          </w:p>
          <w:p w14:paraId="561E65AD" w14:textId="77777777" w:rsidR="00023FE7" w:rsidRPr="004E2B3D" w:rsidRDefault="00023FE7" w:rsidP="00A81BB4">
            <w:pPr>
              <w:pStyle w:val="Title"/>
              <w:spacing w:before="0" w:after="0"/>
              <w:ind w:left="1281" w:hanging="14"/>
              <w:jc w:val="left"/>
              <w:rPr>
                <w:rFonts w:cs="Tahoma"/>
                <w:b w:val="0"/>
                <w:sz w:val="76"/>
                <w:szCs w:val="72"/>
                <w:lang w:val="it-IT"/>
              </w:rPr>
            </w:pPr>
            <w:bookmarkStart w:id="4" w:name="_Toc348341256"/>
            <w:r w:rsidRPr="004E2B3D">
              <w:rPr>
                <w:rFonts w:cs="Tahoma"/>
                <w:b w:val="0"/>
                <w:sz w:val="76"/>
                <w:szCs w:val="72"/>
                <w:lang w:val="it-IT"/>
              </w:rPr>
              <w:t>Microsoft</w:t>
            </w:r>
            <w:r w:rsidR="003B74B4" w:rsidRPr="004E2B3D">
              <w:rPr>
                <w:rFonts w:cs="Tahoma"/>
                <w:b w:val="0"/>
                <w:sz w:val="76"/>
                <w:szCs w:val="72"/>
                <w:vertAlign w:val="superscript"/>
                <w:lang w:val="it-IT"/>
              </w:rPr>
              <w:t>®</w:t>
            </w:r>
            <w:bookmarkEnd w:id="4"/>
          </w:p>
        </w:tc>
        <w:tc>
          <w:tcPr>
            <w:tcW w:w="4615" w:type="dxa"/>
            <w:tcBorders>
              <w:left w:val="single" w:sz="18" w:space="0" w:color="808080"/>
              <w:bottom w:val="single" w:sz="18" w:space="0" w:color="808080"/>
            </w:tcBorders>
            <w:vAlign w:val="center"/>
          </w:tcPr>
          <w:p w14:paraId="561E65AE" w14:textId="77777777" w:rsidR="003B74B4" w:rsidRPr="004E2B3D" w:rsidRDefault="003B74B4" w:rsidP="003B74B4">
            <w:pPr>
              <w:pStyle w:val="NoSpacing1"/>
              <w:ind w:right="-1797"/>
              <w:rPr>
                <w:rFonts w:ascii="Tahoma" w:hAnsi="Tahoma" w:cs="Tahoma"/>
                <w:sz w:val="72"/>
                <w:szCs w:val="72"/>
                <w:lang w:val="it-IT"/>
              </w:rPr>
            </w:pPr>
          </w:p>
          <w:p w14:paraId="561E65AF" w14:textId="77777777" w:rsidR="00023FE7" w:rsidRPr="001266F0" w:rsidRDefault="001266F0">
            <w:pPr>
              <w:pStyle w:val="NoSpacing1"/>
              <w:ind w:right="-1797"/>
              <w:rPr>
                <w:rFonts w:ascii="Tahoma" w:hAnsi="Tahoma" w:cs="Tahoma"/>
                <w:sz w:val="72"/>
                <w:szCs w:val="72"/>
              </w:rPr>
            </w:pPr>
            <w:r w:rsidRPr="001266F0">
              <w:rPr>
                <w:rFonts w:ascii="Tahoma" w:hAnsi="Tahoma" w:cs="Tahoma"/>
                <w:sz w:val="72"/>
                <w:szCs w:val="72"/>
              </w:rPr>
              <w:t xml:space="preserve">1º de </w:t>
            </w:r>
            <w:r w:rsidRPr="001266F0">
              <w:rPr>
                <w:rFonts w:ascii="Tahoma" w:hAnsi="Tahoma" w:cs="Tahoma"/>
                <w:sz w:val="72"/>
                <w:szCs w:val="72"/>
              </w:rPr>
              <w:br/>
              <w:t>Março de</w:t>
            </w:r>
          </w:p>
          <w:p w14:paraId="561E65B0" w14:textId="77777777" w:rsidR="00023FE7" w:rsidRPr="00CE4828" w:rsidRDefault="0077167D" w:rsidP="00A04495">
            <w:pPr>
              <w:pStyle w:val="NoSpacing1"/>
              <w:ind w:rightChars="-103" w:right="-185"/>
              <w:rPr>
                <w:rFonts w:ascii="Tahoma" w:hAnsi="Tahoma" w:cs="Tahoma"/>
                <w:color w:val="4F81BD"/>
                <w:sz w:val="200"/>
                <w:szCs w:val="200"/>
              </w:rPr>
            </w:pPr>
            <w:r w:rsidRPr="00CE4828">
              <w:rPr>
                <w:rFonts w:ascii="Tahoma" w:hAnsi="Tahoma" w:cs="Tahoma"/>
                <w:color w:val="4F81BD"/>
                <w:sz w:val="200"/>
                <w:szCs w:val="200"/>
              </w:rPr>
              <w:t>2013</w:t>
            </w:r>
          </w:p>
        </w:tc>
      </w:tr>
      <w:tr w:rsidR="00023FE7" w:rsidRPr="00D00361" w14:paraId="561E65B4" w14:textId="77777777" w:rsidTr="00B909F2">
        <w:trPr>
          <w:trHeight w:val="412"/>
        </w:trPr>
        <w:tc>
          <w:tcPr>
            <w:tcW w:w="5951" w:type="dxa"/>
            <w:tcBorders>
              <w:top w:val="single" w:sz="18" w:space="0" w:color="808080"/>
            </w:tcBorders>
            <w:vAlign w:val="center"/>
          </w:tcPr>
          <w:p w14:paraId="561E65B2" w14:textId="77777777" w:rsidR="00023FE7" w:rsidRPr="004E2B3D" w:rsidRDefault="00023FE7" w:rsidP="003B74B4">
            <w:pPr>
              <w:pStyle w:val="NoSpacing1"/>
              <w:ind w:leftChars="122" w:left="220" w:firstLine="2"/>
              <w:rPr>
                <w:rFonts w:ascii="Tahoma" w:hAnsi="Tahoma" w:cs="Tahoma"/>
                <w:sz w:val="22"/>
                <w:szCs w:val="22"/>
                <w:lang w:val="it-IT"/>
              </w:rPr>
            </w:pPr>
            <w:r w:rsidRPr="004E2B3D">
              <w:rPr>
                <w:rFonts w:ascii="Tahoma" w:hAnsi="Tahoma" w:cs="Tahoma"/>
                <w:szCs w:val="22"/>
                <w:lang w:val="it-IT"/>
              </w:rPr>
              <w:t>A Lista de Produtos da Microsoft fornece informações mensais sobre o software e os Serviços Online da Microsoft</w:t>
            </w:r>
            <w:r w:rsidR="003B74B4" w:rsidRPr="004E2B3D">
              <w:rPr>
                <w:rFonts w:ascii="Tahoma" w:hAnsi="Tahoma" w:cs="Tahoma"/>
                <w:szCs w:val="22"/>
                <w:lang w:val="it-IT"/>
              </w:rPr>
              <w:t> </w:t>
            </w:r>
            <w:r w:rsidRPr="004E2B3D">
              <w:rPr>
                <w:rFonts w:ascii="Tahoma" w:hAnsi="Tahoma" w:cs="Tahoma"/>
                <w:szCs w:val="22"/>
                <w:lang w:val="it-IT"/>
              </w:rPr>
              <w:t>licenciados nos programas de Licenciamento por</w:t>
            </w:r>
            <w:r w:rsidR="003B74B4" w:rsidRPr="004E2B3D">
              <w:rPr>
                <w:rFonts w:ascii="Tahoma" w:hAnsi="Tahoma" w:cs="Tahoma"/>
                <w:szCs w:val="22"/>
                <w:lang w:val="it-IT"/>
              </w:rPr>
              <w:t> </w:t>
            </w:r>
            <w:r w:rsidRPr="004E2B3D">
              <w:rPr>
                <w:rFonts w:ascii="Tahoma" w:hAnsi="Tahoma" w:cs="Tahoma"/>
                <w:szCs w:val="22"/>
                <w:lang w:val="it-IT"/>
              </w:rPr>
              <w:t>Volume da Microsoft.</w:t>
            </w:r>
          </w:p>
        </w:tc>
        <w:tc>
          <w:tcPr>
            <w:tcW w:w="4615" w:type="dxa"/>
            <w:tcBorders>
              <w:top w:val="single" w:sz="18" w:space="0" w:color="808080"/>
            </w:tcBorders>
            <w:vAlign w:val="center"/>
          </w:tcPr>
          <w:p w14:paraId="561E65B3" w14:textId="77777777" w:rsidR="00023FE7" w:rsidRPr="004E2B3D" w:rsidRDefault="00023FE7" w:rsidP="00A04495">
            <w:pPr>
              <w:pStyle w:val="NoSpacing1"/>
              <w:ind w:rightChars="-15" w:right="-27"/>
              <w:rPr>
                <w:rFonts w:ascii="Tahoma" w:hAnsi="Tahoma" w:cs="Tahoma"/>
                <w:sz w:val="32"/>
                <w:szCs w:val="32"/>
                <w:lang w:val="it-IT"/>
              </w:rPr>
            </w:pPr>
          </w:p>
        </w:tc>
      </w:tr>
    </w:tbl>
    <w:p w14:paraId="561E65B5" w14:textId="77777777" w:rsidR="00023FE7" w:rsidRPr="004E2B3D" w:rsidRDefault="00023FE7" w:rsidP="000C2842">
      <w:pPr>
        <w:pStyle w:val="Heading1"/>
        <w:rPr>
          <w:rFonts w:cs="Tahoma"/>
          <w:lang w:val="it-IT"/>
        </w:rPr>
        <w:sectPr w:rsidR="00023FE7" w:rsidRPr="004E2B3D" w:rsidSect="0085181B">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561E65B6" w14:textId="77777777" w:rsidR="00023FE7" w:rsidRPr="004E2B3D" w:rsidRDefault="00023FE7" w:rsidP="000C2842">
      <w:pPr>
        <w:pStyle w:val="Heading1"/>
        <w:rPr>
          <w:rFonts w:cs="Tahoma"/>
          <w:lang w:val="it-IT"/>
        </w:rPr>
      </w:pPr>
      <w:bookmarkStart w:id="5" w:name="_Toc336337838"/>
      <w:bookmarkStart w:id="6" w:name="_Toc348341257"/>
      <w:r w:rsidRPr="004E2B3D">
        <w:rPr>
          <w:rFonts w:cs="Tahoma"/>
          <w:lang w:val="it-IT"/>
        </w:rPr>
        <w:lastRenderedPageBreak/>
        <w:t>SOBRE ESTE DOCUMENTO</w:t>
      </w:r>
      <w:bookmarkEnd w:id="5"/>
      <w:bookmarkEnd w:id="6"/>
    </w:p>
    <w:p w14:paraId="561E65B7" w14:textId="77777777" w:rsidR="00023FE7" w:rsidRPr="004E2B3D" w:rsidRDefault="00023FE7">
      <w:pPr>
        <w:pStyle w:val="Body"/>
        <w:ind w:right="720"/>
        <w:rPr>
          <w:rFonts w:ascii="Tahoma" w:hAnsi="Tahoma" w:cs="Tahoma"/>
          <w:lang w:val="it-IT"/>
        </w:rPr>
      </w:pPr>
    </w:p>
    <w:p w14:paraId="561E65B8" w14:textId="77777777" w:rsidR="00023FE7" w:rsidRPr="004E2B3D" w:rsidRDefault="00023FE7">
      <w:pPr>
        <w:pStyle w:val="Body"/>
        <w:ind w:right="720"/>
        <w:rPr>
          <w:rFonts w:ascii="Tahoma" w:hAnsi="Tahoma" w:cs="Tahoma"/>
          <w:lang w:val="it-IT"/>
        </w:rPr>
      </w:pPr>
      <w:r w:rsidRPr="004E2B3D">
        <w:rPr>
          <w:rFonts w:ascii="Tahoma" w:hAnsi="Tahoma" w:cs="Tahoma"/>
          <w:sz w:val="18"/>
          <w:szCs w:val="18"/>
          <w:lang w:val="it-IT"/>
        </w:rPr>
        <w:t>A Lista de Produtos da Microsoft fornece informações mensais sobre o software e os Serviços Online da Microsoft licenciados nos programas de Licenciamento por Volume da Microsoft. As</w:t>
      </w:r>
      <w:r w:rsidR="00A041F1" w:rsidRPr="004E2B3D">
        <w:rPr>
          <w:rFonts w:ascii="Tahoma" w:hAnsi="Tahoma" w:cs="Tahoma"/>
          <w:sz w:val="18"/>
          <w:szCs w:val="18"/>
          <w:lang w:val="it-IT"/>
        </w:rPr>
        <w:t> </w:t>
      </w:r>
      <w:r w:rsidRPr="004E2B3D">
        <w:rPr>
          <w:rFonts w:ascii="Tahoma" w:hAnsi="Tahoma" w:cs="Tahoma"/>
          <w:sz w:val="18"/>
          <w:szCs w:val="18"/>
          <w:lang w:val="it-IT"/>
        </w:rPr>
        <w:t>informações descritas na Lista de Produtos da Microsoft incluem:</w:t>
      </w:r>
    </w:p>
    <w:p w14:paraId="561E65B9" w14:textId="77777777" w:rsidR="00023FE7" w:rsidRPr="004E2B3D" w:rsidRDefault="00023FE7">
      <w:pPr>
        <w:pStyle w:val="Body"/>
        <w:ind w:right="720"/>
        <w:rPr>
          <w:rFonts w:ascii="Tahoma" w:hAnsi="Tahoma" w:cs="Tahoma"/>
          <w:lang w:val="it-IT"/>
        </w:rPr>
      </w:pPr>
    </w:p>
    <w:p w14:paraId="561E65BA" w14:textId="77777777" w:rsidR="00023FE7" w:rsidRPr="004E2B3D" w:rsidRDefault="00023FE7">
      <w:pPr>
        <w:pStyle w:val="BulletedList"/>
        <w:ind w:right="720"/>
        <w:rPr>
          <w:rFonts w:ascii="Tahoma" w:hAnsi="Tahoma" w:cs="Tahoma"/>
          <w:lang w:val="it-IT"/>
        </w:rPr>
      </w:pPr>
      <w:r w:rsidRPr="004E2B3D">
        <w:rPr>
          <w:rFonts w:ascii="Tahoma" w:hAnsi="Tahoma" w:cs="Tahoma"/>
          <w:sz w:val="18"/>
          <w:szCs w:val="18"/>
          <w:lang w:val="it-IT"/>
        </w:rPr>
        <w:t>Disponibilidade de novos aplicativos de software e produtos oferecidos por meio do Licenciamento por Volume da Microsoft</w:t>
      </w:r>
    </w:p>
    <w:p w14:paraId="561E65BB" w14:textId="77777777" w:rsidR="00023FE7" w:rsidRPr="004E2B3D" w:rsidRDefault="00023FE7" w:rsidP="00024C3C">
      <w:pPr>
        <w:pStyle w:val="BulletedList"/>
        <w:numPr>
          <w:ilvl w:val="0"/>
          <w:numId w:val="16"/>
        </w:numPr>
        <w:ind w:right="720"/>
        <w:rPr>
          <w:rFonts w:ascii="Tahoma" w:hAnsi="Tahoma" w:cs="Tahoma"/>
          <w:lang w:val="it-IT"/>
        </w:rPr>
      </w:pPr>
      <w:r w:rsidRPr="004E2B3D">
        <w:rPr>
          <w:rFonts w:ascii="Tahoma" w:hAnsi="Tahoma" w:cs="Tahoma"/>
          <w:sz w:val="18"/>
          <w:szCs w:val="18"/>
          <w:lang w:val="it-IT"/>
        </w:rPr>
        <w:t>Descontinuação da disponibilidade de novos aplicativos de software e produtos oferecidos por meio do Licenciamento por Volume da Microsoft</w:t>
      </w:r>
    </w:p>
    <w:p w14:paraId="561E65BC" w14:textId="77777777" w:rsidR="00023FE7" w:rsidRPr="004E2B3D" w:rsidRDefault="00023FE7" w:rsidP="00024C3C">
      <w:pPr>
        <w:pStyle w:val="BulletedList"/>
        <w:numPr>
          <w:ilvl w:val="0"/>
          <w:numId w:val="16"/>
        </w:numPr>
        <w:ind w:right="720"/>
        <w:rPr>
          <w:rFonts w:ascii="Tahoma" w:hAnsi="Tahoma" w:cs="Tahoma"/>
          <w:lang w:val="it-IT"/>
        </w:rPr>
      </w:pPr>
      <w:r w:rsidRPr="004E2B3D">
        <w:rPr>
          <w:rFonts w:ascii="Tahoma" w:hAnsi="Tahoma" w:cs="Tahoma"/>
          <w:sz w:val="18"/>
          <w:szCs w:val="18"/>
          <w:lang w:val="it-IT"/>
        </w:rPr>
        <w:t xml:space="preserve">Designação de software e produtos referente ao pool de produtos do Licenciamento por Volume da Microsoft </w:t>
      </w:r>
    </w:p>
    <w:p w14:paraId="561E65BD" w14:textId="77777777" w:rsidR="00023FE7" w:rsidRPr="004E2B3D" w:rsidRDefault="00023FE7" w:rsidP="00024C3C">
      <w:pPr>
        <w:pStyle w:val="BulletedList"/>
        <w:numPr>
          <w:ilvl w:val="0"/>
          <w:numId w:val="16"/>
        </w:numPr>
        <w:ind w:right="720"/>
        <w:rPr>
          <w:rFonts w:ascii="Tahoma" w:hAnsi="Tahoma" w:cs="Tahoma"/>
          <w:lang w:val="it-IT"/>
        </w:rPr>
      </w:pPr>
      <w:r w:rsidRPr="004E2B3D">
        <w:rPr>
          <w:rFonts w:ascii="Tahoma" w:hAnsi="Tahoma" w:cs="Tahoma"/>
          <w:sz w:val="18"/>
          <w:szCs w:val="18"/>
          <w:lang w:val="it-IT"/>
        </w:rPr>
        <w:t>O valor em pontos de cada tecnologia de software e produto</w:t>
      </w:r>
    </w:p>
    <w:p w14:paraId="561E65BE" w14:textId="77777777" w:rsidR="00023FE7" w:rsidRPr="00CE4828" w:rsidRDefault="00023FE7" w:rsidP="00024C3C">
      <w:pPr>
        <w:pStyle w:val="BulletedList"/>
        <w:numPr>
          <w:ilvl w:val="0"/>
          <w:numId w:val="16"/>
        </w:numPr>
        <w:ind w:right="720"/>
        <w:rPr>
          <w:rFonts w:ascii="Tahoma" w:hAnsi="Tahoma" w:cs="Tahoma"/>
        </w:rPr>
      </w:pPr>
      <w:r w:rsidRPr="00CE4828">
        <w:rPr>
          <w:rFonts w:ascii="Tahoma" w:hAnsi="Tahoma" w:cs="Tahoma"/>
          <w:sz w:val="18"/>
          <w:szCs w:val="18"/>
        </w:rPr>
        <w:t>Promoções disponíveis</w:t>
      </w:r>
    </w:p>
    <w:p w14:paraId="561E65BF" w14:textId="77777777" w:rsidR="00023FE7" w:rsidRPr="004E2B3D" w:rsidRDefault="00023FE7" w:rsidP="00024C3C">
      <w:pPr>
        <w:pStyle w:val="BulletedList"/>
        <w:numPr>
          <w:ilvl w:val="0"/>
          <w:numId w:val="16"/>
        </w:numPr>
        <w:ind w:right="720"/>
        <w:rPr>
          <w:rFonts w:ascii="Tahoma" w:hAnsi="Tahoma" w:cs="Tahoma"/>
          <w:lang w:val="it-IT"/>
        </w:rPr>
      </w:pPr>
      <w:r w:rsidRPr="004E2B3D">
        <w:rPr>
          <w:rFonts w:ascii="Tahoma" w:hAnsi="Tahoma" w:cs="Tahoma"/>
          <w:sz w:val="18"/>
          <w:szCs w:val="18"/>
          <w:lang w:val="it-IT"/>
        </w:rPr>
        <w:t>Caminhos de migração de uma versão de software para outra versão do mesmo software</w:t>
      </w:r>
    </w:p>
    <w:p w14:paraId="561E65C0" w14:textId="77777777" w:rsidR="00023FE7" w:rsidRPr="004E2B3D" w:rsidRDefault="00023FE7" w:rsidP="00024C3C">
      <w:pPr>
        <w:pStyle w:val="BulletedList"/>
        <w:numPr>
          <w:ilvl w:val="0"/>
          <w:numId w:val="16"/>
        </w:numPr>
        <w:ind w:right="720"/>
        <w:rPr>
          <w:rFonts w:ascii="Tahoma" w:hAnsi="Tahoma" w:cs="Tahoma"/>
          <w:lang w:val="it-IT"/>
        </w:rPr>
      </w:pPr>
      <w:r w:rsidRPr="004E2B3D">
        <w:rPr>
          <w:rFonts w:ascii="Tahoma" w:hAnsi="Tahoma" w:cs="Tahoma"/>
          <w:sz w:val="18"/>
          <w:szCs w:val="18"/>
          <w:lang w:val="it-IT"/>
        </w:rPr>
        <w:t>Caminhos de migração de software descontinuado para novas versões de software</w:t>
      </w:r>
    </w:p>
    <w:p w14:paraId="561E65C1" w14:textId="77777777" w:rsidR="00023FE7" w:rsidRPr="00CE4828" w:rsidRDefault="00023FE7" w:rsidP="00024C3C">
      <w:pPr>
        <w:pStyle w:val="BulletedList"/>
        <w:numPr>
          <w:ilvl w:val="0"/>
          <w:numId w:val="16"/>
        </w:numPr>
        <w:ind w:right="720"/>
        <w:rPr>
          <w:rFonts w:ascii="Tahoma" w:hAnsi="Tahoma" w:cs="Tahoma"/>
        </w:rPr>
      </w:pPr>
      <w:r w:rsidRPr="00CE4828">
        <w:rPr>
          <w:rFonts w:ascii="Tahoma" w:hAnsi="Tahoma" w:cs="Tahoma"/>
          <w:sz w:val="18"/>
          <w:szCs w:val="18"/>
        </w:rPr>
        <w:t>Benefícios do Software Assurance</w:t>
      </w:r>
    </w:p>
    <w:p w14:paraId="561E65C2" w14:textId="77777777" w:rsidR="00023FE7" w:rsidRPr="00D00361" w:rsidRDefault="00023FE7" w:rsidP="00024C3C">
      <w:pPr>
        <w:pStyle w:val="BulletedList"/>
        <w:numPr>
          <w:ilvl w:val="0"/>
          <w:numId w:val="16"/>
        </w:numPr>
        <w:ind w:right="720"/>
        <w:rPr>
          <w:rFonts w:ascii="Tahoma" w:hAnsi="Tahoma" w:cs="Tahoma"/>
          <w:lang w:val="pt-BR"/>
        </w:rPr>
      </w:pPr>
      <w:r w:rsidRPr="00D00361">
        <w:rPr>
          <w:rFonts w:ascii="Tahoma" w:hAnsi="Tahoma" w:cs="Tahoma"/>
          <w:sz w:val="18"/>
          <w:szCs w:val="18"/>
          <w:lang w:val="pt-BR"/>
        </w:rPr>
        <w:t>Outras Notas e informações específicas a software e produtos determinados</w:t>
      </w:r>
    </w:p>
    <w:p w14:paraId="561E65C3" w14:textId="77777777" w:rsidR="00023FE7" w:rsidRPr="00D00361" w:rsidRDefault="00023FE7">
      <w:pPr>
        <w:ind w:right="720"/>
        <w:rPr>
          <w:rFonts w:cs="Tahoma"/>
          <w:lang w:val="pt-BR"/>
        </w:rPr>
      </w:pPr>
    </w:p>
    <w:p w14:paraId="561E65C4" w14:textId="77777777" w:rsidR="00023FE7" w:rsidRPr="00D00361" w:rsidRDefault="00023FE7">
      <w:pPr>
        <w:ind w:right="720"/>
        <w:rPr>
          <w:rFonts w:cs="Tahoma"/>
          <w:lang w:val="pt-BR"/>
        </w:rPr>
      </w:pPr>
    </w:p>
    <w:p w14:paraId="561E65C5" w14:textId="77777777" w:rsidR="00023FE7" w:rsidRPr="00DF08D4" w:rsidRDefault="00023FE7" w:rsidP="000C2842">
      <w:pPr>
        <w:pStyle w:val="Heading1"/>
        <w:rPr>
          <w:rFonts w:cs="Tahoma"/>
          <w:lang w:val="it-IT"/>
        </w:rPr>
      </w:pPr>
      <w:bookmarkStart w:id="7" w:name="_Toc336337839"/>
      <w:bookmarkStart w:id="8" w:name="_Toc348341258"/>
      <w:r w:rsidRPr="00DF08D4">
        <w:rPr>
          <w:rFonts w:cs="Tahoma"/>
          <w:lang w:val="it-IT"/>
        </w:rPr>
        <w:t>como usar a lista de Produtos da</w:t>
      </w:r>
      <w:r w:rsidR="003B74B4" w:rsidRPr="00DF08D4">
        <w:rPr>
          <w:rFonts w:cs="Tahoma"/>
          <w:lang w:val="it-IT"/>
        </w:rPr>
        <w:t> </w:t>
      </w:r>
      <w:r w:rsidRPr="00DF08D4">
        <w:rPr>
          <w:rFonts w:cs="Tahoma"/>
          <w:lang w:val="it-IT"/>
        </w:rPr>
        <w:t>Microsoft</w:t>
      </w:r>
      <w:bookmarkEnd w:id="7"/>
      <w:bookmarkEnd w:id="8"/>
    </w:p>
    <w:p w14:paraId="561E65C6" w14:textId="77777777" w:rsidR="00023FE7" w:rsidRPr="00DF08D4" w:rsidRDefault="00023FE7">
      <w:pPr>
        <w:pStyle w:val="Body"/>
        <w:ind w:right="-1890"/>
        <w:rPr>
          <w:rFonts w:ascii="Tahoma" w:hAnsi="Tahoma" w:cs="Tahoma"/>
          <w:lang w:val="it-IT"/>
        </w:rPr>
      </w:pPr>
    </w:p>
    <w:p w14:paraId="561E65C7" w14:textId="77777777" w:rsidR="00023FE7" w:rsidRPr="00DF08D4" w:rsidRDefault="00023FE7" w:rsidP="003B74B4">
      <w:pPr>
        <w:pStyle w:val="Body"/>
        <w:rPr>
          <w:rFonts w:ascii="Tahoma" w:hAnsi="Tahoma" w:cs="Tahoma"/>
          <w:lang w:val="it-IT"/>
        </w:rPr>
      </w:pPr>
      <w:r w:rsidRPr="00DF08D4">
        <w:rPr>
          <w:rFonts w:ascii="Tahoma" w:hAnsi="Tahoma" w:cs="Tahoma"/>
          <w:b/>
          <w:lang w:val="it-IT"/>
        </w:rPr>
        <w:t>Procure se familiarizar com a Legenda da Tabela que se segue às etapas indicadas</w:t>
      </w:r>
      <w:r w:rsidR="00A041F1" w:rsidRPr="00DF08D4">
        <w:rPr>
          <w:rFonts w:ascii="Tahoma" w:hAnsi="Tahoma" w:cs="Tahoma"/>
          <w:b/>
          <w:lang w:val="it-IT"/>
        </w:rPr>
        <w:t> </w:t>
      </w:r>
      <w:r w:rsidRPr="00DF08D4">
        <w:rPr>
          <w:rFonts w:ascii="Tahoma" w:hAnsi="Tahoma" w:cs="Tahoma"/>
          <w:b/>
          <w:lang w:val="it-IT"/>
        </w:rPr>
        <w:t>abaixo.</w:t>
      </w:r>
    </w:p>
    <w:p w14:paraId="561E65C8" w14:textId="77777777" w:rsidR="00023FE7" w:rsidRPr="00DF08D4" w:rsidRDefault="00023FE7" w:rsidP="003B74B4">
      <w:pPr>
        <w:pStyle w:val="Body"/>
        <w:rPr>
          <w:rFonts w:ascii="Tahoma" w:hAnsi="Tahoma" w:cs="Tahoma"/>
          <w:lang w:val="it-IT"/>
        </w:rPr>
      </w:pPr>
    </w:p>
    <w:p w14:paraId="561E65C9" w14:textId="77777777" w:rsidR="00023FE7" w:rsidRPr="00DF08D4" w:rsidRDefault="00023FE7" w:rsidP="003B74B4">
      <w:pPr>
        <w:pStyle w:val="Body"/>
        <w:rPr>
          <w:rFonts w:ascii="Tahoma" w:hAnsi="Tahoma" w:cs="Tahoma"/>
          <w:lang w:val="it-IT"/>
        </w:rPr>
      </w:pPr>
      <w:r w:rsidRPr="00DF08D4">
        <w:rPr>
          <w:rStyle w:val="BodyChar"/>
          <w:rFonts w:ascii="Tahoma" w:hAnsi="Tahoma" w:cs="Tahoma"/>
          <w:b/>
          <w:sz w:val="18"/>
          <w:szCs w:val="18"/>
          <w:lang w:val="it-IT"/>
        </w:rPr>
        <w:t>Etapa 1:</w:t>
      </w:r>
      <w:r w:rsidR="003B74B4" w:rsidRPr="00DF08D4">
        <w:rPr>
          <w:rStyle w:val="BodyChar"/>
          <w:rFonts w:ascii="Tahoma" w:hAnsi="Tahoma" w:cs="Tahoma"/>
          <w:b/>
          <w:sz w:val="18"/>
          <w:szCs w:val="18"/>
          <w:lang w:val="it-IT"/>
        </w:rPr>
        <w:t xml:space="preserve"> </w:t>
      </w:r>
      <w:r w:rsidRPr="00DF08D4">
        <w:rPr>
          <w:rFonts w:ascii="Tahoma" w:hAnsi="Tahoma" w:cs="Tahoma"/>
          <w:sz w:val="18"/>
          <w:szCs w:val="18"/>
          <w:lang w:val="it-IT"/>
        </w:rPr>
        <w:t xml:space="preserve">Encontre na tabela o software que você está cogitando adquirir. </w:t>
      </w:r>
    </w:p>
    <w:p w14:paraId="561E65CA" w14:textId="77777777" w:rsidR="00023FE7" w:rsidRPr="00DF08D4" w:rsidRDefault="00023FE7">
      <w:pPr>
        <w:pStyle w:val="Body"/>
        <w:ind w:right="-1890"/>
        <w:rPr>
          <w:rFonts w:ascii="Tahoma" w:hAnsi="Tahoma" w:cs="Tahoma"/>
          <w:lang w:val="it-IT"/>
        </w:rPr>
      </w:pPr>
    </w:p>
    <w:p w14:paraId="561E65CB" w14:textId="77777777" w:rsidR="00023FE7" w:rsidRPr="00CE4828" w:rsidRDefault="001C10CD"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1312" behindDoc="0" locked="0" layoutInCell="1" allowOverlap="1" wp14:anchorId="561E9BBD" wp14:editId="561E9BBE">
                <wp:simplePos x="0" y="0"/>
                <wp:positionH relativeFrom="column">
                  <wp:posOffset>-167640</wp:posOffset>
                </wp:positionH>
                <wp:positionV relativeFrom="paragraph">
                  <wp:posOffset>888669</wp:posOffset>
                </wp:positionV>
                <wp:extent cx="1800225" cy="219075"/>
                <wp:effectExtent l="0" t="0" r="28575" b="28575"/>
                <wp:wrapNone/>
                <wp:docPr id="1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3.2pt;margin-top:69.95pt;width:141.7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" filled="f" strokecolor="red" strokeweight="1.5pt"/>
            </w:pict>
          </mc:Fallback>
        </mc:AlternateContent>
      </w:r>
      <w:r w:rsidR="004D6133">
        <w:rPr>
          <w:noProof/>
        </w:rPr>
        <w:drawing>
          <wp:inline distT="0" distB="0" distL="0" distR="0" wp14:anchorId="561E9BBF" wp14:editId="561E9BC0">
            <wp:extent cx="5934456" cy="1517904"/>
            <wp:effectExtent l="0" t="0" r="0" b="635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498" t="30838" r="4010" b="35650"/>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561E65CC" w14:textId="77777777" w:rsidR="00023FE7" w:rsidRPr="00CE4828" w:rsidRDefault="00023FE7">
      <w:pPr>
        <w:pStyle w:val="NumberedSteps"/>
        <w:ind w:right="720"/>
        <w:rPr>
          <w:rFonts w:ascii="Tahoma" w:hAnsi="Tahoma" w:cs="Tahoma"/>
        </w:rPr>
      </w:pPr>
    </w:p>
    <w:p w14:paraId="561E65CD" w14:textId="77777777" w:rsidR="00023FE7" w:rsidRPr="00D00361" w:rsidRDefault="00023FE7">
      <w:pPr>
        <w:pStyle w:val="NumberedSteps"/>
        <w:ind w:right="720"/>
        <w:rPr>
          <w:rFonts w:ascii="Tahoma" w:hAnsi="Tahoma" w:cs="Tahoma"/>
          <w:lang w:val="pt-BR"/>
        </w:rPr>
      </w:pPr>
      <w:r w:rsidRPr="00D00361">
        <w:rPr>
          <w:rStyle w:val="BodyChar"/>
          <w:rFonts w:ascii="Tahoma" w:hAnsi="Tahoma" w:cs="Tahoma"/>
          <w:b/>
          <w:sz w:val="18"/>
          <w:szCs w:val="18"/>
          <w:lang w:val="pt-BR"/>
        </w:rPr>
        <w:t>Etapa 2:</w:t>
      </w:r>
      <w:r w:rsidR="003B74B4" w:rsidRPr="00D00361">
        <w:rPr>
          <w:rFonts w:ascii="Tahoma" w:hAnsi="Tahoma" w:cs="Tahoma"/>
          <w:sz w:val="18"/>
          <w:szCs w:val="18"/>
          <w:lang w:val="pt-BR"/>
        </w:rPr>
        <w:t xml:space="preserve"> </w:t>
      </w:r>
      <w:r w:rsidRPr="00D00361">
        <w:rPr>
          <w:rFonts w:ascii="Tahoma" w:hAnsi="Tahoma" w:cs="Tahoma"/>
          <w:sz w:val="18"/>
          <w:szCs w:val="18"/>
          <w:lang w:val="pt-BR"/>
        </w:rPr>
        <w:t>analise se as informações nas colunas relacionadas a promoções disponíveis, benefícios do Software Assurance, contagem de pontos, disponibilidade de programas etc.</w:t>
      </w:r>
    </w:p>
    <w:p w14:paraId="561E65CE" w14:textId="77777777" w:rsidR="00023FE7" w:rsidRPr="00D00361" w:rsidRDefault="00023FE7" w:rsidP="000E5145">
      <w:pPr>
        <w:pStyle w:val="NumberedSteps"/>
        <w:ind w:right="720"/>
        <w:rPr>
          <w:rFonts w:ascii="Tahoma" w:hAnsi="Tahoma" w:cs="Tahoma"/>
          <w:lang w:val="pt-BR"/>
        </w:rPr>
      </w:pPr>
      <w:r w:rsidRPr="00DF08D4">
        <w:rPr>
          <w:rStyle w:val="BodyChar"/>
          <w:rFonts w:ascii="Tahoma" w:hAnsi="Tahoma" w:cs="Tahoma"/>
          <w:b/>
          <w:sz w:val="18"/>
          <w:szCs w:val="18"/>
          <w:lang w:val="it-IT"/>
        </w:rPr>
        <w:t>Etapa 3:</w:t>
      </w:r>
      <w:r w:rsidR="003B74B4" w:rsidRPr="00DF08D4">
        <w:rPr>
          <w:rFonts w:ascii="Tahoma" w:hAnsi="Tahoma" w:cs="Tahoma"/>
          <w:sz w:val="18"/>
          <w:szCs w:val="18"/>
          <w:lang w:val="it-IT"/>
        </w:rPr>
        <w:t xml:space="preserve"> </w:t>
      </w:r>
      <w:r w:rsidRPr="00DF08D4">
        <w:rPr>
          <w:rFonts w:ascii="Tahoma" w:hAnsi="Tahoma" w:cs="Tahoma"/>
          <w:sz w:val="18"/>
          <w:szCs w:val="18"/>
          <w:lang w:val="it-IT"/>
        </w:rPr>
        <w:t xml:space="preserve">em alguns itens de software, também haverá uma nota de rodapé referente a informações adicionais. Se aplicável, </w:t>
      </w:r>
      <w:r w:rsidR="00EC3B06" w:rsidRPr="00DF08D4">
        <w:rPr>
          <w:rFonts w:ascii="Tahoma" w:hAnsi="Tahoma" w:cs="Tahoma"/>
          <w:sz w:val="18"/>
          <w:szCs w:val="18"/>
          <w:lang w:val="it-IT"/>
        </w:rPr>
        <w:t>“</w:t>
      </w:r>
      <w:r w:rsidRPr="00DF08D4">
        <w:rPr>
          <w:rFonts w:ascii="Tahoma" w:hAnsi="Tahoma" w:cs="Tahoma"/>
          <w:sz w:val="18"/>
          <w:szCs w:val="18"/>
          <w:lang w:val="it-IT"/>
        </w:rPr>
        <w:t>clique</w:t>
      </w:r>
      <w:r w:rsidR="00EC3B06" w:rsidRPr="00DF08D4">
        <w:rPr>
          <w:rFonts w:ascii="Tahoma" w:hAnsi="Tahoma" w:cs="Tahoma"/>
          <w:sz w:val="18"/>
          <w:szCs w:val="18"/>
          <w:lang w:val="it-IT"/>
        </w:rPr>
        <w:t>”</w:t>
      </w:r>
      <w:r w:rsidRPr="00DF08D4">
        <w:rPr>
          <w:rFonts w:ascii="Tahoma" w:hAnsi="Tahoma" w:cs="Tahoma"/>
          <w:sz w:val="18"/>
          <w:szCs w:val="18"/>
          <w:lang w:val="it-IT"/>
        </w:rPr>
        <w:t xml:space="preserve"> (Ctrl + clique) no número da nota de rodapé, que o</w:t>
      </w:r>
      <w:r w:rsidR="003B74B4" w:rsidRPr="00DF08D4">
        <w:rPr>
          <w:rFonts w:ascii="Tahoma" w:hAnsi="Tahoma" w:cs="Tahoma"/>
          <w:sz w:val="18"/>
          <w:szCs w:val="18"/>
          <w:lang w:val="it-IT"/>
        </w:rPr>
        <w:t> </w:t>
      </w:r>
      <w:r w:rsidRPr="00DF08D4">
        <w:rPr>
          <w:rFonts w:ascii="Tahoma" w:hAnsi="Tahoma" w:cs="Tahoma"/>
          <w:sz w:val="18"/>
          <w:szCs w:val="18"/>
          <w:lang w:val="it-IT"/>
        </w:rPr>
        <w:t xml:space="preserve">levará diretamente até o texto aplicável; ou consulte a nota de rodapé identificada nas páginas que se seguem à tabela para ver essas informações adicionais. </w:t>
      </w:r>
      <w:r w:rsidRPr="00D00361">
        <w:rPr>
          <w:rFonts w:ascii="Tahoma" w:hAnsi="Tahoma" w:cs="Tahoma"/>
          <w:sz w:val="18"/>
          <w:szCs w:val="18"/>
          <w:lang w:val="pt-BR"/>
        </w:rPr>
        <w:t>Estas incluem detalhes a respeito de ofertas de migração ou critérios de qualificação, conforme ilustrado no exemplo abaixo.</w:t>
      </w:r>
    </w:p>
    <w:p w14:paraId="561E65CF" w14:textId="77777777" w:rsidR="00023FE7" w:rsidRPr="00CE4828" w:rsidRDefault="001C10CD">
      <w:pPr>
        <w:pStyle w:val="NumberedSteps"/>
        <w:tabs>
          <w:tab w:val="left" w:pos="9360"/>
        </w:tabs>
        <w:ind w:right="720"/>
        <w:rPr>
          <w:rFonts w:ascii="Tahoma" w:hAnsi="Tahoma" w:cs="Tahoma"/>
        </w:rPr>
      </w:pPr>
      <w:r w:rsidRPr="001C10CD">
        <w:rPr>
          <w:rFonts w:ascii="Tahoma" w:hAnsi="Tahoma" w:cs="Tahoma"/>
          <w:noProof/>
          <w:sz w:val="18"/>
          <w:szCs w:val="18"/>
        </w:rPr>
        <mc:AlternateContent>
          <mc:Choice Requires="wps">
            <w:drawing>
              <wp:anchor distT="0" distB="0" distL="114300" distR="114300" simplePos="0" relativeHeight="251663360" behindDoc="0" locked="0" layoutInCell="1" allowOverlap="1" wp14:anchorId="561E9BC1" wp14:editId="561E9BC2">
                <wp:simplePos x="0" y="0"/>
                <wp:positionH relativeFrom="column">
                  <wp:posOffset>436245</wp:posOffset>
                </wp:positionH>
                <wp:positionV relativeFrom="paragraph">
                  <wp:posOffset>882319</wp:posOffset>
                </wp:positionV>
                <wp:extent cx="1104900" cy="179070"/>
                <wp:effectExtent l="0" t="0" r="19050" b="11430"/>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17907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7" o:spid="_x0000_s1026" style="position:absolute;margin-left:34.35pt;margin-top:69.45pt;width:87pt;height:14.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" filled="f" strokecolor="red" strokeweight="1.5pt"/>
            </w:pict>
          </mc:Fallback>
        </mc:AlternateContent>
      </w:r>
      <w:r w:rsidRPr="001C10CD">
        <w:rPr>
          <w:rFonts w:ascii="Tahoma" w:hAnsi="Tahoma" w:cs="Tahoma"/>
          <w:noProof/>
          <w:sz w:val="18"/>
          <w:szCs w:val="18"/>
        </w:rPr>
        <mc:AlternateContent>
          <mc:Choice Requires="wps">
            <w:drawing>
              <wp:anchor distT="0" distB="0" distL="114300" distR="114300" simplePos="0" relativeHeight="251664384" behindDoc="0" locked="0" layoutInCell="1" allowOverlap="1" wp14:anchorId="561E9BC3" wp14:editId="561E9BC4">
                <wp:simplePos x="0" y="0"/>
                <wp:positionH relativeFrom="column">
                  <wp:posOffset>2202815</wp:posOffset>
                </wp:positionH>
                <wp:positionV relativeFrom="paragraph">
                  <wp:posOffset>887730</wp:posOffset>
                </wp:positionV>
                <wp:extent cx="304800" cy="142875"/>
                <wp:effectExtent l="0" t="0" r="19050" b="28575"/>
                <wp:wrapNone/>
                <wp:docPr id="18"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428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3.45pt;margin-top:69.9pt;width:24pt;height:11.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" filled="f" strokecolor="red" strokeweight="1.5pt"/>
            </w:pict>
          </mc:Fallback>
        </mc:AlternateContent>
      </w:r>
      <w:r w:rsidR="004D6133">
        <w:rPr>
          <w:noProof/>
        </w:rPr>
        <w:drawing>
          <wp:inline distT="0" distB="0" distL="0" distR="0" wp14:anchorId="561E9BC5" wp14:editId="561E9BC6">
            <wp:extent cx="2578608" cy="147218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498" t="30838" r="57392" b="39927"/>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561E65D0" w14:textId="77777777" w:rsidR="0013361B" w:rsidRPr="00CE4828" w:rsidRDefault="0013361B">
      <w:pPr>
        <w:pStyle w:val="NumberedSteps"/>
        <w:tabs>
          <w:tab w:val="left" w:pos="9360"/>
        </w:tabs>
        <w:ind w:right="720"/>
        <w:rPr>
          <w:rFonts w:ascii="Tahoma" w:hAnsi="Tahoma" w:cs="Tahoma"/>
        </w:rPr>
      </w:pPr>
    </w:p>
    <w:p w14:paraId="561E65D1" w14:textId="77777777" w:rsidR="00023FE7" w:rsidRPr="00CE4828" w:rsidRDefault="001C10CD">
      <w:pPr>
        <w:pStyle w:val="NumberedSteps"/>
        <w:ind w:right="720"/>
        <w:rPr>
          <w:rFonts w:ascii="Tahoma" w:hAnsi="Tahoma" w:cs="Tahoma"/>
        </w:rPr>
      </w:pPr>
      <w:r w:rsidRPr="001C10CD">
        <w:rPr>
          <w:noProof/>
          <w:bdr w:val="single" w:sz="12" w:space="0" w:color="auto"/>
        </w:rPr>
        <w:drawing>
          <wp:inline distT="0" distB="0" distL="0" distR="0" wp14:anchorId="561E9BC7" wp14:editId="561E9BC8">
            <wp:extent cx="4818888" cy="1042416"/>
            <wp:effectExtent l="0" t="0" r="127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391" t="32159" r="10758" b="48239"/>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14:paraId="561E65D2" w14:textId="77777777" w:rsidR="0013361B" w:rsidRPr="00CE4828" w:rsidRDefault="0013361B">
      <w:pPr>
        <w:pStyle w:val="NumberedSteps"/>
        <w:ind w:right="720"/>
        <w:rPr>
          <w:rFonts w:ascii="Tahoma" w:hAnsi="Tahoma" w:cs="Tahoma"/>
        </w:rPr>
      </w:pPr>
    </w:p>
    <w:p w14:paraId="561E65D3" w14:textId="77777777" w:rsidR="00023FE7" w:rsidRPr="00D00361" w:rsidRDefault="00023FE7">
      <w:pPr>
        <w:pStyle w:val="NumberedSteps"/>
        <w:ind w:right="720"/>
        <w:rPr>
          <w:rFonts w:ascii="Tahoma" w:hAnsi="Tahoma" w:cs="Tahoma"/>
          <w:lang w:val="pt-BR"/>
        </w:rPr>
      </w:pPr>
      <w:r w:rsidRPr="00D00361">
        <w:rPr>
          <w:rStyle w:val="BodyChar"/>
          <w:rFonts w:ascii="Tahoma" w:hAnsi="Tahoma" w:cs="Tahoma"/>
          <w:b/>
          <w:sz w:val="18"/>
          <w:szCs w:val="18"/>
          <w:lang w:val="pt-BR"/>
        </w:rPr>
        <w:t>Etapa 4:</w:t>
      </w:r>
      <w:r w:rsidR="003B74B4" w:rsidRPr="00D00361">
        <w:rPr>
          <w:rStyle w:val="BodyChar"/>
          <w:rFonts w:ascii="Tahoma" w:hAnsi="Tahoma" w:cs="Tahoma"/>
          <w:b/>
          <w:sz w:val="18"/>
          <w:szCs w:val="18"/>
          <w:lang w:val="pt-BR"/>
        </w:rPr>
        <w:t xml:space="preserve"> </w:t>
      </w:r>
      <w:r w:rsidRPr="00D00361">
        <w:rPr>
          <w:rFonts w:ascii="Tahoma" w:hAnsi="Tahoma" w:cs="Tahoma"/>
          <w:sz w:val="18"/>
          <w:szCs w:val="18"/>
          <w:lang w:val="pt-BR"/>
        </w:rPr>
        <w:t>Para obter mais informações sobre os benefícios do Software Assurance e a aquisição e</w:t>
      </w:r>
      <w:r w:rsidR="003B74B4" w:rsidRPr="00D00361">
        <w:rPr>
          <w:rFonts w:ascii="Tahoma" w:hAnsi="Tahoma" w:cs="Tahoma"/>
          <w:sz w:val="18"/>
          <w:szCs w:val="18"/>
          <w:lang w:val="pt-BR"/>
        </w:rPr>
        <w:t> </w:t>
      </w:r>
      <w:r w:rsidRPr="00D00361">
        <w:rPr>
          <w:rFonts w:ascii="Tahoma" w:hAnsi="Tahoma" w:cs="Tahoma"/>
          <w:sz w:val="18"/>
          <w:szCs w:val="18"/>
          <w:lang w:val="pt-BR"/>
        </w:rPr>
        <w:t>renovação do Software Assurance, consulte os Apêndices 5 e 6.</w:t>
      </w:r>
    </w:p>
    <w:p w14:paraId="561E65D4" w14:textId="77777777" w:rsidR="00023FE7" w:rsidRPr="00DF08D4" w:rsidRDefault="00023FE7">
      <w:pPr>
        <w:pStyle w:val="Body"/>
        <w:ind w:right="720"/>
        <w:rPr>
          <w:rFonts w:ascii="Tahoma" w:hAnsi="Tahoma" w:cs="Tahoma"/>
          <w:lang w:val="it-IT"/>
        </w:rPr>
      </w:pPr>
      <w:r w:rsidRPr="00D00361">
        <w:rPr>
          <w:rFonts w:ascii="Tahoma" w:hAnsi="Tahoma" w:cs="Tahoma"/>
          <w:b/>
          <w:sz w:val="18"/>
          <w:szCs w:val="18"/>
          <w:lang w:val="pt-BR"/>
        </w:rPr>
        <w:t>Observação:</w:t>
      </w:r>
      <w:r w:rsidR="003B74B4" w:rsidRPr="00D00361">
        <w:rPr>
          <w:rFonts w:ascii="Tahoma" w:hAnsi="Tahoma" w:cs="Tahoma"/>
          <w:sz w:val="18"/>
          <w:szCs w:val="18"/>
          <w:lang w:val="pt-BR"/>
        </w:rPr>
        <w:t xml:space="preserve"> </w:t>
      </w:r>
      <w:r w:rsidRPr="00D00361">
        <w:rPr>
          <w:rFonts w:ascii="Tahoma" w:hAnsi="Tahoma" w:cs="Tahoma"/>
          <w:sz w:val="18"/>
          <w:szCs w:val="18"/>
          <w:lang w:val="pt-BR"/>
        </w:rPr>
        <w:t xml:space="preserve">esta Lista de Produtos identifica os itens de software que estão disponíveis, por programa, bem como as informações específicas ao software relativas à aquisição de Licenças desses itens. </w:t>
      </w:r>
      <w:r w:rsidRPr="00DF08D4">
        <w:rPr>
          <w:rFonts w:ascii="Tahoma" w:hAnsi="Tahoma" w:cs="Tahoma"/>
          <w:sz w:val="18"/>
          <w:szCs w:val="18"/>
          <w:lang w:val="it-IT"/>
        </w:rPr>
        <w:t>Ela está incorporada por referência no contrato do Licenciamento por Volume da</w:t>
      </w:r>
      <w:r w:rsidR="003B74B4" w:rsidRPr="00DF08D4">
        <w:rPr>
          <w:rFonts w:ascii="Tahoma" w:hAnsi="Tahoma" w:cs="Tahoma"/>
          <w:sz w:val="18"/>
          <w:szCs w:val="18"/>
          <w:lang w:val="it-IT"/>
        </w:rPr>
        <w:t> </w:t>
      </w:r>
      <w:r w:rsidRPr="00DF08D4">
        <w:rPr>
          <w:rFonts w:ascii="Tahoma" w:hAnsi="Tahoma" w:cs="Tahoma"/>
          <w:sz w:val="18"/>
          <w:szCs w:val="18"/>
          <w:lang w:val="it-IT"/>
        </w:rPr>
        <w:t>Microsoft. A disponibilidade dos itens de software pode variar de acordo com a região. Os</w:t>
      </w:r>
      <w:r w:rsidR="003B74B4" w:rsidRPr="00DF08D4">
        <w:rPr>
          <w:rFonts w:ascii="Tahoma" w:hAnsi="Tahoma" w:cs="Tahoma"/>
          <w:sz w:val="18"/>
          <w:szCs w:val="18"/>
          <w:lang w:val="it-IT"/>
        </w:rPr>
        <w:t> </w:t>
      </w:r>
      <w:r w:rsidRPr="00DF08D4">
        <w:rPr>
          <w:rFonts w:ascii="Tahoma" w:hAnsi="Tahoma" w:cs="Tahoma"/>
          <w:sz w:val="18"/>
          <w:szCs w:val="18"/>
          <w:lang w:val="it-IT"/>
        </w:rPr>
        <w:t>clientes devem entrar em contato com o revendedor ou o Gerente de Conta Microsoft para</w:t>
      </w:r>
      <w:r w:rsidR="003B74B4" w:rsidRPr="00DF08D4">
        <w:rPr>
          <w:rFonts w:ascii="Tahoma" w:hAnsi="Tahoma" w:cs="Tahoma"/>
          <w:sz w:val="18"/>
          <w:szCs w:val="18"/>
          <w:lang w:val="it-IT"/>
        </w:rPr>
        <w:t> </w:t>
      </w:r>
      <w:r w:rsidRPr="00DF08D4">
        <w:rPr>
          <w:rFonts w:ascii="Tahoma" w:hAnsi="Tahoma" w:cs="Tahoma"/>
          <w:sz w:val="18"/>
          <w:szCs w:val="18"/>
          <w:lang w:val="it-IT"/>
        </w:rPr>
        <w:t>obter informações sobre a disponibilidade regional de um item de software específico.</w:t>
      </w:r>
    </w:p>
    <w:p w14:paraId="561E65D5" w14:textId="77777777" w:rsidR="00023FE7" w:rsidRPr="00DF08D4" w:rsidRDefault="00023FE7">
      <w:pPr>
        <w:pStyle w:val="Body"/>
        <w:ind w:right="720"/>
        <w:rPr>
          <w:rFonts w:ascii="Tahoma" w:hAnsi="Tahoma" w:cs="Tahoma"/>
          <w:lang w:val="it-IT"/>
        </w:rPr>
      </w:pPr>
    </w:p>
    <w:p w14:paraId="561E65D6" w14:textId="77777777" w:rsidR="00023FE7" w:rsidRPr="00DF08D4" w:rsidRDefault="00023FE7">
      <w:pPr>
        <w:pStyle w:val="Body"/>
        <w:ind w:right="720"/>
        <w:rPr>
          <w:rFonts w:ascii="Tahoma" w:hAnsi="Tahoma" w:cs="Tahoma"/>
          <w:lang w:val="it-IT"/>
        </w:rPr>
      </w:pPr>
      <w:r w:rsidRPr="00DF08D4">
        <w:rPr>
          <w:rFonts w:ascii="Tahoma" w:hAnsi="Tahoma" w:cs="Tahoma"/>
          <w:sz w:val="18"/>
          <w:szCs w:val="18"/>
          <w:lang w:val="it-IT"/>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3B74B4" w:rsidRPr="00DF08D4">
        <w:rPr>
          <w:rFonts w:ascii="Tahoma" w:hAnsi="Tahoma" w:cs="Tahoma"/>
          <w:sz w:val="18"/>
          <w:szCs w:val="18"/>
          <w:lang w:val="it-IT"/>
        </w:rPr>
        <w:t> </w:t>
      </w:r>
      <w:r w:rsidRPr="00DF08D4">
        <w:rPr>
          <w:rFonts w:ascii="Tahoma" w:hAnsi="Tahoma" w:cs="Tahoma"/>
          <w:sz w:val="18"/>
          <w:szCs w:val="18"/>
          <w:lang w:val="it-IT"/>
        </w:rPr>
        <w:t>encontra no site:</w:t>
      </w:r>
      <w:r w:rsidR="003B74B4" w:rsidRPr="00DF08D4">
        <w:rPr>
          <w:rFonts w:ascii="Tahoma" w:hAnsi="Tahoma" w:cs="Tahoma"/>
          <w:sz w:val="18"/>
          <w:szCs w:val="18"/>
          <w:lang w:val="it-IT"/>
        </w:rPr>
        <w:t xml:space="preserve"> </w:t>
      </w:r>
      <w:r w:rsidRPr="00DF08D4">
        <w:rPr>
          <w:rFonts w:ascii="Tahoma" w:hAnsi="Tahoma" w:cs="Tahoma"/>
          <w:sz w:val="18"/>
          <w:szCs w:val="18"/>
          <w:lang w:val="it-IT"/>
        </w:rPr>
        <w:t>http://www.microsoftvolumelicensing.com/userights/Default.aspx</w:t>
      </w:r>
      <w:hyperlink w:history="1"/>
    </w:p>
    <w:p w14:paraId="561E65D7" w14:textId="77777777" w:rsidR="00465757" w:rsidRPr="00DF08D4" w:rsidRDefault="00465757" w:rsidP="00465757">
      <w:pPr>
        <w:rPr>
          <w:rFonts w:cs="Tahoma"/>
          <w:lang w:val="it-IT"/>
        </w:rPr>
      </w:pPr>
    </w:p>
    <w:p w14:paraId="561E65D8" w14:textId="77777777" w:rsidR="00465757" w:rsidRPr="00DF08D4" w:rsidRDefault="00465757" w:rsidP="00465757">
      <w:pPr>
        <w:rPr>
          <w:rFonts w:cs="Tahoma"/>
          <w:lang w:val="it-IT"/>
        </w:rPr>
      </w:pPr>
    </w:p>
    <w:p w14:paraId="561E65D9" w14:textId="77777777" w:rsidR="00D00F4E" w:rsidRPr="00DF08D4" w:rsidRDefault="00023FE7" w:rsidP="00836D9F">
      <w:pPr>
        <w:pStyle w:val="TOC1"/>
        <w:rPr>
          <w:color w:val="auto"/>
          <w:lang w:val="it-IT"/>
        </w:rPr>
      </w:pPr>
      <w:r w:rsidRPr="00DF08D4">
        <w:rPr>
          <w:lang w:val="it-IT"/>
        </w:rPr>
        <w:br w:type="page"/>
      </w:r>
      <w:r w:rsidR="00FA0E33" w:rsidRPr="00D00F4E">
        <w:rPr>
          <w:color w:val="auto"/>
        </w:rPr>
        <w:fldChar w:fldCharType="begin"/>
      </w:r>
      <w:r w:rsidRPr="00DF08D4">
        <w:rPr>
          <w:color w:val="auto"/>
          <w:lang w:val="it-IT"/>
        </w:rPr>
        <w:instrText xml:space="preserve"> TOC \o "1-2" \t "Heading 3,3,Heading 4,4,Product Names,2" </w:instrText>
      </w:r>
      <w:r w:rsidR="00FA0E33" w:rsidRPr="00D00F4E">
        <w:rPr>
          <w:color w:val="auto"/>
        </w:rPr>
        <w:fldChar w:fldCharType="separate"/>
      </w:r>
    </w:p>
    <w:p w14:paraId="561E65DA"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b w:val="0"/>
          <w:color w:val="auto"/>
          <w:lang w:val="it-IT"/>
        </w:rPr>
        <w:t>Microsoft</w:t>
      </w:r>
      <w:r w:rsidRPr="00DF08D4">
        <w:rPr>
          <w:b w:val="0"/>
          <w:color w:val="auto"/>
          <w:vertAlign w:val="superscript"/>
          <w:lang w:val="it-IT"/>
        </w:rPr>
        <w:t>®</w:t>
      </w:r>
      <w:r w:rsidRPr="00DF08D4">
        <w:rPr>
          <w:color w:val="auto"/>
          <w:lang w:val="it-IT"/>
        </w:rPr>
        <w:tab/>
      </w:r>
      <w:r w:rsidRPr="00D00F4E">
        <w:rPr>
          <w:color w:val="auto"/>
        </w:rPr>
        <w:fldChar w:fldCharType="begin"/>
      </w:r>
      <w:r w:rsidRPr="00DF08D4">
        <w:rPr>
          <w:color w:val="auto"/>
          <w:lang w:val="it-IT"/>
        </w:rPr>
        <w:instrText xml:space="preserve"> PAGEREF _Toc348341256 \h </w:instrText>
      </w:r>
      <w:r w:rsidRPr="00D00F4E">
        <w:rPr>
          <w:color w:val="auto"/>
        </w:rPr>
      </w:r>
      <w:r w:rsidRPr="00D00F4E">
        <w:rPr>
          <w:color w:val="auto"/>
        </w:rPr>
        <w:fldChar w:fldCharType="separate"/>
      </w:r>
      <w:r w:rsidR="009D22C9">
        <w:rPr>
          <w:color w:val="auto"/>
          <w:lang w:val="it-IT"/>
        </w:rPr>
        <w:t>1</w:t>
      </w:r>
      <w:r w:rsidRPr="00D00F4E">
        <w:rPr>
          <w:color w:val="auto"/>
        </w:rPr>
        <w:fldChar w:fldCharType="end"/>
      </w:r>
    </w:p>
    <w:p w14:paraId="561E65DB"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SOBRE ESTE DOCUMENTO</w:t>
      </w:r>
      <w:r w:rsidRPr="00DF08D4">
        <w:rPr>
          <w:color w:val="auto"/>
          <w:lang w:val="it-IT"/>
        </w:rPr>
        <w:tab/>
      </w:r>
      <w:r w:rsidRPr="00D00F4E">
        <w:rPr>
          <w:color w:val="auto"/>
        </w:rPr>
        <w:fldChar w:fldCharType="begin"/>
      </w:r>
      <w:r w:rsidRPr="00DF08D4">
        <w:rPr>
          <w:color w:val="auto"/>
          <w:lang w:val="it-IT"/>
        </w:rPr>
        <w:instrText xml:space="preserve"> PAGEREF _Toc348341257 \h </w:instrText>
      </w:r>
      <w:r w:rsidRPr="00D00F4E">
        <w:rPr>
          <w:color w:val="auto"/>
        </w:rPr>
      </w:r>
      <w:r w:rsidRPr="00D00F4E">
        <w:rPr>
          <w:color w:val="auto"/>
        </w:rPr>
        <w:fldChar w:fldCharType="separate"/>
      </w:r>
      <w:r w:rsidR="009D22C9">
        <w:rPr>
          <w:color w:val="auto"/>
          <w:lang w:val="it-IT"/>
        </w:rPr>
        <w:t>2</w:t>
      </w:r>
      <w:r w:rsidRPr="00D00F4E">
        <w:rPr>
          <w:color w:val="auto"/>
        </w:rPr>
        <w:fldChar w:fldCharType="end"/>
      </w:r>
    </w:p>
    <w:p w14:paraId="561E65DC"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como usar a lista de Produtos da Microsoft</w:t>
      </w:r>
      <w:r w:rsidRPr="00DF08D4">
        <w:rPr>
          <w:color w:val="auto"/>
          <w:lang w:val="it-IT"/>
        </w:rPr>
        <w:tab/>
      </w:r>
      <w:r w:rsidRPr="00D00F4E">
        <w:rPr>
          <w:color w:val="auto"/>
        </w:rPr>
        <w:fldChar w:fldCharType="begin"/>
      </w:r>
      <w:r w:rsidRPr="00DF08D4">
        <w:rPr>
          <w:color w:val="auto"/>
          <w:lang w:val="it-IT"/>
        </w:rPr>
        <w:instrText xml:space="preserve"> PAGEREF _Toc348341258 \h </w:instrText>
      </w:r>
      <w:r w:rsidRPr="00D00F4E">
        <w:rPr>
          <w:color w:val="auto"/>
        </w:rPr>
      </w:r>
      <w:r w:rsidRPr="00D00F4E">
        <w:rPr>
          <w:color w:val="auto"/>
        </w:rPr>
        <w:fldChar w:fldCharType="separate"/>
      </w:r>
      <w:r w:rsidR="009D22C9">
        <w:rPr>
          <w:color w:val="auto"/>
          <w:lang w:val="it-IT"/>
        </w:rPr>
        <w:t>2</w:t>
      </w:r>
      <w:r w:rsidRPr="00D00F4E">
        <w:rPr>
          <w:color w:val="auto"/>
        </w:rPr>
        <w:fldChar w:fldCharType="end"/>
      </w:r>
    </w:p>
    <w:p w14:paraId="561E65DD"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Legenda da Tabela</w:t>
      </w:r>
      <w:r w:rsidRPr="00DF08D4">
        <w:rPr>
          <w:lang w:val="it-IT"/>
        </w:rPr>
        <w:tab/>
      </w:r>
      <w:r w:rsidRPr="00D00F4E">
        <w:fldChar w:fldCharType="begin"/>
      </w:r>
      <w:r w:rsidRPr="00DF08D4">
        <w:rPr>
          <w:lang w:val="it-IT"/>
        </w:rPr>
        <w:instrText xml:space="preserve"> PAGEREF _Toc348341259 \h </w:instrText>
      </w:r>
      <w:r w:rsidRPr="00D00F4E">
        <w:fldChar w:fldCharType="separate"/>
      </w:r>
      <w:r w:rsidR="009D22C9">
        <w:rPr>
          <w:lang w:val="it-IT"/>
        </w:rPr>
        <w:t>14</w:t>
      </w:r>
      <w:r w:rsidRPr="00D00F4E">
        <w:fldChar w:fldCharType="end"/>
      </w:r>
    </w:p>
    <w:p w14:paraId="561E65DE"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LISTA DE PRODUTOS</w:t>
      </w:r>
      <w:r w:rsidRPr="00DF08D4">
        <w:rPr>
          <w:color w:val="auto"/>
          <w:lang w:val="it-IT"/>
        </w:rPr>
        <w:tab/>
      </w:r>
      <w:r w:rsidRPr="00D00F4E">
        <w:rPr>
          <w:color w:val="auto"/>
        </w:rPr>
        <w:fldChar w:fldCharType="begin"/>
      </w:r>
      <w:r w:rsidRPr="00DF08D4">
        <w:rPr>
          <w:color w:val="auto"/>
          <w:lang w:val="it-IT"/>
        </w:rPr>
        <w:instrText xml:space="preserve"> PAGEREF _Toc348341260 \h </w:instrText>
      </w:r>
      <w:r w:rsidRPr="00D00F4E">
        <w:rPr>
          <w:color w:val="auto"/>
        </w:rPr>
      </w:r>
      <w:r w:rsidRPr="00D00F4E">
        <w:rPr>
          <w:color w:val="auto"/>
        </w:rPr>
        <w:fldChar w:fldCharType="separate"/>
      </w:r>
      <w:r w:rsidR="009D22C9">
        <w:rPr>
          <w:color w:val="auto"/>
          <w:lang w:val="it-IT"/>
        </w:rPr>
        <w:t>16</w:t>
      </w:r>
      <w:r w:rsidRPr="00D00F4E">
        <w:rPr>
          <w:color w:val="auto"/>
        </w:rPr>
        <w:fldChar w:fldCharType="end"/>
      </w:r>
    </w:p>
    <w:p w14:paraId="561E65D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POOL DE APLICATIVOS</w:t>
      </w:r>
      <w:r w:rsidRPr="00D00361">
        <w:rPr>
          <w:color w:val="auto"/>
          <w:lang w:val="pt-BR"/>
        </w:rPr>
        <w:tab/>
      </w:r>
      <w:r w:rsidRPr="00D00F4E">
        <w:rPr>
          <w:color w:val="auto"/>
        </w:rPr>
        <w:fldChar w:fldCharType="begin"/>
      </w:r>
      <w:r w:rsidRPr="00D00361">
        <w:rPr>
          <w:color w:val="auto"/>
          <w:lang w:val="pt-BR"/>
        </w:rPr>
        <w:instrText xml:space="preserve"> PAGEREF _Toc348341261 \h </w:instrText>
      </w:r>
      <w:r w:rsidRPr="00D00F4E">
        <w:rPr>
          <w:color w:val="auto"/>
        </w:rPr>
      </w:r>
      <w:r w:rsidRPr="00D00F4E">
        <w:rPr>
          <w:color w:val="auto"/>
        </w:rPr>
        <w:fldChar w:fldCharType="separate"/>
      </w:r>
      <w:r w:rsidR="009D22C9">
        <w:rPr>
          <w:color w:val="auto"/>
          <w:lang w:val="pt-BR"/>
        </w:rPr>
        <w:t>16</w:t>
      </w:r>
      <w:r w:rsidRPr="00D00F4E">
        <w:rPr>
          <w:color w:val="auto"/>
        </w:rPr>
        <w:fldChar w:fldCharType="end"/>
      </w:r>
    </w:p>
    <w:p w14:paraId="561E65E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Access 2013</w:t>
      </w:r>
      <w:r w:rsidRPr="00D00361">
        <w:rPr>
          <w:lang w:val="pt-BR"/>
        </w:rPr>
        <w:tab/>
      </w:r>
      <w:r w:rsidRPr="00D00F4E">
        <w:fldChar w:fldCharType="begin"/>
      </w:r>
      <w:r w:rsidRPr="00D00361">
        <w:rPr>
          <w:lang w:val="pt-BR"/>
        </w:rPr>
        <w:instrText xml:space="preserve"> PAGEREF _Toc348341262 \h </w:instrText>
      </w:r>
      <w:r w:rsidRPr="00D00F4E">
        <w:fldChar w:fldCharType="separate"/>
      </w:r>
      <w:r w:rsidR="009D22C9">
        <w:rPr>
          <w:lang w:val="pt-BR"/>
        </w:rPr>
        <w:t>16</w:t>
      </w:r>
      <w:r w:rsidRPr="00D00F4E">
        <w:fldChar w:fldCharType="end"/>
      </w:r>
    </w:p>
    <w:p w14:paraId="561E65E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AutoRoute 2013</w:t>
      </w:r>
      <w:r w:rsidRPr="00D00361">
        <w:rPr>
          <w:lang w:val="pt-BR"/>
        </w:rPr>
        <w:tab/>
      </w:r>
      <w:r w:rsidRPr="00D00F4E">
        <w:fldChar w:fldCharType="begin"/>
      </w:r>
      <w:r w:rsidRPr="00D00361">
        <w:rPr>
          <w:lang w:val="pt-BR"/>
        </w:rPr>
        <w:instrText xml:space="preserve"> PAGEREF _Toc348341263 \h </w:instrText>
      </w:r>
      <w:r w:rsidRPr="00D00F4E">
        <w:fldChar w:fldCharType="separate"/>
      </w:r>
      <w:r w:rsidR="009D22C9">
        <w:rPr>
          <w:lang w:val="pt-BR"/>
        </w:rPr>
        <w:t>16</w:t>
      </w:r>
      <w:r w:rsidRPr="00D00F4E">
        <w:fldChar w:fldCharType="end"/>
      </w:r>
    </w:p>
    <w:p w14:paraId="561E65E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 Maps Desktop com Pacote de Conteúdo Aprimorado</w:t>
      </w:r>
      <w:r w:rsidRPr="00D00361">
        <w:rPr>
          <w:lang w:val="pt-BR"/>
        </w:rPr>
        <w:tab/>
      </w:r>
      <w:r w:rsidRPr="00D00F4E">
        <w:fldChar w:fldCharType="begin"/>
      </w:r>
      <w:r w:rsidRPr="00D00361">
        <w:rPr>
          <w:lang w:val="pt-BR"/>
        </w:rPr>
        <w:instrText xml:space="preserve"> PAGEREF _Toc348341264 \h </w:instrText>
      </w:r>
      <w:r w:rsidRPr="00D00F4E">
        <w:fldChar w:fldCharType="separate"/>
      </w:r>
      <w:r w:rsidR="009D22C9">
        <w:rPr>
          <w:lang w:val="pt-BR"/>
        </w:rPr>
        <w:t>16</w:t>
      </w:r>
      <w:r w:rsidRPr="00D00F4E">
        <w:fldChar w:fldCharType="end"/>
      </w:r>
    </w:p>
    <w:p w14:paraId="561E65E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Excel 2013</w:t>
      </w:r>
      <w:r w:rsidRPr="00D00F4E">
        <w:tab/>
      </w:r>
      <w:r w:rsidRPr="00D00F4E">
        <w:fldChar w:fldCharType="begin"/>
      </w:r>
      <w:r w:rsidRPr="00D00F4E">
        <w:instrText xml:space="preserve"> PAGEREF _Toc348341265 \h </w:instrText>
      </w:r>
      <w:r w:rsidRPr="00D00F4E">
        <w:fldChar w:fldCharType="separate"/>
      </w:r>
      <w:r w:rsidR="009D22C9">
        <w:t>16</w:t>
      </w:r>
      <w:r w:rsidRPr="00D00F4E">
        <w:fldChar w:fldCharType="end"/>
      </w:r>
    </w:p>
    <w:p w14:paraId="561E65E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Excel para Mac 2011</w:t>
      </w:r>
      <w:r w:rsidRPr="00D00F4E">
        <w:tab/>
      </w:r>
      <w:r w:rsidRPr="00D00F4E">
        <w:fldChar w:fldCharType="begin"/>
      </w:r>
      <w:r w:rsidRPr="00D00F4E">
        <w:instrText xml:space="preserve"> PAGEREF _Toc348341266 \h </w:instrText>
      </w:r>
      <w:r w:rsidRPr="00D00F4E">
        <w:fldChar w:fldCharType="separate"/>
      </w:r>
      <w:r w:rsidR="009D22C9">
        <w:t>16</w:t>
      </w:r>
      <w:r w:rsidRPr="00D00F4E">
        <w:fldChar w:fldCharType="end"/>
      </w:r>
    </w:p>
    <w:p w14:paraId="561E65E5"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Expression Encoder Pro 4</w:t>
      </w:r>
      <w:r w:rsidRPr="00D00F4E">
        <w:tab/>
      </w:r>
      <w:r w:rsidRPr="00D00F4E">
        <w:fldChar w:fldCharType="begin"/>
      </w:r>
      <w:r w:rsidRPr="00D00F4E">
        <w:instrText xml:space="preserve"> PAGEREF _Toc348341267 \h </w:instrText>
      </w:r>
      <w:r w:rsidRPr="00D00F4E">
        <w:fldChar w:fldCharType="separate"/>
      </w:r>
      <w:r w:rsidR="009D22C9">
        <w:t>16</w:t>
      </w:r>
      <w:r w:rsidRPr="00D00F4E">
        <w:fldChar w:fldCharType="end"/>
      </w:r>
    </w:p>
    <w:p w14:paraId="561E65E6"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GeoSynther 3.0</w:t>
      </w:r>
      <w:r w:rsidRPr="00D00F4E">
        <w:tab/>
      </w:r>
      <w:r w:rsidRPr="00D00F4E">
        <w:fldChar w:fldCharType="begin"/>
      </w:r>
      <w:r w:rsidRPr="00D00F4E">
        <w:instrText xml:space="preserve"> PAGEREF _Toc348341268 \h </w:instrText>
      </w:r>
      <w:r w:rsidRPr="00D00F4E">
        <w:fldChar w:fldCharType="separate"/>
      </w:r>
      <w:r w:rsidR="009D22C9">
        <w:t>16</w:t>
      </w:r>
      <w:r w:rsidRPr="00D00F4E">
        <w:fldChar w:fldCharType="end"/>
      </w:r>
    </w:p>
    <w:p w14:paraId="561E65E7"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GeoSynth Viewer 3.0</w:t>
      </w:r>
      <w:r w:rsidRPr="00D00F4E">
        <w:tab/>
      </w:r>
      <w:r w:rsidRPr="00D00F4E">
        <w:fldChar w:fldCharType="begin"/>
      </w:r>
      <w:r w:rsidRPr="00D00F4E">
        <w:instrText xml:space="preserve"> PAGEREF _Toc348341269 \h </w:instrText>
      </w:r>
      <w:r w:rsidRPr="00D00F4E">
        <w:fldChar w:fldCharType="separate"/>
      </w:r>
      <w:r w:rsidR="009D22C9">
        <w:t>16</w:t>
      </w:r>
      <w:r w:rsidRPr="00D00F4E">
        <w:fldChar w:fldCharType="end"/>
      </w:r>
    </w:p>
    <w:p w14:paraId="561E65E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InfoPath</w:t>
      </w:r>
      <w:r w:rsidRPr="00D00F4E">
        <w:rPr>
          <w:rFonts w:cs="Tahoma"/>
          <w:vertAlign w:val="superscript"/>
        </w:rPr>
        <w:t>®</w:t>
      </w:r>
      <w:r w:rsidRPr="00D00F4E">
        <w:rPr>
          <w:rFonts w:cs="Tahoma"/>
        </w:rPr>
        <w:t xml:space="preserve"> 2013</w:t>
      </w:r>
      <w:r w:rsidRPr="00D00F4E">
        <w:tab/>
      </w:r>
      <w:r w:rsidRPr="00D00F4E">
        <w:fldChar w:fldCharType="begin"/>
      </w:r>
      <w:r w:rsidRPr="00D00F4E">
        <w:instrText xml:space="preserve"> PAGEREF _Toc348341270 \h </w:instrText>
      </w:r>
      <w:r w:rsidRPr="00D00F4E">
        <w:fldChar w:fldCharType="separate"/>
      </w:r>
      <w:r w:rsidR="009D22C9">
        <w:t>16</w:t>
      </w:r>
      <w:r w:rsidRPr="00D00F4E">
        <w:fldChar w:fldCharType="end"/>
      </w:r>
    </w:p>
    <w:p w14:paraId="561E65E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Lync 2013</w:t>
      </w:r>
      <w:r w:rsidRPr="00D00F4E">
        <w:tab/>
      </w:r>
      <w:r w:rsidRPr="00D00F4E">
        <w:fldChar w:fldCharType="begin"/>
      </w:r>
      <w:r w:rsidRPr="00D00F4E">
        <w:instrText xml:space="preserve"> PAGEREF _Toc348341271 \h </w:instrText>
      </w:r>
      <w:r w:rsidRPr="00D00F4E">
        <w:fldChar w:fldCharType="separate"/>
      </w:r>
      <w:r w:rsidR="009D22C9">
        <w:t>16</w:t>
      </w:r>
      <w:r w:rsidRPr="00D00F4E">
        <w:fldChar w:fldCharType="end"/>
      </w:r>
    </w:p>
    <w:p w14:paraId="561E65E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Lync para Mac 2011</w:t>
      </w:r>
      <w:r w:rsidRPr="00D00F4E">
        <w:tab/>
      </w:r>
      <w:r w:rsidRPr="00D00F4E">
        <w:fldChar w:fldCharType="begin"/>
      </w:r>
      <w:r w:rsidRPr="00D00F4E">
        <w:instrText xml:space="preserve"> PAGEREF _Toc348341272 \h </w:instrText>
      </w:r>
      <w:r w:rsidRPr="00D00F4E">
        <w:fldChar w:fldCharType="separate"/>
      </w:r>
      <w:r w:rsidR="009D22C9">
        <w:t>16</w:t>
      </w:r>
      <w:r w:rsidRPr="00D00F4E">
        <w:fldChar w:fldCharType="end"/>
      </w:r>
    </w:p>
    <w:p w14:paraId="561E65E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MapPoint</w:t>
      </w:r>
      <w:r w:rsidRPr="00D00F4E">
        <w:rPr>
          <w:rFonts w:cs="Tahoma"/>
          <w:vertAlign w:val="superscript"/>
        </w:rPr>
        <w:t>®</w:t>
      </w:r>
      <w:r w:rsidRPr="00D00F4E">
        <w:rPr>
          <w:rFonts w:cs="Tahoma"/>
        </w:rPr>
        <w:t xml:space="preserve"> Fleet Edition 2013</w:t>
      </w:r>
      <w:r w:rsidRPr="00D00F4E">
        <w:tab/>
      </w:r>
      <w:r w:rsidRPr="00D00F4E">
        <w:fldChar w:fldCharType="begin"/>
      </w:r>
      <w:r w:rsidRPr="00D00F4E">
        <w:instrText xml:space="preserve"> PAGEREF _Toc348341273 \h </w:instrText>
      </w:r>
      <w:r w:rsidRPr="00D00F4E">
        <w:fldChar w:fldCharType="separate"/>
      </w:r>
      <w:r w:rsidR="009D22C9">
        <w:t>16</w:t>
      </w:r>
      <w:r w:rsidRPr="00D00F4E">
        <w:fldChar w:fldCharType="end"/>
      </w:r>
    </w:p>
    <w:p w14:paraId="561E65E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MapPoint</w:t>
      </w:r>
      <w:r w:rsidRPr="00D00F4E">
        <w:rPr>
          <w:rFonts w:cs="Tahoma"/>
          <w:vertAlign w:val="superscript"/>
        </w:rPr>
        <w:t>®</w:t>
      </w:r>
      <w:r w:rsidRPr="00D00F4E">
        <w:rPr>
          <w:rFonts w:cs="Tahoma"/>
        </w:rPr>
        <w:t xml:space="preserve"> 2013 para Windows</w:t>
      </w:r>
      <w:r w:rsidRPr="00D00F4E">
        <w:tab/>
      </w:r>
      <w:r w:rsidRPr="00D00F4E">
        <w:fldChar w:fldCharType="begin"/>
      </w:r>
      <w:r w:rsidRPr="00D00F4E">
        <w:instrText xml:space="preserve"> PAGEREF _Toc348341274 \h </w:instrText>
      </w:r>
      <w:r w:rsidRPr="00D00F4E">
        <w:fldChar w:fldCharType="separate"/>
      </w:r>
      <w:r w:rsidR="009D22C9">
        <w:t>16</w:t>
      </w:r>
      <w:r w:rsidRPr="00D00F4E">
        <w:fldChar w:fldCharType="end"/>
      </w:r>
    </w:p>
    <w:p w14:paraId="561E65E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MSDN Operating Systems</w:t>
      </w:r>
      <w:r w:rsidRPr="00D00F4E">
        <w:tab/>
      </w:r>
      <w:r w:rsidRPr="00D00F4E">
        <w:fldChar w:fldCharType="begin"/>
      </w:r>
      <w:r w:rsidRPr="00D00F4E">
        <w:instrText xml:space="preserve"> PAGEREF _Toc348341275 \h </w:instrText>
      </w:r>
      <w:r w:rsidRPr="00D00F4E">
        <w:fldChar w:fldCharType="separate"/>
      </w:r>
      <w:r w:rsidR="009D22C9">
        <w:t>16</w:t>
      </w:r>
      <w:r w:rsidRPr="00D00F4E">
        <w:fldChar w:fldCharType="end"/>
      </w:r>
    </w:p>
    <w:p w14:paraId="561E65E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Office 365 A2 (SL de Usuário)</w:t>
      </w:r>
      <w:r w:rsidRPr="00D00F4E">
        <w:tab/>
      </w:r>
      <w:r w:rsidRPr="00D00F4E">
        <w:fldChar w:fldCharType="begin"/>
      </w:r>
      <w:r w:rsidRPr="00D00F4E">
        <w:instrText xml:space="preserve"> PAGEREF _Toc348341276 \h </w:instrText>
      </w:r>
      <w:r w:rsidRPr="00D00F4E">
        <w:fldChar w:fldCharType="separate"/>
      </w:r>
      <w:r w:rsidR="009D22C9">
        <w:t>16</w:t>
      </w:r>
      <w:r w:rsidRPr="00D00F4E">
        <w:fldChar w:fldCharType="end"/>
      </w:r>
    </w:p>
    <w:p w14:paraId="561E65E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A3 (SL de Usuário)</w:t>
      </w:r>
      <w:r w:rsidRPr="00D00361">
        <w:rPr>
          <w:lang w:val="pt-BR"/>
        </w:rPr>
        <w:tab/>
      </w:r>
      <w:r w:rsidRPr="00D00F4E">
        <w:fldChar w:fldCharType="begin"/>
      </w:r>
      <w:r w:rsidRPr="00D00361">
        <w:rPr>
          <w:lang w:val="pt-BR"/>
        </w:rPr>
        <w:instrText xml:space="preserve"> PAGEREF _Toc348341277 \h </w:instrText>
      </w:r>
      <w:r w:rsidRPr="00D00F4E">
        <w:fldChar w:fldCharType="separate"/>
      </w:r>
      <w:r w:rsidR="009D22C9">
        <w:rPr>
          <w:lang w:val="pt-BR"/>
        </w:rPr>
        <w:t>16</w:t>
      </w:r>
      <w:r w:rsidRPr="00D00F4E">
        <w:fldChar w:fldCharType="end"/>
      </w:r>
    </w:p>
    <w:p w14:paraId="561E65F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A4 (SL de Usuário)</w:t>
      </w:r>
      <w:r w:rsidRPr="00D00361">
        <w:rPr>
          <w:lang w:val="pt-BR"/>
        </w:rPr>
        <w:tab/>
      </w:r>
      <w:r w:rsidRPr="00D00F4E">
        <w:fldChar w:fldCharType="begin"/>
      </w:r>
      <w:r w:rsidRPr="00D00361">
        <w:rPr>
          <w:lang w:val="pt-BR"/>
        </w:rPr>
        <w:instrText xml:space="preserve"> PAGEREF _Toc348341278 \h </w:instrText>
      </w:r>
      <w:r w:rsidRPr="00D00F4E">
        <w:fldChar w:fldCharType="separate"/>
      </w:r>
      <w:r w:rsidR="009D22C9">
        <w:rPr>
          <w:lang w:val="pt-BR"/>
        </w:rPr>
        <w:t>16</w:t>
      </w:r>
      <w:r w:rsidRPr="00D00F4E">
        <w:fldChar w:fldCharType="end"/>
      </w:r>
    </w:p>
    <w:p w14:paraId="561E65F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Office 365 Midsize Business (SL de Usuário)</w:t>
      </w:r>
      <w:r w:rsidRPr="00D00F4E">
        <w:tab/>
      </w:r>
      <w:r w:rsidRPr="00D00F4E">
        <w:fldChar w:fldCharType="begin"/>
      </w:r>
      <w:r w:rsidRPr="00D00F4E">
        <w:instrText xml:space="preserve"> PAGEREF _Toc348341279 \h </w:instrText>
      </w:r>
      <w:r w:rsidRPr="00D00F4E">
        <w:fldChar w:fldCharType="separate"/>
      </w:r>
      <w:r w:rsidR="009D22C9">
        <w:t>16</w:t>
      </w:r>
      <w:r w:rsidRPr="00D00F4E">
        <w:fldChar w:fldCharType="end"/>
      </w:r>
    </w:p>
    <w:p w14:paraId="561E65F2"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Office 365 Plano E1 (SL de Usuário)</w:t>
      </w:r>
      <w:r w:rsidRPr="00DF08D4">
        <w:rPr>
          <w:lang w:val="it-IT"/>
        </w:rPr>
        <w:tab/>
      </w:r>
      <w:r w:rsidRPr="00D00F4E">
        <w:fldChar w:fldCharType="begin"/>
      </w:r>
      <w:r w:rsidRPr="00DF08D4">
        <w:rPr>
          <w:lang w:val="it-IT"/>
        </w:rPr>
        <w:instrText xml:space="preserve"> PAGEREF _Toc348341280 \h </w:instrText>
      </w:r>
      <w:r w:rsidRPr="00D00F4E">
        <w:fldChar w:fldCharType="separate"/>
      </w:r>
      <w:r w:rsidR="009D22C9">
        <w:rPr>
          <w:lang w:val="it-IT"/>
        </w:rPr>
        <w:t>16</w:t>
      </w:r>
      <w:r w:rsidRPr="00D00F4E">
        <w:fldChar w:fldCharType="end"/>
      </w:r>
    </w:p>
    <w:p w14:paraId="561E65F3"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Office 365 Plano E2 (SL de Usuário)</w:t>
      </w:r>
      <w:r w:rsidRPr="00DF08D4">
        <w:rPr>
          <w:lang w:val="it-IT"/>
        </w:rPr>
        <w:tab/>
      </w:r>
      <w:r w:rsidRPr="00D00F4E">
        <w:fldChar w:fldCharType="begin"/>
      </w:r>
      <w:r w:rsidRPr="00DF08D4">
        <w:rPr>
          <w:lang w:val="it-IT"/>
        </w:rPr>
        <w:instrText xml:space="preserve"> PAGEREF _Toc348341281 \h </w:instrText>
      </w:r>
      <w:r w:rsidRPr="00D00F4E">
        <w:fldChar w:fldCharType="separate"/>
      </w:r>
      <w:r w:rsidR="009D22C9">
        <w:rPr>
          <w:lang w:val="it-IT"/>
        </w:rPr>
        <w:t>16</w:t>
      </w:r>
      <w:r w:rsidRPr="00D00F4E">
        <w:fldChar w:fldCharType="end"/>
      </w:r>
    </w:p>
    <w:p w14:paraId="561E65F4"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Office 365 Plano E3 (SL de Usuário)</w:t>
      </w:r>
      <w:r w:rsidRPr="00DF08D4">
        <w:rPr>
          <w:lang w:val="it-IT"/>
        </w:rPr>
        <w:tab/>
      </w:r>
      <w:r w:rsidRPr="00D00F4E">
        <w:fldChar w:fldCharType="begin"/>
      </w:r>
      <w:r w:rsidRPr="00DF08D4">
        <w:rPr>
          <w:lang w:val="it-IT"/>
        </w:rPr>
        <w:instrText xml:space="preserve"> PAGEREF _Toc348341282 \h </w:instrText>
      </w:r>
      <w:r w:rsidRPr="00D00F4E">
        <w:fldChar w:fldCharType="separate"/>
      </w:r>
      <w:r w:rsidR="009D22C9">
        <w:rPr>
          <w:lang w:val="it-IT"/>
        </w:rPr>
        <w:t>16</w:t>
      </w:r>
      <w:r w:rsidRPr="00D00F4E">
        <w:fldChar w:fldCharType="end"/>
      </w:r>
    </w:p>
    <w:p w14:paraId="561E65F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Office 365 Plano E4 (SL de Usuário)</w:t>
      </w:r>
      <w:r w:rsidRPr="00DF08D4">
        <w:rPr>
          <w:lang w:val="it-IT"/>
        </w:rPr>
        <w:tab/>
      </w:r>
      <w:r w:rsidRPr="00D00F4E">
        <w:fldChar w:fldCharType="begin"/>
      </w:r>
      <w:r w:rsidRPr="00DF08D4">
        <w:rPr>
          <w:lang w:val="it-IT"/>
        </w:rPr>
        <w:instrText xml:space="preserve"> PAGEREF _Toc348341283 \h </w:instrText>
      </w:r>
      <w:r w:rsidRPr="00D00F4E">
        <w:fldChar w:fldCharType="separate"/>
      </w:r>
      <w:r w:rsidR="009D22C9">
        <w:rPr>
          <w:lang w:val="it-IT"/>
        </w:rPr>
        <w:t>16</w:t>
      </w:r>
      <w:r w:rsidRPr="00D00F4E">
        <w:fldChar w:fldCharType="end"/>
      </w:r>
    </w:p>
    <w:p w14:paraId="561E65F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Direitos de Uso Comercial do Office Home and Student RT 2013</w:t>
      </w:r>
      <w:r w:rsidRPr="00D00361">
        <w:rPr>
          <w:lang w:val="pt-BR"/>
        </w:rPr>
        <w:tab/>
      </w:r>
      <w:r w:rsidRPr="00D00F4E">
        <w:fldChar w:fldCharType="begin"/>
      </w:r>
      <w:r w:rsidRPr="00D00361">
        <w:rPr>
          <w:lang w:val="pt-BR"/>
        </w:rPr>
        <w:instrText xml:space="preserve"> PAGEREF _Toc348341284 \h </w:instrText>
      </w:r>
      <w:r w:rsidRPr="00D00F4E">
        <w:fldChar w:fldCharType="separate"/>
      </w:r>
      <w:r w:rsidR="009D22C9">
        <w:rPr>
          <w:lang w:val="pt-BR"/>
        </w:rPr>
        <w:t>16</w:t>
      </w:r>
      <w:r w:rsidRPr="00D00F4E">
        <w:fldChar w:fldCharType="end"/>
      </w:r>
    </w:p>
    <w:p w14:paraId="561E65F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para Mac Standard 2011</w:t>
      </w:r>
      <w:r w:rsidRPr="00D00361">
        <w:rPr>
          <w:lang w:val="pt-BR"/>
        </w:rPr>
        <w:tab/>
      </w:r>
      <w:r w:rsidRPr="00D00F4E">
        <w:fldChar w:fldCharType="begin"/>
      </w:r>
      <w:r w:rsidRPr="00D00361">
        <w:rPr>
          <w:lang w:val="pt-BR"/>
        </w:rPr>
        <w:instrText xml:space="preserve"> PAGEREF _Toc348341285 \h </w:instrText>
      </w:r>
      <w:r w:rsidRPr="00D00F4E">
        <w:fldChar w:fldCharType="separate"/>
      </w:r>
      <w:r w:rsidR="009D22C9">
        <w:rPr>
          <w:lang w:val="pt-BR"/>
        </w:rPr>
        <w:t>16</w:t>
      </w:r>
      <w:r w:rsidRPr="00D00F4E">
        <w:fldChar w:fldCharType="end"/>
      </w:r>
    </w:p>
    <w:p w14:paraId="561E65F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Pacote Multilíngue do Office 2013</w:t>
      </w:r>
      <w:r w:rsidRPr="00D00361">
        <w:rPr>
          <w:lang w:val="pt-BR"/>
        </w:rPr>
        <w:tab/>
      </w:r>
      <w:r w:rsidRPr="00D00F4E">
        <w:fldChar w:fldCharType="begin"/>
      </w:r>
      <w:r w:rsidRPr="00D00361">
        <w:rPr>
          <w:lang w:val="pt-BR"/>
        </w:rPr>
        <w:instrText xml:space="preserve"> PAGEREF _Toc348341286 \h </w:instrText>
      </w:r>
      <w:r w:rsidRPr="00D00F4E">
        <w:fldChar w:fldCharType="separate"/>
      </w:r>
      <w:r w:rsidR="009D22C9">
        <w:rPr>
          <w:lang w:val="pt-BR"/>
        </w:rPr>
        <w:t>16</w:t>
      </w:r>
      <w:r w:rsidRPr="00D00F4E">
        <w:fldChar w:fldCharType="end"/>
      </w:r>
    </w:p>
    <w:p w14:paraId="561E65F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Professional Plus 2013</w:t>
      </w:r>
      <w:r w:rsidRPr="00D00361">
        <w:rPr>
          <w:lang w:val="pt-BR"/>
        </w:rPr>
        <w:tab/>
      </w:r>
      <w:r w:rsidRPr="00D00F4E">
        <w:fldChar w:fldCharType="begin"/>
      </w:r>
      <w:r w:rsidRPr="00D00361">
        <w:rPr>
          <w:lang w:val="pt-BR"/>
        </w:rPr>
        <w:instrText xml:space="preserve"> PAGEREF _Toc348341287 \h </w:instrText>
      </w:r>
      <w:r w:rsidRPr="00D00F4E">
        <w:fldChar w:fldCharType="separate"/>
      </w:r>
      <w:r w:rsidR="009D22C9">
        <w:rPr>
          <w:lang w:val="pt-BR"/>
        </w:rPr>
        <w:t>16</w:t>
      </w:r>
      <w:r w:rsidRPr="00D00F4E">
        <w:fldChar w:fldCharType="end"/>
      </w:r>
    </w:p>
    <w:p w14:paraId="561E65FA"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Office Standard 2013</w:t>
      </w:r>
      <w:r w:rsidRPr="00D00361">
        <w:rPr>
          <w:color w:val="auto"/>
          <w:lang w:val="pt-BR"/>
        </w:rPr>
        <w:tab/>
      </w:r>
      <w:r w:rsidRPr="00D00F4E">
        <w:rPr>
          <w:color w:val="auto"/>
        </w:rPr>
        <w:fldChar w:fldCharType="begin"/>
      </w:r>
      <w:r w:rsidRPr="00D00361">
        <w:rPr>
          <w:color w:val="auto"/>
          <w:lang w:val="pt-BR"/>
        </w:rPr>
        <w:instrText xml:space="preserve"> PAGEREF _Toc348341288 \h </w:instrText>
      </w:r>
      <w:r w:rsidRPr="00D00F4E">
        <w:rPr>
          <w:color w:val="auto"/>
        </w:rPr>
      </w:r>
      <w:r w:rsidRPr="00D00F4E">
        <w:rPr>
          <w:color w:val="auto"/>
        </w:rPr>
        <w:fldChar w:fldCharType="separate"/>
      </w:r>
      <w:r w:rsidR="009D22C9">
        <w:rPr>
          <w:color w:val="auto"/>
          <w:lang w:val="pt-BR"/>
        </w:rPr>
        <w:t>16</w:t>
      </w:r>
      <w:r w:rsidRPr="00D00F4E">
        <w:rPr>
          <w:color w:val="auto"/>
        </w:rPr>
        <w:fldChar w:fldCharType="end"/>
      </w:r>
    </w:p>
    <w:p w14:paraId="561E65F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ProPlus (SL de Usuário)</w:t>
      </w:r>
      <w:r w:rsidRPr="00D00361">
        <w:rPr>
          <w:lang w:val="pt-BR"/>
        </w:rPr>
        <w:tab/>
      </w:r>
      <w:r w:rsidRPr="00D00F4E">
        <w:fldChar w:fldCharType="begin"/>
      </w:r>
      <w:r w:rsidRPr="00D00361">
        <w:rPr>
          <w:lang w:val="pt-BR"/>
        </w:rPr>
        <w:instrText xml:space="preserve"> PAGEREF _Toc348341289 \h </w:instrText>
      </w:r>
      <w:r w:rsidRPr="00D00F4E">
        <w:fldChar w:fldCharType="separate"/>
      </w:r>
      <w:r w:rsidR="009D22C9">
        <w:rPr>
          <w:lang w:val="pt-BR"/>
        </w:rPr>
        <w:t>16</w:t>
      </w:r>
      <w:r w:rsidRPr="00D00F4E">
        <w:fldChar w:fldCharType="end"/>
      </w:r>
    </w:p>
    <w:p w14:paraId="561E65F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Assinatura A do Office Professional Plus (SL de Usuário)</w:t>
      </w:r>
      <w:r w:rsidRPr="00D00361">
        <w:rPr>
          <w:lang w:val="pt-BR"/>
        </w:rPr>
        <w:tab/>
      </w:r>
      <w:r w:rsidRPr="00D00F4E">
        <w:fldChar w:fldCharType="begin"/>
      </w:r>
      <w:r w:rsidRPr="00D00361">
        <w:rPr>
          <w:lang w:val="pt-BR"/>
        </w:rPr>
        <w:instrText xml:space="preserve"> PAGEREF _Toc348341290 \h </w:instrText>
      </w:r>
      <w:r w:rsidRPr="00D00F4E">
        <w:fldChar w:fldCharType="separate"/>
      </w:r>
      <w:r w:rsidR="009D22C9">
        <w:rPr>
          <w:lang w:val="pt-BR"/>
        </w:rPr>
        <w:t>17</w:t>
      </w:r>
      <w:r w:rsidRPr="00D00F4E">
        <w:fldChar w:fldCharType="end"/>
      </w:r>
    </w:p>
    <w:p w14:paraId="561E65F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OneNote</w:t>
      </w:r>
      <w:r w:rsidRPr="00D00361">
        <w:rPr>
          <w:rFonts w:cs="Tahoma"/>
          <w:vertAlign w:val="superscript"/>
          <w:lang w:val="pt-BR"/>
        </w:rPr>
        <w:t>®</w:t>
      </w:r>
      <w:r w:rsidRPr="00D00361">
        <w:rPr>
          <w:rFonts w:cs="Tahoma"/>
          <w:lang w:val="pt-BR"/>
        </w:rPr>
        <w:t xml:space="preserve"> 2013</w:t>
      </w:r>
      <w:r w:rsidRPr="00D00361">
        <w:rPr>
          <w:lang w:val="pt-BR"/>
        </w:rPr>
        <w:tab/>
      </w:r>
      <w:r w:rsidRPr="00D00F4E">
        <w:fldChar w:fldCharType="begin"/>
      </w:r>
      <w:r w:rsidRPr="00D00361">
        <w:rPr>
          <w:lang w:val="pt-BR"/>
        </w:rPr>
        <w:instrText xml:space="preserve"> PAGEREF _Toc348341291 \h </w:instrText>
      </w:r>
      <w:r w:rsidRPr="00D00F4E">
        <w:fldChar w:fldCharType="separate"/>
      </w:r>
      <w:r w:rsidR="009D22C9">
        <w:rPr>
          <w:lang w:val="pt-BR"/>
        </w:rPr>
        <w:t>17</w:t>
      </w:r>
      <w:r w:rsidRPr="00D00F4E">
        <w:fldChar w:fldCharType="end"/>
      </w:r>
    </w:p>
    <w:p w14:paraId="561E65F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Outlook</w:t>
      </w:r>
      <w:r w:rsidRPr="00D00F4E">
        <w:rPr>
          <w:rFonts w:cs="Tahoma"/>
          <w:vertAlign w:val="superscript"/>
        </w:rPr>
        <w:t>®</w:t>
      </w:r>
      <w:r w:rsidRPr="00D00F4E">
        <w:rPr>
          <w:rFonts w:cs="Tahoma"/>
        </w:rPr>
        <w:t xml:space="preserve"> 2013</w:t>
      </w:r>
      <w:r w:rsidRPr="00D00F4E">
        <w:tab/>
      </w:r>
      <w:r w:rsidRPr="00D00F4E">
        <w:fldChar w:fldCharType="begin"/>
      </w:r>
      <w:r w:rsidRPr="00D00F4E">
        <w:instrText xml:space="preserve"> PAGEREF _Toc348341292 \h </w:instrText>
      </w:r>
      <w:r w:rsidRPr="00D00F4E">
        <w:fldChar w:fldCharType="separate"/>
      </w:r>
      <w:r w:rsidR="009D22C9">
        <w:t>17</w:t>
      </w:r>
      <w:r w:rsidRPr="00D00F4E">
        <w:fldChar w:fldCharType="end"/>
      </w:r>
    </w:p>
    <w:p w14:paraId="561E65F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Outlook para Mac 2011</w:t>
      </w:r>
      <w:r w:rsidRPr="00D00F4E">
        <w:tab/>
      </w:r>
      <w:r w:rsidRPr="00D00F4E">
        <w:fldChar w:fldCharType="begin"/>
      </w:r>
      <w:r w:rsidRPr="00D00F4E">
        <w:instrText xml:space="preserve"> PAGEREF _Toc348341293 \h </w:instrText>
      </w:r>
      <w:r w:rsidRPr="00D00F4E">
        <w:fldChar w:fldCharType="separate"/>
      </w:r>
      <w:r w:rsidR="009D22C9">
        <w:t>17</w:t>
      </w:r>
      <w:r w:rsidRPr="00D00F4E">
        <w:fldChar w:fldCharType="end"/>
      </w:r>
    </w:p>
    <w:p w14:paraId="561E6600"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PowerPoint 2013</w:t>
      </w:r>
      <w:r w:rsidRPr="00D00F4E">
        <w:rPr>
          <w:color w:val="auto"/>
        </w:rPr>
        <w:tab/>
      </w:r>
      <w:r w:rsidRPr="00D00F4E">
        <w:rPr>
          <w:color w:val="auto"/>
        </w:rPr>
        <w:fldChar w:fldCharType="begin"/>
      </w:r>
      <w:r w:rsidRPr="00D00F4E">
        <w:rPr>
          <w:color w:val="auto"/>
        </w:rPr>
        <w:instrText xml:space="preserve"> PAGEREF _Toc348341294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1"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PowerPoint para Mac 2011</w:t>
      </w:r>
      <w:r w:rsidRPr="00D00F4E">
        <w:rPr>
          <w:color w:val="auto"/>
        </w:rPr>
        <w:tab/>
      </w:r>
      <w:r w:rsidRPr="00D00F4E">
        <w:rPr>
          <w:color w:val="auto"/>
        </w:rPr>
        <w:fldChar w:fldCharType="begin"/>
      </w:r>
      <w:r w:rsidRPr="00D00F4E">
        <w:rPr>
          <w:color w:val="auto"/>
        </w:rPr>
        <w:instrText xml:space="preserve"> PAGEREF _Toc348341295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2"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Project 2013 Standard</w:t>
      </w:r>
      <w:r w:rsidRPr="00D00F4E">
        <w:rPr>
          <w:color w:val="auto"/>
        </w:rPr>
        <w:tab/>
      </w:r>
      <w:r w:rsidRPr="00D00F4E">
        <w:rPr>
          <w:color w:val="auto"/>
        </w:rPr>
        <w:fldChar w:fldCharType="begin"/>
      </w:r>
      <w:r w:rsidRPr="00D00F4E">
        <w:rPr>
          <w:color w:val="auto"/>
        </w:rPr>
        <w:instrText xml:space="preserve"> PAGEREF _Toc348341296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3"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Project 2013 Professional</w:t>
      </w:r>
      <w:r w:rsidRPr="00D00F4E">
        <w:rPr>
          <w:color w:val="auto"/>
        </w:rPr>
        <w:tab/>
      </w:r>
      <w:r w:rsidRPr="00D00F4E">
        <w:rPr>
          <w:color w:val="auto"/>
        </w:rPr>
        <w:fldChar w:fldCharType="begin"/>
      </w:r>
      <w:r w:rsidRPr="00D00F4E">
        <w:rPr>
          <w:color w:val="auto"/>
        </w:rPr>
        <w:instrText xml:space="preserve"> PAGEREF _Toc348341297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4"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Project Pro para Office 365</w:t>
      </w:r>
      <w:r w:rsidRPr="00D00F4E">
        <w:rPr>
          <w:color w:val="auto"/>
        </w:rPr>
        <w:tab/>
      </w:r>
      <w:r w:rsidRPr="00D00F4E">
        <w:rPr>
          <w:color w:val="auto"/>
        </w:rPr>
        <w:fldChar w:fldCharType="begin"/>
      </w:r>
      <w:r w:rsidRPr="00D00F4E">
        <w:rPr>
          <w:color w:val="auto"/>
        </w:rPr>
        <w:instrText xml:space="preserve"> PAGEREF _Toc348341298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5"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Project Pro para Office 365 A</w:t>
      </w:r>
      <w:r w:rsidRPr="00D00F4E">
        <w:rPr>
          <w:color w:val="auto"/>
        </w:rPr>
        <w:tab/>
      </w:r>
      <w:r w:rsidRPr="00D00F4E">
        <w:rPr>
          <w:color w:val="auto"/>
        </w:rPr>
        <w:fldChar w:fldCharType="begin"/>
      </w:r>
      <w:r w:rsidRPr="00D00F4E">
        <w:rPr>
          <w:color w:val="auto"/>
        </w:rPr>
        <w:instrText xml:space="preserve"> PAGEREF _Toc348341299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6"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Publisher 2013</w:t>
      </w:r>
      <w:r w:rsidRPr="00D00F4E">
        <w:rPr>
          <w:color w:val="auto"/>
        </w:rPr>
        <w:tab/>
      </w:r>
      <w:r w:rsidRPr="00D00F4E">
        <w:rPr>
          <w:color w:val="auto"/>
        </w:rPr>
        <w:fldChar w:fldCharType="begin"/>
      </w:r>
      <w:r w:rsidRPr="00D00F4E">
        <w:rPr>
          <w:color w:val="auto"/>
        </w:rPr>
        <w:instrText xml:space="preserve"> PAGEREF _Toc348341300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7"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Direitos de Locação para Office Standard</w:t>
      </w:r>
      <w:r w:rsidRPr="00D00361">
        <w:rPr>
          <w:color w:val="auto"/>
          <w:lang w:val="pt-BR"/>
        </w:rPr>
        <w:tab/>
      </w:r>
      <w:r w:rsidRPr="00D00F4E">
        <w:rPr>
          <w:color w:val="auto"/>
        </w:rPr>
        <w:fldChar w:fldCharType="begin"/>
      </w:r>
      <w:r w:rsidRPr="00D00361">
        <w:rPr>
          <w:color w:val="auto"/>
          <w:lang w:val="pt-BR"/>
        </w:rPr>
        <w:instrText xml:space="preserve"> PAGEREF _Toc348341301 \h </w:instrText>
      </w:r>
      <w:r w:rsidRPr="00D00F4E">
        <w:rPr>
          <w:color w:val="auto"/>
        </w:rPr>
      </w:r>
      <w:r w:rsidRPr="00D00F4E">
        <w:rPr>
          <w:color w:val="auto"/>
        </w:rPr>
        <w:fldChar w:fldCharType="separate"/>
      </w:r>
      <w:r w:rsidR="009D22C9">
        <w:rPr>
          <w:color w:val="auto"/>
          <w:lang w:val="pt-BR"/>
        </w:rPr>
        <w:t>17</w:t>
      </w:r>
      <w:r w:rsidRPr="00D00F4E">
        <w:rPr>
          <w:color w:val="auto"/>
        </w:rPr>
        <w:fldChar w:fldCharType="end"/>
      </w:r>
    </w:p>
    <w:p w14:paraId="561E6608"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Direitos de Locação para Office Professional Plus</w:t>
      </w:r>
      <w:r w:rsidRPr="00D00361">
        <w:rPr>
          <w:color w:val="auto"/>
          <w:lang w:val="pt-BR"/>
        </w:rPr>
        <w:tab/>
      </w:r>
      <w:r w:rsidRPr="00D00F4E">
        <w:rPr>
          <w:color w:val="auto"/>
        </w:rPr>
        <w:fldChar w:fldCharType="begin"/>
      </w:r>
      <w:r w:rsidRPr="00D00361">
        <w:rPr>
          <w:color w:val="auto"/>
          <w:lang w:val="pt-BR"/>
        </w:rPr>
        <w:instrText xml:space="preserve"> PAGEREF _Toc348341302 \h </w:instrText>
      </w:r>
      <w:r w:rsidRPr="00D00F4E">
        <w:rPr>
          <w:color w:val="auto"/>
        </w:rPr>
      </w:r>
      <w:r w:rsidRPr="00D00F4E">
        <w:rPr>
          <w:color w:val="auto"/>
        </w:rPr>
        <w:fldChar w:fldCharType="separate"/>
      </w:r>
      <w:r w:rsidR="009D22C9">
        <w:rPr>
          <w:color w:val="auto"/>
          <w:lang w:val="pt-BR"/>
        </w:rPr>
        <w:t>17</w:t>
      </w:r>
      <w:r w:rsidRPr="00D00F4E">
        <w:rPr>
          <w:color w:val="auto"/>
        </w:rPr>
        <w:fldChar w:fldCharType="end"/>
      </w:r>
    </w:p>
    <w:p w14:paraId="561E6609"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Streets and Trips 2013</w:t>
      </w:r>
      <w:r w:rsidRPr="00D00F4E">
        <w:rPr>
          <w:color w:val="auto"/>
        </w:rPr>
        <w:tab/>
      </w:r>
      <w:r w:rsidRPr="00D00F4E">
        <w:rPr>
          <w:color w:val="auto"/>
        </w:rPr>
        <w:fldChar w:fldCharType="begin"/>
      </w:r>
      <w:r w:rsidRPr="00D00F4E">
        <w:rPr>
          <w:color w:val="auto"/>
        </w:rPr>
        <w:instrText xml:space="preserve"> PAGEREF _Toc348341303 \h </w:instrText>
      </w:r>
      <w:r w:rsidRPr="00D00F4E">
        <w:rPr>
          <w:color w:val="auto"/>
        </w:rPr>
      </w:r>
      <w:r w:rsidRPr="00D00F4E">
        <w:rPr>
          <w:color w:val="auto"/>
        </w:rPr>
        <w:fldChar w:fldCharType="separate"/>
      </w:r>
      <w:r w:rsidR="009D22C9">
        <w:rPr>
          <w:color w:val="auto"/>
        </w:rPr>
        <w:t>17</w:t>
      </w:r>
      <w:r w:rsidRPr="00D00F4E">
        <w:rPr>
          <w:color w:val="auto"/>
        </w:rPr>
        <w:fldChar w:fldCharType="end"/>
      </w:r>
    </w:p>
    <w:p w14:paraId="561E660A"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Visio</w:t>
      </w:r>
      <w:r w:rsidRPr="00DF08D4">
        <w:rPr>
          <w:color w:val="auto"/>
          <w:vertAlign w:val="superscript"/>
          <w:lang w:val="it-IT"/>
        </w:rPr>
        <w:t>®</w:t>
      </w:r>
      <w:r w:rsidRPr="00DF08D4">
        <w:rPr>
          <w:color w:val="auto"/>
          <w:lang w:val="it-IT"/>
        </w:rPr>
        <w:t xml:space="preserve"> 2013 Professional</w:t>
      </w:r>
      <w:r w:rsidRPr="00DF08D4">
        <w:rPr>
          <w:color w:val="auto"/>
          <w:lang w:val="it-IT"/>
        </w:rPr>
        <w:tab/>
      </w:r>
      <w:r w:rsidRPr="00D00F4E">
        <w:rPr>
          <w:color w:val="auto"/>
        </w:rPr>
        <w:fldChar w:fldCharType="begin"/>
      </w:r>
      <w:r w:rsidRPr="00DF08D4">
        <w:rPr>
          <w:color w:val="auto"/>
          <w:lang w:val="it-IT"/>
        </w:rPr>
        <w:instrText xml:space="preserve"> PAGEREF _Toc348341304 \h </w:instrText>
      </w:r>
      <w:r w:rsidRPr="00D00F4E">
        <w:rPr>
          <w:color w:val="auto"/>
        </w:rPr>
      </w:r>
      <w:r w:rsidRPr="00D00F4E">
        <w:rPr>
          <w:color w:val="auto"/>
        </w:rPr>
        <w:fldChar w:fldCharType="separate"/>
      </w:r>
      <w:r w:rsidR="009D22C9">
        <w:rPr>
          <w:color w:val="auto"/>
          <w:lang w:val="it-IT"/>
        </w:rPr>
        <w:t>17</w:t>
      </w:r>
      <w:r w:rsidRPr="00D00F4E">
        <w:rPr>
          <w:color w:val="auto"/>
        </w:rPr>
        <w:fldChar w:fldCharType="end"/>
      </w:r>
    </w:p>
    <w:p w14:paraId="561E660B"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Visio</w:t>
      </w:r>
      <w:r w:rsidRPr="00DF08D4">
        <w:rPr>
          <w:color w:val="auto"/>
          <w:vertAlign w:val="superscript"/>
          <w:lang w:val="it-IT"/>
        </w:rPr>
        <w:t>®</w:t>
      </w:r>
      <w:r w:rsidRPr="00DF08D4">
        <w:rPr>
          <w:color w:val="auto"/>
          <w:lang w:val="it-IT"/>
        </w:rPr>
        <w:t xml:space="preserve"> 2013 Standard</w:t>
      </w:r>
      <w:r w:rsidRPr="00DF08D4">
        <w:rPr>
          <w:color w:val="auto"/>
          <w:lang w:val="it-IT"/>
        </w:rPr>
        <w:tab/>
      </w:r>
      <w:r w:rsidRPr="00D00F4E">
        <w:rPr>
          <w:color w:val="auto"/>
        </w:rPr>
        <w:fldChar w:fldCharType="begin"/>
      </w:r>
      <w:r w:rsidRPr="00DF08D4">
        <w:rPr>
          <w:color w:val="auto"/>
          <w:lang w:val="it-IT"/>
        </w:rPr>
        <w:instrText xml:space="preserve"> PAGEREF _Toc348341305 \h </w:instrText>
      </w:r>
      <w:r w:rsidRPr="00D00F4E">
        <w:rPr>
          <w:color w:val="auto"/>
        </w:rPr>
      </w:r>
      <w:r w:rsidRPr="00D00F4E">
        <w:rPr>
          <w:color w:val="auto"/>
        </w:rPr>
        <w:fldChar w:fldCharType="separate"/>
      </w:r>
      <w:r w:rsidR="009D22C9">
        <w:rPr>
          <w:color w:val="auto"/>
          <w:lang w:val="it-IT"/>
        </w:rPr>
        <w:t>17</w:t>
      </w:r>
      <w:r w:rsidRPr="00D00F4E">
        <w:rPr>
          <w:color w:val="auto"/>
        </w:rPr>
        <w:fldChar w:fldCharType="end"/>
      </w:r>
    </w:p>
    <w:p w14:paraId="561E660C"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Visio Pro para Office 365</w:t>
      </w:r>
      <w:r w:rsidRPr="00DF08D4">
        <w:rPr>
          <w:lang w:val="it-IT"/>
        </w:rPr>
        <w:tab/>
      </w:r>
      <w:r w:rsidRPr="00D00F4E">
        <w:fldChar w:fldCharType="begin"/>
      </w:r>
      <w:r w:rsidRPr="00DF08D4">
        <w:rPr>
          <w:lang w:val="it-IT"/>
        </w:rPr>
        <w:instrText xml:space="preserve"> PAGEREF _Toc348341306 \h </w:instrText>
      </w:r>
      <w:r w:rsidRPr="00D00F4E">
        <w:fldChar w:fldCharType="separate"/>
      </w:r>
      <w:r w:rsidR="009D22C9">
        <w:rPr>
          <w:lang w:val="it-IT"/>
        </w:rPr>
        <w:t>17</w:t>
      </w:r>
      <w:r w:rsidRPr="00D00F4E">
        <w:fldChar w:fldCharType="end"/>
      </w:r>
    </w:p>
    <w:p w14:paraId="561E660D"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Visio Pro para Office 365 A</w:t>
      </w:r>
      <w:r w:rsidRPr="00DF08D4">
        <w:rPr>
          <w:lang w:val="it-IT"/>
        </w:rPr>
        <w:tab/>
      </w:r>
      <w:r w:rsidRPr="00D00F4E">
        <w:fldChar w:fldCharType="begin"/>
      </w:r>
      <w:r w:rsidRPr="00DF08D4">
        <w:rPr>
          <w:lang w:val="it-IT"/>
        </w:rPr>
        <w:instrText xml:space="preserve"> PAGEREF _Toc348341307 \h </w:instrText>
      </w:r>
      <w:r w:rsidRPr="00D00F4E">
        <w:fldChar w:fldCharType="separate"/>
      </w:r>
      <w:r w:rsidR="009D22C9">
        <w:rPr>
          <w:lang w:val="it-IT"/>
        </w:rPr>
        <w:t>17</w:t>
      </w:r>
      <w:r w:rsidRPr="00D00F4E">
        <w:fldChar w:fldCharType="end"/>
      </w:r>
    </w:p>
    <w:p w14:paraId="561E660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TechNet Plus Direct</w:t>
      </w:r>
      <w:r w:rsidRPr="00D00F4E">
        <w:tab/>
      </w:r>
      <w:r w:rsidRPr="00D00F4E">
        <w:fldChar w:fldCharType="begin"/>
      </w:r>
      <w:r w:rsidRPr="00D00F4E">
        <w:instrText xml:space="preserve"> PAGEREF _Toc348341308 \h </w:instrText>
      </w:r>
      <w:r w:rsidRPr="00D00F4E">
        <w:fldChar w:fldCharType="separate"/>
      </w:r>
      <w:r w:rsidR="009D22C9">
        <w:t>17</w:t>
      </w:r>
      <w:r w:rsidRPr="00D00F4E">
        <w:fldChar w:fldCharType="end"/>
      </w:r>
    </w:p>
    <w:p w14:paraId="561E660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Visual Studio</w:t>
      </w:r>
      <w:r w:rsidRPr="00D00F4E">
        <w:rPr>
          <w:rFonts w:cs="Tahoma"/>
          <w:vertAlign w:val="superscript"/>
        </w:rPr>
        <w:t>®</w:t>
      </w:r>
      <w:r w:rsidRPr="00D00F4E">
        <w:rPr>
          <w:rFonts w:cs="Tahoma"/>
        </w:rPr>
        <w:t xml:space="preserve"> Professional 2012</w:t>
      </w:r>
      <w:r w:rsidRPr="00D00F4E">
        <w:tab/>
      </w:r>
      <w:r w:rsidRPr="00D00F4E">
        <w:fldChar w:fldCharType="begin"/>
      </w:r>
      <w:r w:rsidRPr="00D00F4E">
        <w:instrText xml:space="preserve"> PAGEREF _Toc348341309 \h </w:instrText>
      </w:r>
      <w:r w:rsidRPr="00D00F4E">
        <w:fldChar w:fldCharType="separate"/>
      </w:r>
      <w:r w:rsidR="009D22C9">
        <w:t>17</w:t>
      </w:r>
      <w:r w:rsidRPr="00D00F4E">
        <w:fldChar w:fldCharType="end"/>
      </w:r>
    </w:p>
    <w:p w14:paraId="561E661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Visual Studio</w:t>
      </w:r>
      <w:r w:rsidRPr="00D00361">
        <w:rPr>
          <w:rFonts w:cs="Tahoma"/>
          <w:vertAlign w:val="superscript"/>
          <w:lang w:val="pt-BR"/>
        </w:rPr>
        <w:t>®</w:t>
      </w:r>
      <w:r w:rsidRPr="00D00361">
        <w:rPr>
          <w:rFonts w:cs="Tahoma"/>
          <w:lang w:val="pt-BR"/>
        </w:rPr>
        <w:t xml:space="preserve"> Professional 2012 com MSDN</w:t>
      </w:r>
      <w:r w:rsidRPr="00D00361">
        <w:rPr>
          <w:lang w:val="pt-BR"/>
        </w:rPr>
        <w:tab/>
      </w:r>
      <w:r w:rsidRPr="00D00F4E">
        <w:fldChar w:fldCharType="begin"/>
      </w:r>
      <w:r w:rsidRPr="00D00361">
        <w:rPr>
          <w:lang w:val="pt-BR"/>
        </w:rPr>
        <w:instrText xml:space="preserve"> PAGEREF _Toc348341310 \h </w:instrText>
      </w:r>
      <w:r w:rsidRPr="00D00F4E">
        <w:fldChar w:fldCharType="separate"/>
      </w:r>
      <w:r w:rsidR="009D22C9">
        <w:rPr>
          <w:lang w:val="pt-BR"/>
        </w:rPr>
        <w:t>17</w:t>
      </w:r>
      <w:r w:rsidRPr="00D00F4E">
        <w:fldChar w:fldCharType="end"/>
      </w:r>
    </w:p>
    <w:p w14:paraId="561E661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Visual Studio</w:t>
      </w:r>
      <w:r w:rsidRPr="00D00361">
        <w:rPr>
          <w:rFonts w:cs="Tahoma"/>
          <w:vertAlign w:val="superscript"/>
          <w:lang w:val="pt-BR"/>
        </w:rPr>
        <w:t>®</w:t>
      </w:r>
      <w:r w:rsidRPr="00D00361">
        <w:rPr>
          <w:rFonts w:cs="Tahoma"/>
          <w:lang w:val="pt-BR"/>
        </w:rPr>
        <w:t xml:space="preserve"> Premium 2012 com MSDN</w:t>
      </w:r>
      <w:r w:rsidRPr="00D00361">
        <w:rPr>
          <w:lang w:val="pt-BR"/>
        </w:rPr>
        <w:tab/>
      </w:r>
      <w:r w:rsidRPr="00D00F4E">
        <w:fldChar w:fldCharType="begin"/>
      </w:r>
      <w:r w:rsidRPr="00D00361">
        <w:rPr>
          <w:lang w:val="pt-BR"/>
        </w:rPr>
        <w:instrText xml:space="preserve"> PAGEREF _Toc348341311 \h </w:instrText>
      </w:r>
      <w:r w:rsidRPr="00D00F4E">
        <w:fldChar w:fldCharType="separate"/>
      </w:r>
      <w:r w:rsidR="009D22C9">
        <w:rPr>
          <w:lang w:val="pt-BR"/>
        </w:rPr>
        <w:t>17</w:t>
      </w:r>
      <w:r w:rsidRPr="00D00F4E">
        <w:fldChar w:fldCharType="end"/>
      </w:r>
    </w:p>
    <w:p w14:paraId="561E661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Visual Studio</w:t>
      </w:r>
      <w:r w:rsidRPr="00D00361">
        <w:rPr>
          <w:rFonts w:cs="Tahoma"/>
          <w:vertAlign w:val="superscript"/>
          <w:lang w:val="pt-BR"/>
        </w:rPr>
        <w:t>®</w:t>
      </w:r>
      <w:r w:rsidRPr="00D00361">
        <w:rPr>
          <w:rFonts w:cs="Tahoma"/>
          <w:lang w:val="pt-BR"/>
        </w:rPr>
        <w:t xml:space="preserve"> Ultimate 2012 com MSDN</w:t>
      </w:r>
      <w:r w:rsidRPr="00D00361">
        <w:rPr>
          <w:lang w:val="pt-BR"/>
        </w:rPr>
        <w:tab/>
      </w:r>
      <w:r w:rsidRPr="00D00F4E">
        <w:fldChar w:fldCharType="begin"/>
      </w:r>
      <w:r w:rsidRPr="00D00361">
        <w:rPr>
          <w:lang w:val="pt-BR"/>
        </w:rPr>
        <w:instrText xml:space="preserve"> PAGEREF _Toc348341312 \h </w:instrText>
      </w:r>
      <w:r w:rsidRPr="00D00F4E">
        <w:fldChar w:fldCharType="separate"/>
      </w:r>
      <w:r w:rsidR="009D22C9">
        <w:rPr>
          <w:lang w:val="pt-BR"/>
        </w:rPr>
        <w:t>17</w:t>
      </w:r>
      <w:r w:rsidRPr="00D00F4E">
        <w:fldChar w:fldCharType="end"/>
      </w:r>
    </w:p>
    <w:p w14:paraId="561E661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Visual Studio</w:t>
      </w:r>
      <w:r w:rsidRPr="00D00F4E">
        <w:rPr>
          <w:rFonts w:cs="Tahoma"/>
          <w:vertAlign w:val="superscript"/>
        </w:rPr>
        <w:t>®</w:t>
      </w:r>
      <w:r w:rsidRPr="00D00F4E">
        <w:rPr>
          <w:rFonts w:cs="Tahoma"/>
        </w:rPr>
        <w:t xml:space="preserve"> Test Professional 2012 com MSDN</w:t>
      </w:r>
      <w:r w:rsidRPr="00D00F4E">
        <w:tab/>
      </w:r>
      <w:r w:rsidRPr="00D00F4E">
        <w:fldChar w:fldCharType="begin"/>
      </w:r>
      <w:r w:rsidRPr="00D00F4E">
        <w:instrText xml:space="preserve"> PAGEREF _Toc348341313 \h </w:instrText>
      </w:r>
      <w:r w:rsidRPr="00D00F4E">
        <w:fldChar w:fldCharType="separate"/>
      </w:r>
      <w:r w:rsidR="009D22C9">
        <w:t>17</w:t>
      </w:r>
      <w:r w:rsidRPr="00D00F4E">
        <w:fldChar w:fldCharType="end"/>
      </w:r>
    </w:p>
    <w:p w14:paraId="561E661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Word 2013</w:t>
      </w:r>
      <w:r w:rsidRPr="00D00F4E">
        <w:tab/>
      </w:r>
      <w:r w:rsidRPr="00D00F4E">
        <w:fldChar w:fldCharType="begin"/>
      </w:r>
      <w:r w:rsidRPr="00D00F4E">
        <w:instrText xml:space="preserve"> PAGEREF _Toc348341314 \h </w:instrText>
      </w:r>
      <w:r w:rsidRPr="00D00F4E">
        <w:fldChar w:fldCharType="separate"/>
      </w:r>
      <w:r w:rsidR="009D22C9">
        <w:t>17</w:t>
      </w:r>
      <w:r w:rsidRPr="00D00F4E">
        <w:fldChar w:fldCharType="end"/>
      </w:r>
    </w:p>
    <w:p w14:paraId="561E661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Word para Mac 2011</w:t>
      </w:r>
      <w:r w:rsidRPr="00D00361">
        <w:rPr>
          <w:lang w:val="pt-BR"/>
        </w:rPr>
        <w:tab/>
      </w:r>
      <w:r w:rsidRPr="00D00F4E">
        <w:fldChar w:fldCharType="begin"/>
      </w:r>
      <w:r w:rsidRPr="00D00361">
        <w:rPr>
          <w:lang w:val="pt-BR"/>
        </w:rPr>
        <w:instrText xml:space="preserve"> PAGEREF _Toc348341315 \h </w:instrText>
      </w:r>
      <w:r w:rsidRPr="00D00F4E">
        <w:fldChar w:fldCharType="separate"/>
      </w:r>
      <w:r w:rsidR="009D22C9">
        <w:rPr>
          <w:lang w:val="pt-BR"/>
        </w:rPr>
        <w:t>17</w:t>
      </w:r>
      <w:r w:rsidRPr="00D00F4E">
        <w:fldChar w:fldCharType="end"/>
      </w:r>
    </w:p>
    <w:p w14:paraId="561E6616"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POOL DE SISTEMAS</w:t>
      </w:r>
      <w:r w:rsidRPr="00D00361">
        <w:rPr>
          <w:color w:val="auto"/>
          <w:lang w:val="pt-BR"/>
        </w:rPr>
        <w:tab/>
      </w:r>
      <w:r w:rsidRPr="00D00F4E">
        <w:rPr>
          <w:color w:val="auto"/>
        </w:rPr>
        <w:fldChar w:fldCharType="begin"/>
      </w:r>
      <w:r w:rsidRPr="00D00361">
        <w:rPr>
          <w:color w:val="auto"/>
          <w:lang w:val="pt-BR"/>
        </w:rPr>
        <w:instrText xml:space="preserve"> PAGEREF _Toc348341316 \h </w:instrText>
      </w:r>
      <w:r w:rsidRPr="00D00F4E">
        <w:rPr>
          <w:color w:val="auto"/>
        </w:rPr>
      </w:r>
      <w:r w:rsidRPr="00D00F4E">
        <w:rPr>
          <w:color w:val="auto"/>
        </w:rPr>
        <w:fldChar w:fldCharType="separate"/>
      </w:r>
      <w:r w:rsidR="009D22C9">
        <w:rPr>
          <w:color w:val="auto"/>
          <w:lang w:val="pt-BR"/>
        </w:rPr>
        <w:t>18</w:t>
      </w:r>
      <w:r w:rsidRPr="00D00F4E">
        <w:rPr>
          <w:color w:val="auto"/>
        </w:rPr>
        <w:fldChar w:fldCharType="end"/>
      </w:r>
    </w:p>
    <w:p w14:paraId="561E661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Assinatura do Windows Companion</w:t>
      </w:r>
      <w:r w:rsidRPr="00D00361">
        <w:rPr>
          <w:lang w:val="pt-BR"/>
        </w:rPr>
        <w:tab/>
      </w:r>
      <w:r w:rsidRPr="00D00F4E">
        <w:fldChar w:fldCharType="begin"/>
      </w:r>
      <w:r w:rsidRPr="00D00361">
        <w:rPr>
          <w:lang w:val="pt-BR"/>
        </w:rPr>
        <w:instrText xml:space="preserve"> PAGEREF _Toc348341317 \h </w:instrText>
      </w:r>
      <w:r w:rsidRPr="00D00F4E">
        <w:fldChar w:fldCharType="separate"/>
      </w:r>
      <w:r w:rsidR="009D22C9">
        <w:rPr>
          <w:lang w:val="pt-BR"/>
        </w:rPr>
        <w:t>18</w:t>
      </w:r>
      <w:r w:rsidRPr="00D00F4E">
        <w:fldChar w:fldCharType="end"/>
      </w:r>
    </w:p>
    <w:p w14:paraId="561E661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Vista DVD Playback Pack</w:t>
      </w:r>
      <w:r w:rsidRPr="00D00F4E">
        <w:tab/>
      </w:r>
      <w:r w:rsidRPr="00D00F4E">
        <w:fldChar w:fldCharType="begin"/>
      </w:r>
      <w:r w:rsidRPr="00D00F4E">
        <w:instrText xml:space="preserve"> PAGEREF _Toc348341318 \h </w:instrText>
      </w:r>
      <w:r w:rsidRPr="00D00F4E">
        <w:fldChar w:fldCharType="separate"/>
      </w:r>
      <w:r w:rsidR="009D22C9">
        <w:t>18</w:t>
      </w:r>
      <w:r w:rsidRPr="00D00F4E">
        <w:fldChar w:fldCharType="end"/>
      </w:r>
    </w:p>
    <w:p w14:paraId="561E661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Microsoft Desktop Optimization Pack para Software Assurance</w:t>
      </w:r>
      <w:r w:rsidRPr="00D00F4E">
        <w:tab/>
      </w:r>
      <w:r w:rsidRPr="00D00F4E">
        <w:fldChar w:fldCharType="begin"/>
      </w:r>
      <w:r w:rsidRPr="00D00F4E">
        <w:instrText xml:space="preserve"> PAGEREF _Toc348341319 \h </w:instrText>
      </w:r>
      <w:r w:rsidRPr="00D00F4E">
        <w:fldChar w:fldCharType="separate"/>
      </w:r>
      <w:r w:rsidR="009D22C9">
        <w:t>18</w:t>
      </w:r>
      <w:r w:rsidRPr="00D00F4E">
        <w:fldChar w:fldCharType="end"/>
      </w:r>
    </w:p>
    <w:p w14:paraId="561E661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Direitos de Locação para Windows</w:t>
      </w:r>
      <w:r w:rsidRPr="00D00361">
        <w:rPr>
          <w:lang w:val="pt-BR"/>
        </w:rPr>
        <w:tab/>
      </w:r>
      <w:r w:rsidRPr="00D00F4E">
        <w:fldChar w:fldCharType="begin"/>
      </w:r>
      <w:r w:rsidRPr="00D00361">
        <w:rPr>
          <w:lang w:val="pt-BR"/>
        </w:rPr>
        <w:instrText xml:space="preserve"> PAGEREF _Toc348341320 \h </w:instrText>
      </w:r>
      <w:r w:rsidRPr="00D00F4E">
        <w:fldChar w:fldCharType="separate"/>
      </w:r>
      <w:r w:rsidR="009D22C9">
        <w:rPr>
          <w:lang w:val="pt-BR"/>
        </w:rPr>
        <w:t>18</w:t>
      </w:r>
      <w:r w:rsidRPr="00D00F4E">
        <w:fldChar w:fldCharType="end"/>
      </w:r>
    </w:p>
    <w:p w14:paraId="561E661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8 Enterprise Sideloading (Pacote com 100)</w:t>
      </w:r>
      <w:r w:rsidRPr="00D00361">
        <w:rPr>
          <w:lang w:val="pt-BR"/>
        </w:rPr>
        <w:tab/>
      </w:r>
      <w:r w:rsidRPr="00D00F4E">
        <w:fldChar w:fldCharType="begin"/>
      </w:r>
      <w:r w:rsidRPr="00D00361">
        <w:rPr>
          <w:lang w:val="pt-BR"/>
        </w:rPr>
        <w:instrText xml:space="preserve"> PAGEREF _Toc348341321 \h </w:instrText>
      </w:r>
      <w:r w:rsidRPr="00D00F4E">
        <w:fldChar w:fldCharType="separate"/>
      </w:r>
      <w:r w:rsidR="009D22C9">
        <w:rPr>
          <w:lang w:val="pt-BR"/>
        </w:rPr>
        <w:t>18</w:t>
      </w:r>
      <w:r w:rsidRPr="00D00F4E">
        <w:fldChar w:fldCharType="end"/>
      </w:r>
    </w:p>
    <w:p w14:paraId="561E661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Parceiros na Aprendizagem do Windows</w:t>
      </w:r>
      <w:r w:rsidRPr="00D00361">
        <w:rPr>
          <w:rFonts w:cs="Tahoma"/>
          <w:vertAlign w:val="superscript"/>
          <w:lang w:val="pt-BR"/>
        </w:rPr>
        <w:t>®</w:t>
      </w:r>
      <w:r w:rsidRPr="00D00361">
        <w:rPr>
          <w:rFonts w:cs="Tahoma"/>
          <w:lang w:val="pt-BR"/>
        </w:rPr>
        <w:t xml:space="preserve"> 7</w:t>
      </w:r>
      <w:r w:rsidRPr="00D00361">
        <w:rPr>
          <w:lang w:val="pt-BR"/>
        </w:rPr>
        <w:tab/>
      </w:r>
      <w:r w:rsidRPr="00D00F4E">
        <w:fldChar w:fldCharType="begin"/>
      </w:r>
      <w:r w:rsidRPr="00D00361">
        <w:rPr>
          <w:lang w:val="pt-BR"/>
        </w:rPr>
        <w:instrText xml:space="preserve"> PAGEREF _Toc348341322 \h </w:instrText>
      </w:r>
      <w:r w:rsidRPr="00D00F4E">
        <w:fldChar w:fldCharType="separate"/>
      </w:r>
      <w:r w:rsidR="009D22C9">
        <w:rPr>
          <w:lang w:val="pt-BR"/>
        </w:rPr>
        <w:t>18</w:t>
      </w:r>
      <w:r w:rsidRPr="00D00F4E">
        <w:fldChar w:fldCharType="end"/>
      </w:r>
    </w:p>
    <w:p w14:paraId="561E661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w:t>
      </w:r>
      <w:r w:rsidRPr="00D00F4E">
        <w:rPr>
          <w:rFonts w:cs="Tahoma"/>
          <w:vertAlign w:val="superscript"/>
        </w:rPr>
        <w:t>®</w:t>
      </w:r>
      <w:r w:rsidRPr="00D00F4E">
        <w:rPr>
          <w:rFonts w:cs="Tahoma"/>
        </w:rPr>
        <w:t xml:space="preserve"> 8 Pro</w:t>
      </w:r>
      <w:r w:rsidRPr="00D00F4E">
        <w:tab/>
      </w:r>
      <w:r w:rsidRPr="00D00F4E">
        <w:fldChar w:fldCharType="begin"/>
      </w:r>
      <w:r w:rsidRPr="00D00F4E">
        <w:instrText xml:space="preserve"> PAGEREF _Toc348341323 \h </w:instrText>
      </w:r>
      <w:r w:rsidRPr="00D00F4E">
        <w:fldChar w:fldCharType="separate"/>
      </w:r>
      <w:r w:rsidR="009D22C9">
        <w:t>18</w:t>
      </w:r>
      <w:r w:rsidRPr="00D00F4E">
        <w:fldChar w:fldCharType="end"/>
      </w:r>
    </w:p>
    <w:p w14:paraId="561E661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w:t>
      </w:r>
      <w:r w:rsidRPr="00D00F4E">
        <w:rPr>
          <w:rFonts w:cs="Tahoma"/>
          <w:vertAlign w:val="superscript"/>
        </w:rPr>
        <w:t>®</w:t>
      </w:r>
      <w:r w:rsidRPr="00D00F4E">
        <w:rPr>
          <w:rFonts w:cs="Tahoma"/>
        </w:rPr>
        <w:t xml:space="preserve"> 8 Pro com MDOP</w:t>
      </w:r>
      <w:r w:rsidRPr="00D00F4E">
        <w:tab/>
      </w:r>
      <w:r w:rsidRPr="00D00F4E">
        <w:fldChar w:fldCharType="begin"/>
      </w:r>
      <w:r w:rsidRPr="00D00F4E">
        <w:instrText xml:space="preserve"> PAGEREF _Toc348341324 \h </w:instrText>
      </w:r>
      <w:r w:rsidRPr="00D00F4E">
        <w:fldChar w:fldCharType="separate"/>
      </w:r>
      <w:r w:rsidR="009D22C9">
        <w:t>18</w:t>
      </w:r>
      <w:r w:rsidRPr="00D00F4E">
        <w:fldChar w:fldCharType="end"/>
      </w:r>
    </w:p>
    <w:p w14:paraId="561E661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Virtual Desktop Access (VDA)</w:t>
      </w:r>
      <w:r w:rsidRPr="00D00F4E">
        <w:tab/>
      </w:r>
      <w:r w:rsidRPr="00D00F4E">
        <w:fldChar w:fldCharType="begin"/>
      </w:r>
      <w:r w:rsidRPr="00D00F4E">
        <w:instrText xml:space="preserve"> PAGEREF _Toc348341325 \h </w:instrText>
      </w:r>
      <w:r w:rsidRPr="00D00F4E">
        <w:fldChar w:fldCharType="separate"/>
      </w:r>
      <w:r w:rsidR="009D22C9">
        <w:t>18</w:t>
      </w:r>
      <w:r w:rsidRPr="00D00F4E">
        <w:fldChar w:fldCharType="end"/>
      </w:r>
    </w:p>
    <w:p w14:paraId="561E662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Intune (Por Dispositivo)</w:t>
      </w:r>
      <w:r w:rsidRPr="00D00361">
        <w:rPr>
          <w:lang w:val="pt-BR"/>
        </w:rPr>
        <w:tab/>
      </w:r>
      <w:r w:rsidRPr="00D00F4E">
        <w:fldChar w:fldCharType="begin"/>
      </w:r>
      <w:r w:rsidRPr="00D00361">
        <w:rPr>
          <w:lang w:val="pt-BR"/>
        </w:rPr>
        <w:instrText xml:space="preserve"> PAGEREF _Toc348341326 \h </w:instrText>
      </w:r>
      <w:r w:rsidRPr="00D00F4E">
        <w:fldChar w:fldCharType="separate"/>
      </w:r>
      <w:r w:rsidR="009D22C9">
        <w:rPr>
          <w:lang w:val="pt-BR"/>
        </w:rPr>
        <w:t>18</w:t>
      </w:r>
      <w:r w:rsidRPr="00D00F4E">
        <w:fldChar w:fldCharType="end"/>
      </w:r>
    </w:p>
    <w:p w14:paraId="561E662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Complemento do Windows Intune (Por Dispositivo)</w:t>
      </w:r>
      <w:r w:rsidRPr="00D00361">
        <w:rPr>
          <w:lang w:val="pt-BR"/>
        </w:rPr>
        <w:tab/>
      </w:r>
      <w:r w:rsidRPr="00D00F4E">
        <w:fldChar w:fldCharType="begin"/>
      </w:r>
      <w:r w:rsidRPr="00D00361">
        <w:rPr>
          <w:lang w:val="pt-BR"/>
        </w:rPr>
        <w:instrText xml:space="preserve"> PAGEREF _Toc348341327 \h </w:instrText>
      </w:r>
      <w:r w:rsidRPr="00D00F4E">
        <w:fldChar w:fldCharType="separate"/>
      </w:r>
      <w:r w:rsidR="009D22C9">
        <w:rPr>
          <w:lang w:val="pt-BR"/>
        </w:rPr>
        <w:t>18</w:t>
      </w:r>
      <w:r w:rsidRPr="00D00F4E">
        <w:fldChar w:fldCharType="end"/>
      </w:r>
    </w:p>
    <w:p w14:paraId="561E6622"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POOL DE SERVIDORES</w:t>
      </w:r>
      <w:r w:rsidRPr="00D00361">
        <w:rPr>
          <w:color w:val="auto"/>
          <w:lang w:val="pt-BR"/>
        </w:rPr>
        <w:tab/>
      </w:r>
      <w:r w:rsidRPr="00D00F4E">
        <w:rPr>
          <w:color w:val="auto"/>
        </w:rPr>
        <w:fldChar w:fldCharType="begin"/>
      </w:r>
      <w:r w:rsidRPr="00D00361">
        <w:rPr>
          <w:color w:val="auto"/>
          <w:lang w:val="pt-BR"/>
        </w:rPr>
        <w:instrText xml:space="preserve"> PAGEREF _Toc348341328 \h </w:instrText>
      </w:r>
      <w:r w:rsidRPr="00D00F4E">
        <w:rPr>
          <w:color w:val="auto"/>
        </w:rPr>
      </w:r>
      <w:r w:rsidRPr="00D00F4E">
        <w:rPr>
          <w:color w:val="auto"/>
        </w:rPr>
        <w:fldChar w:fldCharType="separate"/>
      </w:r>
      <w:r w:rsidR="009D22C9">
        <w:rPr>
          <w:color w:val="auto"/>
          <w:lang w:val="pt-BR"/>
        </w:rPr>
        <w:t>18</w:t>
      </w:r>
      <w:r w:rsidRPr="00D00F4E">
        <w:rPr>
          <w:color w:val="auto"/>
        </w:rPr>
        <w:fldChar w:fldCharType="end"/>
      </w:r>
    </w:p>
    <w:p w14:paraId="561E662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 Maps Server</w:t>
      </w:r>
      <w:r w:rsidRPr="00D00361">
        <w:rPr>
          <w:lang w:val="pt-BR"/>
        </w:rPr>
        <w:tab/>
      </w:r>
      <w:r w:rsidRPr="00D00F4E">
        <w:fldChar w:fldCharType="begin"/>
      </w:r>
      <w:r w:rsidRPr="00D00361">
        <w:rPr>
          <w:lang w:val="pt-BR"/>
        </w:rPr>
        <w:instrText xml:space="preserve"> PAGEREF _Toc348341329 \h </w:instrText>
      </w:r>
      <w:r w:rsidRPr="00D00F4E">
        <w:fldChar w:fldCharType="separate"/>
      </w:r>
      <w:r w:rsidR="009D22C9">
        <w:rPr>
          <w:lang w:val="pt-BR"/>
        </w:rPr>
        <w:t>18</w:t>
      </w:r>
      <w:r w:rsidRPr="00D00F4E">
        <w:fldChar w:fldCharType="end"/>
      </w:r>
    </w:p>
    <w:p w14:paraId="561E662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Bing Maps Server</w:t>
      </w:r>
      <w:r w:rsidRPr="00D00361">
        <w:rPr>
          <w:lang w:val="pt-BR"/>
        </w:rPr>
        <w:tab/>
      </w:r>
      <w:r w:rsidRPr="00D00F4E">
        <w:fldChar w:fldCharType="begin"/>
      </w:r>
      <w:r w:rsidRPr="00D00361">
        <w:rPr>
          <w:lang w:val="pt-BR"/>
        </w:rPr>
        <w:instrText xml:space="preserve"> PAGEREF _Toc348341330 \h </w:instrText>
      </w:r>
      <w:r w:rsidRPr="00D00F4E">
        <w:fldChar w:fldCharType="separate"/>
      </w:r>
      <w:r w:rsidR="009D22C9">
        <w:rPr>
          <w:lang w:val="pt-BR"/>
        </w:rPr>
        <w:t>18</w:t>
      </w:r>
      <w:r w:rsidRPr="00D00F4E">
        <w:fldChar w:fldCharType="end"/>
      </w:r>
    </w:p>
    <w:p w14:paraId="561E662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Bings Maps Server com Pacote de Conteúdo Aprimorado</w:t>
      </w:r>
      <w:r w:rsidRPr="00D00361">
        <w:rPr>
          <w:lang w:val="pt-BR"/>
        </w:rPr>
        <w:tab/>
      </w:r>
      <w:r w:rsidRPr="00D00F4E">
        <w:fldChar w:fldCharType="begin"/>
      </w:r>
      <w:r w:rsidRPr="00D00361">
        <w:rPr>
          <w:lang w:val="pt-BR"/>
        </w:rPr>
        <w:instrText xml:space="preserve"> PAGEREF _Toc348341331 \h </w:instrText>
      </w:r>
      <w:r w:rsidRPr="00D00F4E">
        <w:fldChar w:fldCharType="separate"/>
      </w:r>
      <w:r w:rsidR="009D22C9">
        <w:rPr>
          <w:lang w:val="pt-BR"/>
        </w:rPr>
        <w:t>18</w:t>
      </w:r>
      <w:r w:rsidRPr="00D00F4E">
        <w:fldChar w:fldCharType="end"/>
      </w:r>
    </w:p>
    <w:p w14:paraId="561E6626"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CAL do Bing Maps Server com Pacote de Conteúdo Aprimorado</w:t>
      </w:r>
      <w:r w:rsidRPr="00D00361">
        <w:rPr>
          <w:color w:val="auto"/>
          <w:lang w:val="pt-BR"/>
        </w:rPr>
        <w:tab/>
      </w:r>
      <w:r w:rsidRPr="00D00F4E">
        <w:rPr>
          <w:color w:val="auto"/>
        </w:rPr>
        <w:fldChar w:fldCharType="begin"/>
      </w:r>
      <w:r w:rsidRPr="00D00361">
        <w:rPr>
          <w:color w:val="auto"/>
          <w:lang w:val="pt-BR"/>
        </w:rPr>
        <w:instrText xml:space="preserve"> PAGEREF _Toc348341332 \h </w:instrText>
      </w:r>
      <w:r w:rsidRPr="00D00F4E">
        <w:rPr>
          <w:color w:val="auto"/>
        </w:rPr>
      </w:r>
      <w:r w:rsidRPr="00D00F4E">
        <w:rPr>
          <w:color w:val="auto"/>
        </w:rPr>
        <w:fldChar w:fldCharType="separate"/>
      </w:r>
      <w:r w:rsidR="009D22C9">
        <w:rPr>
          <w:color w:val="auto"/>
          <w:lang w:val="pt-BR"/>
        </w:rPr>
        <w:t>18</w:t>
      </w:r>
      <w:r w:rsidRPr="00D00F4E">
        <w:rPr>
          <w:color w:val="auto"/>
        </w:rPr>
        <w:fldChar w:fldCharType="end"/>
      </w:r>
    </w:p>
    <w:p w14:paraId="561E662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 Maps Standard ou Professional (SL de Usuário)</w:t>
      </w:r>
      <w:r w:rsidRPr="00D00361">
        <w:rPr>
          <w:lang w:val="pt-BR"/>
        </w:rPr>
        <w:tab/>
      </w:r>
      <w:r w:rsidRPr="00D00F4E">
        <w:fldChar w:fldCharType="begin"/>
      </w:r>
      <w:r w:rsidRPr="00D00361">
        <w:rPr>
          <w:lang w:val="pt-BR"/>
        </w:rPr>
        <w:instrText xml:space="preserve"> PAGEREF _Toc348341333 \h </w:instrText>
      </w:r>
      <w:r w:rsidRPr="00D00F4E">
        <w:fldChar w:fldCharType="separate"/>
      </w:r>
      <w:r w:rsidR="009D22C9">
        <w:rPr>
          <w:lang w:val="pt-BR"/>
        </w:rPr>
        <w:t>18</w:t>
      </w:r>
      <w:r w:rsidRPr="00D00F4E">
        <w:fldChar w:fldCharType="end"/>
      </w:r>
    </w:p>
    <w:p w14:paraId="561E662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 Maps Standard (SL de Serviços)</w:t>
      </w:r>
      <w:r w:rsidRPr="00D00361">
        <w:rPr>
          <w:lang w:val="pt-BR"/>
        </w:rPr>
        <w:tab/>
      </w:r>
      <w:r w:rsidRPr="00D00F4E">
        <w:fldChar w:fldCharType="begin"/>
      </w:r>
      <w:r w:rsidRPr="00D00361">
        <w:rPr>
          <w:lang w:val="pt-BR"/>
        </w:rPr>
        <w:instrText xml:space="preserve"> PAGEREF _Toc348341334 \h </w:instrText>
      </w:r>
      <w:r w:rsidRPr="00D00F4E">
        <w:fldChar w:fldCharType="separate"/>
      </w:r>
      <w:r w:rsidR="009D22C9">
        <w:rPr>
          <w:lang w:val="pt-BR"/>
        </w:rPr>
        <w:t>18</w:t>
      </w:r>
      <w:r w:rsidRPr="00D00F4E">
        <w:fldChar w:fldCharType="end"/>
      </w:r>
    </w:p>
    <w:p w14:paraId="561E662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Bing Maps Professional (SL de Serviços)</w:t>
      </w:r>
      <w:r w:rsidRPr="00D00361">
        <w:rPr>
          <w:lang w:val="pt-BR"/>
        </w:rPr>
        <w:tab/>
      </w:r>
      <w:r w:rsidRPr="00D00F4E">
        <w:fldChar w:fldCharType="begin"/>
      </w:r>
      <w:r w:rsidRPr="00D00361">
        <w:rPr>
          <w:lang w:val="pt-BR"/>
        </w:rPr>
        <w:instrText xml:space="preserve"> PAGEREF _Toc348341335 \h </w:instrText>
      </w:r>
      <w:r w:rsidRPr="00D00F4E">
        <w:fldChar w:fldCharType="separate"/>
      </w:r>
      <w:r w:rsidR="009D22C9">
        <w:rPr>
          <w:lang w:val="pt-BR"/>
        </w:rPr>
        <w:t>18</w:t>
      </w:r>
      <w:r w:rsidRPr="00D00F4E">
        <w:fldChar w:fldCharType="end"/>
      </w:r>
    </w:p>
    <w:p w14:paraId="561E662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Bing Maps 25KTrx (SL Complementar)</w:t>
      </w:r>
      <w:r w:rsidRPr="00D00F4E">
        <w:tab/>
      </w:r>
      <w:r w:rsidRPr="00D00F4E">
        <w:fldChar w:fldCharType="begin"/>
      </w:r>
      <w:r w:rsidRPr="00D00F4E">
        <w:instrText xml:space="preserve"> PAGEREF _Toc348341336 \h </w:instrText>
      </w:r>
      <w:r w:rsidRPr="00D00F4E">
        <w:fldChar w:fldCharType="separate"/>
      </w:r>
      <w:r w:rsidR="009D22C9">
        <w:t>18</w:t>
      </w:r>
      <w:r w:rsidRPr="00D00F4E">
        <w:fldChar w:fldCharType="end"/>
      </w:r>
    </w:p>
    <w:p w14:paraId="561E662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Bing Maps 250KTrx (SL Complementar)</w:t>
      </w:r>
      <w:r w:rsidRPr="00D00F4E">
        <w:tab/>
      </w:r>
      <w:r w:rsidRPr="00D00F4E">
        <w:fldChar w:fldCharType="begin"/>
      </w:r>
      <w:r w:rsidRPr="00D00F4E">
        <w:instrText xml:space="preserve"> PAGEREF _Toc348341337 \h </w:instrText>
      </w:r>
      <w:r w:rsidRPr="00D00F4E">
        <w:fldChar w:fldCharType="separate"/>
      </w:r>
      <w:r w:rsidR="009D22C9">
        <w:t>18</w:t>
      </w:r>
      <w:r w:rsidRPr="00D00F4E">
        <w:fldChar w:fldCharType="end"/>
      </w:r>
    </w:p>
    <w:p w14:paraId="561E662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Bing Maps Unlimited Trx (SL Complementar)</w:t>
      </w:r>
      <w:r w:rsidRPr="00D00F4E">
        <w:tab/>
      </w:r>
      <w:r w:rsidRPr="00D00F4E">
        <w:fldChar w:fldCharType="begin"/>
      </w:r>
      <w:r w:rsidRPr="00D00F4E">
        <w:instrText xml:space="preserve"> PAGEREF _Toc348341338 \h </w:instrText>
      </w:r>
      <w:r w:rsidRPr="00D00F4E">
        <w:fldChar w:fldCharType="separate"/>
      </w:r>
      <w:r w:rsidR="009D22C9">
        <w:t>18</w:t>
      </w:r>
      <w:r w:rsidRPr="00D00F4E">
        <w:fldChar w:fldCharType="end"/>
      </w:r>
    </w:p>
    <w:p w14:paraId="561E662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Branch Edition</w:t>
      </w:r>
      <w:r w:rsidRPr="00D00F4E">
        <w:tab/>
      </w:r>
      <w:r w:rsidRPr="00D00F4E">
        <w:fldChar w:fldCharType="begin"/>
      </w:r>
      <w:r w:rsidRPr="00D00F4E">
        <w:instrText xml:space="preserve"> PAGEREF _Toc348341339 \h </w:instrText>
      </w:r>
      <w:r w:rsidRPr="00D00F4E">
        <w:fldChar w:fldCharType="separate"/>
      </w:r>
      <w:r w:rsidR="009D22C9">
        <w:t>18</w:t>
      </w:r>
      <w:r w:rsidRPr="00D00F4E">
        <w:fldChar w:fldCharType="end"/>
      </w:r>
    </w:p>
    <w:p w14:paraId="561E662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Enterprise Edition</w:t>
      </w:r>
      <w:r w:rsidRPr="00D00F4E">
        <w:tab/>
      </w:r>
      <w:r w:rsidRPr="00D00F4E">
        <w:fldChar w:fldCharType="begin"/>
      </w:r>
      <w:r w:rsidRPr="00D00F4E">
        <w:instrText xml:space="preserve"> PAGEREF _Toc348341340 \h </w:instrText>
      </w:r>
      <w:r w:rsidRPr="00D00F4E">
        <w:fldChar w:fldCharType="separate"/>
      </w:r>
      <w:r w:rsidR="009D22C9">
        <w:t>18</w:t>
      </w:r>
      <w:r w:rsidRPr="00D00F4E">
        <w:fldChar w:fldCharType="end"/>
      </w:r>
    </w:p>
    <w:p w14:paraId="561E662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Enterprise RFID</w:t>
      </w:r>
      <w:r w:rsidRPr="00D00F4E">
        <w:tab/>
      </w:r>
      <w:r w:rsidRPr="00D00F4E">
        <w:fldChar w:fldCharType="begin"/>
      </w:r>
      <w:r w:rsidRPr="00D00F4E">
        <w:instrText xml:space="preserve"> PAGEREF _Toc348341341 \h </w:instrText>
      </w:r>
      <w:r w:rsidRPr="00D00F4E">
        <w:fldChar w:fldCharType="separate"/>
      </w:r>
      <w:r w:rsidR="009D22C9">
        <w:t>18</w:t>
      </w:r>
      <w:r w:rsidRPr="00D00F4E">
        <w:fldChar w:fldCharType="end"/>
      </w:r>
    </w:p>
    <w:p w14:paraId="561E6630"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Standard Edition</w:t>
      </w:r>
      <w:r w:rsidRPr="00D00F4E">
        <w:tab/>
      </w:r>
      <w:r w:rsidRPr="00D00F4E">
        <w:fldChar w:fldCharType="begin"/>
      </w:r>
      <w:r w:rsidRPr="00D00F4E">
        <w:instrText xml:space="preserve"> PAGEREF _Toc348341342 \h </w:instrText>
      </w:r>
      <w:r w:rsidRPr="00D00F4E">
        <w:fldChar w:fldCharType="separate"/>
      </w:r>
      <w:r w:rsidR="009D22C9">
        <w:t>19</w:t>
      </w:r>
      <w:r w:rsidRPr="00D00F4E">
        <w:fldChar w:fldCharType="end"/>
      </w:r>
    </w:p>
    <w:p w14:paraId="561E663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Branch IDC</w:t>
      </w:r>
      <w:r w:rsidRPr="00D00F4E">
        <w:tab/>
      </w:r>
      <w:r w:rsidRPr="00D00F4E">
        <w:fldChar w:fldCharType="begin"/>
      </w:r>
      <w:r w:rsidRPr="00D00F4E">
        <w:instrText xml:space="preserve"> PAGEREF _Toc348341343 \h </w:instrText>
      </w:r>
      <w:r w:rsidRPr="00D00F4E">
        <w:fldChar w:fldCharType="separate"/>
      </w:r>
      <w:r w:rsidR="009D22C9">
        <w:t>19</w:t>
      </w:r>
      <w:r w:rsidRPr="00D00F4E">
        <w:fldChar w:fldCharType="end"/>
      </w:r>
    </w:p>
    <w:p w14:paraId="561E6632"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BizTalk</w:t>
      </w:r>
      <w:r w:rsidRPr="00D00F4E">
        <w:rPr>
          <w:rFonts w:cs="Tahoma"/>
          <w:vertAlign w:val="superscript"/>
        </w:rPr>
        <w:t>®</w:t>
      </w:r>
      <w:r w:rsidRPr="00D00F4E">
        <w:rPr>
          <w:rFonts w:cs="Tahoma"/>
        </w:rPr>
        <w:t xml:space="preserve"> Server 2010 Developer IDC</w:t>
      </w:r>
      <w:r w:rsidRPr="00D00F4E">
        <w:tab/>
      </w:r>
      <w:r w:rsidRPr="00D00F4E">
        <w:fldChar w:fldCharType="begin"/>
      </w:r>
      <w:r w:rsidRPr="00D00F4E">
        <w:instrText xml:space="preserve"> PAGEREF _Toc348341344 \h </w:instrText>
      </w:r>
      <w:r w:rsidRPr="00D00F4E">
        <w:fldChar w:fldCharType="separate"/>
      </w:r>
      <w:r w:rsidR="009D22C9">
        <w:t>19</w:t>
      </w:r>
      <w:r w:rsidRPr="00D00F4E">
        <w:fldChar w:fldCharType="end"/>
      </w:r>
    </w:p>
    <w:p w14:paraId="561E663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Business Intelligence Appliance 2012</w:t>
      </w:r>
      <w:r w:rsidRPr="00D00361">
        <w:rPr>
          <w:lang w:val="pt-BR"/>
        </w:rPr>
        <w:tab/>
      </w:r>
      <w:r w:rsidRPr="00D00F4E">
        <w:fldChar w:fldCharType="begin"/>
      </w:r>
      <w:r w:rsidRPr="00D00361">
        <w:rPr>
          <w:lang w:val="pt-BR"/>
        </w:rPr>
        <w:instrText xml:space="preserve"> PAGEREF _Toc348341345 \h </w:instrText>
      </w:r>
      <w:r w:rsidRPr="00D00F4E">
        <w:fldChar w:fldCharType="separate"/>
      </w:r>
      <w:r w:rsidR="009D22C9">
        <w:rPr>
          <w:lang w:val="pt-BR"/>
        </w:rPr>
        <w:t>19</w:t>
      </w:r>
      <w:r w:rsidRPr="00D00F4E">
        <w:fldChar w:fldCharType="end"/>
      </w:r>
    </w:p>
    <w:p w14:paraId="561E663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Bridge do Pacote de CALs Principais para Office 365 (Usuário e Dispositivo)</w:t>
      </w:r>
      <w:r w:rsidRPr="00D00361">
        <w:rPr>
          <w:lang w:val="pt-BR"/>
        </w:rPr>
        <w:tab/>
      </w:r>
      <w:r w:rsidRPr="00D00F4E">
        <w:fldChar w:fldCharType="begin"/>
      </w:r>
      <w:r w:rsidRPr="00D00361">
        <w:rPr>
          <w:lang w:val="pt-BR"/>
        </w:rPr>
        <w:instrText xml:space="preserve"> PAGEREF _Toc348341346 \h </w:instrText>
      </w:r>
      <w:r w:rsidRPr="00D00F4E">
        <w:fldChar w:fldCharType="separate"/>
      </w:r>
      <w:r w:rsidR="009D22C9">
        <w:rPr>
          <w:lang w:val="pt-BR"/>
        </w:rPr>
        <w:t>19</w:t>
      </w:r>
      <w:r w:rsidRPr="00D00F4E">
        <w:fldChar w:fldCharType="end"/>
      </w:r>
    </w:p>
    <w:p w14:paraId="561E663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Bridge do Pacote de CALs Principais para Office 365 e Windows</w:t>
      </w:r>
      <w:r w:rsidRPr="00D00361">
        <w:rPr>
          <w:rFonts w:cs="Tahoma"/>
          <w:vertAlign w:val="superscript"/>
          <w:lang w:val="pt-BR"/>
        </w:rPr>
        <w:t>®</w:t>
      </w:r>
      <w:r w:rsidRPr="00D00361">
        <w:rPr>
          <w:rFonts w:cs="Tahoma"/>
          <w:lang w:val="pt-BR"/>
        </w:rPr>
        <w:t xml:space="preserve"> Intune (Usuário e Dispositivo)</w:t>
      </w:r>
      <w:r w:rsidRPr="00D00361">
        <w:rPr>
          <w:lang w:val="pt-BR"/>
        </w:rPr>
        <w:tab/>
      </w:r>
      <w:r w:rsidRPr="00D00F4E">
        <w:fldChar w:fldCharType="begin"/>
      </w:r>
      <w:r w:rsidRPr="00D00361">
        <w:rPr>
          <w:lang w:val="pt-BR"/>
        </w:rPr>
        <w:instrText xml:space="preserve"> PAGEREF _Toc348341347 \h </w:instrText>
      </w:r>
      <w:r w:rsidRPr="00D00F4E">
        <w:fldChar w:fldCharType="separate"/>
      </w:r>
      <w:r w:rsidR="009D22C9">
        <w:rPr>
          <w:lang w:val="pt-BR"/>
        </w:rPr>
        <w:t>19</w:t>
      </w:r>
      <w:r w:rsidRPr="00D00F4E">
        <w:fldChar w:fldCharType="end"/>
      </w:r>
    </w:p>
    <w:p w14:paraId="561E6636"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Bridge do Pacote de CALs Principais para Windows</w:t>
      </w:r>
      <w:r w:rsidRPr="00DF08D4">
        <w:rPr>
          <w:rFonts w:cs="Tahoma"/>
          <w:vertAlign w:val="superscript"/>
          <w:lang w:val="it-IT"/>
        </w:rPr>
        <w:t>®</w:t>
      </w:r>
      <w:r w:rsidRPr="00DF08D4">
        <w:rPr>
          <w:rFonts w:cs="Tahoma"/>
          <w:lang w:val="it-IT"/>
        </w:rPr>
        <w:t xml:space="preserve"> Intune (Usuário e Dispositivo)</w:t>
      </w:r>
      <w:r w:rsidRPr="00DF08D4">
        <w:rPr>
          <w:lang w:val="it-IT"/>
        </w:rPr>
        <w:tab/>
      </w:r>
      <w:r w:rsidRPr="00D00F4E">
        <w:fldChar w:fldCharType="begin"/>
      </w:r>
      <w:r w:rsidRPr="00DF08D4">
        <w:rPr>
          <w:lang w:val="it-IT"/>
        </w:rPr>
        <w:instrText xml:space="preserve"> PAGEREF _Toc348341348 \h </w:instrText>
      </w:r>
      <w:r w:rsidRPr="00D00F4E">
        <w:fldChar w:fldCharType="separate"/>
      </w:r>
      <w:r w:rsidR="009D22C9">
        <w:rPr>
          <w:lang w:val="it-IT"/>
        </w:rPr>
        <w:t>19</w:t>
      </w:r>
      <w:r w:rsidRPr="00D00F4E">
        <w:fldChar w:fldCharType="end"/>
      </w:r>
    </w:p>
    <w:p w14:paraId="561E663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Core CAL Suite (Usuário e Dispositivo)</w:t>
      </w:r>
      <w:r w:rsidRPr="00DF08D4">
        <w:rPr>
          <w:lang w:val="it-IT"/>
        </w:rPr>
        <w:tab/>
      </w:r>
      <w:r w:rsidRPr="00D00F4E">
        <w:fldChar w:fldCharType="begin"/>
      </w:r>
      <w:r w:rsidRPr="00DF08D4">
        <w:rPr>
          <w:lang w:val="it-IT"/>
        </w:rPr>
        <w:instrText xml:space="preserve"> PAGEREF _Toc348341349 \h </w:instrText>
      </w:r>
      <w:r w:rsidRPr="00D00F4E">
        <w:fldChar w:fldCharType="separate"/>
      </w:r>
      <w:r w:rsidR="009D22C9">
        <w:rPr>
          <w:lang w:val="it-IT"/>
        </w:rPr>
        <w:t>19</w:t>
      </w:r>
      <w:r w:rsidRPr="00D00F4E">
        <w:fldChar w:fldCharType="end"/>
      </w:r>
    </w:p>
    <w:p w14:paraId="561E6638"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Core Infrastructure Server Suite Standard</w:t>
      </w:r>
      <w:r w:rsidRPr="00D00361">
        <w:rPr>
          <w:lang w:val="fr-FR"/>
        </w:rPr>
        <w:tab/>
      </w:r>
      <w:r w:rsidRPr="00D00F4E">
        <w:fldChar w:fldCharType="begin"/>
      </w:r>
      <w:r w:rsidRPr="00D00361">
        <w:rPr>
          <w:lang w:val="fr-FR"/>
        </w:rPr>
        <w:instrText xml:space="preserve"> PAGEREF _Toc348341350 \h </w:instrText>
      </w:r>
      <w:r w:rsidRPr="00D00F4E">
        <w:fldChar w:fldCharType="separate"/>
      </w:r>
      <w:r w:rsidR="009D22C9">
        <w:rPr>
          <w:lang w:val="fr-FR"/>
        </w:rPr>
        <w:t>19</w:t>
      </w:r>
      <w:r w:rsidRPr="00D00F4E">
        <w:fldChar w:fldCharType="end"/>
      </w:r>
    </w:p>
    <w:p w14:paraId="561E6639"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Core Infrastructure Server Suite Enterprise</w:t>
      </w:r>
      <w:r w:rsidRPr="00D00361">
        <w:rPr>
          <w:lang w:val="fr-FR"/>
        </w:rPr>
        <w:tab/>
      </w:r>
      <w:r w:rsidRPr="00D00F4E">
        <w:fldChar w:fldCharType="begin"/>
      </w:r>
      <w:r w:rsidRPr="00D00361">
        <w:rPr>
          <w:lang w:val="fr-FR"/>
        </w:rPr>
        <w:instrText xml:space="preserve"> PAGEREF _Toc348341351 \h </w:instrText>
      </w:r>
      <w:r w:rsidRPr="00D00F4E">
        <w:fldChar w:fldCharType="separate"/>
      </w:r>
      <w:r w:rsidR="009D22C9">
        <w:rPr>
          <w:lang w:val="fr-FR"/>
        </w:rPr>
        <w:t>19</w:t>
      </w:r>
      <w:r w:rsidRPr="00D00F4E">
        <w:fldChar w:fldCharType="end"/>
      </w:r>
    </w:p>
    <w:p w14:paraId="561E663A"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Core Infrastructure Server Suite Datacenter</w:t>
      </w:r>
      <w:r w:rsidRPr="00D00361">
        <w:rPr>
          <w:lang w:val="fr-FR"/>
        </w:rPr>
        <w:tab/>
      </w:r>
      <w:r w:rsidRPr="00D00F4E">
        <w:fldChar w:fldCharType="begin"/>
      </w:r>
      <w:r w:rsidRPr="00D00361">
        <w:rPr>
          <w:lang w:val="fr-FR"/>
        </w:rPr>
        <w:instrText xml:space="preserve"> PAGEREF _Toc348341352 \h </w:instrText>
      </w:r>
      <w:r w:rsidRPr="00D00F4E">
        <w:fldChar w:fldCharType="separate"/>
      </w:r>
      <w:r w:rsidR="009D22C9">
        <w:rPr>
          <w:lang w:val="fr-FR"/>
        </w:rPr>
        <w:t>19</w:t>
      </w:r>
      <w:r w:rsidRPr="00D00F4E">
        <w:fldChar w:fldCharType="end"/>
      </w:r>
    </w:p>
    <w:p w14:paraId="561E663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Data Warehouse Appliance 2012</w:t>
      </w:r>
      <w:r w:rsidRPr="00D00F4E">
        <w:tab/>
      </w:r>
      <w:r w:rsidRPr="00D00F4E">
        <w:fldChar w:fldCharType="begin"/>
      </w:r>
      <w:r w:rsidRPr="00D00F4E">
        <w:instrText xml:space="preserve"> PAGEREF _Toc348341353 \h </w:instrText>
      </w:r>
      <w:r w:rsidRPr="00D00F4E">
        <w:fldChar w:fldCharType="separate"/>
      </w:r>
      <w:r w:rsidR="009D22C9">
        <w:t>19</w:t>
      </w:r>
      <w:r w:rsidRPr="00D00F4E">
        <w:fldChar w:fldCharType="end"/>
      </w:r>
    </w:p>
    <w:p w14:paraId="561E663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Dynamics CRM Online Extra Storage</w:t>
      </w:r>
      <w:r w:rsidRPr="00D00F4E">
        <w:tab/>
      </w:r>
      <w:r w:rsidRPr="00D00F4E">
        <w:fldChar w:fldCharType="begin"/>
      </w:r>
      <w:r w:rsidRPr="00D00F4E">
        <w:instrText xml:space="preserve"> PAGEREF _Toc348341354 \h </w:instrText>
      </w:r>
      <w:r w:rsidRPr="00D00F4E">
        <w:fldChar w:fldCharType="separate"/>
      </w:r>
      <w:r w:rsidR="009D22C9">
        <w:t>19</w:t>
      </w:r>
      <w:r w:rsidRPr="00D00F4E">
        <w:fldChar w:fldCharType="end"/>
      </w:r>
    </w:p>
    <w:p w14:paraId="561E663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Dynamics CRM Online por Usuário</w:t>
      </w:r>
      <w:r w:rsidRPr="00D00361">
        <w:rPr>
          <w:lang w:val="pt-BR"/>
        </w:rPr>
        <w:tab/>
      </w:r>
      <w:r w:rsidRPr="00D00F4E">
        <w:fldChar w:fldCharType="begin"/>
      </w:r>
      <w:r w:rsidRPr="00D00361">
        <w:rPr>
          <w:lang w:val="pt-BR"/>
        </w:rPr>
        <w:instrText xml:space="preserve"> PAGEREF _Toc348341355 \h </w:instrText>
      </w:r>
      <w:r w:rsidRPr="00D00F4E">
        <w:fldChar w:fldCharType="separate"/>
      </w:r>
      <w:r w:rsidR="009D22C9">
        <w:rPr>
          <w:lang w:val="pt-BR"/>
        </w:rPr>
        <w:t>19</w:t>
      </w:r>
      <w:r w:rsidRPr="00D00F4E">
        <w:fldChar w:fldCharType="end"/>
      </w:r>
    </w:p>
    <w:p w14:paraId="561E663E"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Dynamics CRM Online para SA</w:t>
      </w:r>
      <w:r w:rsidRPr="00DF08D4">
        <w:rPr>
          <w:lang w:val="it-IT"/>
        </w:rPr>
        <w:tab/>
      </w:r>
      <w:r w:rsidRPr="00D00F4E">
        <w:fldChar w:fldCharType="begin"/>
      </w:r>
      <w:r w:rsidRPr="00DF08D4">
        <w:rPr>
          <w:lang w:val="it-IT"/>
        </w:rPr>
        <w:instrText xml:space="preserve"> PAGEREF _Toc348341356 \h </w:instrText>
      </w:r>
      <w:r w:rsidRPr="00D00F4E">
        <w:fldChar w:fldCharType="separate"/>
      </w:r>
      <w:r w:rsidR="009D22C9">
        <w:rPr>
          <w:lang w:val="it-IT"/>
        </w:rPr>
        <w:t>19</w:t>
      </w:r>
      <w:r w:rsidRPr="00D00F4E">
        <w:fldChar w:fldCharType="end"/>
      </w:r>
    </w:p>
    <w:p w14:paraId="561E663F"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Bridge do Pacote de CALs Empresariais para Office 365 (Usuário e Dispositivo)</w:t>
      </w:r>
      <w:r w:rsidRPr="00DF08D4">
        <w:rPr>
          <w:lang w:val="it-IT"/>
        </w:rPr>
        <w:tab/>
      </w:r>
      <w:r w:rsidRPr="00D00F4E">
        <w:fldChar w:fldCharType="begin"/>
      </w:r>
      <w:r w:rsidRPr="00DF08D4">
        <w:rPr>
          <w:lang w:val="it-IT"/>
        </w:rPr>
        <w:instrText xml:space="preserve"> PAGEREF _Toc348341357 \h </w:instrText>
      </w:r>
      <w:r w:rsidRPr="00D00F4E">
        <w:fldChar w:fldCharType="separate"/>
      </w:r>
      <w:r w:rsidR="009D22C9">
        <w:rPr>
          <w:lang w:val="it-IT"/>
        </w:rPr>
        <w:t>19</w:t>
      </w:r>
      <w:r w:rsidRPr="00D00F4E">
        <w:fldChar w:fldCharType="end"/>
      </w:r>
    </w:p>
    <w:p w14:paraId="561E6640"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Bridge do Pacote de CALs Empresariais para Office 365 e Windows</w:t>
      </w:r>
      <w:r w:rsidRPr="00DF08D4">
        <w:rPr>
          <w:rFonts w:cs="Tahoma"/>
          <w:vertAlign w:val="superscript"/>
          <w:lang w:val="it-IT"/>
        </w:rPr>
        <w:t>®</w:t>
      </w:r>
      <w:r w:rsidRPr="00DF08D4">
        <w:rPr>
          <w:rFonts w:cs="Tahoma"/>
          <w:lang w:val="it-IT"/>
        </w:rPr>
        <w:t xml:space="preserve"> Intune (Usuário e Dispositivo)</w:t>
      </w:r>
      <w:r w:rsidRPr="00DF08D4">
        <w:rPr>
          <w:lang w:val="it-IT"/>
        </w:rPr>
        <w:tab/>
      </w:r>
      <w:r w:rsidRPr="00D00F4E">
        <w:fldChar w:fldCharType="begin"/>
      </w:r>
      <w:r w:rsidRPr="00DF08D4">
        <w:rPr>
          <w:lang w:val="it-IT"/>
        </w:rPr>
        <w:instrText xml:space="preserve"> PAGEREF _Toc348341358 \h </w:instrText>
      </w:r>
      <w:r w:rsidRPr="00D00F4E">
        <w:fldChar w:fldCharType="separate"/>
      </w:r>
      <w:r w:rsidR="009D22C9">
        <w:rPr>
          <w:lang w:val="it-IT"/>
        </w:rPr>
        <w:t>19</w:t>
      </w:r>
      <w:r w:rsidRPr="00D00F4E">
        <w:fldChar w:fldCharType="end"/>
      </w:r>
    </w:p>
    <w:p w14:paraId="561E6641"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Bridge do Pacote de CALs Empresariais para Windows</w:t>
      </w:r>
      <w:r w:rsidRPr="00DF08D4">
        <w:rPr>
          <w:rFonts w:cs="Tahoma"/>
          <w:vertAlign w:val="superscript"/>
          <w:lang w:val="it-IT"/>
        </w:rPr>
        <w:t>®</w:t>
      </w:r>
      <w:r w:rsidRPr="00DF08D4">
        <w:rPr>
          <w:rFonts w:cs="Tahoma"/>
          <w:lang w:val="it-IT"/>
        </w:rPr>
        <w:t xml:space="preserve"> Intune (Usuário e Dispositivo)</w:t>
      </w:r>
      <w:r w:rsidRPr="00DF08D4">
        <w:rPr>
          <w:lang w:val="it-IT"/>
        </w:rPr>
        <w:tab/>
      </w:r>
      <w:r w:rsidRPr="00D00F4E">
        <w:fldChar w:fldCharType="begin"/>
      </w:r>
      <w:r w:rsidRPr="00DF08D4">
        <w:rPr>
          <w:lang w:val="it-IT"/>
        </w:rPr>
        <w:instrText xml:space="preserve"> PAGEREF _Toc348341359 \h </w:instrText>
      </w:r>
      <w:r w:rsidRPr="00D00F4E">
        <w:fldChar w:fldCharType="separate"/>
      </w:r>
      <w:r w:rsidR="009D22C9">
        <w:rPr>
          <w:lang w:val="it-IT"/>
        </w:rPr>
        <w:t>19</w:t>
      </w:r>
      <w:r w:rsidRPr="00D00F4E">
        <w:fldChar w:fldCharType="end"/>
      </w:r>
    </w:p>
    <w:p w14:paraId="561E6642"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Pacote de CALs Empresariais (Usuário e Dispositivo)</w:t>
      </w:r>
      <w:r w:rsidRPr="00DF08D4">
        <w:rPr>
          <w:lang w:val="it-IT"/>
        </w:rPr>
        <w:tab/>
      </w:r>
      <w:r w:rsidRPr="00D00F4E">
        <w:fldChar w:fldCharType="begin"/>
      </w:r>
      <w:r w:rsidRPr="00DF08D4">
        <w:rPr>
          <w:lang w:val="it-IT"/>
        </w:rPr>
        <w:instrText xml:space="preserve"> PAGEREF _Toc348341360 \h </w:instrText>
      </w:r>
      <w:r w:rsidRPr="00D00F4E">
        <w:fldChar w:fldCharType="separate"/>
      </w:r>
      <w:r w:rsidR="009D22C9">
        <w:rPr>
          <w:lang w:val="it-IT"/>
        </w:rPr>
        <w:t>19</w:t>
      </w:r>
      <w:r w:rsidRPr="00D00F4E">
        <w:fldChar w:fldCharType="end"/>
      </w:r>
    </w:p>
    <w:p w14:paraId="561E664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Empresarial do Exchange com Serviços 2013</w:t>
      </w:r>
      <w:r w:rsidRPr="00D00361">
        <w:rPr>
          <w:lang w:val="pt-BR"/>
        </w:rPr>
        <w:tab/>
      </w:r>
      <w:r w:rsidRPr="00D00F4E">
        <w:fldChar w:fldCharType="begin"/>
      </w:r>
      <w:r w:rsidRPr="00D00361">
        <w:rPr>
          <w:lang w:val="pt-BR"/>
        </w:rPr>
        <w:instrText xml:space="preserve"> PAGEREF _Toc348341361 \h </w:instrText>
      </w:r>
      <w:r w:rsidRPr="00D00F4E">
        <w:fldChar w:fldCharType="separate"/>
      </w:r>
      <w:r w:rsidR="009D22C9">
        <w:rPr>
          <w:lang w:val="pt-BR"/>
        </w:rPr>
        <w:t>19</w:t>
      </w:r>
      <w:r w:rsidRPr="00D00F4E">
        <w:fldChar w:fldCharType="end"/>
      </w:r>
    </w:p>
    <w:p w14:paraId="561E664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Empresarial do Exchange sem Serviços 2013</w:t>
      </w:r>
      <w:r w:rsidRPr="00D00361">
        <w:rPr>
          <w:lang w:val="pt-BR"/>
        </w:rPr>
        <w:tab/>
      </w:r>
      <w:r w:rsidRPr="00D00F4E">
        <w:fldChar w:fldCharType="begin"/>
      </w:r>
      <w:r w:rsidRPr="00D00361">
        <w:rPr>
          <w:lang w:val="pt-BR"/>
        </w:rPr>
        <w:instrText xml:space="preserve"> PAGEREF _Toc348341362 \h </w:instrText>
      </w:r>
      <w:r w:rsidRPr="00D00F4E">
        <w:fldChar w:fldCharType="separate"/>
      </w:r>
      <w:r w:rsidR="009D22C9">
        <w:rPr>
          <w:lang w:val="pt-BR"/>
        </w:rPr>
        <w:t>19</w:t>
      </w:r>
      <w:r w:rsidRPr="00D00F4E">
        <w:fldChar w:fldCharType="end"/>
      </w:r>
    </w:p>
    <w:p w14:paraId="561E664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Exchange Online Archiving para Exchange Server (SL de Usuário)</w:t>
      </w:r>
      <w:r w:rsidRPr="00D00361">
        <w:rPr>
          <w:lang w:val="pt-BR"/>
        </w:rPr>
        <w:tab/>
      </w:r>
      <w:r w:rsidRPr="00D00F4E">
        <w:fldChar w:fldCharType="begin"/>
      </w:r>
      <w:r w:rsidRPr="00D00361">
        <w:rPr>
          <w:lang w:val="pt-BR"/>
        </w:rPr>
        <w:instrText xml:space="preserve"> PAGEREF _Toc348341363 \h </w:instrText>
      </w:r>
      <w:r w:rsidRPr="00D00F4E">
        <w:fldChar w:fldCharType="separate"/>
      </w:r>
      <w:r w:rsidR="009D22C9">
        <w:rPr>
          <w:lang w:val="pt-BR"/>
        </w:rPr>
        <w:t>19</w:t>
      </w:r>
      <w:r w:rsidRPr="00D00F4E">
        <w:fldChar w:fldCharType="end"/>
      </w:r>
    </w:p>
    <w:p w14:paraId="561E6646"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Servidor A (SL de Usuário)</w:t>
      </w:r>
      <w:r w:rsidRPr="00D00361">
        <w:rPr>
          <w:color w:val="auto"/>
          <w:lang w:val="pt-BR"/>
        </w:rPr>
        <w:tab/>
      </w:r>
      <w:r w:rsidRPr="00D00F4E">
        <w:rPr>
          <w:color w:val="auto"/>
        </w:rPr>
        <w:fldChar w:fldCharType="begin"/>
      </w:r>
      <w:r w:rsidRPr="00D00361">
        <w:rPr>
          <w:color w:val="auto"/>
          <w:lang w:val="pt-BR"/>
        </w:rPr>
        <w:instrText xml:space="preserve"> PAGEREF _Toc348341364 \h </w:instrText>
      </w:r>
      <w:r w:rsidRPr="00D00F4E">
        <w:rPr>
          <w:color w:val="auto"/>
        </w:rPr>
      </w:r>
      <w:r w:rsidRPr="00D00F4E">
        <w:rPr>
          <w:color w:val="auto"/>
        </w:rPr>
        <w:fldChar w:fldCharType="separate"/>
      </w:r>
      <w:r w:rsidR="009D22C9">
        <w:rPr>
          <w:color w:val="auto"/>
          <w:lang w:val="pt-BR"/>
        </w:rPr>
        <w:t>19</w:t>
      </w:r>
      <w:r w:rsidRPr="00D00F4E">
        <w:rPr>
          <w:color w:val="auto"/>
        </w:rPr>
        <w:fldChar w:fldCharType="end"/>
      </w:r>
    </w:p>
    <w:p w14:paraId="561E6647"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Hosted Archive (SL de Usuário)</w:t>
      </w:r>
      <w:r w:rsidRPr="00D00F4E">
        <w:tab/>
      </w:r>
      <w:r w:rsidRPr="00D00F4E">
        <w:fldChar w:fldCharType="begin"/>
      </w:r>
      <w:r w:rsidRPr="00D00F4E">
        <w:instrText xml:space="preserve"> PAGEREF _Toc348341365 \h </w:instrText>
      </w:r>
      <w:r w:rsidRPr="00D00F4E">
        <w:fldChar w:fldCharType="separate"/>
      </w:r>
      <w:r w:rsidR="009D22C9">
        <w:t>19</w:t>
      </w:r>
      <w:r w:rsidRPr="00D00F4E">
        <w:fldChar w:fldCharType="end"/>
      </w:r>
    </w:p>
    <w:p w14:paraId="561E664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Hosted Archive Extra Storage (SL de Usuário)</w:t>
      </w:r>
      <w:r w:rsidRPr="00D00F4E">
        <w:tab/>
      </w:r>
      <w:r w:rsidRPr="00D00F4E">
        <w:fldChar w:fldCharType="begin"/>
      </w:r>
      <w:r w:rsidRPr="00D00F4E">
        <w:instrText xml:space="preserve"> PAGEREF _Toc348341366 \h </w:instrText>
      </w:r>
      <w:r w:rsidRPr="00D00F4E">
        <w:fldChar w:fldCharType="separate"/>
      </w:r>
      <w:r w:rsidR="009D22C9">
        <w:t>19</w:t>
      </w:r>
      <w:r w:rsidRPr="00D00F4E">
        <w:fldChar w:fldCharType="end"/>
      </w:r>
    </w:p>
    <w:p w14:paraId="561E664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Hosted Encryption (SL de Usuário)</w:t>
      </w:r>
      <w:r w:rsidRPr="00D00F4E">
        <w:tab/>
      </w:r>
      <w:r w:rsidRPr="00D00F4E">
        <w:fldChar w:fldCharType="begin"/>
      </w:r>
      <w:r w:rsidRPr="00D00F4E">
        <w:instrText xml:space="preserve"> PAGEREF _Toc348341367 \h </w:instrText>
      </w:r>
      <w:r w:rsidRPr="00D00F4E">
        <w:fldChar w:fldCharType="separate"/>
      </w:r>
      <w:r w:rsidR="009D22C9">
        <w:t>19</w:t>
      </w:r>
      <w:r w:rsidRPr="00D00F4E">
        <w:fldChar w:fldCharType="end"/>
      </w:r>
    </w:p>
    <w:p w14:paraId="561E664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Online Archiving para Exchange Online A</w:t>
      </w:r>
      <w:r w:rsidRPr="00D00F4E">
        <w:tab/>
      </w:r>
      <w:r w:rsidRPr="00D00F4E">
        <w:fldChar w:fldCharType="begin"/>
      </w:r>
      <w:r w:rsidRPr="00D00F4E">
        <w:instrText xml:space="preserve"> PAGEREF _Toc348341368 \h </w:instrText>
      </w:r>
      <w:r w:rsidRPr="00D00F4E">
        <w:fldChar w:fldCharType="separate"/>
      </w:r>
      <w:r w:rsidR="009D22C9">
        <w:t>19</w:t>
      </w:r>
      <w:r w:rsidRPr="00D00F4E">
        <w:fldChar w:fldCharType="end"/>
      </w:r>
    </w:p>
    <w:p w14:paraId="561E664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Exchange Online Archiving para Exchange Online</w:t>
      </w:r>
      <w:r w:rsidRPr="00D00361">
        <w:rPr>
          <w:lang w:val="pt-BR"/>
        </w:rPr>
        <w:tab/>
      </w:r>
      <w:r w:rsidRPr="00D00F4E">
        <w:fldChar w:fldCharType="begin"/>
      </w:r>
      <w:r w:rsidRPr="00D00361">
        <w:rPr>
          <w:lang w:val="pt-BR"/>
        </w:rPr>
        <w:instrText xml:space="preserve"> PAGEREF _Toc348341369 \h </w:instrText>
      </w:r>
      <w:r w:rsidRPr="00D00F4E">
        <w:fldChar w:fldCharType="separate"/>
      </w:r>
      <w:r w:rsidR="009D22C9">
        <w:rPr>
          <w:lang w:val="pt-BR"/>
        </w:rPr>
        <w:t>19</w:t>
      </w:r>
      <w:r w:rsidRPr="00D00F4E">
        <w:fldChar w:fldCharType="end"/>
      </w:r>
    </w:p>
    <w:p w14:paraId="561E664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Quiosque do Exchange Online (SL de Usuário)</w:t>
      </w:r>
      <w:r w:rsidRPr="00D00361">
        <w:rPr>
          <w:lang w:val="pt-BR"/>
        </w:rPr>
        <w:tab/>
      </w:r>
      <w:r w:rsidRPr="00D00F4E">
        <w:fldChar w:fldCharType="begin"/>
      </w:r>
      <w:r w:rsidRPr="00D00361">
        <w:rPr>
          <w:lang w:val="pt-BR"/>
        </w:rPr>
        <w:instrText xml:space="preserve"> PAGEREF _Toc348341370 \h </w:instrText>
      </w:r>
      <w:r w:rsidRPr="00D00F4E">
        <w:fldChar w:fldCharType="separate"/>
      </w:r>
      <w:r w:rsidR="009D22C9">
        <w:rPr>
          <w:lang w:val="pt-BR"/>
        </w:rPr>
        <w:t>19</w:t>
      </w:r>
      <w:r w:rsidRPr="00D00F4E">
        <w:fldChar w:fldCharType="end"/>
      </w:r>
    </w:p>
    <w:p w14:paraId="561E664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Exchange Online Plano 1 (SL de Usuário)</w:t>
      </w:r>
      <w:r w:rsidRPr="00D00361">
        <w:rPr>
          <w:lang w:val="pt-BR"/>
        </w:rPr>
        <w:tab/>
      </w:r>
      <w:r w:rsidRPr="00D00F4E">
        <w:fldChar w:fldCharType="begin"/>
      </w:r>
      <w:r w:rsidRPr="00D00361">
        <w:rPr>
          <w:lang w:val="pt-BR"/>
        </w:rPr>
        <w:instrText xml:space="preserve"> PAGEREF _Toc348341371 \h </w:instrText>
      </w:r>
      <w:r w:rsidRPr="00D00F4E">
        <w:fldChar w:fldCharType="separate"/>
      </w:r>
      <w:r w:rsidR="009D22C9">
        <w:rPr>
          <w:lang w:val="pt-BR"/>
        </w:rPr>
        <w:t>19</w:t>
      </w:r>
      <w:r w:rsidRPr="00D00F4E">
        <w:fldChar w:fldCharType="end"/>
      </w:r>
    </w:p>
    <w:p w14:paraId="561E664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Exchange Online Plano 2 (SL de Usuário)</w:t>
      </w:r>
      <w:r w:rsidRPr="00D00361">
        <w:rPr>
          <w:lang w:val="pt-BR"/>
        </w:rPr>
        <w:tab/>
      </w:r>
      <w:r w:rsidRPr="00D00F4E">
        <w:fldChar w:fldCharType="begin"/>
      </w:r>
      <w:r w:rsidRPr="00D00361">
        <w:rPr>
          <w:lang w:val="pt-BR"/>
        </w:rPr>
        <w:instrText xml:space="preserve"> PAGEREF _Toc348341372 \h </w:instrText>
      </w:r>
      <w:r w:rsidRPr="00D00F4E">
        <w:fldChar w:fldCharType="separate"/>
      </w:r>
      <w:r w:rsidR="009D22C9">
        <w:rPr>
          <w:lang w:val="pt-BR"/>
        </w:rPr>
        <w:t>19</w:t>
      </w:r>
      <w:r w:rsidRPr="00D00F4E">
        <w:fldChar w:fldCharType="end"/>
      </w:r>
    </w:p>
    <w:p w14:paraId="561E664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Exchange Online Plan 1A para Alunos (SL do Usuário)</w:t>
      </w:r>
      <w:r w:rsidRPr="00D00361">
        <w:rPr>
          <w:color w:val="auto"/>
          <w:lang w:val="pt-BR"/>
        </w:rPr>
        <w:tab/>
      </w:r>
      <w:r w:rsidRPr="00D00F4E">
        <w:rPr>
          <w:color w:val="auto"/>
        </w:rPr>
        <w:fldChar w:fldCharType="begin"/>
      </w:r>
      <w:r w:rsidRPr="00D00361">
        <w:rPr>
          <w:color w:val="auto"/>
          <w:lang w:val="pt-BR"/>
        </w:rPr>
        <w:instrText xml:space="preserve"> PAGEREF _Toc348341373 \h </w:instrText>
      </w:r>
      <w:r w:rsidRPr="00D00F4E">
        <w:rPr>
          <w:color w:val="auto"/>
        </w:rPr>
      </w:r>
      <w:r w:rsidRPr="00D00F4E">
        <w:rPr>
          <w:color w:val="auto"/>
        </w:rPr>
        <w:fldChar w:fldCharType="separate"/>
      </w:r>
      <w:r w:rsidR="009D22C9">
        <w:rPr>
          <w:color w:val="auto"/>
          <w:lang w:val="pt-BR"/>
        </w:rPr>
        <w:t>20</w:t>
      </w:r>
      <w:r w:rsidRPr="00D00F4E">
        <w:rPr>
          <w:color w:val="auto"/>
        </w:rPr>
        <w:fldChar w:fldCharType="end"/>
      </w:r>
    </w:p>
    <w:p w14:paraId="561E665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Exchange Online Plano 2A (SL de Usuário)</w:t>
      </w:r>
      <w:r w:rsidRPr="00D00361">
        <w:rPr>
          <w:color w:val="auto"/>
          <w:lang w:val="pt-BR"/>
        </w:rPr>
        <w:tab/>
      </w:r>
      <w:r w:rsidRPr="00D00F4E">
        <w:rPr>
          <w:color w:val="auto"/>
        </w:rPr>
        <w:fldChar w:fldCharType="begin"/>
      </w:r>
      <w:r w:rsidRPr="00D00361">
        <w:rPr>
          <w:color w:val="auto"/>
          <w:lang w:val="pt-BR"/>
        </w:rPr>
        <w:instrText xml:space="preserve"> PAGEREF _Toc348341374 \h </w:instrText>
      </w:r>
      <w:r w:rsidRPr="00D00F4E">
        <w:rPr>
          <w:color w:val="auto"/>
        </w:rPr>
      </w:r>
      <w:r w:rsidRPr="00D00F4E">
        <w:rPr>
          <w:color w:val="auto"/>
        </w:rPr>
        <w:fldChar w:fldCharType="separate"/>
      </w:r>
      <w:r w:rsidR="009D22C9">
        <w:rPr>
          <w:color w:val="auto"/>
          <w:lang w:val="pt-BR"/>
        </w:rPr>
        <w:t>20</w:t>
      </w:r>
      <w:r w:rsidRPr="00D00F4E">
        <w:rPr>
          <w:color w:val="auto"/>
        </w:rPr>
        <w:fldChar w:fldCharType="end"/>
      </w:r>
    </w:p>
    <w:p w14:paraId="561E665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Online Protection (SL de Usuário)</w:t>
      </w:r>
      <w:r w:rsidRPr="00D00F4E">
        <w:tab/>
      </w:r>
      <w:r w:rsidRPr="00D00F4E">
        <w:fldChar w:fldCharType="begin"/>
      </w:r>
      <w:r w:rsidRPr="00D00F4E">
        <w:instrText xml:space="preserve"> PAGEREF _Toc348341375 \h </w:instrText>
      </w:r>
      <w:r w:rsidRPr="00D00F4E">
        <w:fldChar w:fldCharType="separate"/>
      </w:r>
      <w:r w:rsidR="009D22C9">
        <w:t>20</w:t>
      </w:r>
      <w:r w:rsidRPr="00D00F4E">
        <w:fldChar w:fldCharType="end"/>
      </w:r>
    </w:p>
    <w:p w14:paraId="561E6652"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Server Enterprise 2013</w:t>
      </w:r>
      <w:r w:rsidRPr="00D00F4E">
        <w:tab/>
      </w:r>
      <w:r w:rsidRPr="00D00F4E">
        <w:fldChar w:fldCharType="begin"/>
      </w:r>
      <w:r w:rsidRPr="00D00F4E">
        <w:instrText xml:space="preserve"> PAGEREF _Toc348341376 \h </w:instrText>
      </w:r>
      <w:r w:rsidRPr="00D00F4E">
        <w:fldChar w:fldCharType="separate"/>
      </w:r>
      <w:r w:rsidR="009D22C9">
        <w:t>20</w:t>
      </w:r>
      <w:r w:rsidRPr="00D00F4E">
        <w:fldChar w:fldCharType="end"/>
      </w:r>
    </w:p>
    <w:p w14:paraId="561E665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Server Standard 2013</w:t>
      </w:r>
      <w:r w:rsidRPr="00D00F4E">
        <w:tab/>
      </w:r>
      <w:r w:rsidRPr="00D00F4E">
        <w:fldChar w:fldCharType="begin"/>
      </w:r>
      <w:r w:rsidRPr="00D00F4E">
        <w:instrText xml:space="preserve"> PAGEREF _Toc348341377 \h </w:instrText>
      </w:r>
      <w:r w:rsidRPr="00D00F4E">
        <w:fldChar w:fldCharType="separate"/>
      </w:r>
      <w:r w:rsidR="009D22C9">
        <w:t>20</w:t>
      </w:r>
      <w:r w:rsidRPr="00D00F4E">
        <w:fldChar w:fldCharType="end"/>
      </w:r>
    </w:p>
    <w:p w14:paraId="561E665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Exchange Server 2007 Standard for Small Business</w:t>
      </w:r>
      <w:r w:rsidRPr="00D00F4E">
        <w:tab/>
      </w:r>
      <w:r w:rsidRPr="00D00F4E">
        <w:fldChar w:fldCharType="begin"/>
      </w:r>
      <w:r w:rsidRPr="00D00F4E">
        <w:instrText xml:space="preserve"> PAGEREF _Toc348341378 \h </w:instrText>
      </w:r>
      <w:r w:rsidRPr="00D00F4E">
        <w:fldChar w:fldCharType="separate"/>
      </w:r>
      <w:r w:rsidR="009D22C9">
        <w:t>20</w:t>
      </w:r>
      <w:r w:rsidRPr="00D00F4E">
        <w:fldChar w:fldCharType="end"/>
      </w:r>
    </w:p>
    <w:p w14:paraId="561E6655"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CAL do Exchange Server 2007 Standard for Small Business</w:t>
      </w:r>
      <w:r w:rsidRPr="00D00F4E">
        <w:tab/>
      </w:r>
      <w:r w:rsidRPr="00D00F4E">
        <w:fldChar w:fldCharType="begin"/>
      </w:r>
      <w:r w:rsidRPr="00D00F4E">
        <w:instrText xml:space="preserve"> PAGEREF _Toc348341379 \h </w:instrText>
      </w:r>
      <w:r w:rsidRPr="00D00F4E">
        <w:fldChar w:fldCharType="separate"/>
      </w:r>
      <w:r w:rsidR="009D22C9">
        <w:t>20</w:t>
      </w:r>
      <w:r w:rsidRPr="00D00F4E">
        <w:fldChar w:fldCharType="end"/>
      </w:r>
    </w:p>
    <w:p w14:paraId="561E665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Exchange Server 2010 Standard (Dispositivo e Usuário)</w:t>
      </w:r>
      <w:r w:rsidRPr="00D00361">
        <w:rPr>
          <w:lang w:val="pt-BR"/>
        </w:rPr>
        <w:tab/>
      </w:r>
      <w:r w:rsidRPr="00D00F4E">
        <w:fldChar w:fldCharType="begin"/>
      </w:r>
      <w:r w:rsidRPr="00D00361">
        <w:rPr>
          <w:lang w:val="pt-BR"/>
        </w:rPr>
        <w:instrText xml:space="preserve"> PAGEREF _Toc348341380 \h </w:instrText>
      </w:r>
      <w:r w:rsidRPr="00D00F4E">
        <w:fldChar w:fldCharType="separate"/>
      </w:r>
      <w:r w:rsidR="009D22C9">
        <w:rPr>
          <w:lang w:val="pt-BR"/>
        </w:rPr>
        <w:t>20</w:t>
      </w:r>
      <w:r w:rsidRPr="00D00F4E">
        <w:fldChar w:fldCharType="end"/>
      </w:r>
    </w:p>
    <w:p w14:paraId="561E665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Forefront Endpoint Protection</w:t>
      </w:r>
      <w:r w:rsidRPr="00D00361">
        <w:rPr>
          <w:lang w:val="pt-BR"/>
        </w:rPr>
        <w:tab/>
      </w:r>
      <w:r w:rsidRPr="00D00F4E">
        <w:fldChar w:fldCharType="begin"/>
      </w:r>
      <w:r w:rsidRPr="00D00361">
        <w:rPr>
          <w:lang w:val="pt-BR"/>
        </w:rPr>
        <w:instrText xml:space="preserve"> PAGEREF _Toc348341381 \h </w:instrText>
      </w:r>
      <w:r w:rsidRPr="00D00F4E">
        <w:fldChar w:fldCharType="separate"/>
      </w:r>
      <w:r w:rsidR="009D22C9">
        <w:rPr>
          <w:lang w:val="pt-BR"/>
        </w:rPr>
        <w:t>20</w:t>
      </w:r>
      <w:r w:rsidRPr="00D00F4E">
        <w:fldChar w:fldCharType="end"/>
      </w:r>
    </w:p>
    <w:p w14:paraId="561E665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Forefront Identity Manager 2010 R2 (Somente usuário)</w:t>
      </w:r>
      <w:r w:rsidRPr="00D00361">
        <w:rPr>
          <w:lang w:val="pt-BR"/>
        </w:rPr>
        <w:tab/>
      </w:r>
      <w:r w:rsidRPr="00D00F4E">
        <w:fldChar w:fldCharType="begin"/>
      </w:r>
      <w:r w:rsidRPr="00D00361">
        <w:rPr>
          <w:lang w:val="pt-BR"/>
        </w:rPr>
        <w:instrText xml:space="preserve"> PAGEREF _Toc348341382 \h </w:instrText>
      </w:r>
      <w:r w:rsidRPr="00D00F4E">
        <w:fldChar w:fldCharType="separate"/>
      </w:r>
      <w:r w:rsidR="009D22C9">
        <w:rPr>
          <w:lang w:val="pt-BR"/>
        </w:rPr>
        <w:t>20</w:t>
      </w:r>
      <w:r w:rsidRPr="00D00F4E">
        <w:fldChar w:fldCharType="end"/>
      </w:r>
    </w:p>
    <w:p w14:paraId="561E665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Forefront Identity Manager 2010 R2 External Connector</w:t>
      </w:r>
      <w:r w:rsidRPr="00D00361">
        <w:rPr>
          <w:lang w:val="pt-BR"/>
        </w:rPr>
        <w:tab/>
      </w:r>
      <w:r w:rsidRPr="00D00F4E">
        <w:fldChar w:fldCharType="begin"/>
      </w:r>
      <w:r w:rsidRPr="00D00361">
        <w:rPr>
          <w:lang w:val="pt-BR"/>
        </w:rPr>
        <w:instrText xml:space="preserve"> PAGEREF _Toc348341383 \h </w:instrText>
      </w:r>
      <w:r w:rsidRPr="00D00F4E">
        <w:fldChar w:fldCharType="separate"/>
      </w:r>
      <w:r w:rsidR="009D22C9">
        <w:rPr>
          <w:lang w:val="pt-BR"/>
        </w:rPr>
        <w:t>20</w:t>
      </w:r>
      <w:r w:rsidRPr="00D00F4E">
        <w:fldChar w:fldCharType="end"/>
      </w:r>
    </w:p>
    <w:p w14:paraId="561E665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Forefront Identity Manager 2010 R2 Server</w:t>
      </w:r>
      <w:r w:rsidRPr="00D00361">
        <w:rPr>
          <w:lang w:val="pt-BR"/>
        </w:rPr>
        <w:tab/>
      </w:r>
      <w:r w:rsidRPr="00D00F4E">
        <w:fldChar w:fldCharType="begin"/>
      </w:r>
      <w:r w:rsidRPr="00D00361">
        <w:rPr>
          <w:lang w:val="pt-BR"/>
        </w:rPr>
        <w:instrText xml:space="preserve"> PAGEREF _Toc348341384 \h </w:instrText>
      </w:r>
      <w:r w:rsidRPr="00D00F4E">
        <w:fldChar w:fldCharType="separate"/>
      </w:r>
      <w:r w:rsidR="009D22C9">
        <w:rPr>
          <w:lang w:val="pt-BR"/>
        </w:rPr>
        <w:t>20</w:t>
      </w:r>
      <w:r w:rsidRPr="00D00F4E">
        <w:fldChar w:fldCharType="end"/>
      </w:r>
    </w:p>
    <w:p w14:paraId="561E665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Identity Manager 2010 R2 – Windows Live Edition</w:t>
      </w:r>
      <w:r w:rsidRPr="00D00F4E">
        <w:tab/>
      </w:r>
      <w:r w:rsidRPr="00D00F4E">
        <w:fldChar w:fldCharType="begin"/>
      </w:r>
      <w:r w:rsidRPr="00D00F4E">
        <w:instrText xml:space="preserve"> PAGEREF _Toc348341385 \h </w:instrText>
      </w:r>
      <w:r w:rsidRPr="00D00F4E">
        <w:fldChar w:fldCharType="separate"/>
      </w:r>
      <w:r w:rsidR="009D22C9">
        <w:t>20</w:t>
      </w:r>
      <w:r w:rsidRPr="00D00F4E">
        <w:fldChar w:fldCharType="end"/>
      </w:r>
    </w:p>
    <w:p w14:paraId="561E665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Online Protection for Exchange (SL de Dispositivo e Usuário)</w:t>
      </w:r>
      <w:r w:rsidRPr="00D00F4E">
        <w:tab/>
      </w:r>
      <w:r w:rsidRPr="00D00F4E">
        <w:fldChar w:fldCharType="begin"/>
      </w:r>
      <w:r w:rsidRPr="00D00F4E">
        <w:instrText xml:space="preserve"> PAGEREF _Toc348341386 \h </w:instrText>
      </w:r>
      <w:r w:rsidRPr="00D00F4E">
        <w:fldChar w:fldCharType="separate"/>
      </w:r>
      <w:r w:rsidR="009D22C9">
        <w:t>20</w:t>
      </w:r>
      <w:r w:rsidRPr="00D00F4E">
        <w:fldChar w:fldCharType="end"/>
      </w:r>
    </w:p>
    <w:p w14:paraId="561E665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Protection 2010 for Exchange Server (SL de Dispositivo e Usuário)</w:t>
      </w:r>
      <w:r w:rsidRPr="00D00F4E">
        <w:tab/>
      </w:r>
      <w:r w:rsidRPr="00D00F4E">
        <w:fldChar w:fldCharType="begin"/>
      </w:r>
      <w:r w:rsidRPr="00D00F4E">
        <w:instrText xml:space="preserve"> PAGEREF _Toc348341387 \h </w:instrText>
      </w:r>
      <w:r w:rsidRPr="00D00F4E">
        <w:fldChar w:fldCharType="separate"/>
      </w:r>
      <w:r w:rsidR="009D22C9">
        <w:t>20</w:t>
      </w:r>
      <w:r w:rsidRPr="00D00F4E">
        <w:fldChar w:fldCharType="end"/>
      </w:r>
    </w:p>
    <w:p w14:paraId="561E665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Protection Suite (SL de Dispositivo e Usuário)</w:t>
      </w:r>
      <w:r w:rsidRPr="00D00F4E">
        <w:tab/>
      </w:r>
      <w:r w:rsidRPr="00D00F4E">
        <w:fldChar w:fldCharType="begin"/>
      </w:r>
      <w:r w:rsidRPr="00D00F4E">
        <w:instrText xml:space="preserve"> PAGEREF _Toc348341388 \h </w:instrText>
      </w:r>
      <w:r w:rsidRPr="00D00F4E">
        <w:fldChar w:fldCharType="separate"/>
      </w:r>
      <w:r w:rsidR="009D22C9">
        <w:t>20</w:t>
      </w:r>
      <w:r w:rsidRPr="00D00F4E">
        <w:fldChar w:fldCharType="end"/>
      </w:r>
    </w:p>
    <w:p w14:paraId="561E665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Security for Office Communications Server (SL de Dispositivo e Usuário)</w:t>
      </w:r>
      <w:r w:rsidRPr="00D00F4E">
        <w:tab/>
      </w:r>
      <w:r w:rsidRPr="00D00F4E">
        <w:fldChar w:fldCharType="begin"/>
      </w:r>
      <w:r w:rsidRPr="00D00F4E">
        <w:instrText xml:space="preserve"> PAGEREF _Toc348341389 \h </w:instrText>
      </w:r>
      <w:r w:rsidRPr="00D00F4E">
        <w:fldChar w:fldCharType="separate"/>
      </w:r>
      <w:r w:rsidR="009D22C9">
        <w:t>20</w:t>
      </w:r>
      <w:r w:rsidRPr="00D00F4E">
        <w:fldChar w:fldCharType="end"/>
      </w:r>
    </w:p>
    <w:p w14:paraId="561E6660"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Protection 2010 for SharePoint (SL de Dispositivo e Usuário)</w:t>
      </w:r>
      <w:r w:rsidRPr="00D00F4E">
        <w:tab/>
      </w:r>
      <w:r w:rsidRPr="00D00F4E">
        <w:fldChar w:fldCharType="begin"/>
      </w:r>
      <w:r w:rsidRPr="00D00F4E">
        <w:instrText xml:space="preserve"> PAGEREF _Toc348341390 \h </w:instrText>
      </w:r>
      <w:r w:rsidRPr="00D00F4E">
        <w:fldChar w:fldCharType="separate"/>
      </w:r>
      <w:r w:rsidR="009D22C9">
        <w:t>20</w:t>
      </w:r>
      <w:r w:rsidRPr="00D00F4E">
        <w:fldChar w:fldCharType="end"/>
      </w:r>
    </w:p>
    <w:p w14:paraId="561E666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Protection 2010 for SharePoint for Internet Sites (SL Complementar)</w:t>
      </w:r>
      <w:r w:rsidRPr="00D00F4E">
        <w:tab/>
      </w:r>
      <w:r w:rsidRPr="00D00F4E">
        <w:fldChar w:fldCharType="begin"/>
      </w:r>
      <w:r w:rsidRPr="00D00F4E">
        <w:instrText xml:space="preserve"> PAGEREF _Toc348341391 \h </w:instrText>
      </w:r>
      <w:r w:rsidRPr="00D00F4E">
        <w:fldChar w:fldCharType="separate"/>
      </w:r>
      <w:r w:rsidR="009D22C9">
        <w:t>20</w:t>
      </w:r>
      <w:r w:rsidRPr="00D00F4E">
        <w:fldChar w:fldCharType="end"/>
      </w:r>
    </w:p>
    <w:p w14:paraId="561E6662"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Threat Management Gateway Web Protection Services</w:t>
      </w:r>
      <w:r w:rsidRPr="00D00F4E">
        <w:tab/>
      </w:r>
      <w:r w:rsidRPr="00D00F4E">
        <w:fldChar w:fldCharType="begin"/>
      </w:r>
      <w:r w:rsidRPr="00D00F4E">
        <w:instrText xml:space="preserve"> PAGEREF _Toc348341392 \h </w:instrText>
      </w:r>
      <w:r w:rsidRPr="00D00F4E">
        <w:fldChar w:fldCharType="separate"/>
      </w:r>
      <w:r w:rsidR="009D22C9">
        <w:t>20</w:t>
      </w:r>
      <w:r w:rsidRPr="00D00F4E">
        <w:fldChar w:fldCharType="end"/>
      </w:r>
    </w:p>
    <w:p w14:paraId="561E666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Forefront Unified Access Gateway Server 2010</w:t>
      </w:r>
      <w:r w:rsidRPr="00D00F4E">
        <w:tab/>
      </w:r>
      <w:r w:rsidRPr="00D00F4E">
        <w:fldChar w:fldCharType="begin"/>
      </w:r>
      <w:r w:rsidRPr="00D00F4E">
        <w:instrText xml:space="preserve"> PAGEREF _Toc348341393 \h </w:instrText>
      </w:r>
      <w:r w:rsidRPr="00D00F4E">
        <w:fldChar w:fldCharType="separate"/>
      </w:r>
      <w:r w:rsidR="009D22C9">
        <w:t>20</w:t>
      </w:r>
      <w:r w:rsidRPr="00D00F4E">
        <w:fldChar w:fldCharType="end"/>
      </w:r>
    </w:p>
    <w:p w14:paraId="561E666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External Connector do Forefront Unified Access Gateway 2010</w:t>
      </w:r>
      <w:r w:rsidRPr="00D00F4E">
        <w:tab/>
      </w:r>
      <w:r w:rsidRPr="00D00F4E">
        <w:fldChar w:fldCharType="begin"/>
      </w:r>
      <w:r w:rsidRPr="00D00F4E">
        <w:instrText xml:space="preserve"> PAGEREF _Toc348341394 \h </w:instrText>
      </w:r>
      <w:r w:rsidRPr="00D00F4E">
        <w:fldChar w:fldCharType="separate"/>
      </w:r>
      <w:r w:rsidR="009D22C9">
        <w:t>20</w:t>
      </w:r>
      <w:r w:rsidRPr="00D00F4E">
        <w:fldChar w:fldCharType="end"/>
      </w:r>
    </w:p>
    <w:p w14:paraId="561E6665"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CAL do Forefront Unified Access Gateway 2010</w:t>
      </w:r>
      <w:r w:rsidRPr="00D00F4E">
        <w:tab/>
      </w:r>
      <w:r w:rsidRPr="00D00F4E">
        <w:fldChar w:fldCharType="begin"/>
      </w:r>
      <w:r w:rsidRPr="00D00F4E">
        <w:instrText xml:space="preserve"> PAGEREF _Toc348341395 \h </w:instrText>
      </w:r>
      <w:r w:rsidRPr="00D00F4E">
        <w:fldChar w:fldCharType="separate"/>
      </w:r>
      <w:r w:rsidR="009D22C9">
        <w:t>20</w:t>
      </w:r>
      <w:r w:rsidRPr="00D00F4E">
        <w:fldChar w:fldCharType="end"/>
      </w:r>
    </w:p>
    <w:p w14:paraId="561E6666"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Pacote CAL do Forefront Unified Access Gateway 2010 10K</w:t>
      </w:r>
      <w:r w:rsidRPr="00D00F4E">
        <w:tab/>
      </w:r>
      <w:r w:rsidRPr="00D00F4E">
        <w:fldChar w:fldCharType="begin"/>
      </w:r>
      <w:r w:rsidRPr="00D00F4E">
        <w:instrText xml:space="preserve"> PAGEREF _Toc348341396 \h </w:instrText>
      </w:r>
      <w:r w:rsidRPr="00D00F4E">
        <w:fldChar w:fldCharType="separate"/>
      </w:r>
      <w:r w:rsidR="009D22C9">
        <w:t>20</w:t>
      </w:r>
      <w:r w:rsidRPr="00D00F4E">
        <w:fldChar w:fldCharType="end"/>
      </w:r>
    </w:p>
    <w:p w14:paraId="561E6667"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GeoSynth Server</w:t>
      </w:r>
      <w:r w:rsidRPr="00D00F4E">
        <w:tab/>
      </w:r>
      <w:r w:rsidRPr="00D00F4E">
        <w:fldChar w:fldCharType="begin"/>
      </w:r>
      <w:r w:rsidRPr="00D00F4E">
        <w:instrText xml:space="preserve"> PAGEREF _Toc348341397 \h </w:instrText>
      </w:r>
      <w:r w:rsidRPr="00D00F4E">
        <w:fldChar w:fldCharType="separate"/>
      </w:r>
      <w:r w:rsidR="009D22C9">
        <w:t>20</w:t>
      </w:r>
      <w:r w:rsidRPr="00D00F4E">
        <w:fldChar w:fldCharType="end"/>
      </w:r>
    </w:p>
    <w:p w14:paraId="561E666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HPC Pack 2008 R2 Enterprise</w:t>
      </w:r>
      <w:r w:rsidRPr="00D00F4E">
        <w:tab/>
      </w:r>
      <w:r w:rsidRPr="00D00F4E">
        <w:fldChar w:fldCharType="begin"/>
      </w:r>
      <w:r w:rsidRPr="00D00F4E">
        <w:instrText xml:space="preserve"> PAGEREF _Toc348341398 \h </w:instrText>
      </w:r>
      <w:r w:rsidRPr="00D00F4E">
        <w:fldChar w:fldCharType="separate"/>
      </w:r>
      <w:r w:rsidR="009D22C9">
        <w:t>20</w:t>
      </w:r>
      <w:r w:rsidRPr="00D00F4E">
        <w:fldChar w:fldCharType="end"/>
      </w:r>
    </w:p>
    <w:p w14:paraId="561E666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HPC Pack 2008 R2 para Workstation</w:t>
      </w:r>
      <w:r w:rsidRPr="00D00F4E">
        <w:tab/>
      </w:r>
      <w:r w:rsidRPr="00D00F4E">
        <w:fldChar w:fldCharType="begin"/>
      </w:r>
      <w:r w:rsidRPr="00D00F4E">
        <w:instrText xml:space="preserve"> PAGEREF _Toc348341399 \h </w:instrText>
      </w:r>
      <w:r w:rsidRPr="00D00F4E">
        <w:fldChar w:fldCharType="separate"/>
      </w:r>
      <w:r w:rsidR="009D22C9">
        <w:t>20</w:t>
      </w:r>
      <w:r w:rsidRPr="00D00F4E">
        <w:fldChar w:fldCharType="end"/>
      </w:r>
    </w:p>
    <w:p w14:paraId="561E666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Learning Solutions Combination E-Reference Library (SL de Usuário)</w:t>
      </w:r>
      <w:r w:rsidRPr="00D00F4E">
        <w:tab/>
      </w:r>
      <w:r w:rsidRPr="00D00F4E">
        <w:fldChar w:fldCharType="begin"/>
      </w:r>
      <w:r w:rsidRPr="00D00F4E">
        <w:instrText xml:space="preserve"> PAGEREF _Toc348341400 \h </w:instrText>
      </w:r>
      <w:r w:rsidRPr="00D00F4E">
        <w:fldChar w:fldCharType="separate"/>
      </w:r>
      <w:r w:rsidR="009D22C9">
        <w:t>20</w:t>
      </w:r>
      <w:r w:rsidRPr="00D00F4E">
        <w:fldChar w:fldCharType="end"/>
      </w:r>
    </w:p>
    <w:p w14:paraId="561E666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Learning Solutions IT Academy (SL de Serviços)</w:t>
      </w:r>
      <w:r w:rsidRPr="00D00F4E">
        <w:tab/>
      </w:r>
      <w:r w:rsidRPr="00D00F4E">
        <w:fldChar w:fldCharType="begin"/>
      </w:r>
      <w:r w:rsidRPr="00D00F4E">
        <w:instrText xml:space="preserve"> PAGEREF _Toc348341401 \h </w:instrText>
      </w:r>
      <w:r w:rsidRPr="00D00F4E">
        <w:fldChar w:fldCharType="separate"/>
      </w:r>
      <w:r w:rsidR="009D22C9">
        <w:t>20</w:t>
      </w:r>
      <w:r w:rsidRPr="00D00F4E">
        <w:fldChar w:fldCharType="end"/>
      </w:r>
    </w:p>
    <w:p w14:paraId="561E666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Cupons do Learning Solutions MCP 1 Exam/Mês (SL de Serviços)</w:t>
      </w:r>
      <w:r w:rsidRPr="00D00361">
        <w:rPr>
          <w:lang w:val="pt-BR"/>
        </w:rPr>
        <w:tab/>
      </w:r>
      <w:r w:rsidRPr="00D00F4E">
        <w:fldChar w:fldCharType="begin"/>
      </w:r>
      <w:r w:rsidRPr="00D00361">
        <w:rPr>
          <w:lang w:val="pt-BR"/>
        </w:rPr>
        <w:instrText xml:space="preserve"> PAGEREF _Toc348341402 \h </w:instrText>
      </w:r>
      <w:r w:rsidRPr="00D00F4E">
        <w:fldChar w:fldCharType="separate"/>
      </w:r>
      <w:r w:rsidR="009D22C9">
        <w:rPr>
          <w:lang w:val="pt-BR"/>
        </w:rPr>
        <w:t>21</w:t>
      </w:r>
      <w:r w:rsidRPr="00D00F4E">
        <w:fldChar w:fldCharType="end"/>
      </w:r>
    </w:p>
    <w:p w14:paraId="561E666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Lync Online Plano 1 (SL de Usuário)</w:t>
      </w:r>
      <w:r w:rsidRPr="00D00361">
        <w:rPr>
          <w:lang w:val="pt-BR"/>
        </w:rPr>
        <w:tab/>
      </w:r>
      <w:r w:rsidRPr="00D00F4E">
        <w:fldChar w:fldCharType="begin"/>
      </w:r>
      <w:r w:rsidRPr="00D00361">
        <w:rPr>
          <w:lang w:val="pt-BR"/>
        </w:rPr>
        <w:instrText xml:space="preserve"> PAGEREF _Toc348341403 \h </w:instrText>
      </w:r>
      <w:r w:rsidRPr="00D00F4E">
        <w:fldChar w:fldCharType="separate"/>
      </w:r>
      <w:r w:rsidR="009D22C9">
        <w:rPr>
          <w:lang w:val="pt-BR"/>
        </w:rPr>
        <w:t>21</w:t>
      </w:r>
      <w:r w:rsidRPr="00D00F4E">
        <w:fldChar w:fldCharType="end"/>
      </w:r>
    </w:p>
    <w:p w14:paraId="561E666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Lync Online Plano 2 (SL de Usuário)</w:t>
      </w:r>
      <w:r w:rsidRPr="00D00361">
        <w:rPr>
          <w:lang w:val="pt-BR"/>
        </w:rPr>
        <w:tab/>
      </w:r>
      <w:r w:rsidRPr="00D00F4E">
        <w:fldChar w:fldCharType="begin"/>
      </w:r>
      <w:r w:rsidRPr="00D00361">
        <w:rPr>
          <w:lang w:val="pt-BR"/>
        </w:rPr>
        <w:instrText xml:space="preserve"> PAGEREF _Toc348341404 \h </w:instrText>
      </w:r>
      <w:r w:rsidRPr="00D00F4E">
        <w:fldChar w:fldCharType="separate"/>
      </w:r>
      <w:r w:rsidR="009D22C9">
        <w:rPr>
          <w:lang w:val="pt-BR"/>
        </w:rPr>
        <w:t>21</w:t>
      </w:r>
      <w:r w:rsidRPr="00D00F4E">
        <w:fldChar w:fldCharType="end"/>
      </w:r>
    </w:p>
    <w:p w14:paraId="561E666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Lync Online Plano 3 (SL de Usuário)</w:t>
      </w:r>
      <w:r w:rsidRPr="00D00361">
        <w:rPr>
          <w:lang w:val="pt-BR"/>
        </w:rPr>
        <w:tab/>
      </w:r>
      <w:r w:rsidRPr="00D00F4E">
        <w:fldChar w:fldCharType="begin"/>
      </w:r>
      <w:r w:rsidRPr="00D00361">
        <w:rPr>
          <w:lang w:val="pt-BR"/>
        </w:rPr>
        <w:instrText xml:space="preserve"> PAGEREF _Toc348341405 \h </w:instrText>
      </w:r>
      <w:r w:rsidRPr="00D00F4E">
        <w:fldChar w:fldCharType="separate"/>
      </w:r>
      <w:r w:rsidR="009D22C9">
        <w:rPr>
          <w:lang w:val="pt-BR"/>
        </w:rPr>
        <w:t>21</w:t>
      </w:r>
      <w:r w:rsidRPr="00D00F4E">
        <w:fldChar w:fldCharType="end"/>
      </w:r>
    </w:p>
    <w:p w14:paraId="561E667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Lync Online Plano 3A (SL de Usuário)</w:t>
      </w:r>
      <w:r w:rsidRPr="00D00361">
        <w:rPr>
          <w:lang w:val="pt-BR"/>
        </w:rPr>
        <w:tab/>
      </w:r>
      <w:r w:rsidRPr="00D00F4E">
        <w:fldChar w:fldCharType="begin"/>
      </w:r>
      <w:r w:rsidRPr="00D00361">
        <w:rPr>
          <w:lang w:val="pt-BR"/>
        </w:rPr>
        <w:instrText xml:space="preserve"> PAGEREF _Toc348341406 \h </w:instrText>
      </w:r>
      <w:r w:rsidRPr="00D00F4E">
        <w:fldChar w:fldCharType="separate"/>
      </w:r>
      <w:r w:rsidR="009D22C9">
        <w:rPr>
          <w:lang w:val="pt-BR"/>
        </w:rPr>
        <w:t>21</w:t>
      </w:r>
      <w:r w:rsidRPr="00D00F4E">
        <w:fldChar w:fldCharType="end"/>
      </w:r>
    </w:p>
    <w:p w14:paraId="561E667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Lync Server 2013</w:t>
      </w:r>
      <w:r w:rsidRPr="00D00361">
        <w:rPr>
          <w:lang w:val="pt-BR"/>
        </w:rPr>
        <w:tab/>
      </w:r>
      <w:r w:rsidRPr="00D00F4E">
        <w:fldChar w:fldCharType="begin"/>
      </w:r>
      <w:r w:rsidRPr="00D00361">
        <w:rPr>
          <w:lang w:val="pt-BR"/>
        </w:rPr>
        <w:instrText xml:space="preserve"> PAGEREF _Toc348341407 \h </w:instrText>
      </w:r>
      <w:r w:rsidRPr="00D00F4E">
        <w:fldChar w:fldCharType="separate"/>
      </w:r>
      <w:r w:rsidR="009D22C9">
        <w:rPr>
          <w:lang w:val="pt-BR"/>
        </w:rPr>
        <w:t>21</w:t>
      </w:r>
      <w:r w:rsidRPr="00D00F4E">
        <w:fldChar w:fldCharType="end"/>
      </w:r>
    </w:p>
    <w:p w14:paraId="561E667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Empresarial do Lync Server 2013</w:t>
      </w:r>
      <w:r w:rsidRPr="00D00361">
        <w:rPr>
          <w:lang w:val="pt-BR"/>
        </w:rPr>
        <w:tab/>
      </w:r>
      <w:r w:rsidRPr="00D00F4E">
        <w:fldChar w:fldCharType="begin"/>
      </w:r>
      <w:r w:rsidRPr="00D00361">
        <w:rPr>
          <w:lang w:val="pt-BR"/>
        </w:rPr>
        <w:instrText xml:space="preserve"> PAGEREF _Toc348341408 \h </w:instrText>
      </w:r>
      <w:r w:rsidRPr="00D00F4E">
        <w:fldChar w:fldCharType="separate"/>
      </w:r>
      <w:r w:rsidR="009D22C9">
        <w:rPr>
          <w:lang w:val="pt-BR"/>
        </w:rPr>
        <w:t>21</w:t>
      </w:r>
      <w:r w:rsidRPr="00D00F4E">
        <w:fldChar w:fldCharType="end"/>
      </w:r>
    </w:p>
    <w:p w14:paraId="561E667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Lync Server Plus 2013</w:t>
      </w:r>
      <w:r w:rsidRPr="00D00361">
        <w:rPr>
          <w:lang w:val="pt-BR"/>
        </w:rPr>
        <w:tab/>
      </w:r>
      <w:r w:rsidRPr="00D00F4E">
        <w:fldChar w:fldCharType="begin"/>
      </w:r>
      <w:r w:rsidRPr="00D00361">
        <w:rPr>
          <w:lang w:val="pt-BR"/>
        </w:rPr>
        <w:instrText xml:space="preserve"> PAGEREF _Toc348341409 \h </w:instrText>
      </w:r>
      <w:r w:rsidRPr="00D00F4E">
        <w:fldChar w:fldCharType="separate"/>
      </w:r>
      <w:r w:rsidR="009D22C9">
        <w:rPr>
          <w:lang w:val="pt-BR"/>
        </w:rPr>
        <w:t>21</w:t>
      </w:r>
      <w:r w:rsidRPr="00D00F4E">
        <w:fldChar w:fldCharType="end"/>
      </w:r>
    </w:p>
    <w:p w14:paraId="561E667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Padrão do Lync Server 2013</w:t>
      </w:r>
      <w:r w:rsidRPr="00D00361">
        <w:rPr>
          <w:lang w:val="pt-BR"/>
        </w:rPr>
        <w:tab/>
      </w:r>
      <w:r w:rsidRPr="00D00F4E">
        <w:fldChar w:fldCharType="begin"/>
      </w:r>
      <w:r w:rsidRPr="00D00361">
        <w:rPr>
          <w:lang w:val="pt-BR"/>
        </w:rPr>
        <w:instrText xml:space="preserve"> PAGEREF _Toc348341410 \h </w:instrText>
      </w:r>
      <w:r w:rsidRPr="00D00F4E">
        <w:fldChar w:fldCharType="separate"/>
      </w:r>
      <w:r w:rsidR="009D22C9">
        <w:rPr>
          <w:lang w:val="pt-BR"/>
        </w:rPr>
        <w:t>21</w:t>
      </w:r>
      <w:r w:rsidRPr="00D00F4E">
        <w:fldChar w:fldCharType="end"/>
      </w:r>
    </w:p>
    <w:p w14:paraId="561E667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Aditiva do Microsoft Dynamics AX 2012 R2 Enterprise (usuário e Dispositivo)</w:t>
      </w:r>
      <w:r w:rsidRPr="00DF08D4">
        <w:rPr>
          <w:lang w:val="it-IT"/>
        </w:rPr>
        <w:tab/>
      </w:r>
      <w:r w:rsidRPr="00D00F4E">
        <w:fldChar w:fldCharType="begin"/>
      </w:r>
      <w:r w:rsidRPr="00DF08D4">
        <w:rPr>
          <w:lang w:val="it-IT"/>
        </w:rPr>
        <w:instrText xml:space="preserve"> PAGEREF _Toc348341411 \h </w:instrText>
      </w:r>
      <w:r w:rsidRPr="00D00F4E">
        <w:fldChar w:fldCharType="separate"/>
      </w:r>
      <w:r w:rsidR="009D22C9">
        <w:rPr>
          <w:lang w:val="it-IT"/>
        </w:rPr>
        <w:t>21</w:t>
      </w:r>
      <w:r w:rsidRPr="00D00F4E">
        <w:fldChar w:fldCharType="end"/>
      </w:r>
    </w:p>
    <w:p w14:paraId="561E6676"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Empresarial do Microsoft Dynamics AX 2012 R2 (Usuário e Dispositivo)</w:t>
      </w:r>
      <w:r w:rsidRPr="00DF08D4">
        <w:rPr>
          <w:lang w:val="it-IT"/>
        </w:rPr>
        <w:tab/>
      </w:r>
      <w:r w:rsidRPr="00D00F4E">
        <w:fldChar w:fldCharType="begin"/>
      </w:r>
      <w:r w:rsidRPr="00DF08D4">
        <w:rPr>
          <w:lang w:val="it-IT"/>
        </w:rPr>
        <w:instrText xml:space="preserve"> PAGEREF _Toc348341412 \h </w:instrText>
      </w:r>
      <w:r w:rsidRPr="00D00F4E">
        <w:fldChar w:fldCharType="separate"/>
      </w:r>
      <w:r w:rsidR="009D22C9">
        <w:rPr>
          <w:lang w:val="it-IT"/>
        </w:rPr>
        <w:t>21</w:t>
      </w:r>
      <w:r w:rsidRPr="00D00F4E">
        <w:fldChar w:fldCharType="end"/>
      </w:r>
    </w:p>
    <w:p w14:paraId="561E667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Aditiva do Microsoft Dynamics AX 2012 R2 Funcional (Usuário e Dispositivo)</w:t>
      </w:r>
      <w:r w:rsidRPr="00DF08D4">
        <w:rPr>
          <w:lang w:val="it-IT"/>
        </w:rPr>
        <w:tab/>
      </w:r>
      <w:r w:rsidRPr="00D00F4E">
        <w:fldChar w:fldCharType="begin"/>
      </w:r>
      <w:r w:rsidRPr="00DF08D4">
        <w:rPr>
          <w:lang w:val="it-IT"/>
        </w:rPr>
        <w:instrText xml:space="preserve"> PAGEREF _Toc348341413 \h </w:instrText>
      </w:r>
      <w:r w:rsidRPr="00D00F4E">
        <w:fldChar w:fldCharType="separate"/>
      </w:r>
      <w:r w:rsidR="009D22C9">
        <w:rPr>
          <w:lang w:val="it-IT"/>
        </w:rPr>
        <w:t>21</w:t>
      </w:r>
      <w:r w:rsidRPr="00D00F4E">
        <w:fldChar w:fldCharType="end"/>
      </w:r>
    </w:p>
    <w:p w14:paraId="561E6678"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Funcional do Microsoft Dynamics AX 2012 R2 (Usuário e Dispositivo)</w:t>
      </w:r>
      <w:r w:rsidRPr="00DF08D4">
        <w:rPr>
          <w:lang w:val="it-IT"/>
        </w:rPr>
        <w:tab/>
      </w:r>
      <w:r w:rsidRPr="00D00F4E">
        <w:fldChar w:fldCharType="begin"/>
      </w:r>
      <w:r w:rsidRPr="00DF08D4">
        <w:rPr>
          <w:lang w:val="it-IT"/>
        </w:rPr>
        <w:instrText xml:space="preserve"> PAGEREF _Toc348341414 \h </w:instrText>
      </w:r>
      <w:r w:rsidRPr="00D00F4E">
        <w:fldChar w:fldCharType="separate"/>
      </w:r>
      <w:r w:rsidR="009D22C9">
        <w:rPr>
          <w:lang w:val="it-IT"/>
        </w:rPr>
        <w:t>21</w:t>
      </w:r>
      <w:r w:rsidRPr="00D00F4E">
        <w:fldChar w:fldCharType="end"/>
      </w:r>
    </w:p>
    <w:p w14:paraId="561E6679"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de Autoatendimento do Microsoft Dynamics AX 2012 R2 (Usuário e Dispositivo)</w:t>
      </w:r>
      <w:r w:rsidRPr="00DF08D4">
        <w:rPr>
          <w:lang w:val="it-IT"/>
        </w:rPr>
        <w:tab/>
      </w:r>
      <w:r w:rsidRPr="00D00F4E">
        <w:fldChar w:fldCharType="begin"/>
      </w:r>
      <w:r w:rsidRPr="00DF08D4">
        <w:rPr>
          <w:lang w:val="it-IT"/>
        </w:rPr>
        <w:instrText xml:space="preserve"> PAGEREF _Toc348341415 \h </w:instrText>
      </w:r>
      <w:r w:rsidRPr="00D00F4E">
        <w:fldChar w:fldCharType="separate"/>
      </w:r>
      <w:r w:rsidR="009D22C9">
        <w:rPr>
          <w:lang w:val="it-IT"/>
        </w:rPr>
        <w:t>21</w:t>
      </w:r>
      <w:r w:rsidRPr="00D00F4E">
        <w:fldChar w:fldCharType="end"/>
      </w:r>
    </w:p>
    <w:p w14:paraId="561E667A"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Microsoft Dynamics AX 2012 R2 Server</w:t>
      </w:r>
      <w:r w:rsidRPr="00DF08D4">
        <w:rPr>
          <w:lang w:val="it-IT"/>
        </w:rPr>
        <w:tab/>
      </w:r>
      <w:r w:rsidRPr="00D00F4E">
        <w:fldChar w:fldCharType="begin"/>
      </w:r>
      <w:r w:rsidRPr="00DF08D4">
        <w:rPr>
          <w:lang w:val="it-IT"/>
        </w:rPr>
        <w:instrText xml:space="preserve"> PAGEREF _Toc348341416 \h </w:instrText>
      </w:r>
      <w:r w:rsidRPr="00D00F4E">
        <w:fldChar w:fldCharType="separate"/>
      </w:r>
      <w:r w:rsidR="009D22C9">
        <w:rPr>
          <w:lang w:val="it-IT"/>
        </w:rPr>
        <w:t>21</w:t>
      </w:r>
      <w:r w:rsidRPr="00D00F4E">
        <w:fldChar w:fldCharType="end"/>
      </w:r>
    </w:p>
    <w:p w14:paraId="561E667B"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Aditiva de Tarefa do Microsoft Dynamics AX 2012 R2 (Usuário e Dispositivo)</w:t>
      </w:r>
      <w:r w:rsidRPr="00DF08D4">
        <w:rPr>
          <w:lang w:val="it-IT"/>
        </w:rPr>
        <w:tab/>
      </w:r>
      <w:r w:rsidRPr="00D00F4E">
        <w:fldChar w:fldCharType="begin"/>
      </w:r>
      <w:r w:rsidRPr="00DF08D4">
        <w:rPr>
          <w:lang w:val="it-IT"/>
        </w:rPr>
        <w:instrText xml:space="preserve"> PAGEREF _Toc348341417 \h </w:instrText>
      </w:r>
      <w:r w:rsidRPr="00D00F4E">
        <w:fldChar w:fldCharType="separate"/>
      </w:r>
      <w:r w:rsidR="009D22C9">
        <w:rPr>
          <w:lang w:val="it-IT"/>
        </w:rPr>
        <w:t>21</w:t>
      </w:r>
      <w:r w:rsidRPr="00D00F4E">
        <w:fldChar w:fldCharType="end"/>
      </w:r>
    </w:p>
    <w:p w14:paraId="561E667C"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de Tarefa do Microsoft Dynamics AX 2012 R2 (Usuário e Dispositivo)</w:t>
      </w:r>
      <w:r w:rsidRPr="00DF08D4">
        <w:rPr>
          <w:lang w:val="it-IT"/>
        </w:rPr>
        <w:tab/>
      </w:r>
      <w:r w:rsidRPr="00D00F4E">
        <w:fldChar w:fldCharType="begin"/>
      </w:r>
      <w:r w:rsidRPr="00DF08D4">
        <w:rPr>
          <w:lang w:val="it-IT"/>
        </w:rPr>
        <w:instrText xml:space="preserve"> PAGEREF _Toc348341418 \h </w:instrText>
      </w:r>
      <w:r w:rsidRPr="00D00F4E">
        <w:fldChar w:fldCharType="separate"/>
      </w:r>
      <w:r w:rsidR="009D22C9">
        <w:rPr>
          <w:lang w:val="it-IT"/>
        </w:rPr>
        <w:t>21</w:t>
      </w:r>
      <w:r w:rsidRPr="00D00F4E">
        <w:fldChar w:fldCharType="end"/>
      </w:r>
    </w:p>
    <w:p w14:paraId="561E667D"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do Microsoft Dynamics CRM 2011 (Usuário e Dispositivo)</w:t>
      </w:r>
      <w:r w:rsidRPr="00DF08D4">
        <w:rPr>
          <w:lang w:val="it-IT"/>
        </w:rPr>
        <w:tab/>
      </w:r>
      <w:r w:rsidRPr="00D00F4E">
        <w:fldChar w:fldCharType="begin"/>
      </w:r>
      <w:r w:rsidRPr="00DF08D4">
        <w:rPr>
          <w:lang w:val="it-IT"/>
        </w:rPr>
        <w:instrText xml:space="preserve"> PAGEREF _Toc348341419 \h </w:instrText>
      </w:r>
      <w:r w:rsidRPr="00D00F4E">
        <w:fldChar w:fldCharType="separate"/>
      </w:r>
      <w:r w:rsidR="009D22C9">
        <w:rPr>
          <w:lang w:val="it-IT"/>
        </w:rPr>
        <w:t>21</w:t>
      </w:r>
      <w:r w:rsidRPr="00D00F4E">
        <w:fldChar w:fldCharType="end"/>
      </w:r>
    </w:p>
    <w:p w14:paraId="561E667E"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do Microsoft Dynamics CRM 2011 Employee Self Service (Usuário e Dispositivo)</w:t>
      </w:r>
      <w:r w:rsidRPr="00DF08D4">
        <w:rPr>
          <w:lang w:val="it-IT"/>
        </w:rPr>
        <w:tab/>
      </w:r>
      <w:r w:rsidRPr="00D00F4E">
        <w:fldChar w:fldCharType="begin"/>
      </w:r>
      <w:r w:rsidRPr="00DF08D4">
        <w:rPr>
          <w:lang w:val="it-IT"/>
        </w:rPr>
        <w:instrText xml:space="preserve"> PAGEREF _Toc348341420 \h </w:instrText>
      </w:r>
      <w:r w:rsidRPr="00D00F4E">
        <w:fldChar w:fldCharType="separate"/>
      </w:r>
      <w:r w:rsidR="009D22C9">
        <w:rPr>
          <w:lang w:val="it-IT"/>
        </w:rPr>
        <w:t>21</w:t>
      </w:r>
      <w:r w:rsidRPr="00D00F4E">
        <w:fldChar w:fldCharType="end"/>
      </w:r>
    </w:p>
    <w:p w14:paraId="561E667F"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Conector Externo para Microsoft Dynamics CRM 2011</w:t>
      </w:r>
      <w:r w:rsidRPr="00DF08D4">
        <w:rPr>
          <w:lang w:val="it-IT"/>
        </w:rPr>
        <w:tab/>
      </w:r>
      <w:r w:rsidRPr="00D00F4E">
        <w:fldChar w:fldCharType="begin"/>
      </w:r>
      <w:r w:rsidRPr="00DF08D4">
        <w:rPr>
          <w:lang w:val="it-IT"/>
        </w:rPr>
        <w:instrText xml:space="preserve"> PAGEREF _Toc348341421 \h </w:instrText>
      </w:r>
      <w:r w:rsidRPr="00D00F4E">
        <w:fldChar w:fldCharType="separate"/>
      </w:r>
      <w:r w:rsidR="009D22C9">
        <w:rPr>
          <w:lang w:val="it-IT"/>
        </w:rPr>
        <w:t>21</w:t>
      </w:r>
      <w:r w:rsidRPr="00D00F4E">
        <w:fldChar w:fldCharType="end"/>
      </w:r>
    </w:p>
    <w:p w14:paraId="561E6680"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Adicional de Uso Completo do Microsoft Dynamics CRM 2011 (Usuário e Dispositivo)</w:t>
      </w:r>
      <w:r w:rsidRPr="00DF08D4">
        <w:rPr>
          <w:lang w:val="it-IT"/>
        </w:rPr>
        <w:tab/>
      </w:r>
      <w:r w:rsidRPr="00D00F4E">
        <w:fldChar w:fldCharType="begin"/>
      </w:r>
      <w:r w:rsidRPr="00DF08D4">
        <w:rPr>
          <w:lang w:val="it-IT"/>
        </w:rPr>
        <w:instrText xml:space="preserve"> PAGEREF _Toc348341422 \h </w:instrText>
      </w:r>
      <w:r w:rsidRPr="00D00F4E">
        <w:fldChar w:fldCharType="separate"/>
      </w:r>
      <w:r w:rsidR="009D22C9">
        <w:rPr>
          <w:lang w:val="it-IT"/>
        </w:rPr>
        <w:t>21</w:t>
      </w:r>
      <w:r w:rsidRPr="00D00F4E">
        <w:fldChar w:fldCharType="end"/>
      </w:r>
    </w:p>
    <w:p w14:paraId="561E6681"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Limitada para Microsoft Dynamics CRM 2011 (Usuários e Dispositivo)</w:t>
      </w:r>
      <w:r w:rsidRPr="00DF08D4">
        <w:rPr>
          <w:lang w:val="it-IT"/>
        </w:rPr>
        <w:tab/>
      </w:r>
      <w:r w:rsidRPr="00D00F4E">
        <w:fldChar w:fldCharType="begin"/>
      </w:r>
      <w:r w:rsidRPr="00DF08D4">
        <w:rPr>
          <w:lang w:val="it-IT"/>
        </w:rPr>
        <w:instrText xml:space="preserve"> PAGEREF _Toc348341423 \h </w:instrText>
      </w:r>
      <w:r w:rsidRPr="00D00F4E">
        <w:fldChar w:fldCharType="separate"/>
      </w:r>
      <w:r w:rsidR="009D22C9">
        <w:rPr>
          <w:lang w:val="it-IT"/>
        </w:rPr>
        <w:t>21</w:t>
      </w:r>
      <w:r w:rsidRPr="00D00F4E">
        <w:fldChar w:fldCharType="end"/>
      </w:r>
    </w:p>
    <w:p w14:paraId="561E6682"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CAL Adicional de Uso Limitado do Microsoft Dynamics CRM 2011 (Usuário e Dispositivo)</w:t>
      </w:r>
      <w:r w:rsidRPr="00DF08D4">
        <w:rPr>
          <w:lang w:val="it-IT"/>
        </w:rPr>
        <w:tab/>
      </w:r>
      <w:r w:rsidRPr="00D00F4E">
        <w:fldChar w:fldCharType="begin"/>
      </w:r>
      <w:r w:rsidRPr="00DF08D4">
        <w:rPr>
          <w:lang w:val="it-IT"/>
        </w:rPr>
        <w:instrText xml:space="preserve"> PAGEREF _Toc348341424 \h </w:instrText>
      </w:r>
      <w:r w:rsidRPr="00D00F4E">
        <w:fldChar w:fldCharType="separate"/>
      </w:r>
      <w:r w:rsidR="009D22C9">
        <w:rPr>
          <w:lang w:val="it-IT"/>
        </w:rPr>
        <w:t>21</w:t>
      </w:r>
      <w:r w:rsidRPr="00D00F4E">
        <w:fldChar w:fldCharType="end"/>
      </w:r>
    </w:p>
    <w:p w14:paraId="561E668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Microsoft Dynamics CRM Server 2011</w:t>
      </w:r>
      <w:r w:rsidRPr="00D00361">
        <w:rPr>
          <w:lang w:val="pt-BR"/>
        </w:rPr>
        <w:tab/>
      </w:r>
      <w:r w:rsidRPr="00D00F4E">
        <w:fldChar w:fldCharType="begin"/>
      </w:r>
      <w:r w:rsidRPr="00D00361">
        <w:rPr>
          <w:lang w:val="pt-BR"/>
        </w:rPr>
        <w:instrText xml:space="preserve"> PAGEREF _Toc348341425 \h </w:instrText>
      </w:r>
      <w:r w:rsidRPr="00D00F4E">
        <w:fldChar w:fldCharType="separate"/>
      </w:r>
      <w:r w:rsidR="009D22C9">
        <w:rPr>
          <w:lang w:val="pt-BR"/>
        </w:rPr>
        <w:t>21</w:t>
      </w:r>
      <w:r w:rsidRPr="00D00F4E">
        <w:fldChar w:fldCharType="end"/>
      </w:r>
    </w:p>
    <w:p w14:paraId="561E668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Microsoft Dynamics CRM Workgroup Server 2011</w:t>
      </w:r>
      <w:r w:rsidRPr="00D00361">
        <w:rPr>
          <w:lang w:val="pt-BR"/>
        </w:rPr>
        <w:tab/>
      </w:r>
      <w:r w:rsidRPr="00D00F4E">
        <w:fldChar w:fldCharType="begin"/>
      </w:r>
      <w:r w:rsidRPr="00D00361">
        <w:rPr>
          <w:lang w:val="pt-BR"/>
        </w:rPr>
        <w:instrText xml:space="preserve"> PAGEREF _Toc348341426 \h </w:instrText>
      </w:r>
      <w:r w:rsidRPr="00D00F4E">
        <w:fldChar w:fldCharType="separate"/>
      </w:r>
      <w:r w:rsidR="009D22C9">
        <w:rPr>
          <w:lang w:val="pt-BR"/>
        </w:rPr>
        <w:t>21</w:t>
      </w:r>
      <w:r w:rsidRPr="00D00F4E">
        <w:fldChar w:fldCharType="end"/>
      </w:r>
    </w:p>
    <w:p w14:paraId="561E668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API do Tradutor da Microsoft</w:t>
      </w:r>
      <w:r w:rsidRPr="00DF08D4">
        <w:rPr>
          <w:lang w:val="it-IT"/>
        </w:rPr>
        <w:tab/>
      </w:r>
      <w:r w:rsidRPr="00D00F4E">
        <w:fldChar w:fldCharType="begin"/>
      </w:r>
      <w:r w:rsidRPr="00DF08D4">
        <w:rPr>
          <w:lang w:val="it-IT"/>
        </w:rPr>
        <w:instrText xml:space="preserve"> PAGEREF _Toc348341427 \h </w:instrText>
      </w:r>
      <w:r w:rsidRPr="00D00F4E">
        <w:fldChar w:fldCharType="separate"/>
      </w:r>
      <w:r w:rsidR="009D22C9">
        <w:rPr>
          <w:lang w:val="it-IT"/>
        </w:rPr>
        <w:t>21</w:t>
      </w:r>
      <w:r w:rsidRPr="00D00F4E">
        <w:fldChar w:fldCharType="end"/>
      </w:r>
    </w:p>
    <w:p w14:paraId="561E6686"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Office 365 Midsize Business (SL de Usuário)</w:t>
      </w:r>
      <w:r w:rsidRPr="00D00F4E">
        <w:tab/>
      </w:r>
      <w:r w:rsidRPr="00D00F4E">
        <w:fldChar w:fldCharType="begin"/>
      </w:r>
      <w:r w:rsidRPr="00D00F4E">
        <w:instrText xml:space="preserve"> PAGEREF _Toc348341428 \h </w:instrText>
      </w:r>
      <w:r w:rsidRPr="00D00F4E">
        <w:fldChar w:fldCharType="separate"/>
      </w:r>
      <w:r w:rsidR="009D22C9">
        <w:t>21</w:t>
      </w:r>
      <w:r w:rsidRPr="00D00F4E">
        <w:fldChar w:fldCharType="end"/>
      </w:r>
    </w:p>
    <w:p w14:paraId="561E668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A2 (SL de Usuário)</w:t>
      </w:r>
      <w:r w:rsidRPr="00D00361">
        <w:rPr>
          <w:lang w:val="pt-BR"/>
        </w:rPr>
        <w:tab/>
      </w:r>
      <w:r w:rsidRPr="00D00F4E">
        <w:fldChar w:fldCharType="begin"/>
      </w:r>
      <w:r w:rsidRPr="00D00361">
        <w:rPr>
          <w:lang w:val="pt-BR"/>
        </w:rPr>
        <w:instrText xml:space="preserve"> PAGEREF _Toc348341429 \h </w:instrText>
      </w:r>
      <w:r w:rsidRPr="00D00F4E">
        <w:fldChar w:fldCharType="separate"/>
      </w:r>
      <w:r w:rsidR="009D22C9">
        <w:rPr>
          <w:lang w:val="pt-BR"/>
        </w:rPr>
        <w:t>21</w:t>
      </w:r>
      <w:r w:rsidRPr="00D00F4E">
        <w:fldChar w:fldCharType="end"/>
      </w:r>
    </w:p>
    <w:p w14:paraId="561E668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A3 (SL de Usuário)</w:t>
      </w:r>
      <w:r w:rsidRPr="00D00361">
        <w:rPr>
          <w:lang w:val="pt-BR"/>
        </w:rPr>
        <w:tab/>
      </w:r>
      <w:r w:rsidRPr="00D00F4E">
        <w:fldChar w:fldCharType="begin"/>
      </w:r>
      <w:r w:rsidRPr="00D00361">
        <w:rPr>
          <w:lang w:val="pt-BR"/>
        </w:rPr>
        <w:instrText xml:space="preserve"> PAGEREF _Toc348341430 \h </w:instrText>
      </w:r>
      <w:r w:rsidRPr="00D00F4E">
        <w:fldChar w:fldCharType="separate"/>
      </w:r>
      <w:r w:rsidR="009D22C9">
        <w:rPr>
          <w:lang w:val="pt-BR"/>
        </w:rPr>
        <w:t>21</w:t>
      </w:r>
      <w:r w:rsidRPr="00D00F4E">
        <w:fldChar w:fldCharType="end"/>
      </w:r>
    </w:p>
    <w:p w14:paraId="561E668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A4 (SL de Usuário)</w:t>
      </w:r>
      <w:r w:rsidRPr="00D00361">
        <w:rPr>
          <w:lang w:val="pt-BR"/>
        </w:rPr>
        <w:tab/>
      </w:r>
      <w:r w:rsidRPr="00D00F4E">
        <w:fldChar w:fldCharType="begin"/>
      </w:r>
      <w:r w:rsidRPr="00D00361">
        <w:rPr>
          <w:lang w:val="pt-BR"/>
        </w:rPr>
        <w:instrText xml:space="preserve"> PAGEREF _Toc348341431 \h </w:instrText>
      </w:r>
      <w:r w:rsidRPr="00D00F4E">
        <w:fldChar w:fldCharType="separate"/>
      </w:r>
      <w:r w:rsidR="009D22C9">
        <w:rPr>
          <w:lang w:val="pt-BR"/>
        </w:rPr>
        <w:t>22</w:t>
      </w:r>
      <w:r w:rsidRPr="00D00F4E">
        <w:fldChar w:fldCharType="end"/>
      </w:r>
    </w:p>
    <w:p w14:paraId="561E668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E1 (SL de Usuário)</w:t>
      </w:r>
      <w:r w:rsidRPr="00D00361">
        <w:rPr>
          <w:lang w:val="pt-BR"/>
        </w:rPr>
        <w:tab/>
      </w:r>
      <w:r w:rsidRPr="00D00F4E">
        <w:fldChar w:fldCharType="begin"/>
      </w:r>
      <w:r w:rsidRPr="00D00361">
        <w:rPr>
          <w:lang w:val="pt-BR"/>
        </w:rPr>
        <w:instrText xml:space="preserve"> PAGEREF _Toc348341432 \h </w:instrText>
      </w:r>
      <w:r w:rsidRPr="00D00F4E">
        <w:fldChar w:fldCharType="separate"/>
      </w:r>
      <w:r w:rsidR="009D22C9">
        <w:rPr>
          <w:lang w:val="pt-BR"/>
        </w:rPr>
        <w:t>22</w:t>
      </w:r>
      <w:r w:rsidRPr="00D00F4E">
        <w:fldChar w:fldCharType="end"/>
      </w:r>
    </w:p>
    <w:p w14:paraId="561E668B"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Office 365 Plano E2 - E4 (SL de Usuário)</w:t>
      </w:r>
      <w:r w:rsidRPr="00DF08D4">
        <w:rPr>
          <w:lang w:val="it-IT"/>
        </w:rPr>
        <w:tab/>
      </w:r>
      <w:r w:rsidRPr="00D00F4E">
        <w:fldChar w:fldCharType="begin"/>
      </w:r>
      <w:r w:rsidRPr="00DF08D4">
        <w:rPr>
          <w:lang w:val="it-IT"/>
        </w:rPr>
        <w:instrText xml:space="preserve"> PAGEREF _Toc348341433 \h </w:instrText>
      </w:r>
      <w:r w:rsidRPr="00D00F4E">
        <w:fldChar w:fldCharType="separate"/>
      </w:r>
      <w:r w:rsidR="009D22C9">
        <w:rPr>
          <w:lang w:val="it-IT"/>
        </w:rPr>
        <w:t>22</w:t>
      </w:r>
      <w:r w:rsidRPr="00D00F4E">
        <w:fldChar w:fldCharType="end"/>
      </w:r>
    </w:p>
    <w:p w14:paraId="561E668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G1 - G4 (SL de Usuário)</w:t>
      </w:r>
      <w:r w:rsidRPr="00D00361">
        <w:rPr>
          <w:lang w:val="pt-BR"/>
        </w:rPr>
        <w:tab/>
      </w:r>
      <w:r w:rsidRPr="00D00F4E">
        <w:fldChar w:fldCharType="begin"/>
      </w:r>
      <w:r w:rsidRPr="00D00361">
        <w:rPr>
          <w:lang w:val="pt-BR"/>
        </w:rPr>
        <w:instrText xml:space="preserve"> PAGEREF _Toc348341434 \h </w:instrText>
      </w:r>
      <w:r w:rsidRPr="00D00F4E">
        <w:fldChar w:fldCharType="separate"/>
      </w:r>
      <w:r w:rsidR="009D22C9">
        <w:rPr>
          <w:lang w:val="pt-BR"/>
        </w:rPr>
        <w:t>22</w:t>
      </w:r>
      <w:r w:rsidRPr="00D00F4E">
        <w:fldChar w:fldCharType="end"/>
      </w:r>
    </w:p>
    <w:p w14:paraId="561E668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K1 (SL de Usuário)</w:t>
      </w:r>
      <w:r w:rsidRPr="00D00361">
        <w:rPr>
          <w:lang w:val="pt-BR"/>
        </w:rPr>
        <w:tab/>
      </w:r>
      <w:r w:rsidRPr="00D00F4E">
        <w:fldChar w:fldCharType="begin"/>
      </w:r>
      <w:r w:rsidRPr="00D00361">
        <w:rPr>
          <w:lang w:val="pt-BR"/>
        </w:rPr>
        <w:instrText xml:space="preserve"> PAGEREF _Toc348341435 \h </w:instrText>
      </w:r>
      <w:r w:rsidRPr="00D00F4E">
        <w:fldChar w:fldCharType="separate"/>
      </w:r>
      <w:r w:rsidR="009D22C9">
        <w:rPr>
          <w:lang w:val="pt-BR"/>
        </w:rPr>
        <w:t>22</w:t>
      </w:r>
      <w:r w:rsidRPr="00D00F4E">
        <w:fldChar w:fldCharType="end"/>
      </w:r>
    </w:p>
    <w:p w14:paraId="561E668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Office 365 Plano K2 (SL de Usuário)</w:t>
      </w:r>
      <w:r w:rsidRPr="00D00361">
        <w:rPr>
          <w:lang w:val="pt-BR"/>
        </w:rPr>
        <w:tab/>
      </w:r>
      <w:r w:rsidRPr="00D00F4E">
        <w:fldChar w:fldCharType="begin"/>
      </w:r>
      <w:r w:rsidRPr="00D00361">
        <w:rPr>
          <w:lang w:val="pt-BR"/>
        </w:rPr>
        <w:instrText xml:space="preserve"> PAGEREF _Toc348341436 \h </w:instrText>
      </w:r>
      <w:r w:rsidRPr="00D00F4E">
        <w:fldChar w:fldCharType="separate"/>
      </w:r>
      <w:r w:rsidR="009D22C9">
        <w:rPr>
          <w:lang w:val="pt-BR"/>
        </w:rPr>
        <w:t>22</w:t>
      </w:r>
      <w:r w:rsidRPr="00D00F4E">
        <w:fldChar w:fldCharType="end"/>
      </w:r>
    </w:p>
    <w:p w14:paraId="561E668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Aplicativos da Web do Office com SharePoint Plano 2A (SL do Usuário)</w:t>
      </w:r>
      <w:r w:rsidRPr="00D00361">
        <w:rPr>
          <w:lang w:val="pt-BR"/>
        </w:rPr>
        <w:tab/>
      </w:r>
      <w:r w:rsidRPr="00D00F4E">
        <w:fldChar w:fldCharType="begin"/>
      </w:r>
      <w:r w:rsidRPr="00D00361">
        <w:rPr>
          <w:lang w:val="pt-BR"/>
        </w:rPr>
        <w:instrText xml:space="preserve"> PAGEREF _Toc348341437 \h </w:instrText>
      </w:r>
      <w:r w:rsidRPr="00D00F4E">
        <w:fldChar w:fldCharType="separate"/>
      </w:r>
      <w:r w:rsidR="009D22C9">
        <w:rPr>
          <w:lang w:val="pt-BR"/>
        </w:rPr>
        <w:t>22</w:t>
      </w:r>
      <w:r w:rsidRPr="00D00F4E">
        <w:fldChar w:fldCharType="end"/>
      </w:r>
    </w:p>
    <w:p w14:paraId="561E6690"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Project Online</w:t>
      </w:r>
      <w:r w:rsidRPr="00D00F4E">
        <w:tab/>
      </w:r>
      <w:r w:rsidRPr="00D00F4E">
        <w:fldChar w:fldCharType="begin"/>
      </w:r>
      <w:r w:rsidRPr="00D00F4E">
        <w:instrText xml:space="preserve"> PAGEREF _Toc348341438 \h </w:instrText>
      </w:r>
      <w:r w:rsidRPr="00D00F4E">
        <w:fldChar w:fldCharType="separate"/>
      </w:r>
      <w:r w:rsidR="009D22C9">
        <w:t>22</w:t>
      </w:r>
      <w:r w:rsidRPr="00D00F4E">
        <w:fldChar w:fldCharType="end"/>
      </w:r>
    </w:p>
    <w:p w14:paraId="561E669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Project Online A</w:t>
      </w:r>
      <w:r w:rsidRPr="00D00F4E">
        <w:tab/>
      </w:r>
      <w:r w:rsidRPr="00D00F4E">
        <w:fldChar w:fldCharType="begin"/>
      </w:r>
      <w:r w:rsidRPr="00D00F4E">
        <w:instrText xml:space="preserve"> PAGEREF _Toc348341439 \h </w:instrText>
      </w:r>
      <w:r w:rsidRPr="00D00F4E">
        <w:fldChar w:fldCharType="separate"/>
      </w:r>
      <w:r w:rsidR="009D22C9">
        <w:t>22</w:t>
      </w:r>
      <w:r w:rsidRPr="00D00F4E">
        <w:fldChar w:fldCharType="end"/>
      </w:r>
    </w:p>
    <w:p w14:paraId="561E669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Project Server 2013</w:t>
      </w:r>
      <w:r w:rsidRPr="00D00361">
        <w:rPr>
          <w:lang w:val="pt-BR"/>
        </w:rPr>
        <w:tab/>
      </w:r>
      <w:r w:rsidRPr="00D00F4E">
        <w:fldChar w:fldCharType="begin"/>
      </w:r>
      <w:r w:rsidRPr="00D00361">
        <w:rPr>
          <w:lang w:val="pt-BR"/>
        </w:rPr>
        <w:instrText xml:space="preserve"> PAGEREF _Toc348341440 \h </w:instrText>
      </w:r>
      <w:r w:rsidRPr="00D00F4E">
        <w:fldChar w:fldCharType="separate"/>
      </w:r>
      <w:r w:rsidR="009D22C9">
        <w:rPr>
          <w:lang w:val="pt-BR"/>
        </w:rPr>
        <w:t>22</w:t>
      </w:r>
      <w:r w:rsidRPr="00D00F4E">
        <w:fldChar w:fldCharType="end"/>
      </w:r>
    </w:p>
    <w:p w14:paraId="561E669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Project Server 2013</w:t>
      </w:r>
      <w:r w:rsidRPr="00D00361">
        <w:rPr>
          <w:lang w:val="pt-BR"/>
        </w:rPr>
        <w:tab/>
      </w:r>
      <w:r w:rsidRPr="00D00F4E">
        <w:fldChar w:fldCharType="begin"/>
      </w:r>
      <w:r w:rsidRPr="00D00361">
        <w:rPr>
          <w:lang w:val="pt-BR"/>
        </w:rPr>
        <w:instrText xml:space="preserve"> PAGEREF _Toc348341441 \h </w:instrText>
      </w:r>
      <w:r w:rsidRPr="00D00F4E">
        <w:fldChar w:fldCharType="separate"/>
      </w:r>
      <w:r w:rsidR="009D22C9">
        <w:rPr>
          <w:lang w:val="pt-BR"/>
        </w:rPr>
        <w:t>22</w:t>
      </w:r>
      <w:r w:rsidRPr="00D00F4E">
        <w:fldChar w:fldCharType="end"/>
      </w:r>
    </w:p>
    <w:p w14:paraId="561E669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Armazenamento Extra do SharePoint™ Online de 1 GB (SL Complementar)</w:t>
      </w:r>
      <w:r w:rsidRPr="00D00361">
        <w:rPr>
          <w:lang w:val="pt-BR"/>
        </w:rPr>
        <w:tab/>
      </w:r>
      <w:r w:rsidRPr="00D00F4E">
        <w:fldChar w:fldCharType="begin"/>
      </w:r>
      <w:r w:rsidRPr="00D00361">
        <w:rPr>
          <w:lang w:val="pt-BR"/>
        </w:rPr>
        <w:instrText xml:space="preserve"> PAGEREF _Toc348341442 \h </w:instrText>
      </w:r>
      <w:r w:rsidRPr="00D00F4E">
        <w:fldChar w:fldCharType="separate"/>
      </w:r>
      <w:r w:rsidR="009D22C9">
        <w:rPr>
          <w:lang w:val="pt-BR"/>
        </w:rPr>
        <w:t>22</w:t>
      </w:r>
      <w:r w:rsidRPr="00D00F4E">
        <w:fldChar w:fldCharType="end"/>
      </w:r>
    </w:p>
    <w:p w14:paraId="561E669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Armazenamento Extra do SharePoint™ Online de A 1 GB (SL Complementar)</w:t>
      </w:r>
      <w:r w:rsidRPr="00D00361">
        <w:rPr>
          <w:lang w:val="pt-BR"/>
        </w:rPr>
        <w:tab/>
      </w:r>
      <w:r w:rsidRPr="00D00F4E">
        <w:fldChar w:fldCharType="begin"/>
      </w:r>
      <w:r w:rsidRPr="00D00361">
        <w:rPr>
          <w:lang w:val="pt-BR"/>
        </w:rPr>
        <w:instrText xml:space="preserve"> PAGEREF _Toc348341443 \h </w:instrText>
      </w:r>
      <w:r w:rsidRPr="00D00F4E">
        <w:fldChar w:fldCharType="separate"/>
      </w:r>
      <w:r w:rsidR="009D22C9">
        <w:rPr>
          <w:lang w:val="pt-BR"/>
        </w:rPr>
        <w:t>22</w:t>
      </w:r>
      <w:r w:rsidRPr="00D00F4E">
        <w:fldChar w:fldCharType="end"/>
      </w:r>
    </w:p>
    <w:p w14:paraId="561E669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SharePoint™ Online Plano 1 (SL de Usuário)</w:t>
      </w:r>
      <w:r w:rsidRPr="00D00361">
        <w:rPr>
          <w:lang w:val="pt-BR"/>
        </w:rPr>
        <w:tab/>
      </w:r>
      <w:r w:rsidRPr="00D00F4E">
        <w:fldChar w:fldCharType="begin"/>
      </w:r>
      <w:r w:rsidRPr="00D00361">
        <w:rPr>
          <w:lang w:val="pt-BR"/>
        </w:rPr>
        <w:instrText xml:space="preserve"> PAGEREF _Toc348341444 \h </w:instrText>
      </w:r>
      <w:r w:rsidRPr="00D00F4E">
        <w:fldChar w:fldCharType="separate"/>
      </w:r>
      <w:r w:rsidR="009D22C9">
        <w:rPr>
          <w:lang w:val="pt-BR"/>
        </w:rPr>
        <w:t>22</w:t>
      </w:r>
      <w:r w:rsidRPr="00D00F4E">
        <w:fldChar w:fldCharType="end"/>
      </w:r>
    </w:p>
    <w:p w14:paraId="561E669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SharePoint™ Online Plano 2 (SL de Usuário)</w:t>
      </w:r>
      <w:r w:rsidRPr="00D00361">
        <w:rPr>
          <w:lang w:val="pt-BR"/>
        </w:rPr>
        <w:tab/>
      </w:r>
      <w:r w:rsidRPr="00D00F4E">
        <w:fldChar w:fldCharType="begin"/>
      </w:r>
      <w:r w:rsidRPr="00D00361">
        <w:rPr>
          <w:lang w:val="pt-BR"/>
        </w:rPr>
        <w:instrText xml:space="preserve"> PAGEREF _Toc348341445 \h </w:instrText>
      </w:r>
      <w:r w:rsidRPr="00D00F4E">
        <w:fldChar w:fldCharType="separate"/>
      </w:r>
      <w:r w:rsidR="009D22C9">
        <w:rPr>
          <w:lang w:val="pt-BR"/>
        </w:rPr>
        <w:t>22</w:t>
      </w:r>
      <w:r w:rsidRPr="00D00F4E">
        <w:fldChar w:fldCharType="end"/>
      </w:r>
    </w:p>
    <w:p w14:paraId="561E669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SharePoint™ Server 2013</w:t>
      </w:r>
      <w:r w:rsidRPr="00D00361">
        <w:rPr>
          <w:lang w:val="pt-BR"/>
        </w:rPr>
        <w:tab/>
      </w:r>
      <w:r w:rsidRPr="00D00F4E">
        <w:fldChar w:fldCharType="begin"/>
      </w:r>
      <w:r w:rsidRPr="00D00361">
        <w:rPr>
          <w:lang w:val="pt-BR"/>
        </w:rPr>
        <w:instrText xml:space="preserve"> PAGEREF _Toc348341446 \h </w:instrText>
      </w:r>
      <w:r w:rsidRPr="00D00F4E">
        <w:fldChar w:fldCharType="separate"/>
      </w:r>
      <w:r w:rsidR="009D22C9">
        <w:rPr>
          <w:lang w:val="pt-BR"/>
        </w:rPr>
        <w:t>22</w:t>
      </w:r>
      <w:r w:rsidRPr="00D00F4E">
        <w:fldChar w:fldCharType="end"/>
      </w:r>
    </w:p>
    <w:p w14:paraId="561E669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Empresarial do SharePoint™ Server 2013</w:t>
      </w:r>
      <w:r w:rsidRPr="00D00361">
        <w:rPr>
          <w:lang w:val="pt-BR"/>
        </w:rPr>
        <w:tab/>
      </w:r>
      <w:r w:rsidRPr="00D00F4E">
        <w:fldChar w:fldCharType="begin"/>
      </w:r>
      <w:r w:rsidRPr="00D00361">
        <w:rPr>
          <w:lang w:val="pt-BR"/>
        </w:rPr>
        <w:instrText xml:space="preserve"> PAGEREF _Toc348341447 \h </w:instrText>
      </w:r>
      <w:r w:rsidRPr="00D00F4E">
        <w:fldChar w:fldCharType="separate"/>
      </w:r>
      <w:r w:rsidR="009D22C9">
        <w:rPr>
          <w:lang w:val="pt-BR"/>
        </w:rPr>
        <w:t>22</w:t>
      </w:r>
      <w:r w:rsidRPr="00D00F4E">
        <w:fldChar w:fldCharType="end"/>
      </w:r>
    </w:p>
    <w:p w14:paraId="561E669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Padrão do SharePoint™ Server 2013</w:t>
      </w:r>
      <w:r w:rsidRPr="00D00361">
        <w:rPr>
          <w:lang w:val="pt-BR"/>
        </w:rPr>
        <w:tab/>
      </w:r>
      <w:r w:rsidRPr="00D00F4E">
        <w:fldChar w:fldCharType="begin"/>
      </w:r>
      <w:r w:rsidRPr="00D00361">
        <w:rPr>
          <w:lang w:val="pt-BR"/>
        </w:rPr>
        <w:instrText xml:space="preserve"> PAGEREF _Toc348341448 \h </w:instrText>
      </w:r>
      <w:r w:rsidRPr="00D00F4E">
        <w:fldChar w:fldCharType="separate"/>
      </w:r>
      <w:r w:rsidR="009D22C9">
        <w:rPr>
          <w:lang w:val="pt-BR"/>
        </w:rPr>
        <w:t>22</w:t>
      </w:r>
      <w:r w:rsidRPr="00D00F4E">
        <w:fldChar w:fldCharType="end"/>
      </w:r>
    </w:p>
    <w:p w14:paraId="561E669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para um processador do SQL Server</w:t>
      </w:r>
      <w:r w:rsidRPr="00D00361">
        <w:rPr>
          <w:rFonts w:eastAsia="Times New Roman" w:cs="Tahoma"/>
          <w:vertAlign w:val="superscript"/>
          <w:lang w:val="pt-BR"/>
        </w:rPr>
        <w:t>®</w:t>
      </w:r>
      <w:r w:rsidRPr="00D00361">
        <w:rPr>
          <w:rFonts w:cs="Tahoma"/>
          <w:lang w:val="pt-BR"/>
        </w:rPr>
        <w:t xml:space="preserve"> 2008 R2 Datacenter</w:t>
      </w:r>
      <w:r w:rsidRPr="00D00361">
        <w:rPr>
          <w:lang w:val="pt-BR"/>
        </w:rPr>
        <w:tab/>
      </w:r>
      <w:r w:rsidRPr="00D00F4E">
        <w:fldChar w:fldCharType="begin"/>
      </w:r>
      <w:r w:rsidRPr="00D00361">
        <w:rPr>
          <w:lang w:val="pt-BR"/>
        </w:rPr>
        <w:instrText xml:space="preserve"> PAGEREF _Toc348341449 \h </w:instrText>
      </w:r>
      <w:r w:rsidRPr="00D00F4E">
        <w:fldChar w:fldCharType="separate"/>
      </w:r>
      <w:r w:rsidR="009D22C9">
        <w:rPr>
          <w:lang w:val="pt-BR"/>
        </w:rPr>
        <w:t>22</w:t>
      </w:r>
      <w:r w:rsidRPr="00D00F4E">
        <w:fldChar w:fldCharType="end"/>
      </w:r>
    </w:p>
    <w:p w14:paraId="561E669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SQL Server</w:t>
      </w:r>
      <w:r w:rsidRPr="00D00F4E">
        <w:rPr>
          <w:rFonts w:eastAsia="Times New Roman" w:cs="Tahoma"/>
          <w:vertAlign w:val="superscript"/>
        </w:rPr>
        <w:t>®</w:t>
      </w:r>
      <w:r w:rsidRPr="00D00F4E">
        <w:rPr>
          <w:rFonts w:cs="Tahoma"/>
        </w:rPr>
        <w:t xml:space="preserve"> 2008 R2 Small Business</w:t>
      </w:r>
      <w:r w:rsidRPr="00D00F4E">
        <w:tab/>
      </w:r>
      <w:r w:rsidRPr="00D00F4E">
        <w:fldChar w:fldCharType="begin"/>
      </w:r>
      <w:r w:rsidRPr="00D00F4E">
        <w:instrText xml:space="preserve"> PAGEREF _Toc348341450 \h </w:instrText>
      </w:r>
      <w:r w:rsidRPr="00D00F4E">
        <w:fldChar w:fldCharType="separate"/>
      </w:r>
      <w:r w:rsidR="009D22C9">
        <w:t>22</w:t>
      </w:r>
      <w:r w:rsidRPr="00D00F4E">
        <w:fldChar w:fldCharType="end"/>
      </w:r>
    </w:p>
    <w:p w14:paraId="561E669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CAL do SQL Server</w:t>
      </w:r>
      <w:r w:rsidRPr="00D00F4E">
        <w:rPr>
          <w:rFonts w:eastAsia="Times New Roman" w:cs="Tahoma"/>
          <w:vertAlign w:val="superscript"/>
        </w:rPr>
        <w:t>®</w:t>
      </w:r>
      <w:r w:rsidRPr="00D00F4E">
        <w:rPr>
          <w:rFonts w:cs="Tahoma"/>
        </w:rPr>
        <w:t xml:space="preserve"> 2008 R2 Small Business</w:t>
      </w:r>
      <w:r w:rsidRPr="00D00F4E">
        <w:tab/>
      </w:r>
      <w:r w:rsidRPr="00D00F4E">
        <w:fldChar w:fldCharType="begin"/>
      </w:r>
      <w:r w:rsidRPr="00D00F4E">
        <w:instrText xml:space="preserve"> PAGEREF _Toc348341451 \h </w:instrText>
      </w:r>
      <w:r w:rsidRPr="00D00F4E">
        <w:fldChar w:fldCharType="separate"/>
      </w:r>
      <w:r w:rsidR="009D22C9">
        <w:t>22</w:t>
      </w:r>
      <w:r w:rsidRPr="00D00F4E">
        <w:fldChar w:fldCharType="end"/>
      </w:r>
    </w:p>
    <w:p w14:paraId="561E669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2008 R2 Web por Processador</w:t>
      </w:r>
      <w:r w:rsidRPr="00D00361">
        <w:rPr>
          <w:lang w:val="pt-BR"/>
        </w:rPr>
        <w:tab/>
      </w:r>
      <w:r w:rsidRPr="00D00F4E">
        <w:fldChar w:fldCharType="begin"/>
      </w:r>
      <w:r w:rsidRPr="00D00361">
        <w:rPr>
          <w:lang w:val="pt-BR"/>
        </w:rPr>
        <w:instrText xml:space="preserve"> PAGEREF _Toc348341452 \h </w:instrText>
      </w:r>
      <w:r w:rsidRPr="00D00F4E">
        <w:fldChar w:fldCharType="separate"/>
      </w:r>
      <w:r w:rsidR="009D22C9">
        <w:rPr>
          <w:lang w:val="pt-BR"/>
        </w:rPr>
        <w:t>22</w:t>
      </w:r>
      <w:r w:rsidRPr="00D00F4E">
        <w:fldChar w:fldCharType="end"/>
      </w:r>
    </w:p>
    <w:p w14:paraId="561E669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SQL Server</w:t>
      </w:r>
      <w:r w:rsidRPr="00D00361">
        <w:rPr>
          <w:rFonts w:eastAsia="Times New Roman" w:cs="Tahoma"/>
          <w:vertAlign w:val="superscript"/>
          <w:lang w:val="pt-BR"/>
        </w:rPr>
        <w:t>®</w:t>
      </w:r>
      <w:r w:rsidRPr="00D00361">
        <w:rPr>
          <w:rFonts w:cs="Tahoma"/>
          <w:lang w:val="pt-BR"/>
        </w:rPr>
        <w:t xml:space="preserve"> 2008 R2 Workgroup</w:t>
      </w:r>
      <w:r w:rsidRPr="00D00361">
        <w:rPr>
          <w:lang w:val="pt-BR"/>
        </w:rPr>
        <w:tab/>
      </w:r>
      <w:r w:rsidRPr="00D00F4E">
        <w:fldChar w:fldCharType="begin"/>
      </w:r>
      <w:r w:rsidRPr="00D00361">
        <w:rPr>
          <w:lang w:val="pt-BR"/>
        </w:rPr>
        <w:instrText xml:space="preserve"> PAGEREF _Toc348341453 \h </w:instrText>
      </w:r>
      <w:r w:rsidRPr="00D00F4E">
        <w:fldChar w:fldCharType="separate"/>
      </w:r>
      <w:r w:rsidR="009D22C9">
        <w:rPr>
          <w:lang w:val="pt-BR"/>
        </w:rPr>
        <w:t>22</w:t>
      </w:r>
      <w:r w:rsidRPr="00D00F4E">
        <w:fldChar w:fldCharType="end"/>
      </w:r>
    </w:p>
    <w:p w14:paraId="561E66A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2008 R2 Workgroup (Complementar para 5 Clientes)</w:t>
      </w:r>
      <w:r w:rsidRPr="00D00361">
        <w:rPr>
          <w:lang w:val="pt-BR"/>
        </w:rPr>
        <w:tab/>
      </w:r>
      <w:r w:rsidRPr="00D00F4E">
        <w:fldChar w:fldCharType="begin"/>
      </w:r>
      <w:r w:rsidRPr="00D00361">
        <w:rPr>
          <w:lang w:val="pt-BR"/>
        </w:rPr>
        <w:instrText xml:space="preserve"> PAGEREF _Toc348341454 \h </w:instrText>
      </w:r>
      <w:r w:rsidRPr="00D00F4E">
        <w:fldChar w:fldCharType="separate"/>
      </w:r>
      <w:r w:rsidR="009D22C9">
        <w:rPr>
          <w:lang w:val="pt-BR"/>
        </w:rPr>
        <w:t>22</w:t>
      </w:r>
      <w:r w:rsidRPr="00D00F4E">
        <w:fldChar w:fldCharType="end"/>
      </w:r>
    </w:p>
    <w:p w14:paraId="561E66A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Uma Licença para um Processador do SQL Server</w:t>
      </w:r>
      <w:r w:rsidRPr="00D00361">
        <w:rPr>
          <w:rFonts w:eastAsia="Times New Roman" w:cs="Tahoma"/>
          <w:vertAlign w:val="superscript"/>
          <w:lang w:val="pt-BR"/>
        </w:rPr>
        <w:t>®</w:t>
      </w:r>
      <w:r w:rsidRPr="00D00361">
        <w:rPr>
          <w:rFonts w:cs="Tahoma"/>
          <w:lang w:val="pt-BR"/>
        </w:rPr>
        <w:t xml:space="preserve"> 2008 R2 Workgroup</w:t>
      </w:r>
      <w:r w:rsidRPr="00D00361">
        <w:rPr>
          <w:lang w:val="pt-BR"/>
        </w:rPr>
        <w:tab/>
      </w:r>
      <w:r w:rsidRPr="00D00F4E">
        <w:fldChar w:fldCharType="begin"/>
      </w:r>
      <w:r w:rsidRPr="00D00361">
        <w:rPr>
          <w:lang w:val="pt-BR"/>
        </w:rPr>
        <w:instrText xml:space="preserve"> PAGEREF _Toc348341455 \h </w:instrText>
      </w:r>
      <w:r w:rsidRPr="00D00F4E">
        <w:fldChar w:fldCharType="separate"/>
      </w:r>
      <w:r w:rsidR="009D22C9">
        <w:rPr>
          <w:lang w:val="pt-BR"/>
        </w:rPr>
        <w:t>22</w:t>
      </w:r>
      <w:r w:rsidRPr="00D00F4E">
        <w:fldChar w:fldCharType="end"/>
      </w:r>
    </w:p>
    <w:p w14:paraId="561E66A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Business Intelligence</w:t>
      </w:r>
      <w:r w:rsidRPr="00D00361">
        <w:rPr>
          <w:lang w:val="pt-BR"/>
        </w:rPr>
        <w:tab/>
      </w:r>
      <w:r w:rsidRPr="00D00F4E">
        <w:fldChar w:fldCharType="begin"/>
      </w:r>
      <w:r w:rsidRPr="00D00361">
        <w:rPr>
          <w:lang w:val="pt-BR"/>
        </w:rPr>
        <w:instrText xml:space="preserve"> PAGEREF _Toc348341456 \h </w:instrText>
      </w:r>
      <w:r w:rsidRPr="00D00F4E">
        <w:fldChar w:fldCharType="separate"/>
      </w:r>
      <w:r w:rsidR="009D22C9">
        <w:rPr>
          <w:lang w:val="pt-BR"/>
        </w:rPr>
        <w:t>22</w:t>
      </w:r>
      <w:r w:rsidRPr="00D00F4E">
        <w:fldChar w:fldCharType="end"/>
      </w:r>
    </w:p>
    <w:p w14:paraId="561E66A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SQL Server</w:t>
      </w:r>
      <w:r w:rsidRPr="00D00361">
        <w:rPr>
          <w:rFonts w:eastAsia="Times New Roman" w:cs="Tahoma"/>
          <w:vertAlign w:val="superscript"/>
          <w:lang w:val="pt-BR"/>
        </w:rPr>
        <w:t>®</w:t>
      </w:r>
      <w:r w:rsidRPr="00D00361">
        <w:rPr>
          <w:rFonts w:cs="Tahoma"/>
          <w:lang w:val="pt-BR"/>
        </w:rPr>
        <w:t xml:space="preserve"> 2012 (SL de Usuário e Dispositivo)</w:t>
      </w:r>
      <w:r w:rsidRPr="00D00361">
        <w:rPr>
          <w:lang w:val="pt-BR"/>
        </w:rPr>
        <w:tab/>
      </w:r>
      <w:r w:rsidRPr="00D00F4E">
        <w:fldChar w:fldCharType="begin"/>
      </w:r>
      <w:r w:rsidRPr="00D00361">
        <w:rPr>
          <w:lang w:val="pt-BR"/>
        </w:rPr>
        <w:instrText xml:space="preserve"> PAGEREF _Toc348341457 \h </w:instrText>
      </w:r>
      <w:r w:rsidRPr="00D00F4E">
        <w:fldChar w:fldCharType="separate"/>
      </w:r>
      <w:r w:rsidR="009D22C9">
        <w:rPr>
          <w:lang w:val="pt-BR"/>
        </w:rPr>
        <w:t>22</w:t>
      </w:r>
      <w:r w:rsidRPr="00D00F4E">
        <w:fldChar w:fldCharType="end"/>
      </w:r>
    </w:p>
    <w:p w14:paraId="561E66A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Developer</w:t>
      </w:r>
      <w:r w:rsidRPr="00D00361">
        <w:rPr>
          <w:lang w:val="pt-BR"/>
        </w:rPr>
        <w:tab/>
      </w:r>
      <w:r w:rsidRPr="00D00F4E">
        <w:fldChar w:fldCharType="begin"/>
      </w:r>
      <w:r w:rsidRPr="00D00361">
        <w:rPr>
          <w:lang w:val="pt-BR"/>
        </w:rPr>
        <w:instrText xml:space="preserve"> PAGEREF _Toc348341458 \h </w:instrText>
      </w:r>
      <w:r w:rsidRPr="00D00F4E">
        <w:fldChar w:fldCharType="separate"/>
      </w:r>
      <w:r w:rsidR="009D22C9">
        <w:rPr>
          <w:lang w:val="pt-BR"/>
        </w:rPr>
        <w:t>22</w:t>
      </w:r>
      <w:r w:rsidRPr="00D00F4E">
        <w:fldChar w:fldCharType="end"/>
      </w:r>
    </w:p>
    <w:p w14:paraId="561E66A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Enterprise</w:t>
      </w:r>
      <w:r w:rsidRPr="00D00361">
        <w:rPr>
          <w:lang w:val="pt-BR"/>
        </w:rPr>
        <w:tab/>
      </w:r>
      <w:r w:rsidRPr="00D00F4E">
        <w:fldChar w:fldCharType="begin"/>
      </w:r>
      <w:r w:rsidRPr="00D00361">
        <w:rPr>
          <w:lang w:val="pt-BR"/>
        </w:rPr>
        <w:instrText xml:space="preserve"> PAGEREF _Toc348341459 \h </w:instrText>
      </w:r>
      <w:r w:rsidRPr="00D00F4E">
        <w:fldChar w:fldCharType="separate"/>
      </w:r>
      <w:r w:rsidR="009D22C9">
        <w:rPr>
          <w:lang w:val="pt-BR"/>
        </w:rPr>
        <w:t>22</w:t>
      </w:r>
      <w:r w:rsidRPr="00D00F4E">
        <w:fldChar w:fldCharType="end"/>
      </w:r>
    </w:p>
    <w:p w14:paraId="561E66A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Enterprise Core (duas Licenças Principais de pacote)</w:t>
      </w:r>
      <w:r w:rsidRPr="00D00361">
        <w:rPr>
          <w:lang w:val="pt-BR"/>
        </w:rPr>
        <w:tab/>
      </w:r>
      <w:r w:rsidRPr="00D00F4E">
        <w:fldChar w:fldCharType="begin"/>
      </w:r>
      <w:r w:rsidRPr="00D00361">
        <w:rPr>
          <w:lang w:val="pt-BR"/>
        </w:rPr>
        <w:instrText xml:space="preserve"> PAGEREF _Toc348341460 \h </w:instrText>
      </w:r>
      <w:r w:rsidRPr="00D00F4E">
        <w:fldChar w:fldCharType="separate"/>
      </w:r>
      <w:r w:rsidR="009D22C9">
        <w:rPr>
          <w:lang w:val="pt-BR"/>
        </w:rPr>
        <w:t>22</w:t>
      </w:r>
      <w:r w:rsidRPr="00D00F4E">
        <w:fldChar w:fldCharType="end"/>
      </w:r>
    </w:p>
    <w:p w14:paraId="561E66A7"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SQL Server</w:t>
      </w:r>
      <w:r w:rsidRPr="00D00F4E">
        <w:rPr>
          <w:rFonts w:eastAsia="Times New Roman" w:cs="Tahoma"/>
          <w:vertAlign w:val="superscript"/>
        </w:rPr>
        <w:t>®</w:t>
      </w:r>
      <w:r w:rsidRPr="00D00F4E">
        <w:rPr>
          <w:rFonts w:cs="Tahoma"/>
        </w:rPr>
        <w:t xml:space="preserve"> 2012 Parallel Data Warehouse</w:t>
      </w:r>
      <w:r w:rsidRPr="00D00F4E">
        <w:tab/>
      </w:r>
      <w:r w:rsidRPr="00D00F4E">
        <w:fldChar w:fldCharType="begin"/>
      </w:r>
      <w:r w:rsidRPr="00D00F4E">
        <w:instrText xml:space="preserve"> PAGEREF _Toc348341461 \h </w:instrText>
      </w:r>
      <w:r w:rsidRPr="00D00F4E">
        <w:fldChar w:fldCharType="separate"/>
      </w:r>
      <w:r w:rsidR="009D22C9">
        <w:t>22</w:t>
      </w:r>
      <w:r w:rsidRPr="00D00F4E">
        <w:fldChar w:fldCharType="end"/>
      </w:r>
    </w:p>
    <w:p w14:paraId="561E66A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SQL Server</w:t>
      </w:r>
      <w:r w:rsidRPr="00D00F4E">
        <w:rPr>
          <w:rFonts w:eastAsia="Times New Roman" w:cs="Tahoma"/>
          <w:vertAlign w:val="superscript"/>
        </w:rPr>
        <w:t>®</w:t>
      </w:r>
      <w:r w:rsidRPr="00D00F4E">
        <w:rPr>
          <w:rFonts w:cs="Tahoma"/>
        </w:rPr>
        <w:t xml:space="preserve"> 2012 Parallel Data Warehouse Developer</w:t>
      </w:r>
      <w:r w:rsidRPr="00D00F4E">
        <w:tab/>
      </w:r>
      <w:r w:rsidRPr="00D00F4E">
        <w:fldChar w:fldCharType="begin"/>
      </w:r>
      <w:r w:rsidRPr="00D00F4E">
        <w:instrText xml:space="preserve"> PAGEREF _Toc348341462 \h </w:instrText>
      </w:r>
      <w:r w:rsidRPr="00D00F4E">
        <w:fldChar w:fldCharType="separate"/>
      </w:r>
      <w:r w:rsidR="009D22C9">
        <w:t>22</w:t>
      </w:r>
      <w:r w:rsidRPr="00D00F4E">
        <w:fldChar w:fldCharType="end"/>
      </w:r>
    </w:p>
    <w:p w14:paraId="561E66A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Standard</w:t>
      </w:r>
      <w:r w:rsidRPr="00D00361">
        <w:rPr>
          <w:lang w:val="pt-BR"/>
        </w:rPr>
        <w:tab/>
      </w:r>
      <w:r w:rsidRPr="00D00F4E">
        <w:fldChar w:fldCharType="begin"/>
      </w:r>
      <w:r w:rsidRPr="00D00361">
        <w:rPr>
          <w:lang w:val="pt-BR"/>
        </w:rPr>
        <w:instrText xml:space="preserve"> PAGEREF _Toc348341463 \h </w:instrText>
      </w:r>
      <w:r w:rsidRPr="00D00F4E">
        <w:fldChar w:fldCharType="separate"/>
      </w:r>
      <w:r w:rsidR="009D22C9">
        <w:rPr>
          <w:lang w:val="pt-BR"/>
        </w:rPr>
        <w:t>23</w:t>
      </w:r>
      <w:r w:rsidRPr="00D00F4E">
        <w:fldChar w:fldCharType="end"/>
      </w:r>
    </w:p>
    <w:p w14:paraId="561E66A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SQL Server</w:t>
      </w:r>
      <w:r w:rsidRPr="00D00361">
        <w:rPr>
          <w:rFonts w:eastAsia="Times New Roman" w:cs="Tahoma"/>
          <w:vertAlign w:val="superscript"/>
          <w:lang w:val="pt-BR"/>
        </w:rPr>
        <w:t>®</w:t>
      </w:r>
      <w:r w:rsidRPr="00D00361">
        <w:rPr>
          <w:rFonts w:cs="Tahoma"/>
          <w:lang w:val="pt-BR"/>
        </w:rPr>
        <w:t xml:space="preserve"> 2012 Standard Core (duas Licenças Principais de pacote)</w:t>
      </w:r>
      <w:r w:rsidRPr="00D00361">
        <w:rPr>
          <w:lang w:val="pt-BR"/>
        </w:rPr>
        <w:tab/>
      </w:r>
      <w:r w:rsidRPr="00D00F4E">
        <w:fldChar w:fldCharType="begin"/>
      </w:r>
      <w:r w:rsidRPr="00D00361">
        <w:rPr>
          <w:lang w:val="pt-BR"/>
        </w:rPr>
        <w:instrText xml:space="preserve"> PAGEREF _Toc348341464 \h </w:instrText>
      </w:r>
      <w:r w:rsidRPr="00D00F4E">
        <w:fldChar w:fldCharType="separate"/>
      </w:r>
      <w:r w:rsidR="009D22C9">
        <w:rPr>
          <w:lang w:val="pt-BR"/>
        </w:rPr>
        <w:t>23</w:t>
      </w:r>
      <w:r w:rsidRPr="00D00F4E">
        <w:fldChar w:fldCharType="end"/>
      </w:r>
    </w:p>
    <w:p w14:paraId="561E66A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do System Center Configuration Manager 2007 R3 Enterprise</w:t>
      </w:r>
      <w:r w:rsidRPr="00D00361">
        <w:rPr>
          <w:lang w:val="pt-BR"/>
        </w:rPr>
        <w:tab/>
      </w:r>
      <w:r w:rsidRPr="00D00F4E">
        <w:fldChar w:fldCharType="begin"/>
      </w:r>
      <w:r w:rsidRPr="00D00361">
        <w:rPr>
          <w:lang w:val="pt-BR"/>
        </w:rPr>
        <w:instrText xml:space="preserve"> PAGEREF _Toc348341465 \h </w:instrText>
      </w:r>
      <w:r w:rsidRPr="00D00F4E">
        <w:fldChar w:fldCharType="separate"/>
      </w:r>
      <w:r w:rsidR="009D22C9">
        <w:rPr>
          <w:lang w:val="pt-BR"/>
        </w:rPr>
        <w:t>23</w:t>
      </w:r>
      <w:r w:rsidRPr="00D00F4E">
        <w:fldChar w:fldCharType="end"/>
      </w:r>
    </w:p>
    <w:p w14:paraId="561E66A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 xml:space="preserve">Licença de Gerenciamento de Servidor Standard (ML de Servidor Standard) do System Center </w:t>
      </w:r>
      <w:r w:rsidRPr="00D00361">
        <w:rPr>
          <w:rFonts w:cs="Tahoma"/>
          <w:lang w:val="pt-BR"/>
        </w:rPr>
        <w:br/>
        <w:t>Configuration Manager 2007 R3)</w:t>
      </w:r>
      <w:r w:rsidRPr="00D00361">
        <w:rPr>
          <w:lang w:val="pt-BR"/>
        </w:rPr>
        <w:tab/>
      </w:r>
      <w:r w:rsidRPr="00D00F4E">
        <w:fldChar w:fldCharType="begin"/>
      </w:r>
      <w:r w:rsidRPr="00D00361">
        <w:rPr>
          <w:lang w:val="pt-BR"/>
        </w:rPr>
        <w:instrText xml:space="preserve"> PAGEREF _Toc348341466 \h </w:instrText>
      </w:r>
      <w:r w:rsidRPr="00D00F4E">
        <w:fldChar w:fldCharType="separate"/>
      </w:r>
      <w:r w:rsidR="009D22C9">
        <w:rPr>
          <w:lang w:val="pt-BR"/>
        </w:rPr>
        <w:t>23</w:t>
      </w:r>
      <w:r w:rsidRPr="00D00F4E">
        <w:fldChar w:fldCharType="end"/>
      </w:r>
    </w:p>
    <w:p w14:paraId="561E66A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Enterprise do System Center Data Protection Manager 2010</w:t>
      </w:r>
      <w:r w:rsidRPr="00D00361">
        <w:rPr>
          <w:lang w:val="pt-BR"/>
        </w:rPr>
        <w:tab/>
      </w:r>
      <w:r w:rsidRPr="00D00F4E">
        <w:fldChar w:fldCharType="begin"/>
      </w:r>
      <w:r w:rsidRPr="00D00361">
        <w:rPr>
          <w:lang w:val="pt-BR"/>
        </w:rPr>
        <w:instrText xml:space="preserve"> PAGEREF _Toc348341467 \h </w:instrText>
      </w:r>
      <w:r w:rsidRPr="00D00F4E">
        <w:fldChar w:fldCharType="separate"/>
      </w:r>
      <w:r w:rsidR="009D22C9">
        <w:rPr>
          <w:lang w:val="pt-BR"/>
        </w:rPr>
        <w:t>23</w:t>
      </w:r>
      <w:r w:rsidRPr="00D00F4E">
        <w:fldChar w:fldCharType="end"/>
      </w:r>
    </w:p>
    <w:p w14:paraId="561E66A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Standard do System Center Data Protection Manager 2010</w:t>
      </w:r>
      <w:r w:rsidRPr="00D00361">
        <w:rPr>
          <w:lang w:val="pt-BR"/>
        </w:rPr>
        <w:tab/>
      </w:r>
      <w:r w:rsidRPr="00D00F4E">
        <w:fldChar w:fldCharType="begin"/>
      </w:r>
      <w:r w:rsidRPr="00D00361">
        <w:rPr>
          <w:lang w:val="pt-BR"/>
        </w:rPr>
        <w:instrText xml:space="preserve"> PAGEREF _Toc348341468 \h </w:instrText>
      </w:r>
      <w:r w:rsidRPr="00D00F4E">
        <w:fldChar w:fldCharType="separate"/>
      </w:r>
      <w:r w:rsidR="009D22C9">
        <w:rPr>
          <w:lang w:val="pt-BR"/>
        </w:rPr>
        <w:t>23</w:t>
      </w:r>
      <w:r w:rsidRPr="00D00F4E">
        <w:fldChar w:fldCharType="end"/>
      </w:r>
    </w:p>
    <w:p w14:paraId="561E66A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Essentials 2010</w:t>
      </w:r>
      <w:r w:rsidRPr="00D00361">
        <w:rPr>
          <w:lang w:val="pt-BR"/>
        </w:rPr>
        <w:tab/>
      </w:r>
      <w:r w:rsidRPr="00D00F4E">
        <w:fldChar w:fldCharType="begin"/>
      </w:r>
      <w:r w:rsidRPr="00D00361">
        <w:rPr>
          <w:lang w:val="pt-BR"/>
        </w:rPr>
        <w:instrText xml:space="preserve"> PAGEREF _Toc348341469 \h </w:instrText>
      </w:r>
      <w:r w:rsidRPr="00D00F4E">
        <w:fldChar w:fldCharType="separate"/>
      </w:r>
      <w:r w:rsidR="009D22C9">
        <w:rPr>
          <w:lang w:val="pt-BR"/>
        </w:rPr>
        <w:t>23</w:t>
      </w:r>
      <w:r w:rsidRPr="00D00F4E">
        <w:fldChar w:fldCharType="end"/>
      </w:r>
    </w:p>
    <w:p w14:paraId="561E66B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ML de Cliente do System Center Essentials 2010</w:t>
      </w:r>
      <w:r w:rsidRPr="00D00361">
        <w:rPr>
          <w:lang w:val="pt-BR"/>
        </w:rPr>
        <w:tab/>
      </w:r>
      <w:r w:rsidRPr="00D00F4E">
        <w:fldChar w:fldCharType="begin"/>
      </w:r>
      <w:r w:rsidRPr="00D00361">
        <w:rPr>
          <w:lang w:val="pt-BR"/>
        </w:rPr>
        <w:instrText xml:space="preserve"> PAGEREF _Toc348341470 \h </w:instrText>
      </w:r>
      <w:r w:rsidRPr="00D00F4E">
        <w:fldChar w:fldCharType="separate"/>
      </w:r>
      <w:r w:rsidR="009D22C9">
        <w:rPr>
          <w:lang w:val="pt-BR"/>
        </w:rPr>
        <w:t>23</w:t>
      </w:r>
      <w:r w:rsidRPr="00D00F4E">
        <w:fldChar w:fldCharType="end"/>
      </w:r>
    </w:p>
    <w:p w14:paraId="561E66B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ML de Servidor do System Center Essentials 2010</w:t>
      </w:r>
      <w:r w:rsidRPr="00D00361">
        <w:rPr>
          <w:lang w:val="pt-BR"/>
        </w:rPr>
        <w:tab/>
      </w:r>
      <w:r w:rsidRPr="00D00F4E">
        <w:fldChar w:fldCharType="begin"/>
      </w:r>
      <w:r w:rsidRPr="00D00361">
        <w:rPr>
          <w:lang w:val="pt-BR"/>
        </w:rPr>
        <w:instrText xml:space="preserve"> PAGEREF _Toc348341471 \h </w:instrText>
      </w:r>
      <w:r w:rsidRPr="00D00F4E">
        <w:fldChar w:fldCharType="separate"/>
      </w:r>
      <w:r w:rsidR="009D22C9">
        <w:rPr>
          <w:lang w:val="pt-BR"/>
        </w:rPr>
        <w:t>23</w:t>
      </w:r>
      <w:r w:rsidRPr="00D00F4E">
        <w:fldChar w:fldCharType="end"/>
      </w:r>
    </w:p>
    <w:p w14:paraId="561E66B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Essentials 2010 com Tecnologia SQL Server 2008</w:t>
      </w:r>
      <w:r w:rsidRPr="00D00361">
        <w:rPr>
          <w:lang w:val="pt-BR"/>
        </w:rPr>
        <w:tab/>
      </w:r>
      <w:r w:rsidRPr="00D00F4E">
        <w:fldChar w:fldCharType="begin"/>
      </w:r>
      <w:r w:rsidRPr="00D00361">
        <w:rPr>
          <w:lang w:val="pt-BR"/>
        </w:rPr>
        <w:instrText xml:space="preserve"> PAGEREF _Toc348341472 \h </w:instrText>
      </w:r>
      <w:r w:rsidRPr="00D00F4E">
        <w:fldChar w:fldCharType="separate"/>
      </w:r>
      <w:r w:rsidR="009D22C9">
        <w:rPr>
          <w:lang w:val="pt-BR"/>
        </w:rPr>
        <w:t>23</w:t>
      </w:r>
      <w:r w:rsidRPr="00D00F4E">
        <w:fldChar w:fldCharType="end"/>
      </w:r>
    </w:p>
    <w:p w14:paraId="561E66B3"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Management License Suite do System Center Essentials Plus 2010 Client</w:t>
      </w:r>
      <w:r w:rsidRPr="00D00361">
        <w:rPr>
          <w:lang w:val="fr-FR"/>
        </w:rPr>
        <w:tab/>
      </w:r>
      <w:r w:rsidRPr="00D00F4E">
        <w:fldChar w:fldCharType="begin"/>
      </w:r>
      <w:r w:rsidRPr="00D00361">
        <w:rPr>
          <w:lang w:val="fr-FR"/>
        </w:rPr>
        <w:instrText xml:space="preserve"> PAGEREF _Toc348341473 \h </w:instrText>
      </w:r>
      <w:r w:rsidRPr="00D00F4E">
        <w:fldChar w:fldCharType="separate"/>
      </w:r>
      <w:r w:rsidR="009D22C9">
        <w:rPr>
          <w:lang w:val="fr-FR"/>
        </w:rPr>
        <w:t>23</w:t>
      </w:r>
      <w:r w:rsidRPr="00D00F4E">
        <w:fldChar w:fldCharType="end"/>
      </w:r>
    </w:p>
    <w:p w14:paraId="561E66B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Standard do System Center Operations Manager 2007 R2</w:t>
      </w:r>
      <w:r w:rsidRPr="00D00361">
        <w:rPr>
          <w:lang w:val="pt-BR"/>
        </w:rPr>
        <w:tab/>
      </w:r>
      <w:r w:rsidRPr="00D00F4E">
        <w:fldChar w:fldCharType="begin"/>
      </w:r>
      <w:r w:rsidRPr="00D00361">
        <w:rPr>
          <w:lang w:val="pt-BR"/>
        </w:rPr>
        <w:instrText xml:space="preserve"> PAGEREF _Toc348341474 \h </w:instrText>
      </w:r>
      <w:r w:rsidRPr="00D00F4E">
        <w:fldChar w:fldCharType="separate"/>
      </w:r>
      <w:r w:rsidR="009D22C9">
        <w:rPr>
          <w:lang w:val="pt-BR"/>
        </w:rPr>
        <w:t>23</w:t>
      </w:r>
      <w:r w:rsidRPr="00D00F4E">
        <w:fldChar w:fldCharType="end"/>
      </w:r>
    </w:p>
    <w:p w14:paraId="561E66B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Enterprise do System Center Operations Manager 2007 R2</w:t>
      </w:r>
      <w:r w:rsidRPr="00D00361">
        <w:rPr>
          <w:lang w:val="pt-BR"/>
        </w:rPr>
        <w:tab/>
      </w:r>
      <w:r w:rsidRPr="00D00F4E">
        <w:fldChar w:fldCharType="begin"/>
      </w:r>
      <w:r w:rsidRPr="00D00361">
        <w:rPr>
          <w:lang w:val="pt-BR"/>
        </w:rPr>
        <w:instrText xml:space="preserve"> PAGEREF _Toc348341475 \h </w:instrText>
      </w:r>
      <w:r w:rsidRPr="00D00F4E">
        <w:fldChar w:fldCharType="separate"/>
      </w:r>
      <w:r w:rsidR="009D22C9">
        <w:rPr>
          <w:lang w:val="pt-BR"/>
        </w:rPr>
        <w:t>23</w:t>
      </w:r>
      <w:r w:rsidRPr="00D00F4E">
        <w:fldChar w:fldCharType="end"/>
      </w:r>
    </w:p>
    <w:p w14:paraId="561E66B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System Center Operations Manager 2007 R2 por OSE</w:t>
      </w:r>
      <w:r w:rsidRPr="00D00361">
        <w:rPr>
          <w:lang w:val="pt-BR"/>
        </w:rPr>
        <w:tab/>
      </w:r>
      <w:r w:rsidRPr="00D00F4E">
        <w:fldChar w:fldCharType="begin"/>
      </w:r>
      <w:r w:rsidRPr="00D00361">
        <w:rPr>
          <w:lang w:val="pt-BR"/>
        </w:rPr>
        <w:instrText xml:space="preserve"> PAGEREF _Toc348341476 \h </w:instrText>
      </w:r>
      <w:r w:rsidRPr="00D00F4E">
        <w:fldChar w:fldCharType="separate"/>
      </w:r>
      <w:r w:rsidR="009D22C9">
        <w:rPr>
          <w:lang w:val="pt-BR"/>
        </w:rPr>
        <w:t>23</w:t>
      </w:r>
      <w:r w:rsidRPr="00D00F4E">
        <w:fldChar w:fldCharType="end"/>
      </w:r>
    </w:p>
    <w:p w14:paraId="561E66B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System Center Operations Manager 2007 R2 por Usuário</w:t>
      </w:r>
      <w:r w:rsidRPr="00D00361">
        <w:rPr>
          <w:lang w:val="pt-BR"/>
        </w:rPr>
        <w:tab/>
      </w:r>
      <w:r w:rsidRPr="00D00F4E">
        <w:fldChar w:fldCharType="begin"/>
      </w:r>
      <w:r w:rsidRPr="00D00361">
        <w:rPr>
          <w:lang w:val="pt-BR"/>
        </w:rPr>
        <w:instrText xml:space="preserve"> PAGEREF _Toc348341477 \h </w:instrText>
      </w:r>
      <w:r w:rsidRPr="00D00F4E">
        <w:fldChar w:fldCharType="separate"/>
      </w:r>
      <w:r w:rsidR="009D22C9">
        <w:rPr>
          <w:lang w:val="pt-BR"/>
        </w:rPr>
        <w:t>23</w:t>
      </w:r>
      <w:r w:rsidRPr="00D00F4E">
        <w:fldChar w:fldCharType="end"/>
      </w:r>
    </w:p>
    <w:p w14:paraId="561E66B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Reporting Manager 2006</w:t>
      </w:r>
      <w:r w:rsidRPr="00D00361">
        <w:rPr>
          <w:lang w:val="pt-BR"/>
        </w:rPr>
        <w:tab/>
      </w:r>
      <w:r w:rsidRPr="00D00F4E">
        <w:fldChar w:fldCharType="begin"/>
      </w:r>
      <w:r w:rsidRPr="00D00361">
        <w:rPr>
          <w:lang w:val="pt-BR"/>
        </w:rPr>
        <w:instrText xml:space="preserve"> PAGEREF _Toc348341478 \h </w:instrText>
      </w:r>
      <w:r w:rsidRPr="00D00F4E">
        <w:fldChar w:fldCharType="separate"/>
      </w:r>
      <w:r w:rsidR="009D22C9">
        <w:rPr>
          <w:lang w:val="pt-BR"/>
        </w:rPr>
        <w:t>23</w:t>
      </w:r>
      <w:r w:rsidRPr="00D00F4E">
        <w:fldChar w:fldCharType="end"/>
      </w:r>
    </w:p>
    <w:p w14:paraId="561E66B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Server Management Suite Enterprise</w:t>
      </w:r>
      <w:r w:rsidRPr="00D00361">
        <w:rPr>
          <w:lang w:val="pt-BR"/>
        </w:rPr>
        <w:tab/>
      </w:r>
      <w:r w:rsidRPr="00D00F4E">
        <w:fldChar w:fldCharType="begin"/>
      </w:r>
      <w:r w:rsidRPr="00D00361">
        <w:rPr>
          <w:lang w:val="pt-BR"/>
        </w:rPr>
        <w:instrText xml:space="preserve"> PAGEREF _Toc348341479 \h </w:instrText>
      </w:r>
      <w:r w:rsidRPr="00D00F4E">
        <w:fldChar w:fldCharType="separate"/>
      </w:r>
      <w:r w:rsidR="009D22C9">
        <w:rPr>
          <w:lang w:val="pt-BR"/>
        </w:rPr>
        <w:t>23</w:t>
      </w:r>
      <w:r w:rsidRPr="00D00F4E">
        <w:fldChar w:fldCharType="end"/>
      </w:r>
    </w:p>
    <w:p w14:paraId="561E66BA" w14:textId="77777777" w:rsidR="00D00F4E" w:rsidRPr="00D00361" w:rsidRDefault="00D00F4E">
      <w:pPr>
        <w:pStyle w:val="TOC4"/>
        <w:rPr>
          <w:rFonts w:asciiTheme="minorHAnsi" w:eastAsiaTheme="minorEastAsia" w:hAnsiTheme="minorHAnsi" w:cstheme="minorBidi"/>
          <w:noProof/>
          <w:sz w:val="22"/>
          <w:szCs w:val="22"/>
          <w:lang w:val="pt-BR"/>
        </w:rPr>
      </w:pPr>
      <w:r w:rsidRPr="00D00361">
        <w:rPr>
          <w:rFonts w:cs="Tahoma"/>
          <w:noProof/>
          <w:lang w:val="pt-BR"/>
        </w:rPr>
        <w:t>System Center Server Management Suite Datacenter</w:t>
      </w:r>
      <w:r w:rsidRPr="00D00361">
        <w:rPr>
          <w:noProof/>
          <w:lang w:val="pt-BR"/>
        </w:rPr>
        <w:tab/>
      </w:r>
      <w:r w:rsidRPr="00D00F4E">
        <w:rPr>
          <w:noProof/>
        </w:rPr>
        <w:fldChar w:fldCharType="begin"/>
      </w:r>
      <w:r w:rsidRPr="00D00361">
        <w:rPr>
          <w:noProof/>
          <w:lang w:val="pt-BR"/>
        </w:rPr>
        <w:instrText xml:space="preserve"> PAGEREF _Toc348341480 \h </w:instrText>
      </w:r>
      <w:r w:rsidRPr="00D00F4E">
        <w:rPr>
          <w:noProof/>
        </w:rPr>
      </w:r>
      <w:r w:rsidRPr="00D00F4E">
        <w:rPr>
          <w:noProof/>
        </w:rPr>
        <w:fldChar w:fldCharType="separate"/>
      </w:r>
      <w:r w:rsidR="009D22C9">
        <w:rPr>
          <w:noProof/>
          <w:lang w:val="pt-BR"/>
        </w:rPr>
        <w:t>23</w:t>
      </w:r>
      <w:r w:rsidRPr="00D00F4E">
        <w:rPr>
          <w:noProof/>
        </w:rPr>
        <w:fldChar w:fldCharType="end"/>
      </w:r>
    </w:p>
    <w:p w14:paraId="561E66B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(ML de Cliente) do System Center Service Manager 2010 por OSE</w:t>
      </w:r>
      <w:r w:rsidRPr="00D00361">
        <w:rPr>
          <w:lang w:val="pt-BR"/>
        </w:rPr>
        <w:tab/>
      </w:r>
      <w:r w:rsidRPr="00D00F4E">
        <w:fldChar w:fldCharType="begin"/>
      </w:r>
      <w:r w:rsidRPr="00D00361">
        <w:rPr>
          <w:lang w:val="pt-BR"/>
        </w:rPr>
        <w:instrText xml:space="preserve"> PAGEREF _Toc348341481 \h </w:instrText>
      </w:r>
      <w:r w:rsidRPr="00D00F4E">
        <w:fldChar w:fldCharType="separate"/>
      </w:r>
      <w:r w:rsidR="009D22C9">
        <w:rPr>
          <w:lang w:val="pt-BR"/>
        </w:rPr>
        <w:t>23</w:t>
      </w:r>
      <w:r w:rsidRPr="00D00F4E">
        <w:fldChar w:fldCharType="end"/>
      </w:r>
    </w:p>
    <w:p w14:paraId="561E66B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(ML de Cliente) do System Center Service Manager 2010 por Usuário</w:t>
      </w:r>
      <w:r w:rsidRPr="00D00361">
        <w:rPr>
          <w:lang w:val="pt-BR"/>
        </w:rPr>
        <w:tab/>
      </w:r>
      <w:r w:rsidRPr="00D00F4E">
        <w:fldChar w:fldCharType="begin"/>
      </w:r>
      <w:r w:rsidRPr="00D00361">
        <w:rPr>
          <w:lang w:val="pt-BR"/>
        </w:rPr>
        <w:instrText xml:space="preserve"> PAGEREF _Toc348341482 \h </w:instrText>
      </w:r>
      <w:r w:rsidRPr="00D00F4E">
        <w:fldChar w:fldCharType="separate"/>
      </w:r>
      <w:r w:rsidR="009D22C9">
        <w:rPr>
          <w:lang w:val="pt-BR"/>
        </w:rPr>
        <w:t>23</w:t>
      </w:r>
      <w:r w:rsidRPr="00D00F4E">
        <w:fldChar w:fldCharType="end"/>
      </w:r>
    </w:p>
    <w:p w14:paraId="561E66BD"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Licença de Gerenciamento de Servidor (ML de Servidor) do System Center Service Manager 2010 por OSE</w:t>
      </w:r>
      <w:r w:rsidRPr="00D00361">
        <w:rPr>
          <w:color w:val="auto"/>
          <w:lang w:val="pt-BR"/>
        </w:rPr>
        <w:tab/>
      </w:r>
      <w:r w:rsidRPr="00D00F4E">
        <w:rPr>
          <w:color w:val="auto"/>
        </w:rPr>
        <w:fldChar w:fldCharType="begin"/>
      </w:r>
      <w:r w:rsidRPr="00D00361">
        <w:rPr>
          <w:color w:val="auto"/>
          <w:lang w:val="pt-BR"/>
        </w:rPr>
        <w:instrText xml:space="preserve"> PAGEREF _Toc348341483 \h </w:instrText>
      </w:r>
      <w:r w:rsidRPr="00D00F4E">
        <w:rPr>
          <w:color w:val="auto"/>
        </w:rPr>
      </w:r>
      <w:r w:rsidRPr="00D00F4E">
        <w:rPr>
          <w:color w:val="auto"/>
        </w:rPr>
        <w:fldChar w:fldCharType="separate"/>
      </w:r>
      <w:r w:rsidR="009D22C9">
        <w:rPr>
          <w:color w:val="auto"/>
          <w:lang w:val="pt-BR"/>
        </w:rPr>
        <w:t>23</w:t>
      </w:r>
      <w:r w:rsidRPr="00D00F4E">
        <w:rPr>
          <w:color w:val="auto"/>
        </w:rPr>
        <w:fldChar w:fldCharType="end"/>
      </w:r>
    </w:p>
    <w:p w14:paraId="561E66B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System Center Virtual Machine Manager 2008 R2 por OSE</w:t>
      </w:r>
      <w:r w:rsidRPr="00D00361">
        <w:rPr>
          <w:lang w:val="pt-BR"/>
        </w:rPr>
        <w:tab/>
      </w:r>
      <w:r w:rsidRPr="00D00F4E">
        <w:fldChar w:fldCharType="begin"/>
      </w:r>
      <w:r w:rsidRPr="00D00361">
        <w:rPr>
          <w:lang w:val="pt-BR"/>
        </w:rPr>
        <w:instrText xml:space="preserve"> PAGEREF _Toc348341484 \h </w:instrText>
      </w:r>
      <w:r w:rsidRPr="00D00F4E">
        <w:fldChar w:fldCharType="separate"/>
      </w:r>
      <w:r w:rsidR="009D22C9">
        <w:rPr>
          <w:lang w:val="pt-BR"/>
        </w:rPr>
        <w:t>23</w:t>
      </w:r>
      <w:r w:rsidRPr="00D00F4E">
        <w:fldChar w:fldCharType="end"/>
      </w:r>
    </w:p>
    <w:p w14:paraId="561E66B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System Center Virtual Machine Manager 2008 R2 por Usuário</w:t>
      </w:r>
      <w:r w:rsidRPr="00D00361">
        <w:rPr>
          <w:lang w:val="pt-BR"/>
        </w:rPr>
        <w:tab/>
      </w:r>
      <w:r w:rsidRPr="00D00F4E">
        <w:fldChar w:fldCharType="begin"/>
      </w:r>
      <w:r w:rsidRPr="00D00361">
        <w:rPr>
          <w:lang w:val="pt-BR"/>
        </w:rPr>
        <w:instrText xml:space="preserve"> PAGEREF _Toc348341485 \h </w:instrText>
      </w:r>
      <w:r w:rsidRPr="00D00F4E">
        <w:fldChar w:fldCharType="separate"/>
      </w:r>
      <w:r w:rsidR="009D22C9">
        <w:rPr>
          <w:lang w:val="pt-BR"/>
        </w:rPr>
        <w:t>23</w:t>
      </w:r>
      <w:r w:rsidRPr="00D00F4E">
        <w:fldChar w:fldCharType="end"/>
      </w:r>
    </w:p>
    <w:p w14:paraId="561E66C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Servidor Enterprise do System Center Virtual Machine Manager 2008 R2</w:t>
      </w:r>
      <w:r w:rsidRPr="00D00361">
        <w:rPr>
          <w:lang w:val="pt-BR"/>
        </w:rPr>
        <w:tab/>
      </w:r>
      <w:r w:rsidRPr="00D00F4E">
        <w:fldChar w:fldCharType="begin"/>
      </w:r>
      <w:r w:rsidRPr="00D00361">
        <w:rPr>
          <w:lang w:val="pt-BR"/>
        </w:rPr>
        <w:instrText xml:space="preserve"> PAGEREF _Toc348341486 \h </w:instrText>
      </w:r>
      <w:r w:rsidRPr="00D00F4E">
        <w:fldChar w:fldCharType="separate"/>
      </w:r>
      <w:r w:rsidR="009D22C9">
        <w:rPr>
          <w:lang w:val="pt-BR"/>
        </w:rPr>
        <w:t>24</w:t>
      </w:r>
      <w:r w:rsidRPr="00D00F4E">
        <w:fldChar w:fldCharType="end"/>
      </w:r>
    </w:p>
    <w:p w14:paraId="561E66C1"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System Center 2012 Client Management Suite (ML de Cliente) por OSE</w:t>
      </w:r>
      <w:r w:rsidRPr="00D00361">
        <w:rPr>
          <w:lang w:val="fr-FR"/>
        </w:rPr>
        <w:tab/>
      </w:r>
      <w:r w:rsidRPr="00D00F4E">
        <w:fldChar w:fldCharType="begin"/>
      </w:r>
      <w:r w:rsidRPr="00D00361">
        <w:rPr>
          <w:lang w:val="fr-FR"/>
        </w:rPr>
        <w:instrText xml:space="preserve"> PAGEREF _Toc348341487 \h </w:instrText>
      </w:r>
      <w:r w:rsidRPr="00D00F4E">
        <w:fldChar w:fldCharType="separate"/>
      </w:r>
      <w:r w:rsidR="009D22C9">
        <w:rPr>
          <w:lang w:val="fr-FR"/>
        </w:rPr>
        <w:t>24</w:t>
      </w:r>
      <w:r w:rsidRPr="00D00F4E">
        <w:fldChar w:fldCharType="end"/>
      </w:r>
    </w:p>
    <w:p w14:paraId="561E66C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2012 Client Management Suite (ML de Cliente) por Usuário</w:t>
      </w:r>
      <w:r w:rsidRPr="00D00361">
        <w:rPr>
          <w:lang w:val="pt-BR"/>
        </w:rPr>
        <w:tab/>
      </w:r>
      <w:r w:rsidRPr="00D00F4E">
        <w:fldChar w:fldCharType="begin"/>
      </w:r>
      <w:r w:rsidRPr="00D00361">
        <w:rPr>
          <w:lang w:val="pt-BR"/>
        </w:rPr>
        <w:instrText xml:space="preserve"> PAGEREF _Toc348341488 \h </w:instrText>
      </w:r>
      <w:r w:rsidRPr="00D00F4E">
        <w:fldChar w:fldCharType="separate"/>
      </w:r>
      <w:r w:rsidR="009D22C9">
        <w:rPr>
          <w:lang w:val="pt-BR"/>
        </w:rPr>
        <w:t>24</w:t>
      </w:r>
      <w:r w:rsidRPr="00D00F4E">
        <w:fldChar w:fldCharType="end"/>
      </w:r>
    </w:p>
    <w:p w14:paraId="561E66C3"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 xml:space="preserve">Licença de Gerenciamento de Cliente (ML de Cliente) do System Center 2012 Configuration Manager </w:t>
      </w:r>
      <w:r w:rsidRPr="00DF08D4">
        <w:rPr>
          <w:rFonts w:cs="Tahoma"/>
          <w:lang w:val="it-IT"/>
        </w:rPr>
        <w:br/>
        <w:t>(Somente para Aluno)</w:t>
      </w:r>
      <w:r w:rsidRPr="00DF08D4">
        <w:rPr>
          <w:lang w:val="it-IT"/>
        </w:rPr>
        <w:tab/>
      </w:r>
      <w:r w:rsidRPr="00D00F4E">
        <w:fldChar w:fldCharType="begin"/>
      </w:r>
      <w:r w:rsidRPr="00DF08D4">
        <w:rPr>
          <w:lang w:val="it-IT"/>
        </w:rPr>
        <w:instrText xml:space="preserve"> PAGEREF _Toc348341489 \h </w:instrText>
      </w:r>
      <w:r w:rsidRPr="00D00F4E">
        <w:fldChar w:fldCharType="separate"/>
      </w:r>
      <w:r w:rsidR="009D22C9">
        <w:rPr>
          <w:lang w:val="it-IT"/>
        </w:rPr>
        <w:t>24</w:t>
      </w:r>
      <w:r w:rsidRPr="00D00F4E">
        <w:fldChar w:fldCharType="end"/>
      </w:r>
    </w:p>
    <w:p w14:paraId="561E66C4"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Licença de Gerenciamento de Cliente do System Center 2012 Configuration Manager por OSE</w:t>
      </w:r>
      <w:r w:rsidRPr="00DF08D4">
        <w:rPr>
          <w:lang w:val="it-IT"/>
        </w:rPr>
        <w:tab/>
      </w:r>
      <w:r w:rsidRPr="00D00F4E">
        <w:fldChar w:fldCharType="begin"/>
      </w:r>
      <w:r w:rsidRPr="00DF08D4">
        <w:rPr>
          <w:lang w:val="it-IT"/>
        </w:rPr>
        <w:instrText xml:space="preserve"> PAGEREF _Toc348341490 \h </w:instrText>
      </w:r>
      <w:r w:rsidRPr="00D00F4E">
        <w:fldChar w:fldCharType="separate"/>
      </w:r>
      <w:r w:rsidR="009D22C9">
        <w:rPr>
          <w:lang w:val="it-IT"/>
        </w:rPr>
        <w:t>24</w:t>
      </w:r>
      <w:r w:rsidRPr="00D00F4E">
        <w:fldChar w:fldCharType="end"/>
      </w:r>
    </w:p>
    <w:p w14:paraId="561E66C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Licença de Gerenciamento de Cliente do System Center 2012 Configuration Manager por Usuário</w:t>
      </w:r>
      <w:r w:rsidRPr="00DF08D4">
        <w:rPr>
          <w:lang w:val="it-IT"/>
        </w:rPr>
        <w:tab/>
      </w:r>
      <w:r w:rsidRPr="00D00F4E">
        <w:fldChar w:fldCharType="begin"/>
      </w:r>
      <w:r w:rsidRPr="00DF08D4">
        <w:rPr>
          <w:lang w:val="it-IT"/>
        </w:rPr>
        <w:instrText xml:space="preserve"> PAGEREF _Toc348341491 \h </w:instrText>
      </w:r>
      <w:r w:rsidRPr="00D00F4E">
        <w:fldChar w:fldCharType="separate"/>
      </w:r>
      <w:r w:rsidR="009D22C9">
        <w:rPr>
          <w:lang w:val="it-IT"/>
        </w:rPr>
        <w:t>24</w:t>
      </w:r>
      <w:r w:rsidRPr="00D00F4E">
        <w:fldChar w:fldCharType="end"/>
      </w:r>
    </w:p>
    <w:p w14:paraId="561E66C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do System Center 2012 Datacenter Server (2 processadores)</w:t>
      </w:r>
      <w:r w:rsidRPr="00D00361">
        <w:rPr>
          <w:lang w:val="pt-BR"/>
        </w:rPr>
        <w:tab/>
      </w:r>
      <w:r w:rsidRPr="00D00F4E">
        <w:fldChar w:fldCharType="begin"/>
      </w:r>
      <w:r w:rsidRPr="00D00361">
        <w:rPr>
          <w:lang w:val="pt-BR"/>
        </w:rPr>
        <w:instrText xml:space="preserve"> PAGEREF _Toc348341492 \h </w:instrText>
      </w:r>
      <w:r w:rsidRPr="00D00F4E">
        <w:fldChar w:fldCharType="separate"/>
      </w:r>
      <w:r w:rsidR="009D22C9">
        <w:rPr>
          <w:lang w:val="pt-BR"/>
        </w:rPr>
        <w:t>24</w:t>
      </w:r>
      <w:r w:rsidRPr="00D00F4E">
        <w:fldChar w:fldCharType="end"/>
      </w:r>
    </w:p>
    <w:p w14:paraId="561E66C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System Center 2012 Endpoint Protection</w:t>
      </w:r>
      <w:r w:rsidRPr="00D00361">
        <w:rPr>
          <w:lang w:val="pt-BR"/>
        </w:rPr>
        <w:tab/>
      </w:r>
      <w:r w:rsidRPr="00D00F4E">
        <w:fldChar w:fldCharType="begin"/>
      </w:r>
      <w:r w:rsidRPr="00D00361">
        <w:rPr>
          <w:lang w:val="pt-BR"/>
        </w:rPr>
        <w:instrText xml:space="preserve"> PAGEREF _Toc348341493 \h </w:instrText>
      </w:r>
      <w:r w:rsidRPr="00D00F4E">
        <w:fldChar w:fldCharType="separate"/>
      </w:r>
      <w:r w:rsidR="009D22C9">
        <w:rPr>
          <w:lang w:val="pt-BR"/>
        </w:rPr>
        <w:t>24</w:t>
      </w:r>
      <w:r w:rsidRPr="00D00F4E">
        <w:fldChar w:fldCharType="end"/>
      </w:r>
    </w:p>
    <w:p w14:paraId="561E66C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do System Center 2012 Standard Server (2 processadores)</w:t>
      </w:r>
      <w:r w:rsidRPr="00D00361">
        <w:rPr>
          <w:lang w:val="pt-BR"/>
        </w:rPr>
        <w:tab/>
      </w:r>
      <w:r w:rsidRPr="00D00F4E">
        <w:fldChar w:fldCharType="begin"/>
      </w:r>
      <w:r w:rsidRPr="00D00361">
        <w:rPr>
          <w:lang w:val="pt-BR"/>
        </w:rPr>
        <w:instrText xml:space="preserve"> PAGEREF _Toc348341494 \h </w:instrText>
      </w:r>
      <w:r w:rsidRPr="00D00F4E">
        <w:fldChar w:fldCharType="separate"/>
      </w:r>
      <w:r w:rsidR="009D22C9">
        <w:rPr>
          <w:lang w:val="pt-BR"/>
        </w:rPr>
        <w:t>24</w:t>
      </w:r>
      <w:r w:rsidRPr="00D00F4E">
        <w:fldChar w:fldCharType="end"/>
      </w:r>
    </w:p>
    <w:p w14:paraId="561E66C9"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TechNet Plus Single User</w:t>
      </w:r>
      <w:r w:rsidRPr="00D00361">
        <w:rPr>
          <w:lang w:val="fr-FR"/>
        </w:rPr>
        <w:tab/>
      </w:r>
      <w:r w:rsidRPr="00D00F4E">
        <w:fldChar w:fldCharType="begin"/>
      </w:r>
      <w:r w:rsidRPr="00D00361">
        <w:rPr>
          <w:lang w:val="fr-FR"/>
        </w:rPr>
        <w:instrText xml:space="preserve"> PAGEREF _Toc348341495 \h </w:instrText>
      </w:r>
      <w:r w:rsidRPr="00D00F4E">
        <w:fldChar w:fldCharType="separate"/>
      </w:r>
      <w:r w:rsidR="009D22C9">
        <w:rPr>
          <w:lang w:val="fr-FR"/>
        </w:rPr>
        <w:t>24</w:t>
      </w:r>
      <w:r w:rsidRPr="00D00F4E">
        <w:fldChar w:fldCharType="end"/>
      </w:r>
    </w:p>
    <w:p w14:paraId="561E66CA"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VDI Suite</w:t>
      </w:r>
      <w:r w:rsidRPr="00D00361">
        <w:rPr>
          <w:lang w:val="fr-FR"/>
        </w:rPr>
        <w:tab/>
      </w:r>
      <w:r w:rsidRPr="00D00F4E">
        <w:fldChar w:fldCharType="begin"/>
      </w:r>
      <w:r w:rsidRPr="00D00361">
        <w:rPr>
          <w:lang w:val="fr-FR"/>
        </w:rPr>
        <w:instrText xml:space="preserve"> PAGEREF _Toc348341496 \h </w:instrText>
      </w:r>
      <w:r w:rsidRPr="00D00F4E">
        <w:fldChar w:fldCharType="separate"/>
      </w:r>
      <w:r w:rsidR="009D22C9">
        <w:rPr>
          <w:lang w:val="fr-FR"/>
        </w:rPr>
        <w:t>24</w:t>
      </w:r>
      <w:r w:rsidRPr="00D00F4E">
        <w:fldChar w:fldCharType="end"/>
      </w:r>
    </w:p>
    <w:p w14:paraId="561E66CB"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VDI Suite com MDOP</w:t>
      </w:r>
      <w:r w:rsidRPr="00D00361">
        <w:rPr>
          <w:lang w:val="fr-FR"/>
        </w:rPr>
        <w:tab/>
      </w:r>
      <w:r w:rsidRPr="00D00F4E">
        <w:fldChar w:fldCharType="begin"/>
      </w:r>
      <w:r w:rsidRPr="00D00361">
        <w:rPr>
          <w:lang w:val="fr-FR"/>
        </w:rPr>
        <w:instrText xml:space="preserve"> PAGEREF _Toc348341497 \h </w:instrText>
      </w:r>
      <w:r w:rsidRPr="00D00F4E">
        <w:fldChar w:fldCharType="separate"/>
      </w:r>
      <w:r w:rsidR="009D22C9">
        <w:rPr>
          <w:lang w:val="fr-FR"/>
        </w:rPr>
        <w:t>24</w:t>
      </w:r>
      <w:r w:rsidRPr="00D00F4E">
        <w:fldChar w:fldCharType="end"/>
      </w:r>
    </w:p>
    <w:p w14:paraId="561E66CC"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VDI Standard Suite</w:t>
      </w:r>
      <w:r w:rsidRPr="00D00361">
        <w:rPr>
          <w:lang w:val="fr-FR"/>
        </w:rPr>
        <w:tab/>
      </w:r>
      <w:r w:rsidRPr="00D00F4E">
        <w:fldChar w:fldCharType="begin"/>
      </w:r>
      <w:r w:rsidRPr="00D00361">
        <w:rPr>
          <w:lang w:val="fr-FR"/>
        </w:rPr>
        <w:instrText xml:space="preserve"> PAGEREF _Toc348341498 \h </w:instrText>
      </w:r>
      <w:r w:rsidRPr="00D00F4E">
        <w:fldChar w:fldCharType="separate"/>
      </w:r>
      <w:r w:rsidR="009D22C9">
        <w:rPr>
          <w:lang w:val="fr-FR"/>
        </w:rPr>
        <w:t>24</w:t>
      </w:r>
      <w:r w:rsidRPr="00D00F4E">
        <w:fldChar w:fldCharType="end"/>
      </w:r>
    </w:p>
    <w:p w14:paraId="561E66CD" w14:textId="77777777" w:rsidR="00D00F4E" w:rsidRPr="00D00361" w:rsidRDefault="00D00F4E">
      <w:pPr>
        <w:pStyle w:val="TOC2"/>
        <w:rPr>
          <w:rFonts w:asciiTheme="minorHAnsi" w:eastAsiaTheme="minorEastAsia" w:hAnsiTheme="minorHAnsi" w:cstheme="minorBidi"/>
          <w:sz w:val="22"/>
          <w:szCs w:val="22"/>
          <w:lang w:val="fr-FR"/>
        </w:rPr>
      </w:pPr>
      <w:r w:rsidRPr="00D00361">
        <w:rPr>
          <w:rFonts w:cs="Tahoma"/>
          <w:lang w:val="fr-FR"/>
        </w:rPr>
        <w:t>VDI Standard Suite com MDOP</w:t>
      </w:r>
      <w:r w:rsidRPr="00D00361">
        <w:rPr>
          <w:lang w:val="fr-FR"/>
        </w:rPr>
        <w:tab/>
      </w:r>
      <w:r w:rsidRPr="00D00F4E">
        <w:fldChar w:fldCharType="begin"/>
      </w:r>
      <w:r w:rsidRPr="00D00361">
        <w:rPr>
          <w:lang w:val="fr-FR"/>
        </w:rPr>
        <w:instrText xml:space="preserve"> PAGEREF _Toc348341499 \h </w:instrText>
      </w:r>
      <w:r w:rsidRPr="00D00F4E">
        <w:fldChar w:fldCharType="separate"/>
      </w:r>
      <w:r w:rsidR="009D22C9">
        <w:rPr>
          <w:lang w:val="fr-FR"/>
        </w:rPr>
        <w:t>24</w:t>
      </w:r>
      <w:r w:rsidRPr="00D00F4E">
        <w:fldChar w:fldCharType="end"/>
      </w:r>
    </w:p>
    <w:p w14:paraId="561E66CE"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VDI Premium Suite</w:t>
      </w:r>
      <w:r w:rsidRPr="00D00361">
        <w:rPr>
          <w:lang w:val="pt-BR"/>
        </w:rPr>
        <w:tab/>
      </w:r>
      <w:r w:rsidRPr="00D00F4E">
        <w:fldChar w:fldCharType="begin"/>
      </w:r>
      <w:r w:rsidRPr="00D00361">
        <w:rPr>
          <w:lang w:val="pt-BR"/>
        </w:rPr>
        <w:instrText xml:space="preserve"> PAGEREF _Toc348341500 \h </w:instrText>
      </w:r>
      <w:r w:rsidRPr="00D00F4E">
        <w:fldChar w:fldCharType="separate"/>
      </w:r>
      <w:r w:rsidR="009D22C9">
        <w:rPr>
          <w:lang w:val="pt-BR"/>
        </w:rPr>
        <w:t>24</w:t>
      </w:r>
      <w:r w:rsidRPr="00D00F4E">
        <w:fldChar w:fldCharType="end"/>
      </w:r>
    </w:p>
    <w:p w14:paraId="561E66CF"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VDI Premium Suite com MDOP</w:t>
      </w:r>
      <w:r w:rsidRPr="00D00361">
        <w:rPr>
          <w:lang w:val="pt-BR"/>
        </w:rPr>
        <w:tab/>
      </w:r>
      <w:r w:rsidRPr="00D00F4E">
        <w:fldChar w:fldCharType="begin"/>
      </w:r>
      <w:r w:rsidRPr="00D00361">
        <w:rPr>
          <w:lang w:val="pt-BR"/>
        </w:rPr>
        <w:instrText xml:space="preserve"> PAGEREF _Toc348341501 \h </w:instrText>
      </w:r>
      <w:r w:rsidRPr="00D00F4E">
        <w:fldChar w:fldCharType="separate"/>
      </w:r>
      <w:r w:rsidR="009D22C9">
        <w:rPr>
          <w:lang w:val="pt-BR"/>
        </w:rPr>
        <w:t>24</w:t>
      </w:r>
      <w:r w:rsidRPr="00D00F4E">
        <w:fldChar w:fldCharType="end"/>
      </w:r>
    </w:p>
    <w:p w14:paraId="561E66D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Virtual Server 2005 R2 Enterprise Edition</w:t>
      </w:r>
      <w:r w:rsidRPr="00D00361">
        <w:rPr>
          <w:lang w:val="pt-BR"/>
        </w:rPr>
        <w:tab/>
      </w:r>
      <w:r w:rsidRPr="00D00F4E">
        <w:fldChar w:fldCharType="begin"/>
      </w:r>
      <w:r w:rsidRPr="00D00361">
        <w:rPr>
          <w:lang w:val="pt-BR"/>
        </w:rPr>
        <w:instrText xml:space="preserve"> PAGEREF _Toc348341502 \h </w:instrText>
      </w:r>
      <w:r w:rsidRPr="00D00F4E">
        <w:fldChar w:fldCharType="separate"/>
      </w:r>
      <w:r w:rsidR="009D22C9">
        <w:rPr>
          <w:lang w:val="pt-BR"/>
        </w:rPr>
        <w:t>24</w:t>
      </w:r>
      <w:r w:rsidRPr="00D00F4E">
        <w:fldChar w:fldCharType="end"/>
      </w:r>
    </w:p>
    <w:p w14:paraId="561E66D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Visual Studio</w:t>
      </w:r>
      <w:r w:rsidRPr="00D00361">
        <w:rPr>
          <w:rFonts w:eastAsia="Times New Roman" w:cs="Tahoma"/>
          <w:vertAlign w:val="superscript"/>
          <w:lang w:val="pt-BR"/>
        </w:rPr>
        <w:t>®</w:t>
      </w:r>
      <w:r w:rsidRPr="00D00361">
        <w:rPr>
          <w:rFonts w:cs="Tahoma"/>
          <w:lang w:val="pt-BR"/>
        </w:rPr>
        <w:t xml:space="preserve"> Team Foundation Server 2012 com Tecnologia SQL Server 2012</w:t>
      </w:r>
      <w:r w:rsidRPr="00D00361">
        <w:rPr>
          <w:lang w:val="pt-BR"/>
        </w:rPr>
        <w:tab/>
      </w:r>
      <w:r w:rsidRPr="00D00F4E">
        <w:fldChar w:fldCharType="begin"/>
      </w:r>
      <w:r w:rsidRPr="00D00361">
        <w:rPr>
          <w:lang w:val="pt-BR"/>
        </w:rPr>
        <w:instrText xml:space="preserve"> PAGEREF _Toc348341503 \h </w:instrText>
      </w:r>
      <w:r w:rsidRPr="00D00F4E">
        <w:fldChar w:fldCharType="separate"/>
      </w:r>
      <w:r w:rsidR="009D22C9">
        <w:rPr>
          <w:lang w:val="pt-BR"/>
        </w:rPr>
        <w:t>24</w:t>
      </w:r>
      <w:r w:rsidRPr="00D00F4E">
        <w:fldChar w:fldCharType="end"/>
      </w:r>
    </w:p>
    <w:p w14:paraId="561E66D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Dispositivo do Visual Studio</w:t>
      </w:r>
      <w:r w:rsidRPr="00D00361">
        <w:rPr>
          <w:rFonts w:cs="Tahoma"/>
          <w:vertAlign w:val="superscript"/>
          <w:lang w:val="pt-BR"/>
        </w:rPr>
        <w:t>®</w:t>
      </w:r>
      <w:r w:rsidRPr="00D00361">
        <w:rPr>
          <w:rFonts w:cs="Tahoma"/>
          <w:lang w:val="pt-BR"/>
        </w:rPr>
        <w:t xml:space="preserve"> Team Foundation Server 2012</w:t>
      </w:r>
      <w:r w:rsidRPr="00D00361">
        <w:rPr>
          <w:lang w:val="pt-BR"/>
        </w:rPr>
        <w:tab/>
      </w:r>
      <w:r w:rsidRPr="00D00F4E">
        <w:fldChar w:fldCharType="begin"/>
      </w:r>
      <w:r w:rsidRPr="00D00361">
        <w:rPr>
          <w:lang w:val="pt-BR"/>
        </w:rPr>
        <w:instrText xml:space="preserve"> PAGEREF _Toc348341504 \h </w:instrText>
      </w:r>
      <w:r w:rsidRPr="00D00F4E">
        <w:fldChar w:fldCharType="separate"/>
      </w:r>
      <w:r w:rsidR="009D22C9">
        <w:rPr>
          <w:lang w:val="pt-BR"/>
        </w:rPr>
        <w:t>24</w:t>
      </w:r>
      <w:r w:rsidRPr="00D00F4E">
        <w:fldChar w:fldCharType="end"/>
      </w:r>
    </w:p>
    <w:p w14:paraId="561E66D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Usuário do Visual Studio</w:t>
      </w:r>
      <w:r w:rsidRPr="00D00361">
        <w:rPr>
          <w:rFonts w:cs="Tahoma"/>
          <w:vertAlign w:val="superscript"/>
          <w:lang w:val="pt-BR"/>
        </w:rPr>
        <w:t>®</w:t>
      </w:r>
      <w:r w:rsidRPr="00D00361">
        <w:rPr>
          <w:rFonts w:cs="Tahoma"/>
          <w:lang w:val="pt-BR"/>
        </w:rPr>
        <w:t xml:space="preserve"> Team Foundation Server 2012</w:t>
      </w:r>
      <w:r w:rsidRPr="00D00361">
        <w:rPr>
          <w:lang w:val="pt-BR"/>
        </w:rPr>
        <w:tab/>
      </w:r>
      <w:r w:rsidRPr="00D00F4E">
        <w:fldChar w:fldCharType="begin"/>
      </w:r>
      <w:r w:rsidRPr="00D00361">
        <w:rPr>
          <w:lang w:val="pt-BR"/>
        </w:rPr>
        <w:instrText xml:space="preserve"> PAGEREF _Toc348341505 \h </w:instrText>
      </w:r>
      <w:r w:rsidRPr="00D00F4E">
        <w:fldChar w:fldCharType="separate"/>
      </w:r>
      <w:r w:rsidR="009D22C9">
        <w:rPr>
          <w:lang w:val="pt-BR"/>
        </w:rPr>
        <w:t>24</w:t>
      </w:r>
      <w:r w:rsidRPr="00D00F4E">
        <w:fldChar w:fldCharType="end"/>
      </w:r>
    </w:p>
    <w:p w14:paraId="561E66D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 xml:space="preserve">Assinatura do Web Antimalware para Forefront Threat Management Gateway Medium Business Edition </w:t>
      </w:r>
      <w:r w:rsidRPr="00D00361">
        <w:rPr>
          <w:rFonts w:cs="Tahoma"/>
          <w:lang w:val="pt-BR"/>
        </w:rPr>
        <w:br/>
        <w:t>(Dispositivo e Usuário)</w:t>
      </w:r>
      <w:r w:rsidRPr="00D00361">
        <w:rPr>
          <w:lang w:val="pt-BR"/>
        </w:rPr>
        <w:tab/>
      </w:r>
      <w:r w:rsidRPr="00D00F4E">
        <w:fldChar w:fldCharType="begin"/>
      </w:r>
      <w:r w:rsidRPr="00D00361">
        <w:rPr>
          <w:lang w:val="pt-BR"/>
        </w:rPr>
        <w:instrText xml:space="preserve"> PAGEREF _Toc348341506 \h </w:instrText>
      </w:r>
      <w:r w:rsidRPr="00D00F4E">
        <w:fldChar w:fldCharType="separate"/>
      </w:r>
      <w:r w:rsidR="009D22C9">
        <w:rPr>
          <w:lang w:val="pt-BR"/>
        </w:rPr>
        <w:t>24</w:t>
      </w:r>
      <w:r w:rsidRPr="00D00F4E">
        <w:fldChar w:fldCharType="end"/>
      </w:r>
    </w:p>
    <w:p w14:paraId="561E66D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Serviços do Windows Azure</w:t>
      </w:r>
      <w:r w:rsidRPr="00D00361">
        <w:rPr>
          <w:lang w:val="pt-BR"/>
        </w:rPr>
        <w:tab/>
      </w:r>
      <w:r w:rsidRPr="00D00F4E">
        <w:fldChar w:fldCharType="begin"/>
      </w:r>
      <w:r w:rsidRPr="00D00361">
        <w:rPr>
          <w:lang w:val="pt-BR"/>
        </w:rPr>
        <w:instrText xml:space="preserve"> PAGEREF _Toc348341507 \h </w:instrText>
      </w:r>
      <w:r w:rsidRPr="00D00F4E">
        <w:fldChar w:fldCharType="separate"/>
      </w:r>
      <w:r w:rsidR="009D22C9">
        <w:rPr>
          <w:lang w:val="pt-BR"/>
        </w:rPr>
        <w:t>24</w:t>
      </w:r>
      <w:r w:rsidRPr="00D00F4E">
        <w:fldChar w:fldCharType="end"/>
      </w:r>
    </w:p>
    <w:p w14:paraId="561E66D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w:t>
      </w:r>
      <w:r w:rsidRPr="00D00361">
        <w:rPr>
          <w:rFonts w:cs="Tahoma"/>
          <w:vertAlign w:val="superscript"/>
          <w:lang w:val="pt-BR"/>
        </w:rPr>
        <w:t>®</w:t>
      </w:r>
      <w:r w:rsidRPr="00D00361">
        <w:rPr>
          <w:rFonts w:cs="Tahoma"/>
          <w:lang w:val="pt-BR"/>
        </w:rPr>
        <w:t xml:space="preserve"> Embedded Device Manager 2011</w:t>
      </w:r>
      <w:r w:rsidRPr="00D00361">
        <w:rPr>
          <w:lang w:val="pt-BR"/>
        </w:rPr>
        <w:tab/>
      </w:r>
      <w:r w:rsidRPr="00D00F4E">
        <w:fldChar w:fldCharType="begin"/>
      </w:r>
      <w:r w:rsidRPr="00D00361">
        <w:rPr>
          <w:lang w:val="pt-BR"/>
        </w:rPr>
        <w:instrText xml:space="preserve"> PAGEREF _Toc348341508 \h </w:instrText>
      </w:r>
      <w:r w:rsidRPr="00D00F4E">
        <w:fldChar w:fldCharType="separate"/>
      </w:r>
      <w:r w:rsidR="009D22C9">
        <w:rPr>
          <w:lang w:val="pt-BR"/>
        </w:rPr>
        <w:t>24</w:t>
      </w:r>
      <w:r w:rsidRPr="00D00F4E">
        <w:fldChar w:fldCharType="end"/>
      </w:r>
    </w:p>
    <w:p w14:paraId="561E66D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Windows</w:t>
      </w:r>
      <w:r w:rsidRPr="00D00361">
        <w:rPr>
          <w:rFonts w:cs="Tahoma"/>
          <w:vertAlign w:val="superscript"/>
          <w:lang w:val="pt-BR"/>
        </w:rPr>
        <w:t>®</w:t>
      </w:r>
      <w:r w:rsidRPr="00D00361">
        <w:rPr>
          <w:rFonts w:cs="Tahoma"/>
          <w:lang w:val="pt-BR"/>
        </w:rPr>
        <w:t xml:space="preserve"> Embedded Device Manager 2011 por OSE</w:t>
      </w:r>
      <w:r w:rsidRPr="00D00361">
        <w:rPr>
          <w:lang w:val="pt-BR"/>
        </w:rPr>
        <w:tab/>
      </w:r>
      <w:r w:rsidRPr="00D00F4E">
        <w:fldChar w:fldCharType="begin"/>
      </w:r>
      <w:r w:rsidRPr="00D00361">
        <w:rPr>
          <w:lang w:val="pt-BR"/>
        </w:rPr>
        <w:instrText xml:space="preserve"> PAGEREF _Toc348341509 \h </w:instrText>
      </w:r>
      <w:r w:rsidRPr="00D00F4E">
        <w:fldChar w:fldCharType="separate"/>
      </w:r>
      <w:r w:rsidR="009D22C9">
        <w:rPr>
          <w:lang w:val="pt-BR"/>
        </w:rPr>
        <w:t>24</w:t>
      </w:r>
      <w:r w:rsidRPr="00D00F4E">
        <w:fldChar w:fldCharType="end"/>
      </w:r>
    </w:p>
    <w:p w14:paraId="561E66D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de Gerenciamento de Cliente do Windows</w:t>
      </w:r>
      <w:r w:rsidRPr="00D00361">
        <w:rPr>
          <w:rFonts w:cs="Tahoma"/>
          <w:vertAlign w:val="superscript"/>
          <w:lang w:val="pt-BR"/>
        </w:rPr>
        <w:t>®</w:t>
      </w:r>
      <w:r w:rsidRPr="00D00361">
        <w:rPr>
          <w:rFonts w:cs="Tahoma"/>
          <w:lang w:val="pt-BR"/>
        </w:rPr>
        <w:t xml:space="preserve"> Embedded Device Manager 2011 por Usuário</w:t>
      </w:r>
      <w:r w:rsidRPr="00D00361">
        <w:rPr>
          <w:lang w:val="pt-BR"/>
        </w:rPr>
        <w:tab/>
      </w:r>
      <w:r w:rsidRPr="00D00F4E">
        <w:fldChar w:fldCharType="begin"/>
      </w:r>
      <w:r w:rsidRPr="00D00361">
        <w:rPr>
          <w:lang w:val="pt-BR"/>
        </w:rPr>
        <w:instrText xml:space="preserve"> PAGEREF _Toc348341510 \h </w:instrText>
      </w:r>
      <w:r w:rsidRPr="00D00F4E">
        <w:fldChar w:fldCharType="separate"/>
      </w:r>
      <w:r w:rsidR="009D22C9">
        <w:rPr>
          <w:lang w:val="pt-BR"/>
        </w:rPr>
        <w:t>24</w:t>
      </w:r>
      <w:r w:rsidRPr="00D00F4E">
        <w:fldChar w:fldCharType="end"/>
      </w:r>
    </w:p>
    <w:p w14:paraId="561E66D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w:t>
      </w:r>
      <w:r w:rsidRPr="00D00F4E">
        <w:rPr>
          <w:rFonts w:cs="Tahoma"/>
          <w:vertAlign w:val="superscript"/>
        </w:rPr>
        <w:t>®</w:t>
      </w:r>
      <w:r w:rsidRPr="00D00F4E">
        <w:rPr>
          <w:rFonts w:cs="Tahoma"/>
        </w:rPr>
        <w:t xml:space="preserve"> Embedded Device Manager 2011 com Tecnologia SQL Server</w:t>
      </w:r>
      <w:r w:rsidRPr="00D00F4E">
        <w:rPr>
          <w:rFonts w:cs="Tahoma"/>
          <w:vertAlign w:val="superscript"/>
        </w:rPr>
        <w:t>®</w:t>
      </w:r>
      <w:r w:rsidRPr="00D00F4E">
        <w:rPr>
          <w:rFonts w:cs="Tahoma"/>
        </w:rPr>
        <w:t xml:space="preserve"> 2008</w:t>
      </w:r>
      <w:r w:rsidRPr="00D00F4E">
        <w:tab/>
      </w:r>
      <w:r w:rsidRPr="00D00F4E">
        <w:fldChar w:fldCharType="begin"/>
      </w:r>
      <w:r w:rsidRPr="00D00F4E">
        <w:instrText xml:space="preserve"> PAGEREF _Toc348341511 \h </w:instrText>
      </w:r>
      <w:r w:rsidRPr="00D00F4E">
        <w:fldChar w:fldCharType="separate"/>
      </w:r>
      <w:r w:rsidR="009D22C9">
        <w:t>24</w:t>
      </w:r>
      <w:r w:rsidRPr="00D00F4E">
        <w:fldChar w:fldCharType="end"/>
      </w:r>
    </w:p>
    <w:p w14:paraId="561E66D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Standard</w:t>
      </w:r>
      <w:r w:rsidRPr="00D00F4E">
        <w:tab/>
      </w:r>
      <w:r w:rsidRPr="00D00F4E">
        <w:fldChar w:fldCharType="begin"/>
      </w:r>
      <w:r w:rsidRPr="00D00F4E">
        <w:instrText xml:space="preserve"> PAGEREF _Toc348341512 \h </w:instrText>
      </w:r>
      <w:r w:rsidRPr="00D00F4E">
        <w:fldChar w:fldCharType="separate"/>
      </w:r>
      <w:r w:rsidR="009D22C9">
        <w:t>24</w:t>
      </w:r>
      <w:r w:rsidRPr="00D00F4E">
        <w:fldChar w:fldCharType="end"/>
      </w:r>
    </w:p>
    <w:p w14:paraId="561E66D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CAL Suite</w:t>
      </w:r>
      <w:r w:rsidRPr="00D00F4E">
        <w:tab/>
      </w:r>
      <w:r w:rsidRPr="00D00F4E">
        <w:fldChar w:fldCharType="begin"/>
      </w:r>
      <w:r w:rsidRPr="00D00F4E">
        <w:instrText xml:space="preserve"> PAGEREF _Toc348341513 \h </w:instrText>
      </w:r>
      <w:r w:rsidRPr="00D00F4E">
        <w:fldChar w:fldCharType="separate"/>
      </w:r>
      <w:r w:rsidR="009D22C9">
        <w:t>25</w:t>
      </w:r>
      <w:r w:rsidRPr="00D00F4E">
        <w:fldChar w:fldCharType="end"/>
      </w:r>
    </w:p>
    <w:p w14:paraId="561E66D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CAL Suite (5 clientes)</w:t>
      </w:r>
      <w:r w:rsidRPr="00D00F4E">
        <w:tab/>
      </w:r>
      <w:r w:rsidRPr="00D00F4E">
        <w:fldChar w:fldCharType="begin"/>
      </w:r>
      <w:r w:rsidRPr="00D00F4E">
        <w:instrText xml:space="preserve"> PAGEREF _Toc348341514 \h </w:instrText>
      </w:r>
      <w:r w:rsidRPr="00D00F4E">
        <w:fldChar w:fldCharType="separate"/>
      </w:r>
      <w:r w:rsidR="009D22C9">
        <w:t>25</w:t>
      </w:r>
      <w:r w:rsidRPr="00D00F4E">
        <w:fldChar w:fldCharType="end"/>
      </w:r>
    </w:p>
    <w:p w14:paraId="561E66D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CAL Suite (20 clientes)</w:t>
      </w:r>
      <w:r w:rsidRPr="00D00F4E">
        <w:tab/>
      </w:r>
      <w:r w:rsidRPr="00D00F4E">
        <w:fldChar w:fldCharType="begin"/>
      </w:r>
      <w:r w:rsidRPr="00D00F4E">
        <w:instrText xml:space="preserve"> PAGEREF _Toc348341515 \h </w:instrText>
      </w:r>
      <w:r w:rsidRPr="00D00F4E">
        <w:fldChar w:fldCharType="separate"/>
      </w:r>
      <w:r w:rsidR="009D22C9">
        <w:t>25</w:t>
      </w:r>
      <w:r w:rsidRPr="00D00F4E">
        <w:fldChar w:fldCharType="end"/>
      </w:r>
    </w:p>
    <w:p w14:paraId="561E66D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CAL Suite (50 clientes)</w:t>
      </w:r>
      <w:r w:rsidRPr="00D00F4E">
        <w:tab/>
      </w:r>
      <w:r w:rsidRPr="00D00F4E">
        <w:fldChar w:fldCharType="begin"/>
      </w:r>
      <w:r w:rsidRPr="00D00F4E">
        <w:instrText xml:space="preserve"> PAGEREF _Toc348341516 \h </w:instrText>
      </w:r>
      <w:r w:rsidRPr="00D00F4E">
        <w:fldChar w:fldCharType="separate"/>
      </w:r>
      <w:r w:rsidR="009D22C9">
        <w:t>25</w:t>
      </w:r>
      <w:r w:rsidRPr="00D00F4E">
        <w:fldChar w:fldCharType="end"/>
      </w:r>
    </w:p>
    <w:p w14:paraId="561E66D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Essential Business Server 2008 Premium</w:t>
      </w:r>
      <w:r w:rsidRPr="00D00F4E">
        <w:tab/>
      </w:r>
      <w:r w:rsidRPr="00D00F4E">
        <w:fldChar w:fldCharType="begin"/>
      </w:r>
      <w:r w:rsidRPr="00D00F4E">
        <w:instrText xml:space="preserve"> PAGEREF _Toc348341517 \h </w:instrText>
      </w:r>
      <w:r w:rsidRPr="00D00F4E">
        <w:fldChar w:fldCharType="separate"/>
      </w:r>
      <w:r w:rsidR="009D22C9">
        <w:t>25</w:t>
      </w:r>
      <w:r w:rsidRPr="00D00F4E">
        <w:fldChar w:fldCharType="end"/>
      </w:r>
    </w:p>
    <w:p w14:paraId="561E66E0"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Pacote de CALs do Windows Essential Business Server 2008 para Usuários ou Dispositivos Premium</w:t>
      </w:r>
      <w:r w:rsidRPr="00D00361">
        <w:rPr>
          <w:lang w:val="pt-BR"/>
        </w:rPr>
        <w:tab/>
      </w:r>
      <w:r w:rsidRPr="00D00F4E">
        <w:fldChar w:fldCharType="begin"/>
      </w:r>
      <w:r w:rsidRPr="00D00361">
        <w:rPr>
          <w:lang w:val="pt-BR"/>
        </w:rPr>
        <w:instrText xml:space="preserve"> PAGEREF _Toc348341518 \h </w:instrText>
      </w:r>
      <w:r w:rsidRPr="00D00F4E">
        <w:fldChar w:fldCharType="separate"/>
      </w:r>
      <w:r w:rsidR="009D22C9">
        <w:rPr>
          <w:lang w:val="pt-BR"/>
        </w:rPr>
        <w:t>25</w:t>
      </w:r>
      <w:r w:rsidRPr="00D00F4E">
        <w:fldChar w:fldCharType="end"/>
      </w:r>
    </w:p>
    <w:p w14:paraId="561E66E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Essential Business Server 2008 CAL Suite para Usuários ou Dispositivos Premium (5 clientes)</w:t>
      </w:r>
      <w:r w:rsidRPr="00D00361">
        <w:rPr>
          <w:lang w:val="pt-BR"/>
        </w:rPr>
        <w:tab/>
      </w:r>
      <w:r w:rsidRPr="00D00F4E">
        <w:fldChar w:fldCharType="begin"/>
      </w:r>
      <w:r w:rsidRPr="00D00361">
        <w:rPr>
          <w:lang w:val="pt-BR"/>
        </w:rPr>
        <w:instrText xml:space="preserve"> PAGEREF _Toc348341519 \h </w:instrText>
      </w:r>
      <w:r w:rsidRPr="00D00F4E">
        <w:fldChar w:fldCharType="separate"/>
      </w:r>
      <w:r w:rsidR="009D22C9">
        <w:rPr>
          <w:lang w:val="pt-BR"/>
        </w:rPr>
        <w:t>25</w:t>
      </w:r>
      <w:r w:rsidRPr="00D00F4E">
        <w:fldChar w:fldCharType="end"/>
      </w:r>
    </w:p>
    <w:p w14:paraId="561E66E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Essential Business Server 2008 CAL Suite para Usuários ou Dispositivos Premium (20 clientes)</w:t>
      </w:r>
      <w:r w:rsidRPr="00D00361">
        <w:rPr>
          <w:lang w:val="pt-BR"/>
        </w:rPr>
        <w:tab/>
      </w:r>
      <w:r w:rsidRPr="00D00F4E">
        <w:fldChar w:fldCharType="begin"/>
      </w:r>
      <w:r w:rsidRPr="00D00361">
        <w:rPr>
          <w:lang w:val="pt-BR"/>
        </w:rPr>
        <w:instrText xml:space="preserve"> PAGEREF _Toc348341520 \h </w:instrText>
      </w:r>
      <w:r w:rsidRPr="00D00F4E">
        <w:fldChar w:fldCharType="separate"/>
      </w:r>
      <w:r w:rsidR="009D22C9">
        <w:rPr>
          <w:lang w:val="pt-BR"/>
        </w:rPr>
        <w:t>25</w:t>
      </w:r>
      <w:r w:rsidRPr="00D00F4E">
        <w:fldChar w:fldCharType="end"/>
      </w:r>
    </w:p>
    <w:p w14:paraId="561E66E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Essential Business Server 2008 CAL Suite para Usuários ou Dispositivos Premium (50 clientes)</w:t>
      </w:r>
      <w:r w:rsidRPr="00D00361">
        <w:rPr>
          <w:lang w:val="pt-BR"/>
        </w:rPr>
        <w:tab/>
      </w:r>
      <w:r w:rsidRPr="00D00F4E">
        <w:fldChar w:fldCharType="begin"/>
      </w:r>
      <w:r w:rsidRPr="00D00361">
        <w:rPr>
          <w:lang w:val="pt-BR"/>
        </w:rPr>
        <w:instrText xml:space="preserve"> PAGEREF _Toc348341521 \h </w:instrText>
      </w:r>
      <w:r w:rsidRPr="00D00F4E">
        <w:fldChar w:fldCharType="separate"/>
      </w:r>
      <w:r w:rsidR="009D22C9">
        <w:rPr>
          <w:lang w:val="pt-BR"/>
        </w:rPr>
        <w:t>25</w:t>
      </w:r>
      <w:r w:rsidRPr="00D00F4E">
        <w:fldChar w:fldCharType="end"/>
      </w:r>
    </w:p>
    <w:p w14:paraId="561E66E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HPC Server 2008 R2 Suite</w:t>
      </w:r>
      <w:r w:rsidRPr="00D00F4E">
        <w:tab/>
      </w:r>
      <w:r w:rsidRPr="00D00F4E">
        <w:fldChar w:fldCharType="begin"/>
      </w:r>
      <w:r w:rsidRPr="00D00F4E">
        <w:instrText xml:space="preserve"> PAGEREF _Toc348341522 \h </w:instrText>
      </w:r>
      <w:r w:rsidRPr="00D00F4E">
        <w:fldChar w:fldCharType="separate"/>
      </w:r>
      <w:r w:rsidR="009D22C9">
        <w:t>25</w:t>
      </w:r>
      <w:r w:rsidRPr="00D00F4E">
        <w:fldChar w:fldCharType="end"/>
      </w:r>
    </w:p>
    <w:p w14:paraId="561E66E5"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 xml:space="preserve">Complemento do Windows Intune para System Center Configuration Manager e System Center </w:t>
      </w:r>
      <w:r>
        <w:rPr>
          <w:rFonts w:cs="Tahoma"/>
        </w:rPr>
        <w:br/>
      </w:r>
      <w:r w:rsidRPr="00D00F4E">
        <w:rPr>
          <w:rFonts w:cs="Tahoma"/>
        </w:rPr>
        <w:t>Endppoint Protection (por usuário)</w:t>
      </w:r>
      <w:r w:rsidRPr="00D00F4E">
        <w:tab/>
      </w:r>
      <w:r w:rsidRPr="00D00F4E">
        <w:fldChar w:fldCharType="begin"/>
      </w:r>
      <w:r w:rsidRPr="00D00F4E">
        <w:instrText xml:space="preserve"> PAGEREF _Toc348341523 \h </w:instrText>
      </w:r>
      <w:r w:rsidRPr="00D00F4E">
        <w:fldChar w:fldCharType="separate"/>
      </w:r>
      <w:r w:rsidR="009D22C9">
        <w:t>25</w:t>
      </w:r>
      <w:r w:rsidRPr="00D00F4E">
        <w:fldChar w:fldCharType="end"/>
      </w:r>
    </w:p>
    <w:p w14:paraId="561E66E6"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Intune (por usuário)</w:t>
      </w:r>
      <w:r w:rsidRPr="00D00F4E">
        <w:tab/>
      </w:r>
      <w:r w:rsidRPr="00D00F4E">
        <w:fldChar w:fldCharType="begin"/>
      </w:r>
      <w:r w:rsidRPr="00D00F4E">
        <w:instrText xml:space="preserve"> PAGEREF _Toc348341524 \h </w:instrText>
      </w:r>
      <w:r w:rsidRPr="00D00F4E">
        <w:fldChar w:fldCharType="separate"/>
      </w:r>
      <w:r w:rsidR="009D22C9">
        <w:t>25</w:t>
      </w:r>
      <w:r w:rsidRPr="00D00F4E">
        <w:fldChar w:fldCharType="end"/>
      </w:r>
    </w:p>
    <w:p w14:paraId="561E66E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Armazenamento Extra de 1 GB de SL Complementar do Usuário do Windows Intune</w:t>
      </w:r>
      <w:r w:rsidRPr="00D00361">
        <w:rPr>
          <w:lang w:val="pt-BR"/>
        </w:rPr>
        <w:tab/>
      </w:r>
      <w:r w:rsidRPr="00D00F4E">
        <w:fldChar w:fldCharType="begin"/>
      </w:r>
      <w:r w:rsidRPr="00D00361">
        <w:rPr>
          <w:lang w:val="pt-BR"/>
        </w:rPr>
        <w:instrText xml:space="preserve"> PAGEREF _Toc348341525 \h </w:instrText>
      </w:r>
      <w:r w:rsidRPr="00D00F4E">
        <w:fldChar w:fldCharType="separate"/>
      </w:r>
      <w:r w:rsidR="009D22C9">
        <w:rPr>
          <w:lang w:val="pt-BR"/>
        </w:rPr>
        <w:t>25</w:t>
      </w:r>
      <w:r w:rsidRPr="00D00F4E">
        <w:fldChar w:fldCharType="end"/>
      </w:r>
    </w:p>
    <w:p w14:paraId="561E66E8"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MultiPoint Server 2012 Standard</w:t>
      </w:r>
      <w:r w:rsidRPr="00D00F4E">
        <w:tab/>
      </w:r>
      <w:r w:rsidRPr="00D00F4E">
        <w:fldChar w:fldCharType="begin"/>
      </w:r>
      <w:r w:rsidRPr="00D00F4E">
        <w:instrText xml:space="preserve"> PAGEREF _Toc348341526 \h </w:instrText>
      </w:r>
      <w:r w:rsidRPr="00D00F4E">
        <w:fldChar w:fldCharType="separate"/>
      </w:r>
      <w:r w:rsidR="009D22C9">
        <w:t>25</w:t>
      </w:r>
      <w:r w:rsidRPr="00D00F4E">
        <w:fldChar w:fldCharType="end"/>
      </w:r>
    </w:p>
    <w:p w14:paraId="561E66E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MultiPoint Server 2012 Premium</w:t>
      </w:r>
      <w:r w:rsidRPr="00D00F4E">
        <w:tab/>
      </w:r>
      <w:r w:rsidRPr="00D00F4E">
        <w:fldChar w:fldCharType="begin"/>
      </w:r>
      <w:r w:rsidRPr="00D00F4E">
        <w:instrText xml:space="preserve"> PAGEREF _Toc348341527 \h </w:instrText>
      </w:r>
      <w:r w:rsidRPr="00D00F4E">
        <w:fldChar w:fldCharType="separate"/>
      </w:r>
      <w:r w:rsidR="009D22C9">
        <w:t>25</w:t>
      </w:r>
      <w:r w:rsidRPr="00D00F4E">
        <w:fldChar w:fldCharType="end"/>
      </w:r>
    </w:p>
    <w:p w14:paraId="561E66E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CAL do Windows MultiPoint Server 2012</w:t>
      </w:r>
      <w:r w:rsidRPr="00D00F4E">
        <w:tab/>
      </w:r>
      <w:r w:rsidRPr="00D00F4E">
        <w:fldChar w:fldCharType="begin"/>
      </w:r>
      <w:r w:rsidRPr="00D00F4E">
        <w:instrText xml:space="preserve"> PAGEREF _Toc348341528 \h </w:instrText>
      </w:r>
      <w:r w:rsidRPr="00D00F4E">
        <w:fldChar w:fldCharType="separate"/>
      </w:r>
      <w:r w:rsidR="009D22C9">
        <w:t>25</w:t>
      </w:r>
      <w:r w:rsidRPr="00D00F4E">
        <w:fldChar w:fldCharType="end"/>
      </w:r>
    </w:p>
    <w:p w14:paraId="561E66EB"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CAL do Windows MultiPoint Server 2012 com CAL do Windows Server 2012</w:t>
      </w:r>
      <w:r w:rsidRPr="00D00F4E">
        <w:tab/>
      </w:r>
      <w:r w:rsidRPr="00D00F4E">
        <w:fldChar w:fldCharType="begin"/>
      </w:r>
      <w:r w:rsidRPr="00D00F4E">
        <w:instrText xml:space="preserve"> PAGEREF _Toc348341529 \h </w:instrText>
      </w:r>
      <w:r w:rsidRPr="00D00F4E">
        <w:fldChar w:fldCharType="separate"/>
      </w:r>
      <w:r w:rsidR="009D22C9">
        <w:t>25</w:t>
      </w:r>
      <w:r w:rsidRPr="00D00F4E">
        <w:fldChar w:fldCharType="end"/>
      </w:r>
    </w:p>
    <w:p w14:paraId="561E66E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MultiPoint Server 2012 Premium com Windows MultiPoint Server 2012 (CAL) (5 Clientes)</w:t>
      </w:r>
      <w:r w:rsidRPr="00D00F4E">
        <w:tab/>
      </w:r>
      <w:r w:rsidRPr="00D00F4E">
        <w:fldChar w:fldCharType="begin"/>
      </w:r>
      <w:r w:rsidRPr="00D00F4E">
        <w:instrText xml:space="preserve"> PAGEREF _Toc348341530 \h </w:instrText>
      </w:r>
      <w:r w:rsidRPr="00D00F4E">
        <w:fldChar w:fldCharType="separate"/>
      </w:r>
      <w:r w:rsidR="009D22C9">
        <w:t>25</w:t>
      </w:r>
      <w:r w:rsidRPr="00D00F4E">
        <w:fldChar w:fldCharType="end"/>
      </w:r>
    </w:p>
    <w:p w14:paraId="561E66E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 xml:space="preserve">Windows MultiPoint Server 2012 Premium com Windows MultiPoint Server 2012 (CAL) (5 Clientes) </w:t>
      </w:r>
      <w:r>
        <w:rPr>
          <w:rFonts w:cs="Tahoma"/>
        </w:rPr>
        <w:br/>
      </w:r>
      <w:r w:rsidRPr="00D00F4E">
        <w:rPr>
          <w:rFonts w:cs="Tahoma"/>
        </w:rPr>
        <w:t>com CAL do Windows Server 2012 (5 Clientes)</w:t>
      </w:r>
      <w:r w:rsidRPr="00D00F4E">
        <w:tab/>
      </w:r>
      <w:r w:rsidRPr="00D00F4E">
        <w:fldChar w:fldCharType="begin"/>
      </w:r>
      <w:r w:rsidRPr="00D00F4E">
        <w:instrText xml:space="preserve"> PAGEREF _Toc348341531 \h </w:instrText>
      </w:r>
      <w:r w:rsidRPr="00D00F4E">
        <w:fldChar w:fldCharType="separate"/>
      </w:r>
      <w:r w:rsidR="009D22C9">
        <w:t>25</w:t>
      </w:r>
      <w:r w:rsidRPr="00D00F4E">
        <w:fldChar w:fldCharType="end"/>
      </w:r>
    </w:p>
    <w:p w14:paraId="561E66E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Server™ 2008 R2 HPC Edition</w:t>
      </w:r>
      <w:r w:rsidRPr="00D00F4E">
        <w:tab/>
      </w:r>
      <w:r w:rsidRPr="00D00F4E">
        <w:fldChar w:fldCharType="begin"/>
      </w:r>
      <w:r w:rsidRPr="00D00F4E">
        <w:instrText xml:space="preserve"> PAGEREF _Toc348341532 \h </w:instrText>
      </w:r>
      <w:r w:rsidRPr="00D00F4E">
        <w:fldChar w:fldCharType="separate"/>
      </w:r>
      <w:r w:rsidR="009D22C9">
        <w:t>25</w:t>
      </w:r>
      <w:r w:rsidRPr="00D00F4E">
        <w:fldChar w:fldCharType="end"/>
      </w:r>
    </w:p>
    <w:p w14:paraId="561E66E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Server™ 2008 R2 Enterprise</w:t>
      </w:r>
      <w:r w:rsidRPr="00D00F4E">
        <w:tab/>
      </w:r>
      <w:r w:rsidRPr="00D00F4E">
        <w:fldChar w:fldCharType="begin"/>
      </w:r>
      <w:r w:rsidRPr="00D00F4E">
        <w:instrText xml:space="preserve"> PAGEREF _Toc348341533 \h </w:instrText>
      </w:r>
      <w:r w:rsidRPr="00D00F4E">
        <w:fldChar w:fldCharType="separate"/>
      </w:r>
      <w:r w:rsidR="009D22C9">
        <w:t>25</w:t>
      </w:r>
      <w:r w:rsidRPr="00D00F4E">
        <w:fldChar w:fldCharType="end"/>
      </w:r>
    </w:p>
    <w:p w14:paraId="561E66F0"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Server™ 2008 R2 Itanium Based Systems</w:t>
      </w:r>
      <w:r w:rsidRPr="00D00F4E">
        <w:tab/>
      </w:r>
      <w:r w:rsidRPr="00D00F4E">
        <w:fldChar w:fldCharType="begin"/>
      </w:r>
      <w:r w:rsidRPr="00D00F4E">
        <w:instrText xml:space="preserve"> PAGEREF _Toc348341534 \h </w:instrText>
      </w:r>
      <w:r w:rsidRPr="00D00F4E">
        <w:fldChar w:fldCharType="separate"/>
      </w:r>
      <w:r w:rsidR="009D22C9">
        <w:t>25</w:t>
      </w:r>
      <w:r w:rsidRPr="00D00F4E">
        <w:fldChar w:fldCharType="end"/>
      </w:r>
    </w:p>
    <w:p w14:paraId="561E66F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 Windows Server™ 2012 (Dispositivo e Usuário)</w:t>
      </w:r>
      <w:r w:rsidRPr="00D00361">
        <w:rPr>
          <w:lang w:val="pt-BR"/>
        </w:rPr>
        <w:tab/>
      </w:r>
      <w:r w:rsidRPr="00D00F4E">
        <w:fldChar w:fldCharType="begin"/>
      </w:r>
      <w:r w:rsidRPr="00D00361">
        <w:rPr>
          <w:lang w:val="pt-BR"/>
        </w:rPr>
        <w:instrText xml:space="preserve"> PAGEREF _Toc348341535 \h </w:instrText>
      </w:r>
      <w:r w:rsidRPr="00D00F4E">
        <w:fldChar w:fldCharType="separate"/>
      </w:r>
      <w:r w:rsidR="009D22C9">
        <w:rPr>
          <w:lang w:val="pt-BR"/>
        </w:rPr>
        <w:t>25</w:t>
      </w:r>
      <w:r w:rsidRPr="00D00F4E">
        <w:fldChar w:fldCharType="end"/>
      </w:r>
    </w:p>
    <w:p w14:paraId="561E66F2"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Server™ 2012 Datacenter</w:t>
      </w:r>
      <w:r w:rsidRPr="00D00F4E">
        <w:tab/>
      </w:r>
      <w:r w:rsidRPr="00D00F4E">
        <w:fldChar w:fldCharType="begin"/>
      </w:r>
      <w:r w:rsidRPr="00D00F4E">
        <w:instrText xml:space="preserve"> PAGEREF _Toc348341536 \h </w:instrText>
      </w:r>
      <w:r w:rsidRPr="00D00F4E">
        <w:fldChar w:fldCharType="separate"/>
      </w:r>
      <w:r w:rsidR="009D22C9">
        <w:t>25</w:t>
      </w:r>
      <w:r w:rsidRPr="00D00F4E">
        <w:fldChar w:fldCharType="end"/>
      </w:r>
    </w:p>
    <w:p w14:paraId="561E66F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Server™ 2012 Standard</w:t>
      </w:r>
      <w:r w:rsidRPr="00D00F4E">
        <w:tab/>
      </w:r>
      <w:r w:rsidRPr="00D00F4E">
        <w:fldChar w:fldCharType="begin"/>
      </w:r>
      <w:r w:rsidRPr="00D00F4E">
        <w:instrText xml:space="preserve"> PAGEREF _Toc348341537 \h </w:instrText>
      </w:r>
      <w:r w:rsidRPr="00D00F4E">
        <w:fldChar w:fldCharType="separate"/>
      </w:r>
      <w:r w:rsidR="009D22C9">
        <w:t>25</w:t>
      </w:r>
      <w:r w:rsidRPr="00D00F4E">
        <w:fldChar w:fldCharType="end"/>
      </w:r>
    </w:p>
    <w:p w14:paraId="561E66F4"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External Connector do Windows Server™</w:t>
      </w:r>
      <w:r w:rsidRPr="00D00361">
        <w:rPr>
          <w:lang w:val="pt-BR"/>
        </w:rPr>
        <w:tab/>
      </w:r>
      <w:r w:rsidRPr="00D00F4E">
        <w:fldChar w:fldCharType="begin"/>
      </w:r>
      <w:r w:rsidRPr="00D00361">
        <w:rPr>
          <w:lang w:val="pt-BR"/>
        </w:rPr>
        <w:instrText xml:space="preserve"> PAGEREF _Toc348341538 \h </w:instrText>
      </w:r>
      <w:r w:rsidRPr="00D00F4E">
        <w:fldChar w:fldCharType="separate"/>
      </w:r>
      <w:r w:rsidR="009D22C9">
        <w:rPr>
          <w:lang w:val="pt-BR"/>
        </w:rPr>
        <w:t>25</w:t>
      </w:r>
      <w:r w:rsidRPr="00D00F4E">
        <w:fldChar w:fldCharType="end"/>
      </w:r>
    </w:p>
    <w:p w14:paraId="561E66F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de Serviços de Área de Trabalho Remota do Windows Server™ 2012</w:t>
      </w:r>
      <w:r w:rsidRPr="00D00361">
        <w:rPr>
          <w:lang w:val="pt-BR"/>
        </w:rPr>
        <w:tab/>
      </w:r>
      <w:r w:rsidRPr="00D00F4E">
        <w:fldChar w:fldCharType="begin"/>
      </w:r>
      <w:r w:rsidRPr="00D00361">
        <w:rPr>
          <w:lang w:val="pt-BR"/>
        </w:rPr>
        <w:instrText xml:space="preserve"> PAGEREF _Toc348341539 \h </w:instrText>
      </w:r>
      <w:r w:rsidRPr="00D00F4E">
        <w:fldChar w:fldCharType="separate"/>
      </w:r>
      <w:r w:rsidR="009D22C9">
        <w:rPr>
          <w:lang w:val="pt-BR"/>
        </w:rPr>
        <w:t>25</w:t>
      </w:r>
      <w:r w:rsidRPr="00D00F4E">
        <w:fldChar w:fldCharType="end"/>
      </w:r>
    </w:p>
    <w:p w14:paraId="561E66F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External Connector dos Serviços de Área de Trabalho Remota do Windows Server™ 2012</w:t>
      </w:r>
      <w:r w:rsidRPr="00D00361">
        <w:rPr>
          <w:lang w:val="pt-BR"/>
        </w:rPr>
        <w:tab/>
      </w:r>
      <w:r w:rsidRPr="00D00F4E">
        <w:fldChar w:fldCharType="begin"/>
      </w:r>
      <w:r w:rsidRPr="00D00361">
        <w:rPr>
          <w:lang w:val="pt-BR"/>
        </w:rPr>
        <w:instrText xml:space="preserve"> PAGEREF _Toc348341540 \h </w:instrText>
      </w:r>
      <w:r w:rsidRPr="00D00F4E">
        <w:fldChar w:fldCharType="separate"/>
      </w:r>
      <w:r w:rsidR="009D22C9">
        <w:rPr>
          <w:lang w:val="pt-BR"/>
        </w:rPr>
        <w:t>26</w:t>
      </w:r>
      <w:r w:rsidRPr="00D00F4E">
        <w:fldChar w:fldCharType="end"/>
      </w:r>
    </w:p>
    <w:p w14:paraId="561E66F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CAL dos Serviços de Gerenciamento de Direitos do Active Directory do Windows Server™ 2012</w:t>
      </w:r>
      <w:r w:rsidRPr="00D00361">
        <w:rPr>
          <w:lang w:val="pt-BR"/>
        </w:rPr>
        <w:tab/>
      </w:r>
      <w:r w:rsidRPr="00D00F4E">
        <w:fldChar w:fldCharType="begin"/>
      </w:r>
      <w:r w:rsidRPr="00D00361">
        <w:rPr>
          <w:lang w:val="pt-BR"/>
        </w:rPr>
        <w:instrText xml:space="preserve"> PAGEREF _Toc348341541 \h </w:instrText>
      </w:r>
      <w:r w:rsidRPr="00D00F4E">
        <w:fldChar w:fldCharType="separate"/>
      </w:r>
      <w:r w:rsidR="009D22C9">
        <w:rPr>
          <w:lang w:val="pt-BR"/>
        </w:rPr>
        <w:t>26</w:t>
      </w:r>
      <w:r w:rsidRPr="00D00F4E">
        <w:fldChar w:fldCharType="end"/>
      </w:r>
    </w:p>
    <w:p w14:paraId="561E66F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External Connector dos Serviços de Gerenciamento de Direitos do Active Directory do Windows Server™</w:t>
      </w:r>
      <w:r w:rsidRPr="00D00361">
        <w:rPr>
          <w:lang w:val="pt-BR"/>
        </w:rPr>
        <w:tab/>
      </w:r>
      <w:r w:rsidRPr="00D00F4E">
        <w:fldChar w:fldCharType="begin"/>
      </w:r>
      <w:r w:rsidRPr="00D00361">
        <w:rPr>
          <w:lang w:val="pt-BR"/>
        </w:rPr>
        <w:instrText xml:space="preserve"> PAGEREF _Toc348341542 \h </w:instrText>
      </w:r>
      <w:r w:rsidRPr="00D00F4E">
        <w:fldChar w:fldCharType="separate"/>
      </w:r>
      <w:r w:rsidR="009D22C9">
        <w:rPr>
          <w:lang w:val="pt-BR"/>
        </w:rPr>
        <w:t>26</w:t>
      </w:r>
      <w:r w:rsidRPr="00D00F4E">
        <w:fldChar w:fldCharType="end"/>
      </w:r>
    </w:p>
    <w:p w14:paraId="561E66F9"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Web Server 2008 R2</w:t>
      </w:r>
      <w:r w:rsidRPr="00D00F4E">
        <w:tab/>
      </w:r>
      <w:r w:rsidRPr="00D00F4E">
        <w:fldChar w:fldCharType="begin"/>
      </w:r>
      <w:r w:rsidRPr="00D00F4E">
        <w:instrText xml:space="preserve"> PAGEREF _Toc348341543 \h </w:instrText>
      </w:r>
      <w:r w:rsidRPr="00D00F4E">
        <w:fldChar w:fldCharType="separate"/>
      </w:r>
      <w:r w:rsidR="009D22C9">
        <w:t>26</w:t>
      </w:r>
      <w:r w:rsidRPr="00D00F4E">
        <w:fldChar w:fldCharType="end"/>
      </w:r>
    </w:p>
    <w:p w14:paraId="561E66FA"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2008 Premium</w:t>
      </w:r>
      <w:r w:rsidRPr="00D00F4E">
        <w:tab/>
      </w:r>
      <w:r w:rsidRPr="00D00F4E">
        <w:fldChar w:fldCharType="begin"/>
      </w:r>
      <w:r w:rsidRPr="00D00F4E">
        <w:instrText xml:space="preserve"> PAGEREF _Toc348341544 \h </w:instrText>
      </w:r>
      <w:r w:rsidRPr="00D00F4E">
        <w:fldChar w:fldCharType="separate"/>
      </w:r>
      <w:r w:rsidR="009D22C9">
        <w:t>26</w:t>
      </w:r>
      <w:r w:rsidRPr="00D00F4E">
        <w:fldChar w:fldCharType="end"/>
      </w:r>
    </w:p>
    <w:p w14:paraId="561E66F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Small Business Server 2008 CAL Suite para Usuários ou Dispositivos Premium</w:t>
      </w:r>
      <w:r w:rsidRPr="00D00361">
        <w:rPr>
          <w:lang w:val="pt-BR"/>
        </w:rPr>
        <w:tab/>
      </w:r>
      <w:r w:rsidRPr="00D00F4E">
        <w:fldChar w:fldCharType="begin"/>
      </w:r>
      <w:r w:rsidRPr="00D00361">
        <w:rPr>
          <w:lang w:val="pt-BR"/>
        </w:rPr>
        <w:instrText xml:space="preserve"> PAGEREF _Toc348341545 \h </w:instrText>
      </w:r>
      <w:r w:rsidRPr="00D00F4E">
        <w:fldChar w:fldCharType="separate"/>
      </w:r>
      <w:r w:rsidR="009D22C9">
        <w:rPr>
          <w:lang w:val="pt-BR"/>
        </w:rPr>
        <w:t>26</w:t>
      </w:r>
      <w:r w:rsidRPr="00D00F4E">
        <w:fldChar w:fldCharType="end"/>
      </w:r>
    </w:p>
    <w:p w14:paraId="561E66F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Small Business Server 2008 CAL Suite para Usuários ou Dispositivos Premium (5 Clientes)</w:t>
      </w:r>
      <w:r w:rsidRPr="00D00361">
        <w:rPr>
          <w:lang w:val="pt-BR"/>
        </w:rPr>
        <w:tab/>
      </w:r>
      <w:r w:rsidRPr="00D00F4E">
        <w:fldChar w:fldCharType="begin"/>
      </w:r>
      <w:r w:rsidRPr="00D00361">
        <w:rPr>
          <w:lang w:val="pt-BR"/>
        </w:rPr>
        <w:instrText xml:space="preserve"> PAGEREF _Toc348341546 \h </w:instrText>
      </w:r>
      <w:r w:rsidRPr="00D00F4E">
        <w:fldChar w:fldCharType="separate"/>
      </w:r>
      <w:r w:rsidR="009D22C9">
        <w:rPr>
          <w:lang w:val="pt-BR"/>
        </w:rPr>
        <w:t>26</w:t>
      </w:r>
      <w:r w:rsidRPr="00D00F4E">
        <w:fldChar w:fldCharType="end"/>
      </w:r>
    </w:p>
    <w:p w14:paraId="561E66F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Windows Small Business Server 2008 CAL Suite para Usuários ou Dispositivos Premium (20 Clientes)</w:t>
      </w:r>
      <w:r w:rsidRPr="00D00361">
        <w:rPr>
          <w:lang w:val="pt-BR"/>
        </w:rPr>
        <w:tab/>
      </w:r>
      <w:r w:rsidRPr="00D00F4E">
        <w:fldChar w:fldCharType="begin"/>
      </w:r>
      <w:r w:rsidRPr="00D00361">
        <w:rPr>
          <w:lang w:val="pt-BR"/>
        </w:rPr>
        <w:instrText xml:space="preserve"> PAGEREF _Toc348341547 \h </w:instrText>
      </w:r>
      <w:r w:rsidRPr="00D00F4E">
        <w:fldChar w:fldCharType="separate"/>
      </w:r>
      <w:r w:rsidR="009D22C9">
        <w:rPr>
          <w:lang w:val="pt-BR"/>
        </w:rPr>
        <w:t>26</w:t>
      </w:r>
      <w:r w:rsidRPr="00D00F4E">
        <w:fldChar w:fldCharType="end"/>
      </w:r>
    </w:p>
    <w:p w14:paraId="561E66FE"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2011 Standard (5 clientes)</w:t>
      </w:r>
      <w:r w:rsidRPr="00D00F4E">
        <w:tab/>
      </w:r>
      <w:r w:rsidRPr="00D00F4E">
        <w:fldChar w:fldCharType="begin"/>
      </w:r>
      <w:r w:rsidRPr="00D00F4E">
        <w:instrText xml:space="preserve"> PAGEREF _Toc348341548 \h </w:instrText>
      </w:r>
      <w:r w:rsidRPr="00D00F4E">
        <w:fldChar w:fldCharType="separate"/>
      </w:r>
      <w:r w:rsidR="009D22C9">
        <w:t>26</w:t>
      </w:r>
      <w:r w:rsidRPr="00D00F4E">
        <w:fldChar w:fldCharType="end"/>
      </w:r>
    </w:p>
    <w:p w14:paraId="561E66FF"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2011 CAL Suite (1 cliente)</w:t>
      </w:r>
      <w:r w:rsidRPr="00D00F4E">
        <w:tab/>
      </w:r>
      <w:r w:rsidRPr="00D00F4E">
        <w:fldChar w:fldCharType="begin"/>
      </w:r>
      <w:r w:rsidRPr="00D00F4E">
        <w:instrText xml:space="preserve"> PAGEREF _Toc348341549 \h </w:instrText>
      </w:r>
      <w:r w:rsidRPr="00D00F4E">
        <w:fldChar w:fldCharType="separate"/>
      </w:r>
      <w:r w:rsidR="009D22C9">
        <w:t>26</w:t>
      </w:r>
      <w:r w:rsidRPr="00D00F4E">
        <w:fldChar w:fldCharType="end"/>
      </w:r>
    </w:p>
    <w:p w14:paraId="561E6700"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2011 CAL Suite (5 clientes)</w:t>
      </w:r>
      <w:r w:rsidRPr="00D00F4E">
        <w:tab/>
      </w:r>
      <w:r w:rsidRPr="00D00F4E">
        <w:fldChar w:fldCharType="begin"/>
      </w:r>
      <w:r w:rsidRPr="00D00F4E">
        <w:instrText xml:space="preserve"> PAGEREF _Toc348341550 \h </w:instrText>
      </w:r>
      <w:r w:rsidRPr="00D00F4E">
        <w:fldChar w:fldCharType="separate"/>
      </w:r>
      <w:r w:rsidR="009D22C9">
        <w:t>26</w:t>
      </w:r>
      <w:r w:rsidRPr="00D00F4E">
        <w:fldChar w:fldCharType="end"/>
      </w:r>
    </w:p>
    <w:p w14:paraId="561E6701"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2011 CAL Suite (20 clientes)</w:t>
      </w:r>
      <w:r w:rsidRPr="00D00F4E">
        <w:tab/>
      </w:r>
      <w:r w:rsidRPr="00D00F4E">
        <w:fldChar w:fldCharType="begin"/>
      </w:r>
      <w:r w:rsidRPr="00D00F4E">
        <w:instrText xml:space="preserve"> PAGEREF _Toc348341551 \h </w:instrText>
      </w:r>
      <w:r w:rsidRPr="00D00F4E">
        <w:fldChar w:fldCharType="separate"/>
      </w:r>
      <w:r w:rsidR="009D22C9">
        <w:t>26</w:t>
      </w:r>
      <w:r w:rsidRPr="00D00F4E">
        <w:fldChar w:fldCharType="end"/>
      </w:r>
    </w:p>
    <w:p w14:paraId="561E6702"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Complemento do Windows Small Business Server 2011 Premium (5 clientes)</w:t>
      </w:r>
      <w:r w:rsidRPr="00D00F4E">
        <w:tab/>
      </w:r>
      <w:r w:rsidRPr="00D00F4E">
        <w:fldChar w:fldCharType="begin"/>
      </w:r>
      <w:r w:rsidRPr="00D00F4E">
        <w:instrText xml:space="preserve"> PAGEREF _Toc348341552 \h </w:instrText>
      </w:r>
      <w:r w:rsidRPr="00D00F4E">
        <w:fldChar w:fldCharType="separate"/>
      </w:r>
      <w:r w:rsidR="009D22C9">
        <w:t>26</w:t>
      </w:r>
      <w:r w:rsidRPr="00D00F4E">
        <w:fldChar w:fldCharType="end"/>
      </w:r>
    </w:p>
    <w:p w14:paraId="561E6703"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Pacote de CALs do Complemento do Windows Small Business Server (SBS) 2011 Premium</w:t>
      </w:r>
      <w:r w:rsidRPr="00D00F4E">
        <w:tab/>
      </w:r>
      <w:r w:rsidRPr="00D00F4E">
        <w:fldChar w:fldCharType="begin"/>
      </w:r>
      <w:r w:rsidRPr="00D00F4E">
        <w:instrText xml:space="preserve"> PAGEREF _Toc348341553 \h </w:instrText>
      </w:r>
      <w:r w:rsidRPr="00D00F4E">
        <w:fldChar w:fldCharType="separate"/>
      </w:r>
      <w:r w:rsidR="009D22C9">
        <w:t>26</w:t>
      </w:r>
      <w:r w:rsidRPr="00D00F4E">
        <w:fldChar w:fldCharType="end"/>
      </w:r>
    </w:p>
    <w:p w14:paraId="561E6704"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Pacote de CALs do Complemento do Windows Small Business Server 2011 (5 clientes)</w:t>
      </w:r>
      <w:r w:rsidRPr="00D00F4E">
        <w:tab/>
      </w:r>
      <w:r w:rsidRPr="00D00F4E">
        <w:fldChar w:fldCharType="begin"/>
      </w:r>
      <w:r w:rsidRPr="00D00F4E">
        <w:instrText xml:space="preserve"> PAGEREF _Toc348341554 \h </w:instrText>
      </w:r>
      <w:r w:rsidRPr="00D00F4E">
        <w:fldChar w:fldCharType="separate"/>
      </w:r>
      <w:r w:rsidR="009D22C9">
        <w:t>26</w:t>
      </w:r>
      <w:r w:rsidRPr="00D00F4E">
        <w:fldChar w:fldCharType="end"/>
      </w:r>
    </w:p>
    <w:p w14:paraId="561E670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Pacote de CALs do Complemento do Windows Small Business Server 2011 (20 clientes)</w:t>
      </w:r>
      <w:r w:rsidRPr="00D00361">
        <w:rPr>
          <w:lang w:val="pt-BR"/>
        </w:rPr>
        <w:tab/>
      </w:r>
      <w:r w:rsidRPr="00D00F4E">
        <w:fldChar w:fldCharType="begin"/>
      </w:r>
      <w:r w:rsidRPr="00D00361">
        <w:rPr>
          <w:lang w:val="pt-BR"/>
        </w:rPr>
        <w:instrText xml:space="preserve"> PAGEREF _Toc348341555 \h </w:instrText>
      </w:r>
      <w:r w:rsidRPr="00D00F4E">
        <w:fldChar w:fldCharType="separate"/>
      </w:r>
      <w:r w:rsidR="009D22C9">
        <w:rPr>
          <w:lang w:val="pt-BR"/>
        </w:rPr>
        <w:t>26</w:t>
      </w:r>
      <w:r w:rsidRPr="00D00F4E">
        <w:fldChar w:fldCharType="end"/>
      </w:r>
    </w:p>
    <w:p w14:paraId="561E6706"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Microsoft Windows Server Essentials 2012</w:t>
      </w:r>
      <w:r w:rsidRPr="00D00F4E">
        <w:tab/>
      </w:r>
      <w:r w:rsidRPr="00D00F4E">
        <w:fldChar w:fldCharType="begin"/>
      </w:r>
      <w:r w:rsidRPr="00D00F4E">
        <w:instrText xml:space="preserve"> PAGEREF _Toc348341556 \h </w:instrText>
      </w:r>
      <w:r w:rsidRPr="00D00F4E">
        <w:fldChar w:fldCharType="separate"/>
      </w:r>
      <w:r w:rsidR="009D22C9">
        <w:t>26</w:t>
      </w:r>
      <w:r w:rsidRPr="00D00F4E">
        <w:fldChar w:fldCharType="end"/>
      </w:r>
    </w:p>
    <w:p w14:paraId="561E6707"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Windows Small Business Server 2011 Essentials</w:t>
      </w:r>
      <w:r w:rsidRPr="00D00F4E">
        <w:tab/>
      </w:r>
      <w:r w:rsidRPr="00D00F4E">
        <w:fldChar w:fldCharType="begin"/>
      </w:r>
      <w:r w:rsidRPr="00D00F4E">
        <w:instrText xml:space="preserve"> PAGEREF _Toc348341557 \h </w:instrText>
      </w:r>
      <w:r w:rsidRPr="00D00F4E">
        <w:fldChar w:fldCharType="separate"/>
      </w:r>
      <w:r w:rsidR="009D22C9">
        <w:t>26</w:t>
      </w:r>
      <w:r w:rsidRPr="00D00F4E">
        <w:fldChar w:fldCharType="end"/>
      </w:r>
    </w:p>
    <w:p w14:paraId="561E6708"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Yammer Enterprise</w:t>
      </w:r>
      <w:r w:rsidRPr="00DF08D4">
        <w:rPr>
          <w:lang w:val="it-IT"/>
        </w:rPr>
        <w:tab/>
      </w:r>
      <w:r w:rsidRPr="00D00F4E">
        <w:fldChar w:fldCharType="begin"/>
      </w:r>
      <w:r w:rsidRPr="00DF08D4">
        <w:rPr>
          <w:lang w:val="it-IT"/>
        </w:rPr>
        <w:instrText xml:space="preserve"> PAGEREF _Toc348341558 \h </w:instrText>
      </w:r>
      <w:r w:rsidRPr="00D00F4E">
        <w:fldChar w:fldCharType="separate"/>
      </w:r>
      <w:r w:rsidR="009D22C9">
        <w:rPr>
          <w:lang w:val="it-IT"/>
        </w:rPr>
        <w:t>26</w:t>
      </w:r>
      <w:r w:rsidRPr="00D00F4E">
        <w:fldChar w:fldCharType="end"/>
      </w:r>
    </w:p>
    <w:p w14:paraId="561E6709"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1 – Alterações na LISTA DE PRODUTOS na lista de produtos nos últimos 12 meses</w:t>
      </w:r>
      <w:r w:rsidRPr="00DF08D4">
        <w:rPr>
          <w:color w:val="auto"/>
          <w:lang w:val="it-IT"/>
        </w:rPr>
        <w:tab/>
      </w:r>
      <w:r w:rsidRPr="00D00F4E">
        <w:rPr>
          <w:color w:val="auto"/>
        </w:rPr>
        <w:fldChar w:fldCharType="begin"/>
      </w:r>
      <w:r w:rsidRPr="00DF08D4">
        <w:rPr>
          <w:color w:val="auto"/>
          <w:lang w:val="it-IT"/>
        </w:rPr>
        <w:instrText xml:space="preserve"> PAGEREF _Toc348341559 \h </w:instrText>
      </w:r>
      <w:r w:rsidRPr="00D00F4E">
        <w:rPr>
          <w:color w:val="auto"/>
        </w:rPr>
      </w:r>
      <w:r w:rsidRPr="00D00F4E">
        <w:rPr>
          <w:color w:val="auto"/>
        </w:rPr>
        <w:fldChar w:fldCharType="separate"/>
      </w:r>
      <w:r w:rsidR="009D22C9">
        <w:rPr>
          <w:color w:val="auto"/>
          <w:lang w:val="it-IT"/>
        </w:rPr>
        <w:t>27</w:t>
      </w:r>
      <w:r w:rsidRPr="00D00F4E">
        <w:rPr>
          <w:color w:val="auto"/>
        </w:rPr>
        <w:fldChar w:fldCharType="end"/>
      </w:r>
    </w:p>
    <w:p w14:paraId="561E670A"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MARÇO DE 2013</w:t>
      </w:r>
      <w:r w:rsidRPr="00DF08D4">
        <w:rPr>
          <w:lang w:val="it-IT"/>
        </w:rPr>
        <w:tab/>
      </w:r>
      <w:r w:rsidRPr="00D00F4E">
        <w:fldChar w:fldCharType="begin"/>
      </w:r>
      <w:r w:rsidRPr="00DF08D4">
        <w:rPr>
          <w:lang w:val="it-IT"/>
        </w:rPr>
        <w:instrText xml:space="preserve"> PAGEREF _Toc348341560 \h </w:instrText>
      </w:r>
      <w:r w:rsidRPr="00D00F4E">
        <w:fldChar w:fldCharType="separate"/>
      </w:r>
      <w:r w:rsidR="009D22C9">
        <w:rPr>
          <w:lang w:val="it-IT"/>
        </w:rPr>
        <w:t>27</w:t>
      </w:r>
      <w:r w:rsidRPr="00D00F4E">
        <w:fldChar w:fldCharType="end"/>
      </w:r>
    </w:p>
    <w:p w14:paraId="561E670B"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FEVEREIRO DE 2013</w:t>
      </w:r>
      <w:r w:rsidRPr="00DF08D4">
        <w:rPr>
          <w:lang w:val="it-IT"/>
        </w:rPr>
        <w:tab/>
      </w:r>
      <w:r w:rsidRPr="00D00F4E">
        <w:fldChar w:fldCharType="begin"/>
      </w:r>
      <w:r w:rsidRPr="00DF08D4">
        <w:rPr>
          <w:lang w:val="it-IT"/>
        </w:rPr>
        <w:instrText xml:space="preserve"> PAGEREF _Toc348341561 \h </w:instrText>
      </w:r>
      <w:r w:rsidRPr="00D00F4E">
        <w:fldChar w:fldCharType="separate"/>
      </w:r>
      <w:r w:rsidR="009D22C9">
        <w:rPr>
          <w:lang w:val="it-IT"/>
        </w:rPr>
        <w:t>28</w:t>
      </w:r>
      <w:r w:rsidRPr="00D00F4E">
        <w:fldChar w:fldCharType="end"/>
      </w:r>
    </w:p>
    <w:p w14:paraId="561E670C"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JANEIRO DE 2013</w:t>
      </w:r>
      <w:r w:rsidRPr="00DF08D4">
        <w:rPr>
          <w:lang w:val="it-IT"/>
        </w:rPr>
        <w:tab/>
      </w:r>
      <w:r w:rsidRPr="00D00F4E">
        <w:fldChar w:fldCharType="begin"/>
      </w:r>
      <w:r w:rsidRPr="00DF08D4">
        <w:rPr>
          <w:lang w:val="it-IT"/>
        </w:rPr>
        <w:instrText xml:space="preserve"> PAGEREF _Toc348341562 \h </w:instrText>
      </w:r>
      <w:r w:rsidRPr="00D00F4E">
        <w:fldChar w:fldCharType="separate"/>
      </w:r>
      <w:r w:rsidR="009D22C9">
        <w:rPr>
          <w:lang w:val="it-IT"/>
        </w:rPr>
        <w:t>29</w:t>
      </w:r>
      <w:r w:rsidRPr="00D00F4E">
        <w:fldChar w:fldCharType="end"/>
      </w:r>
    </w:p>
    <w:p w14:paraId="561E670D"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DEZEMBRO DE 2012</w:t>
      </w:r>
      <w:r w:rsidRPr="00DF08D4">
        <w:rPr>
          <w:lang w:val="it-IT"/>
        </w:rPr>
        <w:tab/>
      </w:r>
      <w:r w:rsidRPr="00D00F4E">
        <w:fldChar w:fldCharType="begin"/>
      </w:r>
      <w:r w:rsidRPr="00DF08D4">
        <w:rPr>
          <w:lang w:val="it-IT"/>
        </w:rPr>
        <w:instrText xml:space="preserve"> PAGEREF _Toc348341563 \h </w:instrText>
      </w:r>
      <w:r w:rsidRPr="00D00F4E">
        <w:fldChar w:fldCharType="separate"/>
      </w:r>
      <w:r w:rsidR="009D22C9">
        <w:rPr>
          <w:lang w:val="it-IT"/>
        </w:rPr>
        <w:t>29</w:t>
      </w:r>
      <w:r w:rsidRPr="00D00F4E">
        <w:fldChar w:fldCharType="end"/>
      </w:r>
    </w:p>
    <w:p w14:paraId="561E670E"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NOVEMBRO DE 2012</w:t>
      </w:r>
      <w:r w:rsidRPr="00DF08D4">
        <w:rPr>
          <w:lang w:val="it-IT"/>
        </w:rPr>
        <w:tab/>
      </w:r>
      <w:r w:rsidRPr="00D00F4E">
        <w:fldChar w:fldCharType="begin"/>
      </w:r>
      <w:r w:rsidRPr="00DF08D4">
        <w:rPr>
          <w:lang w:val="it-IT"/>
        </w:rPr>
        <w:instrText xml:space="preserve"> PAGEREF _Toc348341564 \h </w:instrText>
      </w:r>
      <w:r w:rsidRPr="00D00F4E">
        <w:fldChar w:fldCharType="separate"/>
      </w:r>
      <w:r w:rsidR="009D22C9">
        <w:rPr>
          <w:lang w:val="it-IT"/>
        </w:rPr>
        <w:t>31</w:t>
      </w:r>
      <w:r w:rsidRPr="00D00F4E">
        <w:fldChar w:fldCharType="end"/>
      </w:r>
    </w:p>
    <w:p w14:paraId="561E670F"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OUTUBRO DE 2012</w:t>
      </w:r>
      <w:r w:rsidRPr="00DF08D4">
        <w:rPr>
          <w:lang w:val="it-IT"/>
        </w:rPr>
        <w:tab/>
      </w:r>
      <w:r w:rsidRPr="00D00F4E">
        <w:fldChar w:fldCharType="begin"/>
      </w:r>
      <w:r w:rsidRPr="00DF08D4">
        <w:rPr>
          <w:lang w:val="it-IT"/>
        </w:rPr>
        <w:instrText xml:space="preserve"> PAGEREF _Toc348341565 \h </w:instrText>
      </w:r>
      <w:r w:rsidRPr="00D00F4E">
        <w:fldChar w:fldCharType="separate"/>
      </w:r>
      <w:r w:rsidR="009D22C9">
        <w:rPr>
          <w:lang w:val="it-IT"/>
        </w:rPr>
        <w:t>32</w:t>
      </w:r>
      <w:r w:rsidRPr="00D00F4E">
        <w:fldChar w:fldCharType="end"/>
      </w:r>
    </w:p>
    <w:p w14:paraId="561E6710"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SETEMBRO DE 2012</w:t>
      </w:r>
      <w:r w:rsidRPr="00DF08D4">
        <w:rPr>
          <w:lang w:val="it-IT"/>
        </w:rPr>
        <w:tab/>
      </w:r>
      <w:r w:rsidRPr="00D00F4E">
        <w:fldChar w:fldCharType="begin"/>
      </w:r>
      <w:r w:rsidRPr="00DF08D4">
        <w:rPr>
          <w:lang w:val="it-IT"/>
        </w:rPr>
        <w:instrText xml:space="preserve"> PAGEREF _Toc348341566 \h </w:instrText>
      </w:r>
      <w:r w:rsidRPr="00D00F4E">
        <w:fldChar w:fldCharType="separate"/>
      </w:r>
      <w:r w:rsidR="009D22C9">
        <w:rPr>
          <w:lang w:val="it-IT"/>
        </w:rPr>
        <w:t>32</w:t>
      </w:r>
      <w:r w:rsidRPr="00D00F4E">
        <w:fldChar w:fldCharType="end"/>
      </w:r>
    </w:p>
    <w:p w14:paraId="561E6711"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AGOSTO DE 2012</w:t>
      </w:r>
      <w:r w:rsidRPr="00DF08D4">
        <w:rPr>
          <w:lang w:val="it-IT"/>
        </w:rPr>
        <w:tab/>
      </w:r>
      <w:r w:rsidRPr="00D00F4E">
        <w:fldChar w:fldCharType="begin"/>
      </w:r>
      <w:r w:rsidRPr="00DF08D4">
        <w:rPr>
          <w:lang w:val="it-IT"/>
        </w:rPr>
        <w:instrText xml:space="preserve"> PAGEREF _Toc348341567 \h </w:instrText>
      </w:r>
      <w:r w:rsidRPr="00D00F4E">
        <w:fldChar w:fldCharType="separate"/>
      </w:r>
      <w:r w:rsidR="009D22C9">
        <w:rPr>
          <w:lang w:val="it-IT"/>
        </w:rPr>
        <w:t>34</w:t>
      </w:r>
      <w:r w:rsidRPr="00D00F4E">
        <w:fldChar w:fldCharType="end"/>
      </w:r>
    </w:p>
    <w:p w14:paraId="561E671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ALTERAÇÕES EM JULHO DE 2012</w:t>
      </w:r>
      <w:r w:rsidRPr="00D00361">
        <w:rPr>
          <w:lang w:val="pt-BR"/>
        </w:rPr>
        <w:tab/>
      </w:r>
      <w:r w:rsidRPr="00D00F4E">
        <w:fldChar w:fldCharType="begin"/>
      </w:r>
      <w:r w:rsidRPr="00D00361">
        <w:rPr>
          <w:lang w:val="pt-BR"/>
        </w:rPr>
        <w:instrText xml:space="preserve"> PAGEREF _Toc348341568 \h </w:instrText>
      </w:r>
      <w:r w:rsidRPr="00D00F4E">
        <w:fldChar w:fldCharType="separate"/>
      </w:r>
      <w:r w:rsidR="009D22C9">
        <w:rPr>
          <w:lang w:val="pt-BR"/>
        </w:rPr>
        <w:t>34</w:t>
      </w:r>
      <w:r w:rsidRPr="00D00F4E">
        <w:fldChar w:fldCharType="end"/>
      </w:r>
    </w:p>
    <w:p w14:paraId="561E6713"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ALTERAÇÕES DE JUNHO DE 2012</w:t>
      </w:r>
      <w:r w:rsidRPr="00D00361">
        <w:rPr>
          <w:lang w:val="pt-BR"/>
        </w:rPr>
        <w:tab/>
      </w:r>
      <w:r w:rsidRPr="00D00F4E">
        <w:fldChar w:fldCharType="begin"/>
      </w:r>
      <w:r w:rsidRPr="00D00361">
        <w:rPr>
          <w:lang w:val="pt-BR"/>
        </w:rPr>
        <w:instrText xml:space="preserve"> PAGEREF _Toc348341569 \h </w:instrText>
      </w:r>
      <w:r w:rsidRPr="00D00F4E">
        <w:fldChar w:fldCharType="separate"/>
      </w:r>
      <w:r w:rsidR="009D22C9">
        <w:rPr>
          <w:lang w:val="pt-BR"/>
        </w:rPr>
        <w:t>35</w:t>
      </w:r>
      <w:r w:rsidRPr="00D00F4E">
        <w:fldChar w:fldCharType="end"/>
      </w:r>
    </w:p>
    <w:p w14:paraId="561E6714"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DE MAIO DE 2012</w:t>
      </w:r>
      <w:r w:rsidRPr="00DF08D4">
        <w:rPr>
          <w:lang w:val="it-IT"/>
        </w:rPr>
        <w:tab/>
      </w:r>
      <w:r w:rsidRPr="00D00F4E">
        <w:fldChar w:fldCharType="begin"/>
      </w:r>
      <w:r w:rsidRPr="00DF08D4">
        <w:rPr>
          <w:lang w:val="it-IT"/>
        </w:rPr>
        <w:instrText xml:space="preserve"> PAGEREF _Toc348341570 \h </w:instrText>
      </w:r>
      <w:r w:rsidRPr="00D00F4E">
        <w:fldChar w:fldCharType="separate"/>
      </w:r>
      <w:r w:rsidR="009D22C9">
        <w:rPr>
          <w:lang w:val="it-IT"/>
        </w:rPr>
        <w:t>35</w:t>
      </w:r>
      <w:r w:rsidRPr="00D00F4E">
        <w:fldChar w:fldCharType="end"/>
      </w:r>
    </w:p>
    <w:p w14:paraId="561E671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ALTERAÇÕES EM ABRIL DE 2012</w:t>
      </w:r>
      <w:r w:rsidRPr="00DF08D4">
        <w:rPr>
          <w:lang w:val="it-IT"/>
        </w:rPr>
        <w:tab/>
      </w:r>
      <w:r w:rsidRPr="00D00F4E">
        <w:fldChar w:fldCharType="begin"/>
      </w:r>
      <w:r w:rsidRPr="00DF08D4">
        <w:rPr>
          <w:lang w:val="it-IT"/>
        </w:rPr>
        <w:instrText xml:space="preserve"> PAGEREF _Toc348341571 \h </w:instrText>
      </w:r>
      <w:r w:rsidRPr="00D00F4E">
        <w:fldChar w:fldCharType="separate"/>
      </w:r>
      <w:r w:rsidR="009D22C9">
        <w:rPr>
          <w:lang w:val="it-IT"/>
        </w:rPr>
        <w:t>35</w:t>
      </w:r>
      <w:r w:rsidRPr="00D00F4E">
        <w:fldChar w:fldCharType="end"/>
      </w:r>
    </w:p>
    <w:p w14:paraId="561E6716"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2 – promoções de ProdutoS</w:t>
      </w:r>
      <w:r w:rsidRPr="00DF08D4">
        <w:rPr>
          <w:color w:val="auto"/>
          <w:lang w:val="it-IT"/>
        </w:rPr>
        <w:tab/>
      </w:r>
      <w:r w:rsidRPr="00D00F4E">
        <w:rPr>
          <w:color w:val="auto"/>
        </w:rPr>
        <w:fldChar w:fldCharType="begin"/>
      </w:r>
      <w:r w:rsidRPr="00DF08D4">
        <w:rPr>
          <w:color w:val="auto"/>
          <w:lang w:val="it-IT"/>
        </w:rPr>
        <w:instrText xml:space="preserve"> PAGEREF _Toc348341572 \h </w:instrText>
      </w:r>
      <w:r w:rsidRPr="00D00F4E">
        <w:rPr>
          <w:color w:val="auto"/>
        </w:rPr>
      </w:r>
      <w:r w:rsidRPr="00D00F4E">
        <w:rPr>
          <w:color w:val="auto"/>
        </w:rPr>
        <w:fldChar w:fldCharType="separate"/>
      </w:r>
      <w:r w:rsidR="009D22C9">
        <w:rPr>
          <w:color w:val="auto"/>
          <w:lang w:val="it-IT"/>
        </w:rPr>
        <w:t>37</w:t>
      </w:r>
      <w:r w:rsidRPr="00D00F4E">
        <w:rPr>
          <w:color w:val="auto"/>
        </w:rPr>
        <w:fldChar w:fldCharType="end"/>
      </w:r>
    </w:p>
    <w:p w14:paraId="561E671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 xml:space="preserve">Microsoft Dynamics AX 2012 R2 - Promoção </w:t>
      </w:r>
      <w:r w:rsidR="00EC3B06" w:rsidRPr="00DF08D4">
        <w:rPr>
          <w:rFonts w:cs="Tahoma"/>
          <w:lang w:val="it-IT"/>
        </w:rPr>
        <w:t>“</w:t>
      </w:r>
      <w:r w:rsidRPr="00DF08D4">
        <w:rPr>
          <w:rFonts w:cs="Tahoma"/>
          <w:lang w:val="it-IT"/>
        </w:rPr>
        <w:t>Compre Uma CAL Empresarial Ganhe outra CAL Funcional</w:t>
      </w:r>
      <w:r w:rsidR="00EC3B06" w:rsidRPr="00DF08D4">
        <w:rPr>
          <w:rFonts w:cs="Tahoma"/>
          <w:lang w:val="it-IT"/>
        </w:rPr>
        <w:t>”</w:t>
      </w:r>
      <w:r w:rsidRPr="00DF08D4">
        <w:rPr>
          <w:lang w:val="it-IT"/>
        </w:rPr>
        <w:tab/>
      </w:r>
      <w:r w:rsidRPr="00D00F4E">
        <w:fldChar w:fldCharType="begin"/>
      </w:r>
      <w:r w:rsidRPr="00DF08D4">
        <w:rPr>
          <w:lang w:val="it-IT"/>
        </w:rPr>
        <w:instrText xml:space="preserve"> PAGEREF _Toc348341573 \h </w:instrText>
      </w:r>
      <w:r w:rsidRPr="00D00F4E">
        <w:fldChar w:fldCharType="separate"/>
      </w:r>
      <w:r w:rsidR="009D22C9">
        <w:rPr>
          <w:lang w:val="it-IT"/>
        </w:rPr>
        <w:t>37</w:t>
      </w:r>
      <w:r w:rsidRPr="00D00F4E">
        <w:fldChar w:fldCharType="end"/>
      </w:r>
    </w:p>
    <w:p w14:paraId="561E671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Microsoft Dynamics AX 2012 R2 - Promoção de Introdução ao EA</w:t>
      </w:r>
      <w:r w:rsidRPr="00D00361">
        <w:rPr>
          <w:lang w:val="pt-BR"/>
        </w:rPr>
        <w:tab/>
      </w:r>
      <w:r w:rsidRPr="00D00F4E">
        <w:fldChar w:fldCharType="begin"/>
      </w:r>
      <w:r w:rsidRPr="00D00361">
        <w:rPr>
          <w:lang w:val="pt-BR"/>
        </w:rPr>
        <w:instrText xml:space="preserve"> PAGEREF _Toc348341574 \h </w:instrText>
      </w:r>
      <w:r w:rsidRPr="00D00F4E">
        <w:fldChar w:fldCharType="separate"/>
      </w:r>
      <w:r w:rsidR="009D22C9">
        <w:rPr>
          <w:lang w:val="pt-BR"/>
        </w:rPr>
        <w:t>37</w:t>
      </w:r>
      <w:r w:rsidRPr="00D00F4E">
        <w:fldChar w:fldCharType="end"/>
      </w:r>
    </w:p>
    <w:p w14:paraId="561E671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eastAsia="Times New Roman" w:cs="Tahoma"/>
          <w:lang w:val="pt-BR"/>
        </w:rPr>
        <w:t>Promoção de Step-up do Windows Server Datacenter</w:t>
      </w:r>
      <w:r w:rsidRPr="00D00361">
        <w:rPr>
          <w:lang w:val="pt-BR"/>
        </w:rPr>
        <w:tab/>
      </w:r>
      <w:r w:rsidRPr="00D00F4E">
        <w:fldChar w:fldCharType="begin"/>
      </w:r>
      <w:r w:rsidRPr="00D00361">
        <w:rPr>
          <w:lang w:val="pt-BR"/>
        </w:rPr>
        <w:instrText xml:space="preserve"> PAGEREF _Toc348341575 \h </w:instrText>
      </w:r>
      <w:r w:rsidRPr="00D00F4E">
        <w:fldChar w:fldCharType="separate"/>
      </w:r>
      <w:r w:rsidR="009D22C9">
        <w:rPr>
          <w:lang w:val="pt-BR"/>
        </w:rPr>
        <w:t>37</w:t>
      </w:r>
      <w:r w:rsidRPr="00D00F4E">
        <w:fldChar w:fldCharType="end"/>
      </w:r>
    </w:p>
    <w:p w14:paraId="561E671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eastAsia="Times New Roman" w:cs="Tahoma"/>
          <w:lang w:val="pt-BR"/>
        </w:rPr>
        <w:t>Forefront Online Protection para Exchange</w:t>
      </w:r>
      <w:r w:rsidRPr="00D00361">
        <w:rPr>
          <w:lang w:val="pt-BR"/>
        </w:rPr>
        <w:tab/>
      </w:r>
      <w:r w:rsidRPr="00D00F4E">
        <w:fldChar w:fldCharType="begin"/>
      </w:r>
      <w:r w:rsidRPr="00D00361">
        <w:rPr>
          <w:lang w:val="pt-BR"/>
        </w:rPr>
        <w:instrText xml:space="preserve"> PAGEREF _Toc348341576 \h </w:instrText>
      </w:r>
      <w:r w:rsidRPr="00D00F4E">
        <w:fldChar w:fldCharType="separate"/>
      </w:r>
      <w:r w:rsidR="009D22C9">
        <w:rPr>
          <w:lang w:val="pt-BR"/>
        </w:rPr>
        <w:t>37</w:t>
      </w:r>
      <w:r w:rsidRPr="00D00F4E">
        <w:fldChar w:fldCharType="end"/>
      </w:r>
    </w:p>
    <w:p w14:paraId="561E671B"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eastAsia="Times New Roman" w:cs="Tahoma"/>
          <w:lang w:val="it-IT"/>
        </w:rPr>
        <w:t>30% de Desconto na Atualização para o Visual Studio Premium com MSDN</w:t>
      </w:r>
      <w:r w:rsidRPr="00DF08D4">
        <w:rPr>
          <w:lang w:val="it-IT"/>
        </w:rPr>
        <w:tab/>
      </w:r>
      <w:r w:rsidRPr="00D00F4E">
        <w:fldChar w:fldCharType="begin"/>
      </w:r>
      <w:r w:rsidRPr="00DF08D4">
        <w:rPr>
          <w:lang w:val="it-IT"/>
        </w:rPr>
        <w:instrText xml:space="preserve"> PAGEREF _Toc348341577 \h </w:instrText>
      </w:r>
      <w:r w:rsidRPr="00D00F4E">
        <w:fldChar w:fldCharType="separate"/>
      </w:r>
      <w:r w:rsidR="009D22C9">
        <w:rPr>
          <w:lang w:val="it-IT"/>
        </w:rPr>
        <w:t>37</w:t>
      </w:r>
      <w:r w:rsidRPr="00D00F4E">
        <w:fldChar w:fldCharType="end"/>
      </w:r>
    </w:p>
    <w:p w14:paraId="561E671C" w14:textId="77777777" w:rsidR="00D00F4E" w:rsidRPr="00D00F4E" w:rsidRDefault="00D00F4E">
      <w:pPr>
        <w:pStyle w:val="TOC2"/>
        <w:rPr>
          <w:rFonts w:asciiTheme="minorHAnsi" w:eastAsiaTheme="minorEastAsia" w:hAnsiTheme="minorHAnsi" w:cstheme="minorBidi"/>
          <w:sz w:val="22"/>
          <w:szCs w:val="22"/>
        </w:rPr>
      </w:pPr>
      <w:r w:rsidRPr="00D00F4E">
        <w:rPr>
          <w:rFonts w:eastAsia="Times New Roman" w:cs="Tahoma"/>
        </w:rPr>
        <w:t>Step-up para Windows 8 com SA</w:t>
      </w:r>
      <w:r w:rsidRPr="00D00F4E">
        <w:tab/>
      </w:r>
      <w:r w:rsidRPr="00D00F4E">
        <w:fldChar w:fldCharType="begin"/>
      </w:r>
      <w:r w:rsidRPr="00D00F4E">
        <w:instrText xml:space="preserve"> PAGEREF _Toc348341578 \h </w:instrText>
      </w:r>
      <w:r w:rsidRPr="00D00F4E">
        <w:fldChar w:fldCharType="separate"/>
      </w:r>
      <w:r w:rsidR="009D22C9">
        <w:t>38</w:t>
      </w:r>
      <w:r w:rsidRPr="00D00F4E">
        <w:fldChar w:fldCharType="end"/>
      </w:r>
    </w:p>
    <w:p w14:paraId="561E671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eastAsia="Times New Roman" w:cs="Tahoma"/>
          <w:lang w:val="pt-BR"/>
        </w:rPr>
        <w:t>15% de desconto em Step-ups do Project/Visio</w:t>
      </w:r>
      <w:r w:rsidRPr="00D00361">
        <w:rPr>
          <w:lang w:val="pt-BR"/>
        </w:rPr>
        <w:tab/>
      </w:r>
      <w:r w:rsidRPr="00D00F4E">
        <w:fldChar w:fldCharType="begin"/>
      </w:r>
      <w:r w:rsidRPr="00D00361">
        <w:rPr>
          <w:lang w:val="pt-BR"/>
        </w:rPr>
        <w:instrText xml:space="preserve"> PAGEREF _Toc348341579 \h </w:instrText>
      </w:r>
      <w:r w:rsidRPr="00D00F4E">
        <w:fldChar w:fldCharType="separate"/>
      </w:r>
      <w:r w:rsidR="009D22C9">
        <w:rPr>
          <w:lang w:val="pt-BR"/>
        </w:rPr>
        <w:t>38</w:t>
      </w:r>
      <w:r w:rsidRPr="00D00F4E">
        <w:fldChar w:fldCharType="end"/>
      </w:r>
    </w:p>
    <w:p w14:paraId="561E671E"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eastAsia="Times New Roman" w:cs="Tahoma"/>
          <w:lang w:val="it-IT"/>
        </w:rPr>
        <w:t>55% de desconto na CAL do Project Server para Compras para Toda a Empresa</w:t>
      </w:r>
      <w:r w:rsidRPr="00DF08D4">
        <w:rPr>
          <w:lang w:val="it-IT"/>
        </w:rPr>
        <w:tab/>
      </w:r>
      <w:r w:rsidRPr="00D00F4E">
        <w:fldChar w:fldCharType="begin"/>
      </w:r>
      <w:r w:rsidRPr="00DF08D4">
        <w:rPr>
          <w:lang w:val="it-IT"/>
        </w:rPr>
        <w:instrText xml:space="preserve"> PAGEREF _Toc348341580 \h </w:instrText>
      </w:r>
      <w:r w:rsidRPr="00D00F4E">
        <w:fldChar w:fldCharType="separate"/>
      </w:r>
      <w:r w:rsidR="009D22C9">
        <w:rPr>
          <w:lang w:val="it-IT"/>
        </w:rPr>
        <w:t>38</w:t>
      </w:r>
      <w:r w:rsidRPr="00D00F4E">
        <w:fldChar w:fldCharType="end"/>
      </w:r>
    </w:p>
    <w:p w14:paraId="561E671F"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3 – TERMOS do Programa de Licenciamento por Volume</w:t>
      </w:r>
      <w:r w:rsidRPr="00DF08D4">
        <w:rPr>
          <w:color w:val="auto"/>
          <w:lang w:val="it-IT"/>
        </w:rPr>
        <w:tab/>
      </w:r>
      <w:r w:rsidRPr="00D00F4E">
        <w:rPr>
          <w:color w:val="auto"/>
        </w:rPr>
        <w:fldChar w:fldCharType="begin"/>
      </w:r>
      <w:r w:rsidRPr="00DF08D4">
        <w:rPr>
          <w:color w:val="auto"/>
          <w:lang w:val="it-IT"/>
        </w:rPr>
        <w:instrText xml:space="preserve"> PAGEREF _Toc348341581 \h </w:instrText>
      </w:r>
      <w:r w:rsidRPr="00D00F4E">
        <w:rPr>
          <w:color w:val="auto"/>
        </w:rPr>
      </w:r>
      <w:r w:rsidRPr="00D00F4E">
        <w:rPr>
          <w:color w:val="auto"/>
        </w:rPr>
        <w:fldChar w:fldCharType="separate"/>
      </w:r>
      <w:r w:rsidR="009D22C9">
        <w:rPr>
          <w:color w:val="auto"/>
          <w:lang w:val="it-IT"/>
        </w:rPr>
        <w:t>39</w:t>
      </w:r>
      <w:r w:rsidRPr="00D00F4E">
        <w:rPr>
          <w:color w:val="auto"/>
        </w:rPr>
        <w:fldChar w:fldCharType="end"/>
      </w:r>
    </w:p>
    <w:p w14:paraId="561E6720"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Programas de Licenciamento por Volume Aplicáveis</w:t>
      </w:r>
      <w:r w:rsidRPr="00DF08D4">
        <w:rPr>
          <w:color w:val="auto"/>
          <w:lang w:val="it-IT"/>
        </w:rPr>
        <w:tab/>
      </w:r>
      <w:r w:rsidRPr="00D00F4E">
        <w:rPr>
          <w:color w:val="auto"/>
        </w:rPr>
        <w:fldChar w:fldCharType="begin"/>
      </w:r>
      <w:r w:rsidRPr="00DF08D4">
        <w:rPr>
          <w:color w:val="auto"/>
          <w:lang w:val="it-IT"/>
        </w:rPr>
        <w:instrText xml:space="preserve"> PAGEREF _Toc348341582 \h </w:instrText>
      </w:r>
      <w:r w:rsidRPr="00D00F4E">
        <w:rPr>
          <w:color w:val="auto"/>
        </w:rPr>
      </w:r>
      <w:r w:rsidRPr="00D00F4E">
        <w:rPr>
          <w:color w:val="auto"/>
        </w:rPr>
        <w:fldChar w:fldCharType="separate"/>
      </w:r>
      <w:r w:rsidR="009D22C9">
        <w:rPr>
          <w:color w:val="auto"/>
          <w:lang w:val="it-IT"/>
        </w:rPr>
        <w:t>39</w:t>
      </w:r>
      <w:r w:rsidRPr="00D00F4E">
        <w:rPr>
          <w:color w:val="auto"/>
        </w:rPr>
        <w:fldChar w:fldCharType="end"/>
      </w:r>
    </w:p>
    <w:p w14:paraId="561E6721"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Pontos e pedidos mínimos</w:t>
      </w:r>
      <w:r w:rsidRPr="00DF08D4">
        <w:rPr>
          <w:color w:val="auto"/>
          <w:lang w:val="it-IT"/>
        </w:rPr>
        <w:tab/>
      </w:r>
      <w:r w:rsidRPr="00D00F4E">
        <w:rPr>
          <w:color w:val="auto"/>
        </w:rPr>
        <w:fldChar w:fldCharType="begin"/>
      </w:r>
      <w:r w:rsidRPr="00DF08D4">
        <w:rPr>
          <w:color w:val="auto"/>
          <w:lang w:val="it-IT"/>
        </w:rPr>
        <w:instrText xml:space="preserve"> PAGEREF _Toc348341583 \h </w:instrText>
      </w:r>
      <w:r w:rsidRPr="00D00F4E">
        <w:rPr>
          <w:color w:val="auto"/>
        </w:rPr>
      </w:r>
      <w:r w:rsidRPr="00D00F4E">
        <w:rPr>
          <w:color w:val="auto"/>
        </w:rPr>
        <w:fldChar w:fldCharType="separate"/>
      </w:r>
      <w:r w:rsidR="009D22C9">
        <w:rPr>
          <w:color w:val="auto"/>
          <w:lang w:val="it-IT"/>
        </w:rPr>
        <w:t>39</w:t>
      </w:r>
      <w:r w:rsidRPr="00D00F4E">
        <w:rPr>
          <w:color w:val="auto"/>
        </w:rPr>
        <w:fldChar w:fldCharType="end"/>
      </w:r>
    </w:p>
    <w:p w14:paraId="561E6722"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Requisitos Mínimos de Pedidos</w:t>
      </w:r>
      <w:r w:rsidRPr="00DF08D4">
        <w:rPr>
          <w:lang w:val="it-IT"/>
        </w:rPr>
        <w:tab/>
      </w:r>
      <w:r w:rsidRPr="00D00F4E">
        <w:fldChar w:fldCharType="begin"/>
      </w:r>
      <w:r w:rsidRPr="00DF08D4">
        <w:rPr>
          <w:lang w:val="it-IT"/>
        </w:rPr>
        <w:instrText xml:space="preserve"> PAGEREF _Toc348341584 \h </w:instrText>
      </w:r>
      <w:r w:rsidRPr="00D00F4E">
        <w:fldChar w:fldCharType="separate"/>
      </w:r>
      <w:r w:rsidR="009D22C9">
        <w:rPr>
          <w:lang w:val="it-IT"/>
        </w:rPr>
        <w:t>39</w:t>
      </w:r>
      <w:r w:rsidRPr="00D00F4E">
        <w:fldChar w:fldCharType="end"/>
      </w:r>
    </w:p>
    <w:p w14:paraId="561E6723"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Plataformas</w:t>
      </w:r>
      <w:r w:rsidRPr="00DF08D4">
        <w:rPr>
          <w:color w:val="auto"/>
          <w:lang w:val="it-IT"/>
        </w:rPr>
        <w:tab/>
      </w:r>
      <w:r w:rsidRPr="00D00F4E">
        <w:rPr>
          <w:color w:val="auto"/>
        </w:rPr>
        <w:fldChar w:fldCharType="begin"/>
      </w:r>
      <w:r w:rsidRPr="00DF08D4">
        <w:rPr>
          <w:color w:val="auto"/>
          <w:lang w:val="it-IT"/>
        </w:rPr>
        <w:instrText xml:space="preserve"> PAGEREF _Toc348341585 \h </w:instrText>
      </w:r>
      <w:r w:rsidRPr="00D00F4E">
        <w:rPr>
          <w:color w:val="auto"/>
        </w:rPr>
      </w:r>
      <w:r w:rsidRPr="00D00F4E">
        <w:rPr>
          <w:color w:val="auto"/>
        </w:rPr>
        <w:fldChar w:fldCharType="separate"/>
      </w:r>
      <w:r w:rsidR="009D22C9">
        <w:rPr>
          <w:color w:val="auto"/>
          <w:lang w:val="it-IT"/>
        </w:rPr>
        <w:t>42</w:t>
      </w:r>
      <w:r w:rsidRPr="00D00F4E">
        <w:rPr>
          <w:color w:val="auto"/>
        </w:rPr>
        <w:fldChar w:fldCharType="end"/>
      </w:r>
    </w:p>
    <w:p w14:paraId="561E6724"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Definição de Gerenciamento para Dispositivos Qualificados</w:t>
      </w:r>
      <w:r w:rsidRPr="00DF08D4">
        <w:rPr>
          <w:color w:val="auto"/>
          <w:lang w:val="it-IT"/>
        </w:rPr>
        <w:tab/>
      </w:r>
      <w:r w:rsidRPr="00D00F4E">
        <w:rPr>
          <w:color w:val="auto"/>
        </w:rPr>
        <w:fldChar w:fldCharType="begin"/>
      </w:r>
      <w:r w:rsidRPr="00DF08D4">
        <w:rPr>
          <w:color w:val="auto"/>
          <w:lang w:val="it-IT"/>
        </w:rPr>
        <w:instrText xml:space="preserve"> PAGEREF _Toc348341586 \h </w:instrText>
      </w:r>
      <w:r w:rsidRPr="00D00F4E">
        <w:rPr>
          <w:color w:val="auto"/>
        </w:rPr>
      </w:r>
      <w:r w:rsidRPr="00D00F4E">
        <w:rPr>
          <w:color w:val="auto"/>
        </w:rPr>
        <w:fldChar w:fldCharType="separate"/>
      </w:r>
      <w:r w:rsidR="009D22C9">
        <w:rPr>
          <w:color w:val="auto"/>
          <w:lang w:val="it-IT"/>
        </w:rPr>
        <w:t>43</w:t>
      </w:r>
      <w:r w:rsidRPr="00D00F4E">
        <w:rPr>
          <w:color w:val="auto"/>
        </w:rPr>
        <w:fldChar w:fldCharType="end"/>
      </w:r>
    </w:p>
    <w:p w14:paraId="561E6725"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Produtos qualificados para o Desconto de Atualização (UTD)</w:t>
      </w:r>
      <w:r w:rsidRPr="00DF08D4">
        <w:rPr>
          <w:color w:val="auto"/>
          <w:lang w:val="it-IT"/>
        </w:rPr>
        <w:tab/>
      </w:r>
      <w:r w:rsidRPr="00D00F4E">
        <w:rPr>
          <w:color w:val="auto"/>
        </w:rPr>
        <w:fldChar w:fldCharType="begin"/>
      </w:r>
      <w:r w:rsidRPr="00DF08D4">
        <w:rPr>
          <w:color w:val="auto"/>
          <w:lang w:val="it-IT"/>
        </w:rPr>
        <w:instrText xml:space="preserve"> PAGEREF _Toc348341587 \h </w:instrText>
      </w:r>
      <w:r w:rsidRPr="00D00F4E">
        <w:rPr>
          <w:color w:val="auto"/>
        </w:rPr>
      </w:r>
      <w:r w:rsidRPr="00D00F4E">
        <w:rPr>
          <w:color w:val="auto"/>
        </w:rPr>
        <w:fldChar w:fldCharType="separate"/>
      </w:r>
      <w:r w:rsidR="009D22C9">
        <w:rPr>
          <w:color w:val="auto"/>
          <w:lang w:val="it-IT"/>
        </w:rPr>
        <w:t>44</w:t>
      </w:r>
      <w:r w:rsidRPr="00D00F4E">
        <w:rPr>
          <w:color w:val="auto"/>
        </w:rPr>
        <w:fldChar w:fldCharType="end"/>
      </w:r>
    </w:p>
    <w:p w14:paraId="561E6726"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Termos de Programa Atualizados dos Contratos Enterprise e Subscription</w:t>
      </w:r>
      <w:r w:rsidRPr="00DF08D4">
        <w:rPr>
          <w:lang w:val="it-IT"/>
        </w:rPr>
        <w:tab/>
      </w:r>
      <w:r w:rsidRPr="00D00F4E">
        <w:fldChar w:fldCharType="begin"/>
      </w:r>
      <w:r w:rsidRPr="00DF08D4">
        <w:rPr>
          <w:lang w:val="it-IT"/>
        </w:rPr>
        <w:instrText xml:space="preserve"> PAGEREF _Toc348341588 \h </w:instrText>
      </w:r>
      <w:r w:rsidRPr="00D00F4E">
        <w:fldChar w:fldCharType="separate"/>
      </w:r>
      <w:r w:rsidR="009D22C9">
        <w:rPr>
          <w:lang w:val="it-IT"/>
        </w:rPr>
        <w:t>44</w:t>
      </w:r>
      <w:r w:rsidRPr="00D00F4E">
        <w:fldChar w:fldCharType="end"/>
      </w:r>
    </w:p>
    <w:p w14:paraId="561E672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Continuidade do Serviço por meio de Prazo Estendido</w:t>
      </w:r>
      <w:r w:rsidRPr="00DF08D4">
        <w:rPr>
          <w:lang w:val="it-IT"/>
        </w:rPr>
        <w:tab/>
      </w:r>
      <w:r w:rsidRPr="00D00F4E">
        <w:fldChar w:fldCharType="begin"/>
      </w:r>
      <w:r w:rsidRPr="00DF08D4">
        <w:rPr>
          <w:lang w:val="it-IT"/>
        </w:rPr>
        <w:instrText xml:space="preserve"> PAGEREF _Toc348341589 \h </w:instrText>
      </w:r>
      <w:r w:rsidRPr="00D00F4E">
        <w:fldChar w:fldCharType="separate"/>
      </w:r>
      <w:r w:rsidR="009D22C9">
        <w:rPr>
          <w:lang w:val="it-IT"/>
        </w:rPr>
        <w:t>48</w:t>
      </w:r>
      <w:r w:rsidRPr="00D00F4E">
        <w:fldChar w:fldCharType="end"/>
      </w:r>
    </w:p>
    <w:p w14:paraId="561E6728"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4 – tipos de licença e valores</w:t>
      </w:r>
      <w:r w:rsidRPr="00DF08D4">
        <w:rPr>
          <w:color w:val="auto"/>
          <w:lang w:val="it-IT"/>
        </w:rPr>
        <w:tab/>
      </w:r>
      <w:r w:rsidRPr="00D00F4E">
        <w:rPr>
          <w:color w:val="auto"/>
        </w:rPr>
        <w:fldChar w:fldCharType="begin"/>
      </w:r>
      <w:r w:rsidRPr="00DF08D4">
        <w:rPr>
          <w:color w:val="auto"/>
          <w:lang w:val="it-IT"/>
        </w:rPr>
        <w:instrText xml:space="preserve"> PAGEREF _Toc348341590 \h </w:instrText>
      </w:r>
      <w:r w:rsidRPr="00D00F4E">
        <w:rPr>
          <w:color w:val="auto"/>
        </w:rPr>
      </w:r>
      <w:r w:rsidRPr="00D00F4E">
        <w:rPr>
          <w:color w:val="auto"/>
        </w:rPr>
        <w:fldChar w:fldCharType="separate"/>
      </w:r>
      <w:r w:rsidR="009D22C9">
        <w:rPr>
          <w:color w:val="auto"/>
          <w:lang w:val="it-IT"/>
        </w:rPr>
        <w:t>49</w:t>
      </w:r>
      <w:r w:rsidRPr="00D00F4E">
        <w:rPr>
          <w:color w:val="auto"/>
        </w:rPr>
        <w:fldChar w:fldCharType="end"/>
      </w:r>
    </w:p>
    <w:p w14:paraId="561E672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Valores</w:t>
      </w:r>
      <w:r w:rsidRPr="00D00361">
        <w:rPr>
          <w:lang w:val="pt-BR"/>
        </w:rPr>
        <w:tab/>
      </w:r>
      <w:r w:rsidRPr="00D00F4E">
        <w:fldChar w:fldCharType="begin"/>
      </w:r>
      <w:r w:rsidRPr="00D00361">
        <w:rPr>
          <w:lang w:val="pt-BR"/>
        </w:rPr>
        <w:instrText xml:space="preserve"> PAGEREF _Toc348341591 \h </w:instrText>
      </w:r>
      <w:r w:rsidRPr="00D00F4E">
        <w:fldChar w:fldCharType="separate"/>
      </w:r>
      <w:r w:rsidR="009D22C9">
        <w:rPr>
          <w:lang w:val="pt-BR"/>
        </w:rPr>
        <w:t>49</w:t>
      </w:r>
      <w:r w:rsidRPr="00D00F4E">
        <w:fldChar w:fldCharType="end"/>
      </w:r>
    </w:p>
    <w:p w14:paraId="561E672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w:t>
      </w:r>
      <w:r w:rsidRPr="00D00361">
        <w:rPr>
          <w:lang w:val="pt-BR"/>
        </w:rPr>
        <w:tab/>
      </w:r>
      <w:r w:rsidRPr="00D00F4E">
        <w:fldChar w:fldCharType="begin"/>
      </w:r>
      <w:r w:rsidRPr="00D00361">
        <w:rPr>
          <w:lang w:val="pt-BR"/>
        </w:rPr>
        <w:instrText xml:space="preserve"> PAGEREF _Toc348341592 \h </w:instrText>
      </w:r>
      <w:r w:rsidRPr="00D00F4E">
        <w:fldChar w:fldCharType="separate"/>
      </w:r>
      <w:r w:rsidR="009D22C9">
        <w:rPr>
          <w:lang w:val="pt-BR"/>
        </w:rPr>
        <w:t>49</w:t>
      </w:r>
      <w:r w:rsidRPr="00D00F4E">
        <w:fldChar w:fldCharType="end"/>
      </w:r>
    </w:p>
    <w:p w14:paraId="561E672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 e Software Assurance</w:t>
      </w:r>
      <w:r w:rsidRPr="00D00361">
        <w:rPr>
          <w:lang w:val="pt-BR"/>
        </w:rPr>
        <w:tab/>
      </w:r>
      <w:r w:rsidRPr="00D00F4E">
        <w:fldChar w:fldCharType="begin"/>
      </w:r>
      <w:r w:rsidRPr="00D00361">
        <w:rPr>
          <w:lang w:val="pt-BR"/>
        </w:rPr>
        <w:instrText xml:space="preserve"> PAGEREF _Toc348341593 \h </w:instrText>
      </w:r>
      <w:r w:rsidRPr="00D00F4E">
        <w:fldChar w:fldCharType="separate"/>
      </w:r>
      <w:r w:rsidR="009D22C9">
        <w:rPr>
          <w:lang w:val="pt-BR"/>
        </w:rPr>
        <w:t>49</w:t>
      </w:r>
      <w:r w:rsidRPr="00D00F4E">
        <w:fldChar w:fldCharType="end"/>
      </w:r>
    </w:p>
    <w:p w14:paraId="561E672C"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Software Assurance</w:t>
      </w:r>
      <w:r w:rsidRPr="00D00F4E">
        <w:tab/>
      </w:r>
      <w:r w:rsidRPr="00D00F4E">
        <w:fldChar w:fldCharType="begin"/>
      </w:r>
      <w:r w:rsidRPr="00D00F4E">
        <w:instrText xml:space="preserve"> PAGEREF _Toc348341594 \h </w:instrText>
      </w:r>
      <w:r w:rsidRPr="00D00F4E">
        <w:fldChar w:fldCharType="separate"/>
      </w:r>
      <w:r w:rsidR="009D22C9">
        <w:t>50</w:t>
      </w:r>
      <w:r w:rsidRPr="00D00F4E">
        <w:fldChar w:fldCharType="end"/>
      </w:r>
    </w:p>
    <w:p w14:paraId="561E672D" w14:textId="77777777" w:rsidR="00D00F4E" w:rsidRPr="00D00F4E" w:rsidRDefault="00D00F4E">
      <w:pPr>
        <w:pStyle w:val="TOC2"/>
        <w:rPr>
          <w:rFonts w:asciiTheme="minorHAnsi" w:eastAsiaTheme="minorEastAsia" w:hAnsiTheme="minorHAnsi" w:cstheme="minorBidi"/>
          <w:sz w:val="22"/>
          <w:szCs w:val="22"/>
        </w:rPr>
      </w:pPr>
      <w:r w:rsidRPr="00D00F4E">
        <w:rPr>
          <w:rFonts w:cs="Tahoma"/>
        </w:rPr>
        <w:t>Licenças Step-up</w:t>
      </w:r>
      <w:r w:rsidRPr="00D00F4E">
        <w:tab/>
      </w:r>
      <w:r w:rsidRPr="00D00F4E">
        <w:fldChar w:fldCharType="begin"/>
      </w:r>
      <w:r w:rsidRPr="00D00F4E">
        <w:instrText xml:space="preserve"> PAGEREF _Toc348341595 \h </w:instrText>
      </w:r>
      <w:r w:rsidRPr="00D00F4E">
        <w:fldChar w:fldCharType="separate"/>
      </w:r>
      <w:r w:rsidR="009D22C9">
        <w:t>51</w:t>
      </w:r>
      <w:r w:rsidRPr="00D00F4E">
        <w:fldChar w:fldCharType="end"/>
      </w:r>
    </w:p>
    <w:p w14:paraId="561E672E" w14:textId="77777777" w:rsidR="00D00F4E" w:rsidRPr="00DF08D4" w:rsidRDefault="00D00F4E" w:rsidP="00DA0CA5">
      <w:pPr>
        <w:pStyle w:val="TOC2"/>
        <w:keepNext/>
        <w:keepLines/>
        <w:rPr>
          <w:rFonts w:asciiTheme="minorHAnsi" w:eastAsiaTheme="minorEastAsia" w:hAnsiTheme="minorHAnsi" w:cstheme="minorBidi"/>
          <w:sz w:val="22"/>
          <w:szCs w:val="22"/>
          <w:lang w:val="it-IT"/>
        </w:rPr>
      </w:pPr>
      <w:r w:rsidRPr="00DF08D4">
        <w:rPr>
          <w:rFonts w:cs="Tahoma"/>
          <w:lang w:val="it-IT"/>
        </w:rPr>
        <w:t>Licenças de Assinatura</w:t>
      </w:r>
      <w:r w:rsidRPr="00DF08D4">
        <w:rPr>
          <w:lang w:val="it-IT"/>
        </w:rPr>
        <w:tab/>
      </w:r>
      <w:r w:rsidRPr="00D00F4E">
        <w:fldChar w:fldCharType="begin"/>
      </w:r>
      <w:r w:rsidRPr="00DF08D4">
        <w:rPr>
          <w:lang w:val="it-IT"/>
        </w:rPr>
        <w:instrText xml:space="preserve"> PAGEREF _Toc348341596 \h </w:instrText>
      </w:r>
      <w:r w:rsidRPr="00D00F4E">
        <w:fldChar w:fldCharType="separate"/>
      </w:r>
      <w:r w:rsidR="009D22C9">
        <w:rPr>
          <w:lang w:val="it-IT"/>
        </w:rPr>
        <w:t>51</w:t>
      </w:r>
      <w:r w:rsidRPr="00D00F4E">
        <w:fldChar w:fldCharType="end"/>
      </w:r>
    </w:p>
    <w:p w14:paraId="561E672F" w14:textId="77777777" w:rsidR="00D00F4E" w:rsidRPr="00DF08D4" w:rsidRDefault="00D00F4E" w:rsidP="00DA0CA5">
      <w:pPr>
        <w:pStyle w:val="TOC2"/>
        <w:keepNext/>
        <w:keepLines/>
        <w:rPr>
          <w:rFonts w:asciiTheme="minorHAnsi" w:eastAsiaTheme="minorEastAsia" w:hAnsiTheme="minorHAnsi" w:cstheme="minorBidi"/>
          <w:sz w:val="22"/>
          <w:szCs w:val="22"/>
          <w:lang w:val="it-IT"/>
        </w:rPr>
      </w:pPr>
      <w:r w:rsidRPr="00DF08D4">
        <w:rPr>
          <w:rFonts w:cs="Tahoma"/>
          <w:lang w:val="it-IT"/>
        </w:rPr>
        <w:t>Atualização</w:t>
      </w:r>
      <w:r w:rsidRPr="00DF08D4">
        <w:rPr>
          <w:lang w:val="it-IT"/>
        </w:rPr>
        <w:tab/>
      </w:r>
      <w:r w:rsidRPr="00D00F4E">
        <w:fldChar w:fldCharType="begin"/>
      </w:r>
      <w:r w:rsidRPr="00DF08D4">
        <w:rPr>
          <w:lang w:val="it-IT"/>
        </w:rPr>
        <w:instrText xml:space="preserve"> PAGEREF _Toc348341597 \h </w:instrText>
      </w:r>
      <w:r w:rsidRPr="00D00F4E">
        <w:fldChar w:fldCharType="separate"/>
      </w:r>
      <w:r w:rsidR="009D22C9">
        <w:rPr>
          <w:lang w:val="it-IT"/>
        </w:rPr>
        <w:t>52</w:t>
      </w:r>
      <w:r w:rsidRPr="00D00F4E">
        <w:fldChar w:fldCharType="end"/>
      </w:r>
    </w:p>
    <w:p w14:paraId="561E6730"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Atualização e Software Assurance</w:t>
      </w:r>
      <w:r w:rsidRPr="00DF08D4">
        <w:rPr>
          <w:lang w:val="it-IT"/>
        </w:rPr>
        <w:tab/>
      </w:r>
      <w:r w:rsidRPr="00D00F4E">
        <w:fldChar w:fldCharType="begin"/>
      </w:r>
      <w:r w:rsidRPr="00DF08D4">
        <w:rPr>
          <w:lang w:val="it-IT"/>
        </w:rPr>
        <w:instrText xml:space="preserve"> PAGEREF _Toc348341598 \h </w:instrText>
      </w:r>
      <w:r w:rsidRPr="00D00F4E">
        <w:fldChar w:fldCharType="separate"/>
      </w:r>
      <w:r w:rsidR="009D22C9">
        <w:rPr>
          <w:lang w:val="it-IT"/>
        </w:rPr>
        <w:t>52</w:t>
      </w:r>
      <w:r w:rsidRPr="00D00F4E">
        <w:fldChar w:fldCharType="end"/>
      </w:r>
    </w:p>
    <w:p w14:paraId="561E673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Licenças Work-at-Home</w:t>
      </w:r>
      <w:r w:rsidRPr="00D00361">
        <w:rPr>
          <w:lang w:val="pt-BR"/>
        </w:rPr>
        <w:tab/>
      </w:r>
      <w:r w:rsidRPr="00D00F4E">
        <w:fldChar w:fldCharType="begin"/>
      </w:r>
      <w:r w:rsidRPr="00D00361">
        <w:rPr>
          <w:lang w:val="pt-BR"/>
        </w:rPr>
        <w:instrText xml:space="preserve"> PAGEREF _Toc348341599 \h </w:instrText>
      </w:r>
      <w:r w:rsidRPr="00D00F4E">
        <w:fldChar w:fldCharType="separate"/>
      </w:r>
      <w:r w:rsidR="009D22C9">
        <w:rPr>
          <w:lang w:val="pt-BR"/>
        </w:rPr>
        <w:t>52</w:t>
      </w:r>
      <w:r w:rsidRPr="00D00F4E">
        <w:fldChar w:fldCharType="end"/>
      </w:r>
    </w:p>
    <w:p w14:paraId="561E6732" w14:textId="77777777" w:rsidR="00D00F4E" w:rsidRPr="00D00361" w:rsidRDefault="00D00F4E">
      <w:pPr>
        <w:pStyle w:val="TOC1"/>
        <w:rPr>
          <w:rFonts w:asciiTheme="minorHAnsi" w:eastAsiaTheme="minorEastAsia" w:hAnsiTheme="minorHAnsi" w:cstheme="minorBidi"/>
          <w:b w:val="0"/>
          <w:caps w:val="0"/>
          <w:color w:val="auto"/>
          <w:szCs w:val="22"/>
          <w:lang w:val="pt-BR"/>
        </w:rPr>
      </w:pPr>
      <w:r w:rsidRPr="00D00361">
        <w:rPr>
          <w:color w:val="auto"/>
          <w:lang w:val="pt-BR"/>
        </w:rPr>
        <w:t>Seção 5 – TERMOS DE PAGAMENTO E PREÇOS DE SERVIÇOS ONLINE</w:t>
      </w:r>
      <w:r w:rsidRPr="00D00361">
        <w:rPr>
          <w:color w:val="auto"/>
          <w:lang w:val="pt-BR"/>
        </w:rPr>
        <w:tab/>
      </w:r>
      <w:r w:rsidRPr="00D00F4E">
        <w:rPr>
          <w:color w:val="auto"/>
        </w:rPr>
        <w:fldChar w:fldCharType="begin"/>
      </w:r>
      <w:r w:rsidRPr="00D00361">
        <w:rPr>
          <w:color w:val="auto"/>
          <w:lang w:val="pt-BR"/>
        </w:rPr>
        <w:instrText xml:space="preserve"> PAGEREF _Toc348341600 \h </w:instrText>
      </w:r>
      <w:r w:rsidRPr="00D00F4E">
        <w:rPr>
          <w:color w:val="auto"/>
        </w:rPr>
      </w:r>
      <w:r w:rsidRPr="00D00F4E">
        <w:rPr>
          <w:color w:val="auto"/>
        </w:rPr>
        <w:fldChar w:fldCharType="separate"/>
      </w:r>
      <w:r w:rsidR="009D22C9">
        <w:rPr>
          <w:color w:val="auto"/>
          <w:lang w:val="pt-BR"/>
        </w:rPr>
        <w:t>53</w:t>
      </w:r>
      <w:r w:rsidRPr="00D00F4E">
        <w:rPr>
          <w:color w:val="auto"/>
        </w:rPr>
        <w:fldChar w:fldCharType="end"/>
      </w:r>
    </w:p>
    <w:p w14:paraId="561E6733"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Prazo da assinatura de Serviços Online</w:t>
      </w:r>
      <w:r w:rsidRPr="00DF08D4">
        <w:rPr>
          <w:lang w:val="it-IT"/>
        </w:rPr>
        <w:tab/>
      </w:r>
      <w:r w:rsidRPr="00D00F4E">
        <w:fldChar w:fldCharType="begin"/>
      </w:r>
      <w:r w:rsidRPr="00DF08D4">
        <w:rPr>
          <w:lang w:val="it-IT"/>
        </w:rPr>
        <w:instrText xml:space="preserve"> PAGEREF _Toc348341601 \h </w:instrText>
      </w:r>
      <w:r w:rsidRPr="00D00F4E">
        <w:fldChar w:fldCharType="separate"/>
      </w:r>
      <w:r w:rsidR="009D22C9">
        <w:rPr>
          <w:lang w:val="it-IT"/>
        </w:rPr>
        <w:t>53</w:t>
      </w:r>
      <w:r w:rsidRPr="00D00F4E">
        <w:fldChar w:fldCharType="end"/>
      </w:r>
    </w:p>
    <w:p w14:paraId="561E6734"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Compras e renovação automática em Serviços Online</w:t>
      </w:r>
      <w:r w:rsidRPr="00DF08D4">
        <w:rPr>
          <w:lang w:val="it-IT"/>
        </w:rPr>
        <w:tab/>
      </w:r>
      <w:r w:rsidRPr="00D00F4E">
        <w:fldChar w:fldCharType="begin"/>
      </w:r>
      <w:r w:rsidRPr="00DF08D4">
        <w:rPr>
          <w:lang w:val="it-IT"/>
        </w:rPr>
        <w:instrText xml:space="preserve"> PAGEREF _Toc348341602 \h </w:instrText>
      </w:r>
      <w:r w:rsidRPr="00D00F4E">
        <w:fldChar w:fldCharType="separate"/>
      </w:r>
      <w:r w:rsidR="009D22C9">
        <w:rPr>
          <w:lang w:val="it-IT"/>
        </w:rPr>
        <w:t>54</w:t>
      </w:r>
      <w:r w:rsidRPr="00D00F4E">
        <w:fldChar w:fldCharType="end"/>
      </w:r>
    </w:p>
    <w:p w14:paraId="561E6735"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Gerenciamento do status da renovação e da renovação automática</w:t>
      </w:r>
      <w:r w:rsidRPr="00DF08D4">
        <w:rPr>
          <w:lang w:val="it-IT"/>
        </w:rPr>
        <w:tab/>
      </w:r>
      <w:r w:rsidRPr="00D00F4E">
        <w:fldChar w:fldCharType="begin"/>
      </w:r>
      <w:r w:rsidRPr="00DF08D4">
        <w:rPr>
          <w:lang w:val="it-IT"/>
        </w:rPr>
        <w:instrText xml:space="preserve"> PAGEREF _Toc348341603 \h </w:instrText>
      </w:r>
      <w:r w:rsidRPr="00D00F4E">
        <w:fldChar w:fldCharType="separate"/>
      </w:r>
      <w:r w:rsidR="009D22C9">
        <w:rPr>
          <w:lang w:val="it-IT"/>
        </w:rPr>
        <w:t>54</w:t>
      </w:r>
      <w:r w:rsidRPr="00D00F4E">
        <w:fldChar w:fldCharType="end"/>
      </w:r>
    </w:p>
    <w:p w14:paraId="561E6736"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Cancelamento de Serviços Online</w:t>
      </w:r>
      <w:r w:rsidRPr="00DF08D4">
        <w:rPr>
          <w:lang w:val="it-IT"/>
        </w:rPr>
        <w:tab/>
      </w:r>
      <w:r w:rsidRPr="00D00F4E">
        <w:fldChar w:fldCharType="begin"/>
      </w:r>
      <w:r w:rsidRPr="00DF08D4">
        <w:rPr>
          <w:lang w:val="it-IT"/>
        </w:rPr>
        <w:instrText xml:space="preserve"> PAGEREF _Toc348341604 \h </w:instrText>
      </w:r>
      <w:r w:rsidRPr="00D00F4E">
        <w:fldChar w:fldCharType="separate"/>
      </w:r>
      <w:r w:rsidR="009D22C9">
        <w:rPr>
          <w:lang w:val="it-IT"/>
        </w:rPr>
        <w:t>55</w:t>
      </w:r>
      <w:r w:rsidRPr="00D00F4E">
        <w:fldChar w:fldCharType="end"/>
      </w:r>
    </w:p>
    <w:p w14:paraId="561E673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Opções de termos de pagamento de Serviços Online</w:t>
      </w:r>
      <w:r w:rsidRPr="00DF08D4">
        <w:rPr>
          <w:lang w:val="it-IT"/>
        </w:rPr>
        <w:tab/>
      </w:r>
      <w:r w:rsidRPr="00D00F4E">
        <w:fldChar w:fldCharType="begin"/>
      </w:r>
      <w:r w:rsidRPr="00DF08D4">
        <w:rPr>
          <w:lang w:val="it-IT"/>
        </w:rPr>
        <w:instrText xml:space="preserve"> PAGEREF _Toc348341605 \h </w:instrText>
      </w:r>
      <w:r w:rsidRPr="00D00F4E">
        <w:fldChar w:fldCharType="separate"/>
      </w:r>
      <w:r w:rsidR="009D22C9">
        <w:rPr>
          <w:lang w:val="it-IT"/>
        </w:rPr>
        <w:t>55</w:t>
      </w:r>
      <w:r w:rsidRPr="00D00F4E">
        <w:fldChar w:fldCharType="end"/>
      </w:r>
    </w:p>
    <w:p w14:paraId="561E6738"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Requisitos de compra mínima para Serviços Online no Licenciamento por Volume</w:t>
      </w:r>
      <w:r w:rsidRPr="00DF08D4">
        <w:rPr>
          <w:lang w:val="it-IT"/>
        </w:rPr>
        <w:tab/>
      </w:r>
      <w:r w:rsidRPr="00D00F4E">
        <w:fldChar w:fldCharType="begin"/>
      </w:r>
      <w:r w:rsidRPr="00DF08D4">
        <w:rPr>
          <w:lang w:val="it-IT"/>
        </w:rPr>
        <w:instrText xml:space="preserve"> PAGEREF _Toc348341606 \h </w:instrText>
      </w:r>
      <w:r w:rsidRPr="00D00F4E">
        <w:fldChar w:fldCharType="separate"/>
      </w:r>
      <w:r w:rsidR="009D22C9">
        <w:rPr>
          <w:lang w:val="it-IT"/>
        </w:rPr>
        <w:t>55</w:t>
      </w:r>
      <w:r w:rsidRPr="00D00F4E">
        <w:fldChar w:fldCharType="end"/>
      </w:r>
    </w:p>
    <w:p w14:paraId="561E6739"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Serviços do Windows Azure</w:t>
      </w:r>
      <w:r w:rsidRPr="00D00361">
        <w:rPr>
          <w:color w:val="auto"/>
          <w:lang w:val="pt-BR"/>
        </w:rPr>
        <w:tab/>
      </w:r>
      <w:r w:rsidRPr="00D00F4E">
        <w:rPr>
          <w:color w:val="auto"/>
        </w:rPr>
        <w:fldChar w:fldCharType="begin"/>
      </w:r>
      <w:r w:rsidRPr="00D00361">
        <w:rPr>
          <w:color w:val="auto"/>
          <w:lang w:val="pt-BR"/>
        </w:rPr>
        <w:instrText xml:space="preserve"> PAGEREF _Toc348341607 \h </w:instrText>
      </w:r>
      <w:r w:rsidRPr="00D00F4E">
        <w:rPr>
          <w:color w:val="auto"/>
        </w:rPr>
      </w:r>
      <w:r w:rsidRPr="00D00F4E">
        <w:rPr>
          <w:color w:val="auto"/>
        </w:rPr>
        <w:fldChar w:fldCharType="separate"/>
      </w:r>
      <w:r w:rsidR="009D22C9">
        <w:rPr>
          <w:color w:val="auto"/>
          <w:lang w:val="pt-BR"/>
        </w:rPr>
        <w:t>55</w:t>
      </w:r>
      <w:r w:rsidRPr="00D00F4E">
        <w:rPr>
          <w:color w:val="auto"/>
        </w:rPr>
        <w:fldChar w:fldCharType="end"/>
      </w:r>
    </w:p>
    <w:p w14:paraId="561E673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Disponibilidade Regional dos Serviços Online</w:t>
      </w:r>
      <w:r w:rsidRPr="00D00361">
        <w:rPr>
          <w:lang w:val="pt-BR"/>
        </w:rPr>
        <w:tab/>
      </w:r>
      <w:r w:rsidRPr="00D00F4E">
        <w:fldChar w:fldCharType="begin"/>
      </w:r>
      <w:r w:rsidRPr="00D00361">
        <w:rPr>
          <w:lang w:val="pt-BR"/>
        </w:rPr>
        <w:instrText xml:space="preserve"> PAGEREF _Toc348341608 \h </w:instrText>
      </w:r>
      <w:r w:rsidRPr="00D00F4E">
        <w:fldChar w:fldCharType="separate"/>
      </w:r>
      <w:r w:rsidR="009D22C9">
        <w:rPr>
          <w:lang w:val="pt-BR"/>
        </w:rPr>
        <w:t>57</w:t>
      </w:r>
      <w:r w:rsidRPr="00D00F4E">
        <w:fldChar w:fldCharType="end"/>
      </w:r>
    </w:p>
    <w:p w14:paraId="561E673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Termos adicionais de Serviços Online</w:t>
      </w:r>
      <w:r w:rsidRPr="00D00361">
        <w:rPr>
          <w:lang w:val="pt-BR"/>
        </w:rPr>
        <w:tab/>
      </w:r>
      <w:r w:rsidRPr="00D00F4E">
        <w:fldChar w:fldCharType="begin"/>
      </w:r>
      <w:r w:rsidRPr="00D00361">
        <w:rPr>
          <w:lang w:val="pt-BR"/>
        </w:rPr>
        <w:instrText xml:space="preserve"> PAGEREF _Toc348341609 \h </w:instrText>
      </w:r>
      <w:r w:rsidRPr="00D00F4E">
        <w:fldChar w:fldCharType="separate"/>
      </w:r>
      <w:r w:rsidR="009D22C9">
        <w:rPr>
          <w:lang w:val="pt-BR"/>
        </w:rPr>
        <w:t>57</w:t>
      </w:r>
      <w:r w:rsidRPr="00D00F4E">
        <w:fldChar w:fldCharType="end"/>
      </w:r>
    </w:p>
    <w:p w14:paraId="561E673C" w14:textId="77777777" w:rsidR="00D00F4E" w:rsidRPr="00D00361" w:rsidRDefault="00D00F4E">
      <w:pPr>
        <w:pStyle w:val="TOC1"/>
        <w:rPr>
          <w:rFonts w:asciiTheme="minorHAnsi" w:eastAsiaTheme="minorEastAsia" w:hAnsiTheme="minorHAnsi" w:cstheme="minorBidi"/>
          <w:b w:val="0"/>
          <w:caps w:val="0"/>
          <w:color w:val="auto"/>
          <w:szCs w:val="22"/>
          <w:lang w:val="pt-BR"/>
        </w:rPr>
      </w:pPr>
      <w:r w:rsidRPr="00D00361">
        <w:rPr>
          <w:color w:val="auto"/>
          <w:lang w:val="pt-BR"/>
        </w:rPr>
        <w:t>SEÇÃO 6 – regras de renovação DO Software Assurance</w:t>
      </w:r>
      <w:r w:rsidRPr="00D00361">
        <w:rPr>
          <w:color w:val="auto"/>
          <w:lang w:val="pt-BR"/>
        </w:rPr>
        <w:tab/>
      </w:r>
      <w:r w:rsidRPr="00D00F4E">
        <w:rPr>
          <w:color w:val="auto"/>
        </w:rPr>
        <w:fldChar w:fldCharType="begin"/>
      </w:r>
      <w:r w:rsidRPr="00D00361">
        <w:rPr>
          <w:color w:val="auto"/>
          <w:lang w:val="pt-BR"/>
        </w:rPr>
        <w:instrText xml:space="preserve"> PAGEREF _Toc348341610 \h </w:instrText>
      </w:r>
      <w:r w:rsidRPr="00D00F4E">
        <w:rPr>
          <w:color w:val="auto"/>
        </w:rPr>
      </w:r>
      <w:r w:rsidRPr="00D00F4E">
        <w:rPr>
          <w:color w:val="auto"/>
        </w:rPr>
        <w:fldChar w:fldCharType="separate"/>
      </w:r>
      <w:r w:rsidR="009D22C9">
        <w:rPr>
          <w:color w:val="auto"/>
          <w:lang w:val="pt-BR"/>
        </w:rPr>
        <w:t>58</w:t>
      </w:r>
      <w:r w:rsidRPr="00D00F4E">
        <w:rPr>
          <w:color w:val="auto"/>
        </w:rPr>
        <w:fldChar w:fldCharType="end"/>
      </w:r>
    </w:p>
    <w:p w14:paraId="561E673D" w14:textId="77777777" w:rsidR="00D00F4E" w:rsidRPr="00D00F4E" w:rsidRDefault="00D00F4E">
      <w:pPr>
        <w:pStyle w:val="TOC4"/>
        <w:rPr>
          <w:rFonts w:asciiTheme="minorHAnsi" w:eastAsiaTheme="minorEastAsia" w:hAnsiTheme="minorHAnsi" w:cstheme="minorBidi"/>
          <w:noProof/>
          <w:sz w:val="22"/>
          <w:szCs w:val="22"/>
        </w:rPr>
      </w:pPr>
      <w:r w:rsidRPr="00D00F4E">
        <w:rPr>
          <w:rFonts w:cs="Tahoma"/>
          <w:noProof/>
        </w:rPr>
        <w:t>Licença Open</w:t>
      </w:r>
      <w:r w:rsidRPr="00D00F4E">
        <w:rPr>
          <w:noProof/>
        </w:rPr>
        <w:tab/>
      </w:r>
      <w:r w:rsidRPr="00D00F4E">
        <w:rPr>
          <w:noProof/>
        </w:rPr>
        <w:fldChar w:fldCharType="begin"/>
      </w:r>
      <w:r w:rsidRPr="00D00F4E">
        <w:rPr>
          <w:noProof/>
        </w:rPr>
        <w:instrText xml:space="preserve"> PAGEREF _Toc348341611 \h </w:instrText>
      </w:r>
      <w:r w:rsidRPr="00D00F4E">
        <w:rPr>
          <w:noProof/>
        </w:rPr>
      </w:r>
      <w:r w:rsidRPr="00D00F4E">
        <w:rPr>
          <w:noProof/>
        </w:rPr>
        <w:fldChar w:fldCharType="separate"/>
      </w:r>
      <w:r w:rsidR="009D22C9">
        <w:rPr>
          <w:noProof/>
        </w:rPr>
        <w:t>58</w:t>
      </w:r>
      <w:r w:rsidRPr="00D00F4E">
        <w:rPr>
          <w:noProof/>
        </w:rPr>
        <w:fldChar w:fldCharType="end"/>
      </w:r>
    </w:p>
    <w:p w14:paraId="561E673E" w14:textId="77777777" w:rsidR="00D00F4E" w:rsidRPr="00D00F4E" w:rsidRDefault="00D00F4E">
      <w:pPr>
        <w:pStyle w:val="TOC4"/>
        <w:rPr>
          <w:rFonts w:asciiTheme="minorHAnsi" w:eastAsiaTheme="minorEastAsia" w:hAnsiTheme="minorHAnsi" w:cstheme="minorBidi"/>
          <w:noProof/>
          <w:sz w:val="22"/>
          <w:szCs w:val="22"/>
        </w:rPr>
      </w:pPr>
      <w:r w:rsidRPr="00D00F4E">
        <w:rPr>
          <w:rFonts w:cs="Tahoma"/>
          <w:noProof/>
        </w:rPr>
        <w:t>Open Value 20xx</w:t>
      </w:r>
      <w:r w:rsidRPr="00D00F4E">
        <w:rPr>
          <w:noProof/>
        </w:rPr>
        <w:tab/>
      </w:r>
      <w:r w:rsidRPr="00D00F4E">
        <w:rPr>
          <w:noProof/>
        </w:rPr>
        <w:fldChar w:fldCharType="begin"/>
      </w:r>
      <w:r w:rsidRPr="00D00F4E">
        <w:rPr>
          <w:noProof/>
        </w:rPr>
        <w:instrText xml:space="preserve"> PAGEREF _Toc348341612 \h </w:instrText>
      </w:r>
      <w:r w:rsidRPr="00D00F4E">
        <w:rPr>
          <w:noProof/>
        </w:rPr>
      </w:r>
      <w:r w:rsidRPr="00D00F4E">
        <w:rPr>
          <w:noProof/>
        </w:rPr>
        <w:fldChar w:fldCharType="separate"/>
      </w:r>
      <w:r w:rsidR="009D22C9">
        <w:rPr>
          <w:noProof/>
        </w:rPr>
        <w:t>58</w:t>
      </w:r>
      <w:r w:rsidRPr="00D00F4E">
        <w:rPr>
          <w:noProof/>
        </w:rPr>
        <w:fldChar w:fldCharType="end"/>
      </w:r>
    </w:p>
    <w:p w14:paraId="561E673F" w14:textId="77777777" w:rsidR="00D00F4E" w:rsidRPr="00DF08D4" w:rsidRDefault="00D00F4E">
      <w:pPr>
        <w:pStyle w:val="TOC4"/>
        <w:rPr>
          <w:rFonts w:asciiTheme="minorHAnsi" w:eastAsiaTheme="minorEastAsia" w:hAnsiTheme="minorHAnsi" w:cstheme="minorBidi"/>
          <w:noProof/>
          <w:sz w:val="22"/>
          <w:szCs w:val="22"/>
          <w:lang w:val="it-IT"/>
        </w:rPr>
      </w:pPr>
      <w:r w:rsidRPr="00DF08D4">
        <w:rPr>
          <w:rFonts w:cs="Tahoma"/>
          <w:noProof/>
          <w:lang w:val="it-IT"/>
        </w:rPr>
        <w:t>Select 20xx</w:t>
      </w:r>
      <w:r w:rsidRPr="00DF08D4">
        <w:rPr>
          <w:noProof/>
          <w:lang w:val="it-IT"/>
        </w:rPr>
        <w:tab/>
      </w:r>
      <w:r w:rsidRPr="00D00F4E">
        <w:rPr>
          <w:noProof/>
        </w:rPr>
        <w:fldChar w:fldCharType="begin"/>
      </w:r>
      <w:r w:rsidRPr="00DF08D4">
        <w:rPr>
          <w:noProof/>
          <w:lang w:val="it-IT"/>
        </w:rPr>
        <w:instrText xml:space="preserve"> PAGEREF _Toc348341613 \h </w:instrText>
      </w:r>
      <w:r w:rsidRPr="00D00F4E">
        <w:rPr>
          <w:noProof/>
        </w:rPr>
      </w:r>
      <w:r w:rsidRPr="00D00F4E">
        <w:rPr>
          <w:noProof/>
        </w:rPr>
        <w:fldChar w:fldCharType="separate"/>
      </w:r>
      <w:r w:rsidR="009D22C9">
        <w:rPr>
          <w:noProof/>
          <w:lang w:val="it-IT"/>
        </w:rPr>
        <w:t>58</w:t>
      </w:r>
      <w:r w:rsidRPr="00D00F4E">
        <w:rPr>
          <w:noProof/>
        </w:rPr>
        <w:fldChar w:fldCharType="end"/>
      </w:r>
    </w:p>
    <w:p w14:paraId="561E6740" w14:textId="77777777" w:rsidR="00D00F4E" w:rsidRPr="00DF08D4" w:rsidRDefault="00D00F4E">
      <w:pPr>
        <w:pStyle w:val="TOC4"/>
        <w:rPr>
          <w:rFonts w:asciiTheme="minorHAnsi" w:eastAsiaTheme="minorEastAsia" w:hAnsiTheme="minorHAnsi" w:cstheme="minorBidi"/>
          <w:noProof/>
          <w:sz w:val="22"/>
          <w:szCs w:val="22"/>
          <w:lang w:val="it-IT"/>
        </w:rPr>
      </w:pPr>
      <w:r w:rsidRPr="00DF08D4">
        <w:rPr>
          <w:rFonts w:cs="Tahoma"/>
          <w:noProof/>
          <w:lang w:val="it-IT"/>
        </w:rPr>
        <w:t>Renovação da Cobertura sob o Mesmo Contrato</w:t>
      </w:r>
      <w:r w:rsidRPr="00DF08D4">
        <w:rPr>
          <w:noProof/>
          <w:lang w:val="it-IT"/>
        </w:rPr>
        <w:tab/>
      </w:r>
      <w:r w:rsidRPr="00D00F4E">
        <w:rPr>
          <w:noProof/>
        </w:rPr>
        <w:fldChar w:fldCharType="begin"/>
      </w:r>
      <w:r w:rsidRPr="00DF08D4">
        <w:rPr>
          <w:noProof/>
          <w:lang w:val="it-IT"/>
        </w:rPr>
        <w:instrText xml:space="preserve"> PAGEREF _Toc348341614 \h </w:instrText>
      </w:r>
      <w:r w:rsidRPr="00D00F4E">
        <w:rPr>
          <w:noProof/>
        </w:rPr>
      </w:r>
      <w:r w:rsidRPr="00D00F4E">
        <w:rPr>
          <w:noProof/>
        </w:rPr>
        <w:fldChar w:fldCharType="separate"/>
      </w:r>
      <w:r w:rsidR="009D22C9">
        <w:rPr>
          <w:noProof/>
          <w:lang w:val="it-IT"/>
        </w:rPr>
        <w:t>58</w:t>
      </w:r>
      <w:r w:rsidRPr="00D00F4E">
        <w:rPr>
          <w:noProof/>
        </w:rPr>
        <w:fldChar w:fldCharType="end"/>
      </w:r>
    </w:p>
    <w:p w14:paraId="561E6741" w14:textId="77777777" w:rsidR="00D00F4E" w:rsidRPr="00DF08D4" w:rsidRDefault="00D00F4E">
      <w:pPr>
        <w:pStyle w:val="TOC4"/>
        <w:rPr>
          <w:rFonts w:asciiTheme="minorHAnsi" w:eastAsiaTheme="minorEastAsia" w:hAnsiTheme="minorHAnsi" w:cstheme="minorBidi"/>
          <w:noProof/>
          <w:sz w:val="22"/>
          <w:szCs w:val="22"/>
          <w:lang w:val="it-IT"/>
        </w:rPr>
      </w:pPr>
      <w:r w:rsidRPr="00DF08D4">
        <w:rPr>
          <w:rFonts w:cs="Tahoma"/>
          <w:noProof/>
          <w:lang w:val="it-IT"/>
        </w:rPr>
        <w:t>Renovação da Cobertura a partir de um Contrato Separado</w:t>
      </w:r>
      <w:r w:rsidRPr="00DF08D4">
        <w:rPr>
          <w:noProof/>
          <w:lang w:val="it-IT"/>
        </w:rPr>
        <w:tab/>
      </w:r>
      <w:r w:rsidRPr="00D00F4E">
        <w:rPr>
          <w:noProof/>
        </w:rPr>
        <w:fldChar w:fldCharType="begin"/>
      </w:r>
      <w:r w:rsidRPr="00DF08D4">
        <w:rPr>
          <w:noProof/>
          <w:lang w:val="it-IT"/>
        </w:rPr>
        <w:instrText xml:space="preserve"> PAGEREF _Toc348341615 \h </w:instrText>
      </w:r>
      <w:r w:rsidRPr="00D00F4E">
        <w:rPr>
          <w:noProof/>
        </w:rPr>
      </w:r>
      <w:r w:rsidRPr="00D00F4E">
        <w:rPr>
          <w:noProof/>
        </w:rPr>
        <w:fldChar w:fldCharType="separate"/>
      </w:r>
      <w:r w:rsidR="009D22C9">
        <w:rPr>
          <w:noProof/>
          <w:lang w:val="it-IT"/>
        </w:rPr>
        <w:t>59</w:t>
      </w:r>
      <w:r w:rsidRPr="00D00F4E">
        <w:rPr>
          <w:noProof/>
        </w:rPr>
        <w:fldChar w:fldCharType="end"/>
      </w:r>
    </w:p>
    <w:p w14:paraId="561E6742" w14:textId="77777777" w:rsidR="00D00F4E" w:rsidRPr="00D00361" w:rsidRDefault="00D00F4E">
      <w:pPr>
        <w:pStyle w:val="TOC4"/>
        <w:rPr>
          <w:rFonts w:asciiTheme="minorHAnsi" w:eastAsiaTheme="minorEastAsia" w:hAnsiTheme="minorHAnsi" w:cstheme="minorBidi"/>
          <w:noProof/>
          <w:sz w:val="22"/>
          <w:szCs w:val="22"/>
          <w:lang w:val="pt-BR"/>
        </w:rPr>
      </w:pPr>
      <w:r w:rsidRPr="00D00361">
        <w:rPr>
          <w:rFonts w:cs="Tahoma"/>
          <w:noProof/>
          <w:lang w:val="pt-BR"/>
        </w:rPr>
        <w:t>Select Plus 20xx</w:t>
      </w:r>
      <w:r w:rsidRPr="00D00361">
        <w:rPr>
          <w:noProof/>
          <w:lang w:val="pt-BR"/>
        </w:rPr>
        <w:tab/>
      </w:r>
      <w:r w:rsidRPr="00D00F4E">
        <w:rPr>
          <w:noProof/>
        </w:rPr>
        <w:fldChar w:fldCharType="begin"/>
      </w:r>
      <w:r w:rsidRPr="00D00361">
        <w:rPr>
          <w:noProof/>
          <w:lang w:val="pt-BR"/>
        </w:rPr>
        <w:instrText xml:space="preserve"> PAGEREF _Toc348341616 \h </w:instrText>
      </w:r>
      <w:r w:rsidRPr="00D00F4E">
        <w:rPr>
          <w:noProof/>
        </w:rPr>
      </w:r>
      <w:r w:rsidRPr="00D00F4E">
        <w:rPr>
          <w:noProof/>
        </w:rPr>
        <w:fldChar w:fldCharType="separate"/>
      </w:r>
      <w:r w:rsidR="009D22C9">
        <w:rPr>
          <w:noProof/>
          <w:lang w:val="pt-BR"/>
        </w:rPr>
        <w:t>59</w:t>
      </w:r>
      <w:r w:rsidRPr="00D00F4E">
        <w:rPr>
          <w:noProof/>
        </w:rPr>
        <w:fldChar w:fldCharType="end"/>
      </w:r>
    </w:p>
    <w:p w14:paraId="561E6743" w14:textId="77777777" w:rsidR="00D00F4E" w:rsidRPr="00D00361" w:rsidRDefault="00D00F4E">
      <w:pPr>
        <w:pStyle w:val="TOC4"/>
        <w:rPr>
          <w:rFonts w:asciiTheme="minorHAnsi" w:eastAsiaTheme="minorEastAsia" w:hAnsiTheme="minorHAnsi" w:cstheme="minorBidi"/>
          <w:noProof/>
          <w:sz w:val="22"/>
          <w:szCs w:val="22"/>
          <w:lang w:val="pt-BR"/>
        </w:rPr>
      </w:pPr>
      <w:r w:rsidRPr="00D00361">
        <w:rPr>
          <w:rFonts w:cs="Tahoma"/>
          <w:noProof/>
          <w:lang w:val="pt-BR"/>
        </w:rPr>
        <w:t>Contrato Enterprise 2011 ou versões posteriores</w:t>
      </w:r>
      <w:r w:rsidRPr="00D00361">
        <w:rPr>
          <w:noProof/>
          <w:lang w:val="pt-BR"/>
        </w:rPr>
        <w:tab/>
      </w:r>
      <w:r w:rsidRPr="00D00F4E">
        <w:rPr>
          <w:noProof/>
        </w:rPr>
        <w:fldChar w:fldCharType="begin"/>
      </w:r>
      <w:r w:rsidRPr="00D00361">
        <w:rPr>
          <w:noProof/>
          <w:lang w:val="pt-BR"/>
        </w:rPr>
        <w:instrText xml:space="preserve"> PAGEREF _Toc348341617 \h </w:instrText>
      </w:r>
      <w:r w:rsidRPr="00D00F4E">
        <w:rPr>
          <w:noProof/>
        </w:rPr>
      </w:r>
      <w:r w:rsidRPr="00D00F4E">
        <w:rPr>
          <w:noProof/>
        </w:rPr>
        <w:fldChar w:fldCharType="separate"/>
      </w:r>
      <w:r w:rsidR="009D22C9">
        <w:rPr>
          <w:noProof/>
          <w:lang w:val="pt-BR"/>
        </w:rPr>
        <w:t>59</w:t>
      </w:r>
      <w:r w:rsidRPr="00D00F4E">
        <w:rPr>
          <w:noProof/>
        </w:rPr>
        <w:fldChar w:fldCharType="end"/>
      </w:r>
    </w:p>
    <w:p w14:paraId="561E6744" w14:textId="77777777" w:rsidR="00D00F4E" w:rsidRPr="00DF08D4" w:rsidRDefault="00D00F4E">
      <w:pPr>
        <w:pStyle w:val="TOC4"/>
        <w:rPr>
          <w:rFonts w:asciiTheme="minorHAnsi" w:eastAsiaTheme="minorEastAsia" w:hAnsiTheme="minorHAnsi" w:cstheme="minorBidi"/>
          <w:noProof/>
          <w:sz w:val="22"/>
          <w:szCs w:val="22"/>
          <w:lang w:val="it-IT"/>
        </w:rPr>
      </w:pPr>
      <w:r w:rsidRPr="00DF08D4">
        <w:rPr>
          <w:rFonts w:cs="Tahoma"/>
          <w:noProof/>
          <w:lang w:val="it-IT"/>
        </w:rPr>
        <w:t>Contrato Enterprise Pré-2011</w:t>
      </w:r>
      <w:r w:rsidRPr="00DF08D4">
        <w:rPr>
          <w:noProof/>
          <w:lang w:val="it-IT"/>
        </w:rPr>
        <w:tab/>
      </w:r>
      <w:r w:rsidRPr="00D00F4E">
        <w:rPr>
          <w:noProof/>
        </w:rPr>
        <w:fldChar w:fldCharType="begin"/>
      </w:r>
      <w:r w:rsidRPr="00DF08D4">
        <w:rPr>
          <w:noProof/>
          <w:lang w:val="it-IT"/>
        </w:rPr>
        <w:instrText xml:space="preserve"> PAGEREF _Toc348341618 \h </w:instrText>
      </w:r>
      <w:r w:rsidRPr="00D00F4E">
        <w:rPr>
          <w:noProof/>
        </w:rPr>
      </w:r>
      <w:r w:rsidRPr="00D00F4E">
        <w:rPr>
          <w:noProof/>
        </w:rPr>
        <w:fldChar w:fldCharType="separate"/>
      </w:r>
      <w:r w:rsidR="009D22C9">
        <w:rPr>
          <w:noProof/>
          <w:lang w:val="it-IT"/>
        </w:rPr>
        <w:t>60</w:t>
      </w:r>
      <w:r w:rsidRPr="00D00F4E">
        <w:rPr>
          <w:noProof/>
        </w:rPr>
        <w:fldChar w:fldCharType="end"/>
      </w:r>
    </w:p>
    <w:p w14:paraId="561E6745" w14:textId="77777777" w:rsidR="00D00F4E" w:rsidRPr="00DF08D4" w:rsidRDefault="00D00F4E">
      <w:pPr>
        <w:pStyle w:val="TOC4"/>
        <w:rPr>
          <w:rFonts w:asciiTheme="minorHAnsi" w:eastAsiaTheme="minorEastAsia" w:hAnsiTheme="minorHAnsi" w:cstheme="minorBidi"/>
          <w:noProof/>
          <w:sz w:val="22"/>
          <w:szCs w:val="22"/>
          <w:lang w:val="it-IT"/>
        </w:rPr>
      </w:pPr>
      <w:r w:rsidRPr="00DF08D4">
        <w:rPr>
          <w:rFonts w:cs="Tahoma"/>
          <w:noProof/>
          <w:lang w:val="it-IT"/>
        </w:rPr>
        <w:t>Renovação entre programas</w:t>
      </w:r>
      <w:r w:rsidRPr="00DF08D4">
        <w:rPr>
          <w:noProof/>
          <w:lang w:val="it-IT"/>
        </w:rPr>
        <w:tab/>
      </w:r>
      <w:r w:rsidRPr="00D00F4E">
        <w:rPr>
          <w:noProof/>
        </w:rPr>
        <w:fldChar w:fldCharType="begin"/>
      </w:r>
      <w:r w:rsidRPr="00DF08D4">
        <w:rPr>
          <w:noProof/>
          <w:lang w:val="it-IT"/>
        </w:rPr>
        <w:instrText xml:space="preserve"> PAGEREF _Toc348341619 \h </w:instrText>
      </w:r>
      <w:r w:rsidRPr="00D00F4E">
        <w:rPr>
          <w:noProof/>
        </w:rPr>
      </w:r>
      <w:r w:rsidRPr="00D00F4E">
        <w:rPr>
          <w:noProof/>
        </w:rPr>
        <w:fldChar w:fldCharType="separate"/>
      </w:r>
      <w:r w:rsidR="009D22C9">
        <w:rPr>
          <w:noProof/>
          <w:lang w:val="it-IT"/>
        </w:rPr>
        <w:t>60</w:t>
      </w:r>
      <w:r w:rsidRPr="00D00F4E">
        <w:rPr>
          <w:noProof/>
        </w:rPr>
        <w:fldChar w:fldCharType="end"/>
      </w:r>
    </w:p>
    <w:p w14:paraId="561E6746"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7 – BENEFÍCIOS DO software assurance (SA) e Benefícios dos Serviços Online (OLS)</w:t>
      </w:r>
      <w:r w:rsidRPr="00DF08D4">
        <w:rPr>
          <w:color w:val="auto"/>
          <w:lang w:val="it-IT"/>
        </w:rPr>
        <w:tab/>
      </w:r>
      <w:r w:rsidRPr="00D00F4E">
        <w:rPr>
          <w:color w:val="auto"/>
        </w:rPr>
        <w:fldChar w:fldCharType="begin"/>
      </w:r>
      <w:r w:rsidRPr="00DF08D4">
        <w:rPr>
          <w:color w:val="auto"/>
          <w:lang w:val="it-IT"/>
        </w:rPr>
        <w:instrText xml:space="preserve"> PAGEREF _Toc348341620 \h </w:instrText>
      </w:r>
      <w:r w:rsidRPr="00D00F4E">
        <w:rPr>
          <w:color w:val="auto"/>
        </w:rPr>
      </w:r>
      <w:r w:rsidRPr="00D00F4E">
        <w:rPr>
          <w:color w:val="auto"/>
        </w:rPr>
        <w:fldChar w:fldCharType="separate"/>
      </w:r>
      <w:r w:rsidR="009D22C9">
        <w:rPr>
          <w:color w:val="auto"/>
          <w:lang w:val="it-IT"/>
        </w:rPr>
        <w:t>61</w:t>
      </w:r>
      <w:r w:rsidRPr="00D00F4E">
        <w:rPr>
          <w:color w:val="auto"/>
        </w:rPr>
        <w:fldChar w:fldCharType="end"/>
      </w:r>
    </w:p>
    <w:p w14:paraId="561E6747"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Direitos à Nova Versão</w:t>
      </w:r>
      <w:r w:rsidRPr="00DF08D4">
        <w:rPr>
          <w:lang w:val="it-IT"/>
        </w:rPr>
        <w:tab/>
      </w:r>
      <w:r w:rsidRPr="00D00F4E">
        <w:fldChar w:fldCharType="begin"/>
      </w:r>
      <w:r w:rsidRPr="00DF08D4">
        <w:rPr>
          <w:lang w:val="it-IT"/>
        </w:rPr>
        <w:instrText xml:space="preserve"> PAGEREF _Toc348341621 \h </w:instrText>
      </w:r>
      <w:r w:rsidRPr="00D00F4E">
        <w:fldChar w:fldCharType="separate"/>
      </w:r>
      <w:r w:rsidR="009D22C9">
        <w:rPr>
          <w:lang w:val="it-IT"/>
        </w:rPr>
        <w:t>63</w:t>
      </w:r>
      <w:r w:rsidRPr="00D00F4E">
        <w:fldChar w:fldCharType="end"/>
      </w:r>
    </w:p>
    <w:p w14:paraId="561E6748"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Pacote Multilíngue do Office</w:t>
      </w:r>
      <w:r w:rsidRPr="00DF08D4">
        <w:rPr>
          <w:lang w:val="it-IT"/>
        </w:rPr>
        <w:tab/>
      </w:r>
      <w:r w:rsidRPr="00D00F4E">
        <w:fldChar w:fldCharType="begin"/>
      </w:r>
      <w:r w:rsidRPr="00DF08D4">
        <w:rPr>
          <w:lang w:val="it-IT"/>
        </w:rPr>
        <w:instrText xml:space="preserve"> PAGEREF _Toc348341622 \h </w:instrText>
      </w:r>
      <w:r w:rsidRPr="00D00F4E">
        <w:fldChar w:fldCharType="separate"/>
      </w:r>
      <w:r w:rsidR="009D22C9">
        <w:rPr>
          <w:lang w:val="it-IT"/>
        </w:rPr>
        <w:t>63</w:t>
      </w:r>
      <w:r w:rsidRPr="00D00F4E">
        <w:fldChar w:fldCharType="end"/>
      </w:r>
    </w:p>
    <w:p w14:paraId="561E6749"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Windows 8 Enterprise</w:t>
      </w:r>
      <w:r w:rsidRPr="00D00F4E">
        <w:rPr>
          <w:color w:val="auto"/>
        </w:rPr>
        <w:tab/>
      </w:r>
      <w:r w:rsidRPr="00D00F4E">
        <w:rPr>
          <w:color w:val="auto"/>
        </w:rPr>
        <w:fldChar w:fldCharType="begin"/>
      </w:r>
      <w:r w:rsidRPr="00D00F4E">
        <w:rPr>
          <w:color w:val="auto"/>
        </w:rPr>
        <w:instrText xml:space="preserve"> PAGEREF _Toc348341623 \h </w:instrText>
      </w:r>
      <w:r w:rsidRPr="00D00F4E">
        <w:rPr>
          <w:color w:val="auto"/>
        </w:rPr>
      </w:r>
      <w:r w:rsidRPr="00D00F4E">
        <w:rPr>
          <w:color w:val="auto"/>
        </w:rPr>
        <w:fldChar w:fldCharType="separate"/>
      </w:r>
      <w:r w:rsidR="009D22C9">
        <w:rPr>
          <w:color w:val="auto"/>
        </w:rPr>
        <w:t>68</w:t>
      </w:r>
      <w:r w:rsidRPr="00D00F4E">
        <w:rPr>
          <w:color w:val="auto"/>
        </w:rPr>
        <w:fldChar w:fldCharType="end"/>
      </w:r>
    </w:p>
    <w:p w14:paraId="561E674A"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Windows 8 Enterprise Sideloading</w:t>
      </w:r>
      <w:r w:rsidRPr="00D00F4E">
        <w:rPr>
          <w:color w:val="auto"/>
        </w:rPr>
        <w:tab/>
      </w:r>
      <w:r w:rsidRPr="00D00F4E">
        <w:rPr>
          <w:color w:val="auto"/>
        </w:rPr>
        <w:fldChar w:fldCharType="begin"/>
      </w:r>
      <w:r w:rsidRPr="00D00F4E">
        <w:rPr>
          <w:color w:val="auto"/>
        </w:rPr>
        <w:instrText xml:space="preserve"> PAGEREF _Toc348341624 \h </w:instrText>
      </w:r>
      <w:r w:rsidRPr="00D00F4E">
        <w:rPr>
          <w:color w:val="auto"/>
        </w:rPr>
      </w:r>
      <w:r w:rsidRPr="00D00F4E">
        <w:rPr>
          <w:color w:val="auto"/>
        </w:rPr>
        <w:fldChar w:fldCharType="separate"/>
      </w:r>
      <w:r w:rsidR="009D22C9">
        <w:rPr>
          <w:color w:val="auto"/>
        </w:rPr>
        <w:t>68</w:t>
      </w:r>
      <w:r w:rsidRPr="00D00F4E">
        <w:rPr>
          <w:color w:val="auto"/>
        </w:rPr>
        <w:fldChar w:fldCharType="end"/>
      </w:r>
    </w:p>
    <w:p w14:paraId="561E674B"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Licença de Assinatura do Windows Companion</w:t>
      </w:r>
      <w:r w:rsidRPr="00D00361">
        <w:rPr>
          <w:color w:val="auto"/>
          <w:lang w:val="pt-BR"/>
        </w:rPr>
        <w:tab/>
      </w:r>
      <w:r w:rsidRPr="00D00F4E">
        <w:rPr>
          <w:color w:val="auto"/>
        </w:rPr>
        <w:fldChar w:fldCharType="begin"/>
      </w:r>
      <w:r w:rsidRPr="00D00361">
        <w:rPr>
          <w:color w:val="auto"/>
          <w:lang w:val="pt-BR"/>
        </w:rPr>
        <w:instrText xml:space="preserve"> PAGEREF _Toc348341625 \h </w:instrText>
      </w:r>
      <w:r w:rsidRPr="00D00F4E">
        <w:rPr>
          <w:color w:val="auto"/>
        </w:rPr>
      </w:r>
      <w:r w:rsidRPr="00D00F4E">
        <w:rPr>
          <w:color w:val="auto"/>
        </w:rPr>
        <w:fldChar w:fldCharType="separate"/>
      </w:r>
      <w:r w:rsidR="009D22C9">
        <w:rPr>
          <w:color w:val="auto"/>
          <w:lang w:val="pt-BR"/>
        </w:rPr>
        <w:t>68</w:t>
      </w:r>
      <w:r w:rsidRPr="00D00F4E">
        <w:rPr>
          <w:color w:val="auto"/>
        </w:rPr>
        <w:fldChar w:fldCharType="end"/>
      </w:r>
    </w:p>
    <w:p w14:paraId="561E674C"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Cupons de Treinamento</w:t>
      </w:r>
      <w:r w:rsidRPr="00D00361">
        <w:rPr>
          <w:color w:val="auto"/>
          <w:lang w:val="pt-BR"/>
        </w:rPr>
        <w:tab/>
      </w:r>
      <w:r w:rsidRPr="00D00F4E">
        <w:rPr>
          <w:color w:val="auto"/>
        </w:rPr>
        <w:fldChar w:fldCharType="begin"/>
      </w:r>
      <w:r w:rsidRPr="00D00361">
        <w:rPr>
          <w:color w:val="auto"/>
          <w:lang w:val="pt-BR"/>
        </w:rPr>
        <w:instrText xml:space="preserve"> PAGEREF _Toc348341626 \h </w:instrText>
      </w:r>
      <w:r w:rsidRPr="00D00F4E">
        <w:rPr>
          <w:color w:val="auto"/>
        </w:rPr>
      </w:r>
      <w:r w:rsidRPr="00D00F4E">
        <w:rPr>
          <w:color w:val="auto"/>
        </w:rPr>
        <w:fldChar w:fldCharType="separate"/>
      </w:r>
      <w:r w:rsidR="009D22C9">
        <w:rPr>
          <w:color w:val="auto"/>
          <w:lang w:val="pt-BR"/>
        </w:rPr>
        <w:t>69</w:t>
      </w:r>
      <w:r w:rsidRPr="00D00F4E">
        <w:rPr>
          <w:color w:val="auto"/>
        </w:rPr>
        <w:fldChar w:fldCharType="end"/>
      </w:r>
    </w:p>
    <w:p w14:paraId="561E674D"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E-Learning</w:t>
      </w:r>
      <w:r w:rsidRPr="00D00361">
        <w:rPr>
          <w:color w:val="auto"/>
          <w:lang w:val="pt-BR"/>
        </w:rPr>
        <w:tab/>
      </w:r>
      <w:r w:rsidRPr="00D00F4E">
        <w:rPr>
          <w:color w:val="auto"/>
        </w:rPr>
        <w:fldChar w:fldCharType="begin"/>
      </w:r>
      <w:r w:rsidRPr="00D00361">
        <w:rPr>
          <w:color w:val="auto"/>
          <w:lang w:val="pt-BR"/>
        </w:rPr>
        <w:instrText xml:space="preserve"> PAGEREF _Toc348341627 \h </w:instrText>
      </w:r>
      <w:r w:rsidRPr="00D00F4E">
        <w:rPr>
          <w:color w:val="auto"/>
        </w:rPr>
      </w:r>
      <w:r w:rsidRPr="00D00F4E">
        <w:rPr>
          <w:color w:val="auto"/>
        </w:rPr>
        <w:fldChar w:fldCharType="separate"/>
      </w:r>
      <w:r w:rsidR="009D22C9">
        <w:rPr>
          <w:color w:val="auto"/>
          <w:lang w:val="pt-BR"/>
        </w:rPr>
        <w:t>71</w:t>
      </w:r>
      <w:r w:rsidRPr="00D00F4E">
        <w:rPr>
          <w:color w:val="auto"/>
        </w:rPr>
        <w:fldChar w:fldCharType="end"/>
      </w:r>
    </w:p>
    <w:p w14:paraId="561E674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Home Use Program</w:t>
      </w:r>
      <w:r w:rsidRPr="00D00361">
        <w:rPr>
          <w:color w:val="auto"/>
          <w:lang w:val="pt-BR"/>
        </w:rPr>
        <w:tab/>
      </w:r>
      <w:r w:rsidRPr="00D00F4E">
        <w:rPr>
          <w:color w:val="auto"/>
        </w:rPr>
        <w:fldChar w:fldCharType="begin"/>
      </w:r>
      <w:r w:rsidRPr="00D00361">
        <w:rPr>
          <w:color w:val="auto"/>
          <w:lang w:val="pt-BR"/>
        </w:rPr>
        <w:instrText xml:space="preserve"> PAGEREF _Toc348341628 \h </w:instrText>
      </w:r>
      <w:r w:rsidRPr="00D00F4E">
        <w:rPr>
          <w:color w:val="auto"/>
        </w:rPr>
      </w:r>
      <w:r w:rsidRPr="00D00F4E">
        <w:rPr>
          <w:color w:val="auto"/>
        </w:rPr>
        <w:fldChar w:fldCharType="separate"/>
      </w:r>
      <w:r w:rsidR="009D22C9">
        <w:rPr>
          <w:color w:val="auto"/>
          <w:lang w:val="pt-BR"/>
        </w:rPr>
        <w:t>72</w:t>
      </w:r>
      <w:r w:rsidRPr="00D00F4E">
        <w:rPr>
          <w:color w:val="auto"/>
        </w:rPr>
        <w:fldChar w:fldCharType="end"/>
      </w:r>
    </w:p>
    <w:p w14:paraId="561E674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Suporte para Resolução de Problemas 24x7</w:t>
      </w:r>
      <w:r w:rsidRPr="00D00361">
        <w:rPr>
          <w:color w:val="auto"/>
          <w:lang w:val="pt-BR"/>
        </w:rPr>
        <w:tab/>
      </w:r>
      <w:r w:rsidRPr="00D00F4E">
        <w:rPr>
          <w:color w:val="auto"/>
        </w:rPr>
        <w:fldChar w:fldCharType="begin"/>
      </w:r>
      <w:r w:rsidRPr="00D00361">
        <w:rPr>
          <w:color w:val="auto"/>
          <w:lang w:val="pt-BR"/>
        </w:rPr>
        <w:instrText xml:space="preserve"> PAGEREF _Toc348341629 \h </w:instrText>
      </w:r>
      <w:r w:rsidRPr="00D00F4E">
        <w:rPr>
          <w:color w:val="auto"/>
        </w:rPr>
      </w:r>
      <w:r w:rsidRPr="00D00F4E">
        <w:rPr>
          <w:color w:val="auto"/>
        </w:rPr>
        <w:fldChar w:fldCharType="separate"/>
      </w:r>
      <w:r w:rsidR="009D22C9">
        <w:rPr>
          <w:color w:val="auto"/>
          <w:lang w:val="pt-BR"/>
        </w:rPr>
        <w:t>74</w:t>
      </w:r>
      <w:r w:rsidRPr="00D00F4E">
        <w:rPr>
          <w:color w:val="auto"/>
        </w:rPr>
        <w:fldChar w:fldCharType="end"/>
      </w:r>
    </w:p>
    <w:p w14:paraId="561E675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Suporte para Resolução de Problemas 24x7 Ilimitado</w:t>
      </w:r>
      <w:r w:rsidRPr="00D00361">
        <w:rPr>
          <w:color w:val="auto"/>
          <w:lang w:val="pt-BR"/>
        </w:rPr>
        <w:tab/>
      </w:r>
      <w:r w:rsidRPr="00D00F4E">
        <w:rPr>
          <w:color w:val="auto"/>
        </w:rPr>
        <w:fldChar w:fldCharType="begin"/>
      </w:r>
      <w:r w:rsidRPr="00D00361">
        <w:rPr>
          <w:color w:val="auto"/>
          <w:lang w:val="pt-BR"/>
        </w:rPr>
        <w:instrText xml:space="preserve"> PAGEREF _Toc348341630 \h </w:instrText>
      </w:r>
      <w:r w:rsidRPr="00D00F4E">
        <w:rPr>
          <w:color w:val="auto"/>
        </w:rPr>
      </w:r>
      <w:r w:rsidRPr="00D00F4E">
        <w:rPr>
          <w:color w:val="auto"/>
        </w:rPr>
        <w:fldChar w:fldCharType="separate"/>
      </w:r>
      <w:r w:rsidR="009D22C9">
        <w:rPr>
          <w:color w:val="auto"/>
          <w:lang w:val="pt-BR"/>
        </w:rPr>
        <w:t>79</w:t>
      </w:r>
      <w:r w:rsidRPr="00D00F4E">
        <w:rPr>
          <w:color w:val="auto"/>
        </w:rPr>
        <w:fldChar w:fldCharType="end"/>
      </w:r>
    </w:p>
    <w:p w14:paraId="561E6751"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System Center Advisor</w:t>
      </w:r>
      <w:r w:rsidRPr="00D00361">
        <w:rPr>
          <w:color w:val="auto"/>
          <w:lang w:val="pt-BR"/>
        </w:rPr>
        <w:tab/>
      </w:r>
      <w:r w:rsidRPr="00D00F4E">
        <w:rPr>
          <w:color w:val="auto"/>
        </w:rPr>
        <w:fldChar w:fldCharType="begin"/>
      </w:r>
      <w:r w:rsidRPr="00D00361">
        <w:rPr>
          <w:color w:val="auto"/>
          <w:lang w:val="pt-BR"/>
        </w:rPr>
        <w:instrText xml:space="preserve"> PAGEREF _Toc348341631 \h </w:instrText>
      </w:r>
      <w:r w:rsidRPr="00D00F4E">
        <w:rPr>
          <w:color w:val="auto"/>
        </w:rPr>
      </w:r>
      <w:r w:rsidRPr="00D00F4E">
        <w:rPr>
          <w:color w:val="auto"/>
        </w:rPr>
        <w:fldChar w:fldCharType="separate"/>
      </w:r>
      <w:r w:rsidR="009D22C9">
        <w:rPr>
          <w:color w:val="auto"/>
          <w:lang w:val="pt-BR"/>
        </w:rPr>
        <w:t>81</w:t>
      </w:r>
      <w:r w:rsidRPr="00D00F4E">
        <w:rPr>
          <w:color w:val="auto"/>
        </w:rPr>
        <w:fldChar w:fldCharType="end"/>
      </w:r>
    </w:p>
    <w:p w14:paraId="561E6752"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Backup Passivo para Recuperação de Desastres</w:t>
      </w:r>
      <w:r w:rsidRPr="00D00361">
        <w:rPr>
          <w:color w:val="auto"/>
          <w:lang w:val="pt-BR"/>
        </w:rPr>
        <w:tab/>
      </w:r>
      <w:r w:rsidRPr="00D00F4E">
        <w:rPr>
          <w:color w:val="auto"/>
        </w:rPr>
        <w:fldChar w:fldCharType="begin"/>
      </w:r>
      <w:r w:rsidRPr="00D00361">
        <w:rPr>
          <w:color w:val="auto"/>
          <w:lang w:val="pt-BR"/>
        </w:rPr>
        <w:instrText xml:space="preserve"> PAGEREF _Toc348341632 \h </w:instrText>
      </w:r>
      <w:r w:rsidRPr="00D00F4E">
        <w:rPr>
          <w:color w:val="auto"/>
        </w:rPr>
      </w:r>
      <w:r w:rsidRPr="00D00F4E">
        <w:rPr>
          <w:color w:val="auto"/>
        </w:rPr>
        <w:fldChar w:fldCharType="separate"/>
      </w:r>
      <w:r w:rsidR="009D22C9">
        <w:rPr>
          <w:color w:val="auto"/>
          <w:lang w:val="pt-BR"/>
        </w:rPr>
        <w:t>82</w:t>
      </w:r>
      <w:r w:rsidRPr="00D00F4E">
        <w:rPr>
          <w:color w:val="auto"/>
        </w:rPr>
        <w:fldChar w:fldCharType="end"/>
      </w:r>
    </w:p>
    <w:p w14:paraId="561E6753"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Serviços de Assinatura do TechNet SA</w:t>
      </w:r>
      <w:r w:rsidRPr="00D00361">
        <w:rPr>
          <w:color w:val="auto"/>
          <w:lang w:val="pt-BR"/>
        </w:rPr>
        <w:tab/>
      </w:r>
      <w:r w:rsidRPr="00D00F4E">
        <w:rPr>
          <w:color w:val="auto"/>
        </w:rPr>
        <w:fldChar w:fldCharType="begin"/>
      </w:r>
      <w:r w:rsidRPr="00D00361">
        <w:rPr>
          <w:color w:val="auto"/>
          <w:lang w:val="pt-BR"/>
        </w:rPr>
        <w:instrText xml:space="preserve"> PAGEREF _Toc348341633 \h </w:instrText>
      </w:r>
      <w:r w:rsidRPr="00D00F4E">
        <w:rPr>
          <w:color w:val="auto"/>
        </w:rPr>
      </w:r>
      <w:r w:rsidRPr="00D00F4E">
        <w:rPr>
          <w:color w:val="auto"/>
        </w:rPr>
        <w:fldChar w:fldCharType="separate"/>
      </w:r>
      <w:r w:rsidR="009D22C9">
        <w:rPr>
          <w:color w:val="auto"/>
          <w:lang w:val="pt-BR"/>
        </w:rPr>
        <w:t>82</w:t>
      </w:r>
      <w:r w:rsidRPr="00D00F4E">
        <w:rPr>
          <w:color w:val="auto"/>
        </w:rPr>
        <w:fldChar w:fldCharType="end"/>
      </w:r>
    </w:p>
    <w:p w14:paraId="561E6754"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TechNet Plus Direct</w:t>
      </w:r>
      <w:r w:rsidRPr="00D00361">
        <w:rPr>
          <w:color w:val="auto"/>
          <w:lang w:val="pt-BR"/>
        </w:rPr>
        <w:tab/>
      </w:r>
      <w:r w:rsidRPr="00D00F4E">
        <w:rPr>
          <w:color w:val="auto"/>
        </w:rPr>
        <w:fldChar w:fldCharType="begin"/>
      </w:r>
      <w:r w:rsidRPr="00D00361">
        <w:rPr>
          <w:color w:val="auto"/>
          <w:lang w:val="pt-BR"/>
        </w:rPr>
        <w:instrText xml:space="preserve"> PAGEREF _Toc348341634 \h </w:instrText>
      </w:r>
      <w:r w:rsidRPr="00D00F4E">
        <w:rPr>
          <w:color w:val="auto"/>
        </w:rPr>
      </w:r>
      <w:r w:rsidRPr="00D00F4E">
        <w:rPr>
          <w:color w:val="auto"/>
        </w:rPr>
        <w:fldChar w:fldCharType="separate"/>
      </w:r>
      <w:r w:rsidR="009D22C9">
        <w:rPr>
          <w:color w:val="auto"/>
          <w:lang w:val="pt-BR"/>
        </w:rPr>
        <w:t>83</w:t>
      </w:r>
      <w:r w:rsidRPr="00D00F4E">
        <w:rPr>
          <w:color w:val="auto"/>
        </w:rPr>
        <w:fldChar w:fldCharType="end"/>
      </w:r>
    </w:p>
    <w:p w14:paraId="561E6755"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Mobilidade de Licença por meio do Software Assurance.</w:t>
      </w:r>
      <w:r w:rsidRPr="00D00361">
        <w:rPr>
          <w:color w:val="auto"/>
          <w:lang w:val="pt-BR"/>
        </w:rPr>
        <w:tab/>
      </w:r>
      <w:r w:rsidRPr="00D00F4E">
        <w:rPr>
          <w:color w:val="auto"/>
        </w:rPr>
        <w:fldChar w:fldCharType="begin"/>
      </w:r>
      <w:r w:rsidRPr="00D00361">
        <w:rPr>
          <w:color w:val="auto"/>
          <w:lang w:val="pt-BR"/>
        </w:rPr>
        <w:instrText xml:space="preserve"> PAGEREF _Toc348341635 \h </w:instrText>
      </w:r>
      <w:r w:rsidRPr="00D00F4E">
        <w:rPr>
          <w:color w:val="auto"/>
        </w:rPr>
      </w:r>
      <w:r w:rsidRPr="00D00F4E">
        <w:rPr>
          <w:color w:val="auto"/>
        </w:rPr>
        <w:fldChar w:fldCharType="separate"/>
      </w:r>
      <w:r w:rsidR="009D22C9">
        <w:rPr>
          <w:color w:val="auto"/>
          <w:lang w:val="pt-BR"/>
        </w:rPr>
        <w:t>84</w:t>
      </w:r>
      <w:r w:rsidRPr="00D00F4E">
        <w:rPr>
          <w:color w:val="auto"/>
        </w:rPr>
        <w:fldChar w:fldCharType="end"/>
      </w:r>
    </w:p>
    <w:p w14:paraId="561E6756"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Windows Thin PC</w:t>
      </w:r>
      <w:r w:rsidRPr="00D00F4E">
        <w:rPr>
          <w:color w:val="auto"/>
        </w:rPr>
        <w:tab/>
      </w:r>
      <w:r w:rsidRPr="00D00F4E">
        <w:rPr>
          <w:color w:val="auto"/>
        </w:rPr>
        <w:fldChar w:fldCharType="begin"/>
      </w:r>
      <w:r w:rsidRPr="00D00F4E">
        <w:rPr>
          <w:color w:val="auto"/>
        </w:rPr>
        <w:instrText xml:space="preserve"> PAGEREF _Toc348341636 \h </w:instrText>
      </w:r>
      <w:r w:rsidRPr="00D00F4E">
        <w:rPr>
          <w:color w:val="auto"/>
        </w:rPr>
      </w:r>
      <w:r w:rsidRPr="00D00F4E">
        <w:rPr>
          <w:color w:val="auto"/>
        </w:rPr>
        <w:fldChar w:fldCharType="separate"/>
      </w:r>
      <w:r w:rsidR="009D22C9">
        <w:rPr>
          <w:color w:val="auto"/>
        </w:rPr>
        <w:t>85</w:t>
      </w:r>
      <w:r w:rsidRPr="00D00F4E">
        <w:rPr>
          <w:color w:val="auto"/>
        </w:rPr>
        <w:fldChar w:fldCharType="end"/>
      </w:r>
    </w:p>
    <w:p w14:paraId="561E6757"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rPr>
        <w:t>Microsoft Desktop Optimization Pack para Software Assurance</w:t>
      </w:r>
      <w:r w:rsidRPr="00D00F4E">
        <w:rPr>
          <w:color w:val="auto"/>
        </w:rPr>
        <w:tab/>
      </w:r>
      <w:r w:rsidRPr="00D00F4E">
        <w:rPr>
          <w:color w:val="auto"/>
        </w:rPr>
        <w:fldChar w:fldCharType="begin"/>
      </w:r>
      <w:r w:rsidRPr="00D00F4E">
        <w:rPr>
          <w:color w:val="auto"/>
        </w:rPr>
        <w:instrText xml:space="preserve"> PAGEREF _Toc348341637 \h </w:instrText>
      </w:r>
      <w:r w:rsidRPr="00D00F4E">
        <w:rPr>
          <w:color w:val="auto"/>
        </w:rPr>
      </w:r>
      <w:r w:rsidRPr="00D00F4E">
        <w:rPr>
          <w:color w:val="auto"/>
        </w:rPr>
        <w:fldChar w:fldCharType="separate"/>
      </w:r>
      <w:r w:rsidR="009D22C9">
        <w:rPr>
          <w:color w:val="auto"/>
        </w:rPr>
        <w:t>86</w:t>
      </w:r>
      <w:r w:rsidRPr="00D00F4E">
        <w:rPr>
          <w:color w:val="auto"/>
        </w:rPr>
        <w:fldChar w:fldCharType="end"/>
      </w:r>
    </w:p>
    <w:p w14:paraId="561E6758"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Direitos do Windows Virtual Desktop Access (VDA)</w:t>
      </w:r>
      <w:r w:rsidRPr="00D00361">
        <w:rPr>
          <w:color w:val="auto"/>
          <w:lang w:val="pt-BR"/>
        </w:rPr>
        <w:tab/>
      </w:r>
      <w:r w:rsidRPr="00D00F4E">
        <w:rPr>
          <w:color w:val="auto"/>
        </w:rPr>
        <w:fldChar w:fldCharType="begin"/>
      </w:r>
      <w:r w:rsidRPr="00D00361">
        <w:rPr>
          <w:color w:val="auto"/>
          <w:lang w:val="pt-BR"/>
        </w:rPr>
        <w:instrText xml:space="preserve"> PAGEREF _Toc348341638 \h </w:instrText>
      </w:r>
      <w:r w:rsidRPr="00D00F4E">
        <w:rPr>
          <w:color w:val="auto"/>
        </w:rPr>
      </w:r>
      <w:r w:rsidRPr="00D00F4E">
        <w:rPr>
          <w:color w:val="auto"/>
        </w:rPr>
        <w:fldChar w:fldCharType="separate"/>
      </w:r>
      <w:r w:rsidR="009D22C9">
        <w:rPr>
          <w:color w:val="auto"/>
          <w:lang w:val="pt-BR"/>
        </w:rPr>
        <w:t>86</w:t>
      </w:r>
      <w:r w:rsidRPr="00D00F4E">
        <w:rPr>
          <w:color w:val="auto"/>
        </w:rPr>
        <w:fldChar w:fldCharType="end"/>
      </w:r>
    </w:p>
    <w:p w14:paraId="561E6759"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lang w:val="pt-BR"/>
        </w:rPr>
        <w:t>Disponibilidade de Licenças Step-up</w:t>
      </w:r>
      <w:r w:rsidRPr="00D00361">
        <w:rPr>
          <w:color w:val="auto"/>
          <w:lang w:val="pt-BR"/>
        </w:rPr>
        <w:tab/>
      </w:r>
      <w:r w:rsidRPr="00D00F4E">
        <w:rPr>
          <w:color w:val="auto"/>
        </w:rPr>
        <w:fldChar w:fldCharType="begin"/>
      </w:r>
      <w:r w:rsidRPr="00D00361">
        <w:rPr>
          <w:color w:val="auto"/>
          <w:lang w:val="pt-BR"/>
        </w:rPr>
        <w:instrText xml:space="preserve"> PAGEREF _Toc348341639 \h </w:instrText>
      </w:r>
      <w:r w:rsidRPr="00D00F4E">
        <w:rPr>
          <w:color w:val="auto"/>
        </w:rPr>
      </w:r>
      <w:r w:rsidRPr="00D00F4E">
        <w:rPr>
          <w:color w:val="auto"/>
        </w:rPr>
        <w:fldChar w:fldCharType="separate"/>
      </w:r>
      <w:r w:rsidR="009D22C9">
        <w:rPr>
          <w:color w:val="auto"/>
          <w:lang w:val="pt-BR"/>
        </w:rPr>
        <w:t>86</w:t>
      </w:r>
      <w:r w:rsidRPr="00D00F4E">
        <w:rPr>
          <w:color w:val="auto"/>
        </w:rPr>
        <w:fldChar w:fldCharType="end"/>
      </w:r>
    </w:p>
    <w:p w14:paraId="561E675A" w14:textId="77777777" w:rsidR="00D00F4E" w:rsidRPr="00DF08D4" w:rsidRDefault="00D00F4E" w:rsidP="00A95980">
      <w:pPr>
        <w:pStyle w:val="TOC1"/>
        <w:rPr>
          <w:rFonts w:asciiTheme="minorHAnsi" w:eastAsiaTheme="minorEastAsia" w:hAnsiTheme="minorHAnsi" w:cstheme="minorBidi"/>
          <w:b w:val="0"/>
          <w:caps w:val="0"/>
          <w:color w:val="auto"/>
          <w:szCs w:val="22"/>
          <w:lang w:val="it-IT"/>
        </w:rPr>
      </w:pPr>
      <w:r w:rsidRPr="00DF08D4">
        <w:rPr>
          <w:color w:val="auto"/>
          <w:lang w:val="it-IT"/>
        </w:rPr>
        <w:t xml:space="preserve">SEÇÃO 8 </w:t>
      </w:r>
      <w:r w:rsidR="00A95980" w:rsidRPr="00DF08D4">
        <w:rPr>
          <w:color w:val="auto"/>
          <w:lang w:val="it-IT"/>
        </w:rPr>
        <w:t>–</w:t>
      </w:r>
      <w:r w:rsidRPr="00DF08D4">
        <w:rPr>
          <w:color w:val="auto"/>
          <w:lang w:val="it-IT"/>
        </w:rPr>
        <w:t xml:space="preserve"> ServiÇOS</w:t>
      </w:r>
      <w:r w:rsidRPr="00DF08D4">
        <w:rPr>
          <w:color w:val="auto"/>
          <w:lang w:val="it-IT"/>
        </w:rPr>
        <w:tab/>
      </w:r>
      <w:r w:rsidRPr="00D00F4E">
        <w:rPr>
          <w:color w:val="auto"/>
        </w:rPr>
        <w:fldChar w:fldCharType="begin"/>
      </w:r>
      <w:r w:rsidRPr="00DF08D4">
        <w:rPr>
          <w:color w:val="auto"/>
          <w:lang w:val="it-IT"/>
        </w:rPr>
        <w:instrText xml:space="preserve"> PAGEREF _Toc348341640 \h </w:instrText>
      </w:r>
      <w:r w:rsidRPr="00D00F4E">
        <w:rPr>
          <w:color w:val="auto"/>
        </w:rPr>
      </w:r>
      <w:r w:rsidRPr="00D00F4E">
        <w:rPr>
          <w:color w:val="auto"/>
        </w:rPr>
        <w:fldChar w:fldCharType="separate"/>
      </w:r>
      <w:r w:rsidR="009D22C9">
        <w:rPr>
          <w:color w:val="auto"/>
          <w:lang w:val="it-IT"/>
        </w:rPr>
        <w:t>88</w:t>
      </w:r>
      <w:r w:rsidRPr="00D00F4E">
        <w:rPr>
          <w:color w:val="auto"/>
        </w:rPr>
        <w:fldChar w:fldCharType="end"/>
      </w:r>
    </w:p>
    <w:p w14:paraId="561E675B"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Direitos de uso, propriedade e licença</w:t>
      </w:r>
      <w:r w:rsidRPr="00DF08D4">
        <w:rPr>
          <w:lang w:val="it-IT"/>
        </w:rPr>
        <w:tab/>
      </w:r>
      <w:r w:rsidRPr="00D00F4E">
        <w:fldChar w:fldCharType="begin"/>
      </w:r>
      <w:r w:rsidRPr="00DF08D4">
        <w:rPr>
          <w:lang w:val="it-IT"/>
        </w:rPr>
        <w:instrText xml:space="preserve"> PAGEREF _Toc348341641 \h </w:instrText>
      </w:r>
      <w:r w:rsidRPr="00D00F4E">
        <w:fldChar w:fldCharType="separate"/>
      </w:r>
      <w:r w:rsidR="009D22C9">
        <w:rPr>
          <w:lang w:val="it-IT"/>
        </w:rPr>
        <w:t>96</w:t>
      </w:r>
      <w:r w:rsidRPr="00D00F4E">
        <w:fldChar w:fldCharType="end"/>
      </w:r>
    </w:p>
    <w:p w14:paraId="561E675C"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SEÇÃO 9 – termos adicionais</w:t>
      </w:r>
      <w:r w:rsidRPr="00DF08D4">
        <w:rPr>
          <w:color w:val="auto"/>
          <w:lang w:val="it-IT"/>
        </w:rPr>
        <w:tab/>
      </w:r>
      <w:r w:rsidRPr="00D00F4E">
        <w:rPr>
          <w:color w:val="auto"/>
        </w:rPr>
        <w:fldChar w:fldCharType="begin"/>
      </w:r>
      <w:r w:rsidRPr="00DF08D4">
        <w:rPr>
          <w:color w:val="auto"/>
          <w:lang w:val="it-IT"/>
        </w:rPr>
        <w:instrText xml:space="preserve"> PAGEREF _Toc348341642 \h </w:instrText>
      </w:r>
      <w:r w:rsidRPr="00D00F4E">
        <w:rPr>
          <w:color w:val="auto"/>
        </w:rPr>
      </w:r>
      <w:r w:rsidRPr="00D00F4E">
        <w:rPr>
          <w:color w:val="auto"/>
        </w:rPr>
        <w:fldChar w:fldCharType="separate"/>
      </w:r>
      <w:r w:rsidR="009D22C9">
        <w:rPr>
          <w:color w:val="auto"/>
          <w:lang w:val="it-IT"/>
        </w:rPr>
        <w:t>98</w:t>
      </w:r>
      <w:r w:rsidRPr="00D00F4E">
        <w:rPr>
          <w:color w:val="auto"/>
        </w:rPr>
        <w:fldChar w:fldCharType="end"/>
      </w:r>
    </w:p>
    <w:p w14:paraId="561E675D"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rFonts w:eastAsia="Times New Roman"/>
          <w:color w:val="auto"/>
          <w:lang w:val="it-IT"/>
        </w:rPr>
        <w:t>Licenças de Acesso para Cliente (CALs) e Licenças de Gerenciamento (MLs) de Cliente</w:t>
      </w:r>
      <w:r w:rsidRPr="00DF08D4">
        <w:rPr>
          <w:color w:val="auto"/>
          <w:lang w:val="it-IT"/>
        </w:rPr>
        <w:tab/>
      </w:r>
      <w:r w:rsidRPr="00D00F4E">
        <w:rPr>
          <w:color w:val="auto"/>
        </w:rPr>
        <w:fldChar w:fldCharType="begin"/>
      </w:r>
      <w:r w:rsidRPr="00DF08D4">
        <w:rPr>
          <w:color w:val="auto"/>
          <w:lang w:val="it-IT"/>
        </w:rPr>
        <w:instrText xml:space="preserve"> PAGEREF _Toc348341643 \h </w:instrText>
      </w:r>
      <w:r w:rsidRPr="00D00F4E">
        <w:rPr>
          <w:color w:val="auto"/>
        </w:rPr>
      </w:r>
      <w:r w:rsidRPr="00D00F4E">
        <w:rPr>
          <w:color w:val="auto"/>
        </w:rPr>
        <w:fldChar w:fldCharType="separate"/>
      </w:r>
      <w:r w:rsidR="009D22C9">
        <w:rPr>
          <w:color w:val="auto"/>
          <w:lang w:val="it-IT"/>
        </w:rPr>
        <w:t>98</w:t>
      </w:r>
      <w:r w:rsidRPr="00D00F4E">
        <w:rPr>
          <w:color w:val="auto"/>
        </w:rPr>
        <w:fldChar w:fldCharType="end"/>
      </w:r>
    </w:p>
    <w:p w14:paraId="561E675E"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olor w:val="auto"/>
          <w:lang w:val="it-IT"/>
        </w:rPr>
        <w:t>Restrições dos Controles de EI.</w:t>
      </w:r>
      <w:r w:rsidRPr="00DF08D4">
        <w:rPr>
          <w:color w:val="auto"/>
          <w:lang w:val="it-IT"/>
        </w:rPr>
        <w:tab/>
      </w:r>
      <w:r w:rsidRPr="00D00F4E">
        <w:rPr>
          <w:color w:val="auto"/>
        </w:rPr>
        <w:fldChar w:fldCharType="begin"/>
      </w:r>
      <w:r w:rsidRPr="00DF08D4">
        <w:rPr>
          <w:color w:val="auto"/>
          <w:lang w:val="it-IT"/>
        </w:rPr>
        <w:instrText xml:space="preserve"> PAGEREF _Toc348341644 \h </w:instrText>
      </w:r>
      <w:r w:rsidRPr="00D00F4E">
        <w:rPr>
          <w:color w:val="auto"/>
        </w:rPr>
      </w:r>
      <w:r w:rsidRPr="00D00F4E">
        <w:rPr>
          <w:color w:val="auto"/>
        </w:rPr>
        <w:fldChar w:fldCharType="separate"/>
      </w:r>
      <w:r w:rsidR="009D22C9">
        <w:rPr>
          <w:color w:val="auto"/>
          <w:lang w:val="it-IT"/>
        </w:rPr>
        <w:t>98</w:t>
      </w:r>
      <w:r w:rsidRPr="00D00F4E">
        <w:rPr>
          <w:color w:val="auto"/>
        </w:rPr>
        <w:fldChar w:fldCharType="end"/>
      </w:r>
    </w:p>
    <w:p w14:paraId="561E675F" w14:textId="77777777" w:rsidR="00D00F4E" w:rsidRPr="00DF08D4" w:rsidRDefault="00D00F4E" w:rsidP="00D00F4E">
      <w:pPr>
        <w:pStyle w:val="TOC3"/>
        <w:ind w:left="0" w:firstLine="0"/>
        <w:rPr>
          <w:rFonts w:asciiTheme="minorHAnsi" w:eastAsiaTheme="minorEastAsia" w:hAnsiTheme="minorHAnsi" w:cstheme="minorBidi"/>
          <w:bCs w:val="0"/>
          <w:color w:val="auto"/>
          <w:sz w:val="22"/>
          <w:szCs w:val="22"/>
          <w:lang w:val="it-IT"/>
        </w:rPr>
      </w:pPr>
      <w:r w:rsidRPr="00DF08D4">
        <w:rPr>
          <w:color w:val="auto"/>
          <w:lang w:val="it-IT"/>
        </w:rPr>
        <w:t xml:space="preserve">Pacotes Multilíngues (MLPs), funcionalidade de MUIs (Multilanguage User Interface) e direitos </w:t>
      </w:r>
      <w:r w:rsidRPr="00DF08D4">
        <w:rPr>
          <w:color w:val="auto"/>
          <w:lang w:val="it-IT"/>
        </w:rPr>
        <w:br/>
        <w:t>a novos idiomas</w:t>
      </w:r>
      <w:r w:rsidRPr="00DF08D4">
        <w:rPr>
          <w:color w:val="auto"/>
          <w:lang w:val="it-IT"/>
        </w:rPr>
        <w:tab/>
      </w:r>
      <w:r w:rsidRPr="00D00F4E">
        <w:rPr>
          <w:color w:val="auto"/>
        </w:rPr>
        <w:fldChar w:fldCharType="begin"/>
      </w:r>
      <w:r w:rsidRPr="00DF08D4">
        <w:rPr>
          <w:color w:val="auto"/>
          <w:lang w:val="it-IT"/>
        </w:rPr>
        <w:instrText xml:space="preserve"> PAGEREF _Toc348341645 \h </w:instrText>
      </w:r>
      <w:r w:rsidRPr="00D00F4E">
        <w:rPr>
          <w:color w:val="auto"/>
        </w:rPr>
      </w:r>
      <w:r w:rsidRPr="00D00F4E">
        <w:rPr>
          <w:color w:val="auto"/>
        </w:rPr>
        <w:fldChar w:fldCharType="separate"/>
      </w:r>
      <w:r w:rsidR="009D22C9">
        <w:rPr>
          <w:color w:val="auto"/>
          <w:lang w:val="it-IT"/>
        </w:rPr>
        <w:t>99</w:t>
      </w:r>
      <w:r w:rsidRPr="00D00F4E">
        <w:rPr>
          <w:color w:val="auto"/>
        </w:rPr>
        <w:fldChar w:fldCharType="end"/>
      </w:r>
    </w:p>
    <w:p w14:paraId="561E6760"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Licenças independentes da plataforma</w:t>
      </w:r>
      <w:r w:rsidRPr="00DF08D4">
        <w:rPr>
          <w:lang w:val="it-IT"/>
        </w:rPr>
        <w:tab/>
      </w:r>
      <w:r w:rsidRPr="00D00F4E">
        <w:fldChar w:fldCharType="begin"/>
      </w:r>
      <w:r w:rsidRPr="00DF08D4">
        <w:rPr>
          <w:lang w:val="it-IT"/>
        </w:rPr>
        <w:instrText xml:space="preserve"> PAGEREF _Toc348341646 \h </w:instrText>
      </w:r>
      <w:r w:rsidRPr="00D00F4E">
        <w:fldChar w:fldCharType="separate"/>
      </w:r>
      <w:r w:rsidR="009D22C9">
        <w:rPr>
          <w:lang w:val="it-IT"/>
        </w:rPr>
        <w:t>99</w:t>
      </w:r>
      <w:r w:rsidRPr="00D00F4E">
        <w:fldChar w:fldCharType="end"/>
      </w:r>
    </w:p>
    <w:p w14:paraId="561E6761"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Chaves de Produto em Licenças por Volume</w:t>
      </w:r>
      <w:r w:rsidRPr="00DF08D4">
        <w:rPr>
          <w:lang w:val="it-IT"/>
        </w:rPr>
        <w:tab/>
      </w:r>
      <w:r w:rsidRPr="00D00F4E">
        <w:fldChar w:fldCharType="begin"/>
      </w:r>
      <w:r w:rsidRPr="00DF08D4">
        <w:rPr>
          <w:lang w:val="it-IT"/>
        </w:rPr>
        <w:instrText xml:space="preserve"> PAGEREF _Toc348341647 \h </w:instrText>
      </w:r>
      <w:r w:rsidRPr="00D00F4E">
        <w:fldChar w:fldCharType="separate"/>
      </w:r>
      <w:r w:rsidR="009D22C9">
        <w:rPr>
          <w:lang w:val="it-IT"/>
        </w:rPr>
        <w:t>100</w:t>
      </w:r>
      <w:r w:rsidRPr="00D00F4E">
        <w:fldChar w:fldCharType="end"/>
      </w:r>
    </w:p>
    <w:p w14:paraId="561E6762" w14:textId="77777777" w:rsidR="00D00F4E" w:rsidRPr="00DF08D4" w:rsidRDefault="00D00F4E">
      <w:pPr>
        <w:pStyle w:val="TOC1"/>
        <w:rPr>
          <w:rFonts w:asciiTheme="minorHAnsi" w:eastAsiaTheme="minorEastAsia" w:hAnsiTheme="minorHAnsi" w:cstheme="minorBidi"/>
          <w:b w:val="0"/>
          <w:caps w:val="0"/>
          <w:color w:val="auto"/>
          <w:szCs w:val="22"/>
          <w:lang w:val="it-IT"/>
        </w:rPr>
      </w:pPr>
      <w:r w:rsidRPr="00DF08D4">
        <w:rPr>
          <w:color w:val="auto"/>
          <w:lang w:val="it-IT"/>
        </w:rPr>
        <w:t>NoTAS do Produto</w:t>
      </w:r>
      <w:r w:rsidRPr="00DF08D4">
        <w:rPr>
          <w:color w:val="auto"/>
          <w:lang w:val="it-IT"/>
        </w:rPr>
        <w:tab/>
      </w:r>
      <w:r w:rsidRPr="00D00F4E">
        <w:rPr>
          <w:color w:val="auto"/>
        </w:rPr>
        <w:fldChar w:fldCharType="begin"/>
      </w:r>
      <w:r w:rsidRPr="00DF08D4">
        <w:rPr>
          <w:color w:val="auto"/>
          <w:lang w:val="it-IT"/>
        </w:rPr>
        <w:instrText xml:space="preserve"> PAGEREF _Toc348341648 \h </w:instrText>
      </w:r>
      <w:r w:rsidRPr="00D00F4E">
        <w:rPr>
          <w:color w:val="auto"/>
        </w:rPr>
      </w:r>
      <w:r w:rsidRPr="00D00F4E">
        <w:rPr>
          <w:color w:val="auto"/>
        </w:rPr>
        <w:fldChar w:fldCharType="separate"/>
      </w:r>
      <w:r w:rsidR="009D22C9">
        <w:rPr>
          <w:color w:val="auto"/>
          <w:lang w:val="it-IT"/>
        </w:rPr>
        <w:t>101</w:t>
      </w:r>
      <w:r w:rsidRPr="00D00F4E">
        <w:rPr>
          <w:color w:val="auto"/>
        </w:rPr>
        <w:fldChar w:fldCharType="end"/>
      </w:r>
    </w:p>
    <w:p w14:paraId="561E6763"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lang w:val="it-IT"/>
        </w:rPr>
        <w:t>Pool de Aplicativos</w:t>
      </w:r>
      <w:r w:rsidRPr="00DF08D4">
        <w:rPr>
          <w:lang w:val="it-IT"/>
        </w:rPr>
        <w:tab/>
      </w:r>
      <w:r w:rsidRPr="00D00F4E">
        <w:fldChar w:fldCharType="begin"/>
      </w:r>
      <w:r w:rsidRPr="00DF08D4">
        <w:rPr>
          <w:lang w:val="it-IT"/>
        </w:rPr>
        <w:instrText xml:space="preserve"> PAGEREF _Toc348341649 \h </w:instrText>
      </w:r>
      <w:r w:rsidRPr="00D00F4E">
        <w:fldChar w:fldCharType="separate"/>
      </w:r>
      <w:r w:rsidR="009D22C9">
        <w:rPr>
          <w:lang w:val="it-IT"/>
        </w:rPr>
        <w:t>101</w:t>
      </w:r>
      <w:r w:rsidRPr="00D00F4E">
        <w:fldChar w:fldCharType="end"/>
      </w:r>
    </w:p>
    <w:p w14:paraId="561E6764"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1</w:t>
      </w:r>
      <w:r w:rsidRPr="00DF08D4">
        <w:rPr>
          <w:color w:val="auto"/>
          <w:lang w:val="it-IT"/>
        </w:rPr>
        <w:t xml:space="preserve"> Bing Maps Desktop com Pacote de Conteúdo Aprimorado</w:t>
      </w:r>
      <w:r w:rsidRPr="00DF08D4">
        <w:rPr>
          <w:color w:val="auto"/>
          <w:lang w:val="it-IT"/>
        </w:rPr>
        <w:tab/>
      </w:r>
      <w:r w:rsidRPr="00D00F4E">
        <w:rPr>
          <w:color w:val="auto"/>
        </w:rPr>
        <w:fldChar w:fldCharType="begin"/>
      </w:r>
      <w:r w:rsidRPr="00DF08D4">
        <w:rPr>
          <w:color w:val="auto"/>
          <w:lang w:val="it-IT"/>
        </w:rPr>
        <w:instrText xml:space="preserve"> PAGEREF _Toc348341650 \h </w:instrText>
      </w:r>
      <w:r w:rsidRPr="00D00F4E">
        <w:rPr>
          <w:color w:val="auto"/>
        </w:rPr>
      </w:r>
      <w:r w:rsidRPr="00D00F4E">
        <w:rPr>
          <w:color w:val="auto"/>
        </w:rPr>
        <w:fldChar w:fldCharType="separate"/>
      </w:r>
      <w:r w:rsidR="009D22C9">
        <w:rPr>
          <w:color w:val="auto"/>
          <w:lang w:val="it-IT"/>
        </w:rPr>
        <w:t>101</w:t>
      </w:r>
      <w:r w:rsidRPr="00D00F4E">
        <w:rPr>
          <w:color w:val="auto"/>
        </w:rPr>
        <w:fldChar w:fldCharType="end"/>
      </w:r>
    </w:p>
    <w:p w14:paraId="561E6765"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2</w:t>
      </w:r>
      <w:r w:rsidRPr="00D00361">
        <w:rPr>
          <w:color w:val="auto"/>
          <w:lang w:val="pt-BR"/>
        </w:rPr>
        <w:t xml:space="preserve"> Expression Encoder Pro 4</w:t>
      </w:r>
      <w:r w:rsidRPr="00D00361">
        <w:rPr>
          <w:color w:val="auto"/>
          <w:lang w:val="pt-BR"/>
        </w:rPr>
        <w:tab/>
      </w:r>
      <w:r w:rsidRPr="00D00F4E">
        <w:rPr>
          <w:color w:val="auto"/>
        </w:rPr>
        <w:fldChar w:fldCharType="begin"/>
      </w:r>
      <w:r w:rsidRPr="00D00361">
        <w:rPr>
          <w:color w:val="auto"/>
          <w:lang w:val="pt-BR"/>
        </w:rPr>
        <w:instrText xml:space="preserve"> PAGEREF _Toc348341651 \h </w:instrText>
      </w:r>
      <w:r w:rsidRPr="00D00F4E">
        <w:rPr>
          <w:color w:val="auto"/>
        </w:rPr>
      </w:r>
      <w:r w:rsidRPr="00D00F4E">
        <w:rPr>
          <w:color w:val="auto"/>
        </w:rPr>
        <w:fldChar w:fldCharType="separate"/>
      </w:r>
      <w:r w:rsidR="009D22C9">
        <w:rPr>
          <w:color w:val="auto"/>
          <w:lang w:val="pt-BR"/>
        </w:rPr>
        <w:t>101</w:t>
      </w:r>
      <w:r w:rsidRPr="00D00F4E">
        <w:rPr>
          <w:color w:val="auto"/>
        </w:rPr>
        <w:fldChar w:fldCharType="end"/>
      </w:r>
    </w:p>
    <w:p w14:paraId="561E6766"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3</w:t>
      </w:r>
      <w:r w:rsidRPr="00D00361">
        <w:rPr>
          <w:color w:val="auto"/>
          <w:lang w:val="pt-BR"/>
        </w:rPr>
        <w:t xml:space="preserve"> Lync para Mac 2011</w:t>
      </w:r>
      <w:r w:rsidRPr="00D00361">
        <w:rPr>
          <w:color w:val="auto"/>
          <w:lang w:val="pt-BR"/>
        </w:rPr>
        <w:tab/>
      </w:r>
      <w:r w:rsidRPr="00D00F4E">
        <w:rPr>
          <w:color w:val="auto"/>
        </w:rPr>
        <w:fldChar w:fldCharType="begin"/>
      </w:r>
      <w:r w:rsidRPr="00D00361">
        <w:rPr>
          <w:color w:val="auto"/>
          <w:lang w:val="pt-BR"/>
        </w:rPr>
        <w:instrText xml:space="preserve"> PAGEREF _Toc348341652 \h </w:instrText>
      </w:r>
      <w:r w:rsidRPr="00D00F4E">
        <w:rPr>
          <w:color w:val="auto"/>
        </w:rPr>
      </w:r>
      <w:r w:rsidRPr="00D00F4E">
        <w:rPr>
          <w:color w:val="auto"/>
        </w:rPr>
        <w:fldChar w:fldCharType="separate"/>
      </w:r>
      <w:r w:rsidR="009D22C9">
        <w:rPr>
          <w:color w:val="auto"/>
          <w:lang w:val="pt-BR"/>
        </w:rPr>
        <w:t>101</w:t>
      </w:r>
      <w:r w:rsidRPr="00D00F4E">
        <w:rPr>
          <w:color w:val="auto"/>
        </w:rPr>
        <w:fldChar w:fldCharType="end"/>
      </w:r>
    </w:p>
    <w:p w14:paraId="561E6767"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4</w:t>
      </w:r>
      <w:r w:rsidRPr="00D00361">
        <w:rPr>
          <w:color w:val="auto"/>
          <w:lang w:val="pt-BR"/>
        </w:rPr>
        <w:t xml:space="preserve"> Sistemas Operacionais MSDN</w:t>
      </w:r>
      <w:r w:rsidRPr="00D00361">
        <w:rPr>
          <w:color w:val="auto"/>
          <w:lang w:val="pt-BR"/>
        </w:rPr>
        <w:tab/>
      </w:r>
      <w:r w:rsidRPr="00D00F4E">
        <w:rPr>
          <w:color w:val="auto"/>
        </w:rPr>
        <w:fldChar w:fldCharType="begin"/>
      </w:r>
      <w:r w:rsidRPr="00D00361">
        <w:rPr>
          <w:color w:val="auto"/>
          <w:lang w:val="pt-BR"/>
        </w:rPr>
        <w:instrText xml:space="preserve"> PAGEREF _Toc348341653 \h </w:instrText>
      </w:r>
      <w:r w:rsidRPr="00D00F4E">
        <w:rPr>
          <w:color w:val="auto"/>
        </w:rPr>
      </w:r>
      <w:r w:rsidRPr="00D00F4E">
        <w:rPr>
          <w:color w:val="auto"/>
        </w:rPr>
        <w:fldChar w:fldCharType="separate"/>
      </w:r>
      <w:r w:rsidR="009D22C9">
        <w:rPr>
          <w:color w:val="auto"/>
          <w:lang w:val="pt-BR"/>
        </w:rPr>
        <w:t>101</w:t>
      </w:r>
      <w:r w:rsidRPr="00D00F4E">
        <w:rPr>
          <w:color w:val="auto"/>
        </w:rPr>
        <w:fldChar w:fldCharType="end"/>
      </w:r>
    </w:p>
    <w:p w14:paraId="561E6768"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caps/>
          <w:vertAlign w:val="superscript"/>
          <w:lang w:val="it-IT"/>
        </w:rPr>
        <w:t>5</w:t>
      </w:r>
      <w:r w:rsidRPr="00DF08D4">
        <w:rPr>
          <w:rFonts w:cs="Tahoma"/>
          <w:lang w:val="it-IT"/>
        </w:rPr>
        <w:t xml:space="preserve"> Office 365 Plano A2-A4 (SL de Usuário)</w:t>
      </w:r>
      <w:r w:rsidRPr="00DF08D4">
        <w:rPr>
          <w:lang w:val="it-IT"/>
        </w:rPr>
        <w:tab/>
      </w:r>
      <w:r w:rsidRPr="00D00F4E">
        <w:fldChar w:fldCharType="begin"/>
      </w:r>
      <w:r w:rsidRPr="00DF08D4">
        <w:rPr>
          <w:lang w:val="it-IT"/>
        </w:rPr>
        <w:instrText xml:space="preserve"> PAGEREF _Toc348341654 \h </w:instrText>
      </w:r>
      <w:r w:rsidRPr="00D00F4E">
        <w:fldChar w:fldCharType="separate"/>
      </w:r>
      <w:r w:rsidR="009D22C9">
        <w:rPr>
          <w:lang w:val="it-IT"/>
        </w:rPr>
        <w:t>102</w:t>
      </w:r>
      <w:r w:rsidRPr="00D00F4E">
        <w:fldChar w:fldCharType="end"/>
      </w:r>
    </w:p>
    <w:p w14:paraId="561E6769" w14:textId="77777777" w:rsidR="00D00F4E" w:rsidRPr="00DF08D4" w:rsidRDefault="00D00F4E">
      <w:pPr>
        <w:pStyle w:val="TOC2"/>
        <w:rPr>
          <w:rFonts w:asciiTheme="minorHAnsi" w:eastAsiaTheme="minorEastAsia" w:hAnsiTheme="minorHAnsi" w:cstheme="minorBidi"/>
          <w:sz w:val="22"/>
          <w:szCs w:val="22"/>
          <w:lang w:val="it-IT"/>
        </w:rPr>
      </w:pPr>
      <w:r w:rsidRPr="00DF08D4">
        <w:rPr>
          <w:rFonts w:cs="Tahoma"/>
          <w:caps/>
          <w:vertAlign w:val="superscript"/>
          <w:lang w:val="it-IT"/>
        </w:rPr>
        <w:t>6</w:t>
      </w:r>
      <w:r w:rsidRPr="00DF08D4">
        <w:rPr>
          <w:rFonts w:cs="Tahoma"/>
          <w:lang w:val="it-IT"/>
        </w:rPr>
        <w:t xml:space="preserve"> Office 365 Plano E2-E4</w:t>
      </w:r>
      <w:r w:rsidRPr="00DF08D4">
        <w:rPr>
          <w:lang w:val="it-IT"/>
        </w:rPr>
        <w:tab/>
      </w:r>
      <w:r w:rsidRPr="00D00F4E">
        <w:fldChar w:fldCharType="begin"/>
      </w:r>
      <w:r w:rsidRPr="00DF08D4">
        <w:rPr>
          <w:lang w:val="it-IT"/>
        </w:rPr>
        <w:instrText xml:space="preserve"> PAGEREF _Toc348341655 \h </w:instrText>
      </w:r>
      <w:r w:rsidRPr="00D00F4E">
        <w:fldChar w:fldCharType="separate"/>
      </w:r>
      <w:r w:rsidR="009D22C9">
        <w:rPr>
          <w:lang w:val="it-IT"/>
        </w:rPr>
        <w:t>103</w:t>
      </w:r>
      <w:r w:rsidRPr="00D00F4E">
        <w:fldChar w:fldCharType="end"/>
      </w:r>
    </w:p>
    <w:p w14:paraId="561E676A"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7</w:t>
      </w:r>
      <w:r w:rsidRPr="00D00361">
        <w:rPr>
          <w:caps/>
          <w:color w:val="auto"/>
          <w:lang w:val="pt-BR"/>
        </w:rPr>
        <w:t xml:space="preserve"> </w:t>
      </w:r>
      <w:r w:rsidRPr="00D00361">
        <w:rPr>
          <w:color w:val="auto"/>
          <w:lang w:val="pt-BR"/>
        </w:rPr>
        <w:t>Office para Mac Standard 2011</w:t>
      </w:r>
      <w:r w:rsidRPr="00D00361">
        <w:rPr>
          <w:color w:val="auto"/>
          <w:lang w:val="pt-BR"/>
        </w:rPr>
        <w:tab/>
      </w:r>
      <w:r w:rsidRPr="00D00F4E">
        <w:rPr>
          <w:color w:val="auto"/>
        </w:rPr>
        <w:fldChar w:fldCharType="begin"/>
      </w:r>
      <w:r w:rsidRPr="00D00361">
        <w:rPr>
          <w:color w:val="auto"/>
          <w:lang w:val="pt-BR"/>
        </w:rPr>
        <w:instrText xml:space="preserve"> PAGEREF _Toc348341656 \h </w:instrText>
      </w:r>
      <w:r w:rsidRPr="00D00F4E">
        <w:rPr>
          <w:color w:val="auto"/>
        </w:rPr>
      </w:r>
      <w:r w:rsidRPr="00D00F4E">
        <w:rPr>
          <w:color w:val="auto"/>
        </w:rPr>
        <w:fldChar w:fldCharType="separate"/>
      </w:r>
      <w:r w:rsidR="009D22C9">
        <w:rPr>
          <w:color w:val="auto"/>
          <w:lang w:val="pt-BR"/>
        </w:rPr>
        <w:t>103</w:t>
      </w:r>
      <w:r w:rsidRPr="00D00F4E">
        <w:rPr>
          <w:color w:val="auto"/>
        </w:rPr>
        <w:fldChar w:fldCharType="end"/>
      </w:r>
    </w:p>
    <w:p w14:paraId="561E676B"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8</w:t>
      </w:r>
      <w:r w:rsidRPr="00D00361">
        <w:rPr>
          <w:color w:val="auto"/>
          <w:lang w:val="pt-BR"/>
        </w:rPr>
        <w:t xml:space="preserve"> Pacote Multilíngue do Office 2013</w:t>
      </w:r>
      <w:r w:rsidRPr="00D00361">
        <w:rPr>
          <w:color w:val="auto"/>
          <w:lang w:val="pt-BR"/>
        </w:rPr>
        <w:tab/>
      </w:r>
      <w:r w:rsidRPr="00D00F4E">
        <w:rPr>
          <w:color w:val="auto"/>
        </w:rPr>
        <w:fldChar w:fldCharType="begin"/>
      </w:r>
      <w:r w:rsidRPr="00D00361">
        <w:rPr>
          <w:color w:val="auto"/>
          <w:lang w:val="pt-BR"/>
        </w:rPr>
        <w:instrText xml:space="preserve"> PAGEREF _Toc348341657 \h </w:instrText>
      </w:r>
      <w:r w:rsidRPr="00D00F4E">
        <w:rPr>
          <w:color w:val="auto"/>
        </w:rPr>
      </w:r>
      <w:r w:rsidRPr="00D00F4E">
        <w:rPr>
          <w:color w:val="auto"/>
        </w:rPr>
        <w:fldChar w:fldCharType="separate"/>
      </w:r>
      <w:r w:rsidR="009D22C9">
        <w:rPr>
          <w:color w:val="auto"/>
          <w:lang w:val="pt-BR"/>
        </w:rPr>
        <w:t>104</w:t>
      </w:r>
      <w:r w:rsidRPr="00D00F4E">
        <w:rPr>
          <w:color w:val="auto"/>
        </w:rPr>
        <w:fldChar w:fldCharType="end"/>
      </w:r>
    </w:p>
    <w:p w14:paraId="561E676C"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9</w:t>
      </w:r>
      <w:r w:rsidRPr="00D00361">
        <w:rPr>
          <w:color w:val="auto"/>
          <w:lang w:val="pt-BR"/>
        </w:rPr>
        <w:t xml:space="preserve"> Office Professional Plus 2013</w:t>
      </w:r>
      <w:r w:rsidRPr="00D00361">
        <w:rPr>
          <w:color w:val="auto"/>
          <w:lang w:val="pt-BR"/>
        </w:rPr>
        <w:tab/>
      </w:r>
      <w:r w:rsidRPr="00D00F4E">
        <w:rPr>
          <w:color w:val="auto"/>
        </w:rPr>
        <w:fldChar w:fldCharType="begin"/>
      </w:r>
      <w:r w:rsidRPr="00D00361">
        <w:rPr>
          <w:color w:val="auto"/>
          <w:lang w:val="pt-BR"/>
        </w:rPr>
        <w:instrText xml:space="preserve"> PAGEREF _Toc348341658 \h </w:instrText>
      </w:r>
      <w:r w:rsidRPr="00D00F4E">
        <w:rPr>
          <w:color w:val="auto"/>
        </w:rPr>
      </w:r>
      <w:r w:rsidRPr="00D00F4E">
        <w:rPr>
          <w:color w:val="auto"/>
        </w:rPr>
        <w:fldChar w:fldCharType="separate"/>
      </w:r>
      <w:r w:rsidR="009D22C9">
        <w:rPr>
          <w:color w:val="auto"/>
          <w:lang w:val="pt-BR"/>
        </w:rPr>
        <w:t>104</w:t>
      </w:r>
      <w:r w:rsidRPr="00D00F4E">
        <w:rPr>
          <w:color w:val="auto"/>
        </w:rPr>
        <w:fldChar w:fldCharType="end"/>
      </w:r>
    </w:p>
    <w:p w14:paraId="561E676D"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10</w:t>
      </w:r>
      <w:r w:rsidRPr="00D00361">
        <w:rPr>
          <w:color w:val="auto"/>
          <w:lang w:val="pt-BR"/>
        </w:rPr>
        <w:t xml:space="preserve"> Office Standard 2013</w:t>
      </w:r>
      <w:r w:rsidRPr="00D00361">
        <w:rPr>
          <w:color w:val="auto"/>
          <w:lang w:val="pt-BR"/>
        </w:rPr>
        <w:tab/>
      </w:r>
      <w:r w:rsidRPr="00D00F4E">
        <w:rPr>
          <w:color w:val="auto"/>
        </w:rPr>
        <w:fldChar w:fldCharType="begin"/>
      </w:r>
      <w:r w:rsidRPr="00D00361">
        <w:rPr>
          <w:color w:val="auto"/>
          <w:lang w:val="pt-BR"/>
        </w:rPr>
        <w:instrText xml:space="preserve"> PAGEREF _Toc348341659 \h </w:instrText>
      </w:r>
      <w:r w:rsidRPr="00D00F4E">
        <w:rPr>
          <w:color w:val="auto"/>
        </w:rPr>
      </w:r>
      <w:r w:rsidRPr="00D00F4E">
        <w:rPr>
          <w:color w:val="auto"/>
        </w:rPr>
        <w:fldChar w:fldCharType="separate"/>
      </w:r>
      <w:r w:rsidR="009D22C9">
        <w:rPr>
          <w:color w:val="auto"/>
          <w:lang w:val="pt-BR"/>
        </w:rPr>
        <w:t>104</w:t>
      </w:r>
      <w:r w:rsidRPr="00D00F4E">
        <w:rPr>
          <w:color w:val="auto"/>
        </w:rPr>
        <w:fldChar w:fldCharType="end"/>
      </w:r>
    </w:p>
    <w:p w14:paraId="561E676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11</w:t>
      </w:r>
      <w:r w:rsidRPr="00D00361">
        <w:rPr>
          <w:color w:val="auto"/>
          <w:lang w:val="pt-BR"/>
        </w:rPr>
        <w:t xml:space="preserve"> Office 365 ProPlus (SL de Usuário)</w:t>
      </w:r>
      <w:r w:rsidRPr="00D00361">
        <w:rPr>
          <w:color w:val="auto"/>
          <w:lang w:val="pt-BR"/>
        </w:rPr>
        <w:tab/>
      </w:r>
      <w:r w:rsidRPr="00D00F4E">
        <w:rPr>
          <w:color w:val="auto"/>
        </w:rPr>
        <w:fldChar w:fldCharType="begin"/>
      </w:r>
      <w:r w:rsidRPr="00D00361">
        <w:rPr>
          <w:color w:val="auto"/>
          <w:lang w:val="pt-BR"/>
        </w:rPr>
        <w:instrText xml:space="preserve"> PAGEREF _Toc348341660 \h </w:instrText>
      </w:r>
      <w:r w:rsidRPr="00D00F4E">
        <w:rPr>
          <w:color w:val="auto"/>
        </w:rPr>
      </w:r>
      <w:r w:rsidRPr="00D00F4E">
        <w:rPr>
          <w:color w:val="auto"/>
        </w:rPr>
        <w:fldChar w:fldCharType="separate"/>
      </w:r>
      <w:r w:rsidR="009D22C9">
        <w:rPr>
          <w:color w:val="auto"/>
          <w:lang w:val="pt-BR"/>
        </w:rPr>
        <w:t>105</w:t>
      </w:r>
      <w:r w:rsidRPr="00D00F4E">
        <w:rPr>
          <w:color w:val="auto"/>
        </w:rPr>
        <w:fldChar w:fldCharType="end"/>
      </w:r>
    </w:p>
    <w:p w14:paraId="561E676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12</w:t>
      </w:r>
      <w:r w:rsidRPr="00D00361">
        <w:rPr>
          <w:color w:val="auto"/>
          <w:lang w:val="pt-BR"/>
        </w:rPr>
        <w:t xml:space="preserve"> Outlook para Mac 2011</w:t>
      </w:r>
      <w:r w:rsidRPr="00D00361">
        <w:rPr>
          <w:color w:val="auto"/>
          <w:lang w:val="pt-BR"/>
        </w:rPr>
        <w:tab/>
      </w:r>
      <w:r w:rsidRPr="00D00F4E">
        <w:rPr>
          <w:color w:val="auto"/>
        </w:rPr>
        <w:fldChar w:fldCharType="begin"/>
      </w:r>
      <w:r w:rsidRPr="00D00361">
        <w:rPr>
          <w:color w:val="auto"/>
          <w:lang w:val="pt-BR"/>
        </w:rPr>
        <w:instrText xml:space="preserve"> PAGEREF _Toc348341661 \h </w:instrText>
      </w:r>
      <w:r w:rsidRPr="00D00F4E">
        <w:rPr>
          <w:color w:val="auto"/>
        </w:rPr>
      </w:r>
      <w:r w:rsidRPr="00D00F4E">
        <w:rPr>
          <w:color w:val="auto"/>
        </w:rPr>
        <w:fldChar w:fldCharType="separate"/>
      </w:r>
      <w:r w:rsidR="009D22C9">
        <w:rPr>
          <w:color w:val="auto"/>
          <w:lang w:val="pt-BR"/>
        </w:rPr>
        <w:t>105</w:t>
      </w:r>
      <w:r w:rsidRPr="00D00F4E">
        <w:rPr>
          <w:color w:val="auto"/>
        </w:rPr>
        <w:fldChar w:fldCharType="end"/>
      </w:r>
    </w:p>
    <w:p w14:paraId="561E677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13</w:t>
      </w:r>
      <w:r w:rsidRPr="00D00361">
        <w:rPr>
          <w:color w:val="auto"/>
          <w:lang w:val="pt-BR"/>
        </w:rPr>
        <w:t xml:space="preserve"> Project 2013 Professional</w:t>
      </w:r>
      <w:r w:rsidRPr="00D00361">
        <w:rPr>
          <w:color w:val="auto"/>
          <w:lang w:val="pt-BR"/>
        </w:rPr>
        <w:tab/>
      </w:r>
      <w:r w:rsidRPr="00D00F4E">
        <w:rPr>
          <w:color w:val="auto"/>
        </w:rPr>
        <w:fldChar w:fldCharType="begin"/>
      </w:r>
      <w:r w:rsidRPr="00D00361">
        <w:rPr>
          <w:color w:val="auto"/>
          <w:lang w:val="pt-BR"/>
        </w:rPr>
        <w:instrText xml:space="preserve"> PAGEREF _Toc348341662 \h </w:instrText>
      </w:r>
      <w:r w:rsidRPr="00D00F4E">
        <w:rPr>
          <w:color w:val="auto"/>
        </w:rPr>
      </w:r>
      <w:r w:rsidRPr="00D00F4E">
        <w:rPr>
          <w:color w:val="auto"/>
        </w:rPr>
        <w:fldChar w:fldCharType="separate"/>
      </w:r>
      <w:r w:rsidR="009D22C9">
        <w:rPr>
          <w:color w:val="auto"/>
          <w:lang w:val="pt-BR"/>
        </w:rPr>
        <w:t>105</w:t>
      </w:r>
      <w:r w:rsidRPr="00D00F4E">
        <w:rPr>
          <w:color w:val="auto"/>
        </w:rPr>
        <w:fldChar w:fldCharType="end"/>
      </w:r>
    </w:p>
    <w:p w14:paraId="561E6771"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14</w:t>
      </w:r>
      <w:r w:rsidRPr="00D00361">
        <w:rPr>
          <w:caps/>
          <w:color w:val="auto"/>
          <w:lang w:val="pt-BR"/>
        </w:rPr>
        <w:t xml:space="preserve"> </w:t>
      </w:r>
      <w:r w:rsidRPr="00D00361">
        <w:rPr>
          <w:color w:val="auto"/>
          <w:lang w:val="pt-BR"/>
        </w:rPr>
        <w:t>Project Pro para Office 365</w:t>
      </w:r>
      <w:r w:rsidRPr="00D00361">
        <w:rPr>
          <w:color w:val="auto"/>
          <w:lang w:val="pt-BR"/>
        </w:rPr>
        <w:tab/>
      </w:r>
      <w:r w:rsidRPr="00D00F4E">
        <w:rPr>
          <w:color w:val="auto"/>
        </w:rPr>
        <w:fldChar w:fldCharType="begin"/>
      </w:r>
      <w:r w:rsidRPr="00D00361">
        <w:rPr>
          <w:color w:val="auto"/>
          <w:lang w:val="pt-BR"/>
        </w:rPr>
        <w:instrText xml:space="preserve"> PAGEREF _Toc348341663 \h </w:instrText>
      </w:r>
      <w:r w:rsidRPr="00D00F4E">
        <w:rPr>
          <w:color w:val="auto"/>
        </w:rPr>
      </w:r>
      <w:r w:rsidRPr="00D00F4E">
        <w:rPr>
          <w:color w:val="auto"/>
        </w:rPr>
        <w:fldChar w:fldCharType="separate"/>
      </w:r>
      <w:r w:rsidR="009D22C9">
        <w:rPr>
          <w:color w:val="auto"/>
          <w:lang w:val="pt-BR"/>
        </w:rPr>
        <w:t>106</w:t>
      </w:r>
      <w:r w:rsidRPr="00D00F4E">
        <w:rPr>
          <w:color w:val="auto"/>
        </w:rPr>
        <w:fldChar w:fldCharType="end"/>
      </w:r>
    </w:p>
    <w:p w14:paraId="561E6772"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15</w:t>
      </w:r>
      <w:r w:rsidRPr="00D00361">
        <w:rPr>
          <w:color w:val="auto"/>
          <w:lang w:val="pt-BR"/>
        </w:rPr>
        <w:t xml:space="preserve"> Direitos de Locação do Office</w:t>
      </w:r>
      <w:r w:rsidRPr="00D00361">
        <w:rPr>
          <w:color w:val="auto"/>
          <w:lang w:val="pt-BR"/>
        </w:rPr>
        <w:tab/>
      </w:r>
      <w:r w:rsidRPr="00D00F4E">
        <w:rPr>
          <w:color w:val="auto"/>
        </w:rPr>
        <w:fldChar w:fldCharType="begin"/>
      </w:r>
      <w:r w:rsidRPr="00D00361">
        <w:rPr>
          <w:color w:val="auto"/>
          <w:lang w:val="pt-BR"/>
        </w:rPr>
        <w:instrText xml:space="preserve"> PAGEREF _Toc348341664 \h </w:instrText>
      </w:r>
      <w:r w:rsidRPr="00D00F4E">
        <w:rPr>
          <w:color w:val="auto"/>
        </w:rPr>
      </w:r>
      <w:r w:rsidRPr="00D00F4E">
        <w:rPr>
          <w:color w:val="auto"/>
        </w:rPr>
        <w:fldChar w:fldCharType="separate"/>
      </w:r>
      <w:r w:rsidR="009D22C9">
        <w:rPr>
          <w:color w:val="auto"/>
          <w:lang w:val="pt-BR"/>
        </w:rPr>
        <w:t>106</w:t>
      </w:r>
      <w:r w:rsidRPr="00D00F4E">
        <w:rPr>
          <w:color w:val="auto"/>
        </w:rPr>
        <w:fldChar w:fldCharType="end"/>
      </w:r>
    </w:p>
    <w:p w14:paraId="561E6773"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16</w:t>
      </w:r>
      <w:r w:rsidRPr="00DF08D4">
        <w:rPr>
          <w:color w:val="auto"/>
          <w:lang w:val="it-IT"/>
        </w:rPr>
        <w:t xml:space="preserve"> Visio Professional 2013</w:t>
      </w:r>
      <w:r w:rsidRPr="00DF08D4">
        <w:rPr>
          <w:color w:val="auto"/>
          <w:lang w:val="it-IT"/>
        </w:rPr>
        <w:tab/>
      </w:r>
      <w:r w:rsidRPr="00D00F4E">
        <w:rPr>
          <w:color w:val="auto"/>
        </w:rPr>
        <w:fldChar w:fldCharType="begin"/>
      </w:r>
      <w:r w:rsidRPr="00DF08D4">
        <w:rPr>
          <w:color w:val="auto"/>
          <w:lang w:val="it-IT"/>
        </w:rPr>
        <w:instrText xml:space="preserve"> PAGEREF _Toc348341665 \h </w:instrText>
      </w:r>
      <w:r w:rsidRPr="00D00F4E">
        <w:rPr>
          <w:color w:val="auto"/>
        </w:rPr>
      </w:r>
      <w:r w:rsidRPr="00D00F4E">
        <w:rPr>
          <w:color w:val="auto"/>
        </w:rPr>
        <w:fldChar w:fldCharType="separate"/>
      </w:r>
      <w:r w:rsidR="009D22C9">
        <w:rPr>
          <w:color w:val="auto"/>
          <w:lang w:val="it-IT"/>
        </w:rPr>
        <w:t>107</w:t>
      </w:r>
      <w:r w:rsidRPr="00D00F4E">
        <w:rPr>
          <w:color w:val="auto"/>
        </w:rPr>
        <w:fldChar w:fldCharType="end"/>
      </w:r>
    </w:p>
    <w:p w14:paraId="561E6774"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17</w:t>
      </w:r>
      <w:r w:rsidRPr="00DF08D4">
        <w:rPr>
          <w:color w:val="auto"/>
          <w:lang w:val="it-IT"/>
        </w:rPr>
        <w:t xml:space="preserve"> Visio Pro para Office 365</w:t>
      </w:r>
      <w:r w:rsidRPr="00DF08D4">
        <w:rPr>
          <w:color w:val="auto"/>
          <w:lang w:val="it-IT"/>
        </w:rPr>
        <w:tab/>
      </w:r>
      <w:r w:rsidRPr="00D00F4E">
        <w:rPr>
          <w:color w:val="auto"/>
        </w:rPr>
        <w:fldChar w:fldCharType="begin"/>
      </w:r>
      <w:r w:rsidRPr="00DF08D4">
        <w:rPr>
          <w:color w:val="auto"/>
          <w:lang w:val="it-IT"/>
        </w:rPr>
        <w:instrText xml:space="preserve"> PAGEREF _Toc348341666 \h </w:instrText>
      </w:r>
      <w:r w:rsidRPr="00D00F4E">
        <w:rPr>
          <w:color w:val="auto"/>
        </w:rPr>
      </w:r>
      <w:r w:rsidRPr="00D00F4E">
        <w:rPr>
          <w:color w:val="auto"/>
        </w:rPr>
        <w:fldChar w:fldCharType="separate"/>
      </w:r>
      <w:r w:rsidR="009D22C9">
        <w:rPr>
          <w:color w:val="auto"/>
          <w:lang w:val="it-IT"/>
        </w:rPr>
        <w:t>107</w:t>
      </w:r>
      <w:r w:rsidRPr="00D00F4E">
        <w:rPr>
          <w:color w:val="auto"/>
        </w:rPr>
        <w:fldChar w:fldCharType="end"/>
      </w:r>
    </w:p>
    <w:p w14:paraId="561E6775"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18</w:t>
      </w:r>
      <w:r w:rsidRPr="00DF08D4">
        <w:rPr>
          <w:color w:val="auto"/>
          <w:lang w:val="it-IT"/>
        </w:rPr>
        <w:t xml:space="preserve"> Visual Studio Professional 2012</w:t>
      </w:r>
      <w:r w:rsidRPr="00DF08D4">
        <w:rPr>
          <w:color w:val="auto"/>
          <w:lang w:val="it-IT"/>
        </w:rPr>
        <w:tab/>
      </w:r>
      <w:r w:rsidRPr="00D00F4E">
        <w:rPr>
          <w:color w:val="auto"/>
        </w:rPr>
        <w:fldChar w:fldCharType="begin"/>
      </w:r>
      <w:r w:rsidRPr="00DF08D4">
        <w:rPr>
          <w:color w:val="auto"/>
          <w:lang w:val="it-IT"/>
        </w:rPr>
        <w:instrText xml:space="preserve"> PAGEREF _Toc348341667 \h </w:instrText>
      </w:r>
      <w:r w:rsidRPr="00D00F4E">
        <w:rPr>
          <w:color w:val="auto"/>
        </w:rPr>
      </w:r>
      <w:r w:rsidRPr="00D00F4E">
        <w:rPr>
          <w:color w:val="auto"/>
        </w:rPr>
        <w:fldChar w:fldCharType="separate"/>
      </w:r>
      <w:r w:rsidR="009D22C9">
        <w:rPr>
          <w:color w:val="auto"/>
          <w:lang w:val="it-IT"/>
        </w:rPr>
        <w:t>108</w:t>
      </w:r>
      <w:r w:rsidRPr="00D00F4E">
        <w:rPr>
          <w:color w:val="auto"/>
        </w:rPr>
        <w:fldChar w:fldCharType="end"/>
      </w:r>
    </w:p>
    <w:p w14:paraId="561E6776"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19</w:t>
      </w:r>
      <w:r w:rsidRPr="00DF08D4">
        <w:rPr>
          <w:color w:val="auto"/>
          <w:lang w:val="it-IT"/>
        </w:rPr>
        <w:t xml:space="preserve"> Visual Studio Professional 2012 com MSDN</w:t>
      </w:r>
      <w:r w:rsidRPr="00DF08D4">
        <w:rPr>
          <w:color w:val="auto"/>
          <w:lang w:val="it-IT"/>
        </w:rPr>
        <w:tab/>
      </w:r>
      <w:r w:rsidRPr="00D00F4E">
        <w:rPr>
          <w:color w:val="auto"/>
        </w:rPr>
        <w:fldChar w:fldCharType="begin"/>
      </w:r>
      <w:r w:rsidRPr="00DF08D4">
        <w:rPr>
          <w:color w:val="auto"/>
          <w:lang w:val="it-IT"/>
        </w:rPr>
        <w:instrText xml:space="preserve"> PAGEREF _Toc348341668 \h </w:instrText>
      </w:r>
      <w:r w:rsidRPr="00D00F4E">
        <w:rPr>
          <w:color w:val="auto"/>
        </w:rPr>
      </w:r>
      <w:r w:rsidRPr="00D00F4E">
        <w:rPr>
          <w:color w:val="auto"/>
        </w:rPr>
        <w:fldChar w:fldCharType="separate"/>
      </w:r>
      <w:r w:rsidR="009D22C9">
        <w:rPr>
          <w:color w:val="auto"/>
          <w:lang w:val="it-IT"/>
        </w:rPr>
        <w:t>108</w:t>
      </w:r>
      <w:r w:rsidRPr="00D00F4E">
        <w:rPr>
          <w:color w:val="auto"/>
        </w:rPr>
        <w:fldChar w:fldCharType="end"/>
      </w:r>
    </w:p>
    <w:p w14:paraId="561E6777"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20</w:t>
      </w:r>
      <w:r w:rsidRPr="00DF08D4">
        <w:rPr>
          <w:color w:val="auto"/>
          <w:lang w:val="it-IT"/>
        </w:rPr>
        <w:t xml:space="preserve"> Visual Studio Premium 2012 com MSDN</w:t>
      </w:r>
      <w:r w:rsidRPr="00DF08D4">
        <w:rPr>
          <w:color w:val="auto"/>
          <w:lang w:val="it-IT"/>
        </w:rPr>
        <w:tab/>
      </w:r>
      <w:r w:rsidRPr="00D00F4E">
        <w:rPr>
          <w:color w:val="auto"/>
        </w:rPr>
        <w:fldChar w:fldCharType="begin"/>
      </w:r>
      <w:r w:rsidRPr="00DF08D4">
        <w:rPr>
          <w:color w:val="auto"/>
          <w:lang w:val="it-IT"/>
        </w:rPr>
        <w:instrText xml:space="preserve"> PAGEREF _Toc348341669 \h </w:instrText>
      </w:r>
      <w:r w:rsidRPr="00D00F4E">
        <w:rPr>
          <w:color w:val="auto"/>
        </w:rPr>
      </w:r>
      <w:r w:rsidRPr="00D00F4E">
        <w:rPr>
          <w:color w:val="auto"/>
        </w:rPr>
        <w:fldChar w:fldCharType="separate"/>
      </w:r>
      <w:r w:rsidR="009D22C9">
        <w:rPr>
          <w:color w:val="auto"/>
          <w:lang w:val="it-IT"/>
        </w:rPr>
        <w:t>109</w:t>
      </w:r>
      <w:r w:rsidRPr="00D00F4E">
        <w:rPr>
          <w:color w:val="auto"/>
        </w:rPr>
        <w:fldChar w:fldCharType="end"/>
      </w:r>
    </w:p>
    <w:p w14:paraId="561E6778"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21</w:t>
      </w:r>
      <w:r w:rsidRPr="00DF08D4">
        <w:rPr>
          <w:color w:val="auto"/>
          <w:lang w:val="it-IT"/>
        </w:rPr>
        <w:t xml:space="preserve"> Visual Studio Ultimate 2012 com MSDN</w:t>
      </w:r>
      <w:r w:rsidRPr="00DF08D4">
        <w:rPr>
          <w:color w:val="auto"/>
          <w:lang w:val="it-IT"/>
        </w:rPr>
        <w:tab/>
      </w:r>
      <w:r w:rsidRPr="00D00F4E">
        <w:rPr>
          <w:color w:val="auto"/>
        </w:rPr>
        <w:fldChar w:fldCharType="begin"/>
      </w:r>
      <w:r w:rsidRPr="00DF08D4">
        <w:rPr>
          <w:color w:val="auto"/>
          <w:lang w:val="it-IT"/>
        </w:rPr>
        <w:instrText xml:space="preserve"> PAGEREF _Toc348341670 \h </w:instrText>
      </w:r>
      <w:r w:rsidRPr="00D00F4E">
        <w:rPr>
          <w:color w:val="auto"/>
        </w:rPr>
      </w:r>
      <w:r w:rsidRPr="00D00F4E">
        <w:rPr>
          <w:color w:val="auto"/>
        </w:rPr>
        <w:fldChar w:fldCharType="separate"/>
      </w:r>
      <w:r w:rsidR="009D22C9">
        <w:rPr>
          <w:color w:val="auto"/>
          <w:lang w:val="it-IT"/>
        </w:rPr>
        <w:t>110</w:t>
      </w:r>
      <w:r w:rsidRPr="00D00F4E">
        <w:rPr>
          <w:color w:val="auto"/>
        </w:rPr>
        <w:fldChar w:fldCharType="end"/>
      </w:r>
    </w:p>
    <w:p w14:paraId="561E6779" w14:textId="77777777" w:rsidR="00D00F4E" w:rsidRPr="00DF08D4" w:rsidRDefault="00D00F4E">
      <w:pPr>
        <w:pStyle w:val="TOC3"/>
        <w:rPr>
          <w:rFonts w:asciiTheme="minorHAnsi" w:eastAsiaTheme="minorEastAsia" w:hAnsiTheme="minorHAnsi" w:cstheme="minorBidi"/>
          <w:bCs w:val="0"/>
          <w:color w:val="auto"/>
          <w:sz w:val="22"/>
          <w:szCs w:val="22"/>
          <w:lang w:val="it-IT"/>
        </w:rPr>
      </w:pPr>
      <w:r w:rsidRPr="00DF08D4">
        <w:rPr>
          <w:caps/>
          <w:color w:val="auto"/>
          <w:vertAlign w:val="superscript"/>
          <w:lang w:val="it-IT"/>
        </w:rPr>
        <w:t>22</w:t>
      </w:r>
      <w:r w:rsidRPr="00DF08D4">
        <w:rPr>
          <w:color w:val="auto"/>
          <w:lang w:val="it-IT"/>
        </w:rPr>
        <w:t xml:space="preserve"> Visual Studio Test Professional 2012 com MSDN</w:t>
      </w:r>
      <w:r w:rsidRPr="00DF08D4">
        <w:rPr>
          <w:color w:val="auto"/>
          <w:lang w:val="it-IT"/>
        </w:rPr>
        <w:tab/>
      </w:r>
      <w:r w:rsidRPr="00D00F4E">
        <w:rPr>
          <w:color w:val="auto"/>
        </w:rPr>
        <w:fldChar w:fldCharType="begin"/>
      </w:r>
      <w:r w:rsidRPr="00DF08D4">
        <w:rPr>
          <w:color w:val="auto"/>
          <w:lang w:val="it-IT"/>
        </w:rPr>
        <w:instrText xml:space="preserve"> PAGEREF _Toc348341671 \h </w:instrText>
      </w:r>
      <w:r w:rsidRPr="00D00F4E">
        <w:rPr>
          <w:color w:val="auto"/>
        </w:rPr>
      </w:r>
      <w:r w:rsidRPr="00D00F4E">
        <w:rPr>
          <w:color w:val="auto"/>
        </w:rPr>
        <w:fldChar w:fldCharType="separate"/>
      </w:r>
      <w:r w:rsidR="009D22C9">
        <w:rPr>
          <w:color w:val="auto"/>
          <w:lang w:val="it-IT"/>
        </w:rPr>
        <w:t>111</w:t>
      </w:r>
      <w:r w:rsidRPr="00D00F4E">
        <w:rPr>
          <w:color w:val="auto"/>
        </w:rPr>
        <w:fldChar w:fldCharType="end"/>
      </w:r>
    </w:p>
    <w:p w14:paraId="561E677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Pool de Sistemas</w:t>
      </w:r>
      <w:r w:rsidRPr="00D00361">
        <w:rPr>
          <w:lang w:val="pt-BR"/>
        </w:rPr>
        <w:tab/>
      </w:r>
      <w:r w:rsidRPr="00D00F4E">
        <w:fldChar w:fldCharType="begin"/>
      </w:r>
      <w:r w:rsidRPr="00D00361">
        <w:rPr>
          <w:lang w:val="pt-BR"/>
        </w:rPr>
        <w:instrText xml:space="preserve"> PAGEREF _Toc348341672 \h </w:instrText>
      </w:r>
      <w:r w:rsidRPr="00D00F4E">
        <w:fldChar w:fldCharType="separate"/>
      </w:r>
      <w:r w:rsidR="009D22C9">
        <w:rPr>
          <w:lang w:val="pt-BR"/>
        </w:rPr>
        <w:t>112</w:t>
      </w:r>
      <w:r w:rsidRPr="00D00F4E">
        <w:fldChar w:fldCharType="end"/>
      </w:r>
    </w:p>
    <w:p w14:paraId="561E677B"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23</w:t>
      </w:r>
      <w:r w:rsidRPr="00D00361">
        <w:rPr>
          <w:caps/>
          <w:color w:val="auto"/>
          <w:lang w:val="pt-BR"/>
        </w:rPr>
        <w:t xml:space="preserve"> </w:t>
      </w:r>
      <w:r w:rsidRPr="00D00361">
        <w:rPr>
          <w:color w:val="auto"/>
          <w:lang w:val="pt-BR"/>
        </w:rPr>
        <w:t>Licença de Assinatura do Windows</w:t>
      </w:r>
      <w:r w:rsidRPr="00D00361">
        <w:rPr>
          <w:color w:val="auto"/>
          <w:vertAlign w:val="superscript"/>
          <w:lang w:val="pt-BR"/>
        </w:rPr>
        <w:t>®</w:t>
      </w:r>
      <w:r w:rsidRPr="00D00361">
        <w:rPr>
          <w:color w:val="auto"/>
          <w:lang w:val="pt-BR"/>
        </w:rPr>
        <w:t xml:space="preserve"> Companion</w:t>
      </w:r>
      <w:r w:rsidRPr="00D00361">
        <w:rPr>
          <w:color w:val="auto"/>
          <w:lang w:val="pt-BR"/>
        </w:rPr>
        <w:tab/>
      </w:r>
      <w:r w:rsidRPr="00D00F4E">
        <w:rPr>
          <w:color w:val="auto"/>
        </w:rPr>
        <w:fldChar w:fldCharType="begin"/>
      </w:r>
      <w:r w:rsidRPr="00D00361">
        <w:rPr>
          <w:color w:val="auto"/>
          <w:lang w:val="pt-BR"/>
        </w:rPr>
        <w:instrText xml:space="preserve"> PAGEREF _Toc348341673 \h </w:instrText>
      </w:r>
      <w:r w:rsidRPr="00D00F4E">
        <w:rPr>
          <w:color w:val="auto"/>
        </w:rPr>
      </w:r>
      <w:r w:rsidRPr="00D00F4E">
        <w:rPr>
          <w:color w:val="auto"/>
        </w:rPr>
        <w:fldChar w:fldCharType="separate"/>
      </w:r>
      <w:r w:rsidR="009D22C9">
        <w:rPr>
          <w:color w:val="auto"/>
          <w:lang w:val="pt-BR"/>
        </w:rPr>
        <w:t>112</w:t>
      </w:r>
      <w:r w:rsidRPr="00D00F4E">
        <w:rPr>
          <w:color w:val="auto"/>
        </w:rPr>
        <w:fldChar w:fldCharType="end"/>
      </w:r>
    </w:p>
    <w:p w14:paraId="561E677C"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24</w:t>
      </w:r>
      <w:r w:rsidRPr="00D00F4E">
        <w:rPr>
          <w:rFonts w:eastAsia="Times New Roman"/>
          <w:color w:val="auto"/>
        </w:rPr>
        <w:t xml:space="preserve"> Windows Vista DVD Playback Pack</w:t>
      </w:r>
      <w:r w:rsidRPr="00D00F4E">
        <w:rPr>
          <w:color w:val="auto"/>
        </w:rPr>
        <w:tab/>
      </w:r>
      <w:r w:rsidRPr="00D00F4E">
        <w:rPr>
          <w:color w:val="auto"/>
        </w:rPr>
        <w:fldChar w:fldCharType="begin"/>
      </w:r>
      <w:r w:rsidRPr="00D00F4E">
        <w:rPr>
          <w:color w:val="auto"/>
        </w:rPr>
        <w:instrText xml:space="preserve"> PAGEREF _Toc348341674 \h </w:instrText>
      </w:r>
      <w:r w:rsidRPr="00D00F4E">
        <w:rPr>
          <w:color w:val="auto"/>
        </w:rPr>
      </w:r>
      <w:r w:rsidRPr="00D00F4E">
        <w:rPr>
          <w:color w:val="auto"/>
        </w:rPr>
        <w:fldChar w:fldCharType="separate"/>
      </w:r>
      <w:r w:rsidR="009D22C9">
        <w:rPr>
          <w:color w:val="auto"/>
        </w:rPr>
        <w:t>112</w:t>
      </w:r>
      <w:r w:rsidRPr="00D00F4E">
        <w:rPr>
          <w:color w:val="auto"/>
        </w:rPr>
        <w:fldChar w:fldCharType="end"/>
      </w:r>
    </w:p>
    <w:p w14:paraId="561E677D"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25</w:t>
      </w:r>
      <w:r w:rsidRPr="00D00F4E">
        <w:rPr>
          <w:color w:val="auto"/>
        </w:rPr>
        <w:t xml:space="preserve"> Microsoft Desktop Optimization Pack para Software Assurance</w:t>
      </w:r>
      <w:r w:rsidRPr="00D00F4E">
        <w:rPr>
          <w:color w:val="auto"/>
        </w:rPr>
        <w:tab/>
      </w:r>
      <w:r w:rsidRPr="00D00F4E">
        <w:rPr>
          <w:color w:val="auto"/>
        </w:rPr>
        <w:fldChar w:fldCharType="begin"/>
      </w:r>
      <w:r w:rsidRPr="00D00F4E">
        <w:rPr>
          <w:color w:val="auto"/>
        </w:rPr>
        <w:instrText xml:space="preserve"> PAGEREF _Toc348341675 \h </w:instrText>
      </w:r>
      <w:r w:rsidRPr="00D00F4E">
        <w:rPr>
          <w:color w:val="auto"/>
        </w:rPr>
      </w:r>
      <w:r w:rsidRPr="00D00F4E">
        <w:rPr>
          <w:color w:val="auto"/>
        </w:rPr>
        <w:fldChar w:fldCharType="separate"/>
      </w:r>
      <w:r w:rsidR="009D22C9">
        <w:rPr>
          <w:color w:val="auto"/>
        </w:rPr>
        <w:t>112</w:t>
      </w:r>
      <w:r w:rsidRPr="00D00F4E">
        <w:rPr>
          <w:color w:val="auto"/>
        </w:rPr>
        <w:fldChar w:fldCharType="end"/>
      </w:r>
    </w:p>
    <w:p w14:paraId="561E677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26</w:t>
      </w:r>
      <w:r w:rsidRPr="00D00361">
        <w:rPr>
          <w:color w:val="auto"/>
          <w:lang w:val="pt-BR"/>
        </w:rPr>
        <w:t xml:space="preserve"> Windows</w:t>
      </w:r>
      <w:r w:rsidRPr="00D00361">
        <w:rPr>
          <w:color w:val="auto"/>
          <w:vertAlign w:val="superscript"/>
          <w:lang w:val="pt-BR"/>
        </w:rPr>
        <w:t>®</w:t>
      </w:r>
      <w:r w:rsidRPr="00D00361">
        <w:rPr>
          <w:color w:val="auto"/>
          <w:lang w:val="pt-BR"/>
        </w:rPr>
        <w:t xml:space="preserve"> 8 Enterprise Sideloading</w:t>
      </w:r>
      <w:r w:rsidRPr="00D00361">
        <w:rPr>
          <w:color w:val="auto"/>
          <w:lang w:val="pt-BR"/>
        </w:rPr>
        <w:tab/>
      </w:r>
      <w:r w:rsidRPr="00D00F4E">
        <w:rPr>
          <w:color w:val="auto"/>
        </w:rPr>
        <w:fldChar w:fldCharType="begin"/>
      </w:r>
      <w:r w:rsidRPr="00D00361">
        <w:rPr>
          <w:color w:val="auto"/>
          <w:lang w:val="pt-BR"/>
        </w:rPr>
        <w:instrText xml:space="preserve"> PAGEREF _Toc348341676 \h </w:instrText>
      </w:r>
      <w:r w:rsidRPr="00D00F4E">
        <w:rPr>
          <w:color w:val="auto"/>
        </w:rPr>
      </w:r>
      <w:r w:rsidRPr="00D00F4E">
        <w:rPr>
          <w:color w:val="auto"/>
        </w:rPr>
        <w:fldChar w:fldCharType="separate"/>
      </w:r>
      <w:r w:rsidR="009D22C9">
        <w:rPr>
          <w:color w:val="auto"/>
          <w:lang w:val="pt-BR"/>
        </w:rPr>
        <w:t>113</w:t>
      </w:r>
      <w:r w:rsidRPr="00D00F4E">
        <w:rPr>
          <w:color w:val="auto"/>
        </w:rPr>
        <w:fldChar w:fldCharType="end"/>
      </w:r>
    </w:p>
    <w:p w14:paraId="561E677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27</w:t>
      </w:r>
      <w:r w:rsidRPr="00D00361">
        <w:rPr>
          <w:color w:val="auto"/>
          <w:lang w:val="pt-BR"/>
        </w:rPr>
        <w:t xml:space="preserve"> Sete Parceiros na Aprendizagem do Windows</w:t>
      </w:r>
      <w:r w:rsidRPr="00D00361">
        <w:rPr>
          <w:color w:val="auto"/>
          <w:vertAlign w:val="superscript"/>
          <w:lang w:val="pt-BR"/>
        </w:rPr>
        <w:t>®</w:t>
      </w:r>
      <w:r w:rsidRPr="00D00361">
        <w:rPr>
          <w:color w:val="auto"/>
          <w:lang w:val="pt-BR"/>
        </w:rPr>
        <w:tab/>
      </w:r>
      <w:r w:rsidRPr="00D00F4E">
        <w:rPr>
          <w:color w:val="auto"/>
        </w:rPr>
        <w:fldChar w:fldCharType="begin"/>
      </w:r>
      <w:r w:rsidRPr="00D00361">
        <w:rPr>
          <w:color w:val="auto"/>
          <w:lang w:val="pt-BR"/>
        </w:rPr>
        <w:instrText xml:space="preserve"> PAGEREF _Toc348341677 \h </w:instrText>
      </w:r>
      <w:r w:rsidRPr="00D00F4E">
        <w:rPr>
          <w:color w:val="auto"/>
        </w:rPr>
      </w:r>
      <w:r w:rsidRPr="00D00F4E">
        <w:rPr>
          <w:color w:val="auto"/>
        </w:rPr>
        <w:fldChar w:fldCharType="separate"/>
      </w:r>
      <w:r w:rsidR="009D22C9">
        <w:rPr>
          <w:color w:val="auto"/>
          <w:lang w:val="pt-BR"/>
        </w:rPr>
        <w:t>114</w:t>
      </w:r>
      <w:r w:rsidRPr="00D00F4E">
        <w:rPr>
          <w:color w:val="auto"/>
        </w:rPr>
        <w:fldChar w:fldCharType="end"/>
      </w:r>
    </w:p>
    <w:p w14:paraId="561E678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28</w:t>
      </w:r>
      <w:r w:rsidRPr="00D00361">
        <w:rPr>
          <w:color w:val="auto"/>
          <w:lang w:val="pt-BR"/>
        </w:rPr>
        <w:t xml:space="preserve"> Atualização para Windows</w:t>
      </w:r>
      <w:r w:rsidRPr="00D00361">
        <w:rPr>
          <w:color w:val="auto"/>
          <w:vertAlign w:val="superscript"/>
          <w:lang w:val="pt-BR"/>
        </w:rPr>
        <w:t>®</w:t>
      </w:r>
      <w:r w:rsidRPr="00D00361">
        <w:rPr>
          <w:color w:val="auto"/>
          <w:lang w:val="pt-BR"/>
        </w:rPr>
        <w:t xml:space="preserve"> 8 Pro e Windows Intune (Por Dispositivo)</w:t>
      </w:r>
      <w:r w:rsidRPr="00D00361">
        <w:rPr>
          <w:color w:val="auto"/>
          <w:lang w:val="pt-BR"/>
        </w:rPr>
        <w:tab/>
      </w:r>
      <w:r w:rsidRPr="00D00F4E">
        <w:rPr>
          <w:color w:val="auto"/>
        </w:rPr>
        <w:fldChar w:fldCharType="begin"/>
      </w:r>
      <w:r w:rsidRPr="00D00361">
        <w:rPr>
          <w:color w:val="auto"/>
          <w:lang w:val="pt-BR"/>
        </w:rPr>
        <w:instrText xml:space="preserve"> PAGEREF _Toc348341678 \h </w:instrText>
      </w:r>
      <w:r w:rsidRPr="00D00F4E">
        <w:rPr>
          <w:color w:val="auto"/>
        </w:rPr>
      </w:r>
      <w:r w:rsidRPr="00D00F4E">
        <w:rPr>
          <w:color w:val="auto"/>
        </w:rPr>
        <w:fldChar w:fldCharType="separate"/>
      </w:r>
      <w:r w:rsidR="009D22C9">
        <w:rPr>
          <w:color w:val="auto"/>
          <w:lang w:val="pt-BR"/>
        </w:rPr>
        <w:t>114</w:t>
      </w:r>
      <w:r w:rsidRPr="00D00F4E">
        <w:rPr>
          <w:color w:val="auto"/>
        </w:rPr>
        <w:fldChar w:fldCharType="end"/>
      </w:r>
    </w:p>
    <w:p w14:paraId="561E6781"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29</w:t>
      </w:r>
      <w:r w:rsidRPr="00D00361">
        <w:rPr>
          <w:rFonts w:cs="Tahoma"/>
          <w:caps/>
          <w:lang w:val="pt-BR"/>
        </w:rPr>
        <w:t xml:space="preserve"> </w:t>
      </w:r>
      <w:r w:rsidRPr="00D00361">
        <w:rPr>
          <w:rFonts w:cs="Tahoma"/>
          <w:lang w:val="pt-BR"/>
        </w:rPr>
        <w:t>Complemento do Windows Intune (Por Dispositivo)</w:t>
      </w:r>
      <w:r w:rsidRPr="00D00361">
        <w:rPr>
          <w:lang w:val="pt-BR"/>
        </w:rPr>
        <w:tab/>
      </w:r>
      <w:r w:rsidRPr="00D00F4E">
        <w:fldChar w:fldCharType="begin"/>
      </w:r>
      <w:r w:rsidRPr="00D00361">
        <w:rPr>
          <w:lang w:val="pt-BR"/>
        </w:rPr>
        <w:instrText xml:space="preserve"> PAGEREF _Toc348341679 \h </w:instrText>
      </w:r>
      <w:r w:rsidRPr="00D00F4E">
        <w:fldChar w:fldCharType="separate"/>
      </w:r>
      <w:r w:rsidR="009D22C9">
        <w:rPr>
          <w:lang w:val="pt-BR"/>
        </w:rPr>
        <w:t>122</w:t>
      </w:r>
      <w:r w:rsidRPr="00D00F4E">
        <w:fldChar w:fldCharType="end"/>
      </w:r>
    </w:p>
    <w:p w14:paraId="561E678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lang w:val="pt-BR"/>
        </w:rPr>
        <w:t>Pool de Servidores</w:t>
      </w:r>
      <w:r w:rsidRPr="00D00361">
        <w:rPr>
          <w:lang w:val="pt-BR"/>
        </w:rPr>
        <w:tab/>
      </w:r>
      <w:r w:rsidRPr="00D00F4E">
        <w:fldChar w:fldCharType="begin"/>
      </w:r>
      <w:r w:rsidRPr="00D00361">
        <w:rPr>
          <w:lang w:val="pt-BR"/>
        </w:rPr>
        <w:instrText xml:space="preserve"> PAGEREF _Toc348341680 \h </w:instrText>
      </w:r>
      <w:r w:rsidRPr="00D00F4E">
        <w:fldChar w:fldCharType="separate"/>
      </w:r>
      <w:r w:rsidR="009D22C9">
        <w:rPr>
          <w:lang w:val="pt-BR"/>
        </w:rPr>
        <w:t>123</w:t>
      </w:r>
      <w:r w:rsidRPr="00D00F4E">
        <w:fldChar w:fldCharType="end"/>
      </w:r>
    </w:p>
    <w:p w14:paraId="561E6783"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30</w:t>
      </w:r>
      <w:r w:rsidRPr="00D00361">
        <w:rPr>
          <w:color w:val="auto"/>
          <w:lang w:val="pt-BR"/>
        </w:rPr>
        <w:t xml:space="preserve"> Bing Maps Server e Bing Maps Server com Pacote de Conteúdo Aprimorado</w:t>
      </w:r>
      <w:r w:rsidRPr="00D00361">
        <w:rPr>
          <w:color w:val="auto"/>
          <w:lang w:val="pt-BR"/>
        </w:rPr>
        <w:tab/>
      </w:r>
      <w:r w:rsidRPr="00D00F4E">
        <w:rPr>
          <w:color w:val="auto"/>
        </w:rPr>
        <w:fldChar w:fldCharType="begin"/>
      </w:r>
      <w:r w:rsidRPr="00D00361">
        <w:rPr>
          <w:color w:val="auto"/>
          <w:lang w:val="pt-BR"/>
        </w:rPr>
        <w:instrText xml:space="preserve"> PAGEREF _Toc348341681 \h </w:instrText>
      </w:r>
      <w:r w:rsidRPr="00D00F4E">
        <w:rPr>
          <w:color w:val="auto"/>
        </w:rPr>
      </w:r>
      <w:r w:rsidRPr="00D00F4E">
        <w:rPr>
          <w:color w:val="auto"/>
        </w:rPr>
        <w:fldChar w:fldCharType="separate"/>
      </w:r>
      <w:r w:rsidR="009D22C9">
        <w:rPr>
          <w:color w:val="auto"/>
          <w:lang w:val="pt-BR"/>
        </w:rPr>
        <w:t>123</w:t>
      </w:r>
      <w:r w:rsidRPr="00D00F4E">
        <w:rPr>
          <w:color w:val="auto"/>
        </w:rPr>
        <w:fldChar w:fldCharType="end"/>
      </w:r>
    </w:p>
    <w:p w14:paraId="561E6784"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31</w:t>
      </w:r>
      <w:r w:rsidRPr="00D00F4E">
        <w:rPr>
          <w:color w:val="auto"/>
        </w:rPr>
        <w:t xml:space="preserve"> Bing Maps 25KTrx, 250KTrx e Unlimited (SL Complementar)</w:t>
      </w:r>
      <w:r w:rsidRPr="00D00F4E">
        <w:rPr>
          <w:color w:val="auto"/>
        </w:rPr>
        <w:tab/>
      </w:r>
      <w:r w:rsidRPr="00D00F4E">
        <w:rPr>
          <w:color w:val="auto"/>
        </w:rPr>
        <w:fldChar w:fldCharType="begin"/>
      </w:r>
      <w:r w:rsidRPr="00D00F4E">
        <w:rPr>
          <w:color w:val="auto"/>
        </w:rPr>
        <w:instrText xml:space="preserve"> PAGEREF _Toc348341682 \h </w:instrText>
      </w:r>
      <w:r w:rsidRPr="00D00F4E">
        <w:rPr>
          <w:color w:val="auto"/>
        </w:rPr>
      </w:r>
      <w:r w:rsidRPr="00D00F4E">
        <w:rPr>
          <w:color w:val="auto"/>
        </w:rPr>
        <w:fldChar w:fldCharType="separate"/>
      </w:r>
      <w:r w:rsidR="009D22C9">
        <w:rPr>
          <w:color w:val="auto"/>
        </w:rPr>
        <w:t>123</w:t>
      </w:r>
      <w:r w:rsidRPr="00D00F4E">
        <w:rPr>
          <w:color w:val="auto"/>
        </w:rPr>
        <w:fldChar w:fldCharType="end"/>
      </w:r>
    </w:p>
    <w:p w14:paraId="561E6785"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32</w:t>
      </w:r>
      <w:r w:rsidRPr="00D00F4E">
        <w:rPr>
          <w:color w:val="auto"/>
        </w:rPr>
        <w:t xml:space="preserve"> BizTalk</w:t>
      </w:r>
      <w:r w:rsidRPr="00D00F4E">
        <w:rPr>
          <w:color w:val="auto"/>
          <w:vertAlign w:val="superscript"/>
        </w:rPr>
        <w:t>®</w:t>
      </w:r>
      <w:r w:rsidRPr="00D00F4E">
        <w:rPr>
          <w:color w:val="auto"/>
        </w:rPr>
        <w:t xml:space="preserve"> Server 2010 Branch Edition</w:t>
      </w:r>
      <w:r w:rsidRPr="00D00F4E">
        <w:rPr>
          <w:color w:val="auto"/>
        </w:rPr>
        <w:tab/>
      </w:r>
      <w:r w:rsidRPr="00D00F4E">
        <w:rPr>
          <w:color w:val="auto"/>
        </w:rPr>
        <w:fldChar w:fldCharType="begin"/>
      </w:r>
      <w:r w:rsidRPr="00D00F4E">
        <w:rPr>
          <w:color w:val="auto"/>
        </w:rPr>
        <w:instrText xml:space="preserve"> PAGEREF _Toc348341683 \h </w:instrText>
      </w:r>
      <w:r w:rsidRPr="00D00F4E">
        <w:rPr>
          <w:color w:val="auto"/>
        </w:rPr>
      </w:r>
      <w:r w:rsidRPr="00D00F4E">
        <w:rPr>
          <w:color w:val="auto"/>
        </w:rPr>
        <w:fldChar w:fldCharType="separate"/>
      </w:r>
      <w:r w:rsidR="009D22C9">
        <w:rPr>
          <w:color w:val="auto"/>
        </w:rPr>
        <w:t>123</w:t>
      </w:r>
      <w:r w:rsidRPr="00D00F4E">
        <w:rPr>
          <w:color w:val="auto"/>
        </w:rPr>
        <w:fldChar w:fldCharType="end"/>
      </w:r>
    </w:p>
    <w:p w14:paraId="561E6786"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33</w:t>
      </w:r>
      <w:r w:rsidRPr="00D00F4E">
        <w:rPr>
          <w:color w:val="auto"/>
        </w:rPr>
        <w:t xml:space="preserve"> BizTalk</w:t>
      </w:r>
      <w:r w:rsidRPr="00D00F4E">
        <w:rPr>
          <w:color w:val="auto"/>
          <w:vertAlign w:val="superscript"/>
        </w:rPr>
        <w:t>®</w:t>
      </w:r>
      <w:r w:rsidRPr="00D00F4E">
        <w:rPr>
          <w:color w:val="auto"/>
        </w:rPr>
        <w:t xml:space="preserve"> Server 2010 Enterprise Edition</w:t>
      </w:r>
      <w:r w:rsidRPr="00D00F4E">
        <w:rPr>
          <w:color w:val="auto"/>
        </w:rPr>
        <w:tab/>
      </w:r>
      <w:r w:rsidRPr="00D00F4E">
        <w:rPr>
          <w:color w:val="auto"/>
        </w:rPr>
        <w:fldChar w:fldCharType="begin"/>
      </w:r>
      <w:r w:rsidRPr="00D00F4E">
        <w:rPr>
          <w:color w:val="auto"/>
        </w:rPr>
        <w:instrText xml:space="preserve"> PAGEREF _Toc348341684 \h </w:instrText>
      </w:r>
      <w:r w:rsidRPr="00D00F4E">
        <w:rPr>
          <w:color w:val="auto"/>
        </w:rPr>
      </w:r>
      <w:r w:rsidRPr="00D00F4E">
        <w:rPr>
          <w:color w:val="auto"/>
        </w:rPr>
        <w:fldChar w:fldCharType="separate"/>
      </w:r>
      <w:r w:rsidR="009D22C9">
        <w:rPr>
          <w:color w:val="auto"/>
        </w:rPr>
        <w:t>124</w:t>
      </w:r>
      <w:r w:rsidRPr="00D00F4E">
        <w:rPr>
          <w:color w:val="auto"/>
        </w:rPr>
        <w:fldChar w:fldCharType="end"/>
      </w:r>
    </w:p>
    <w:p w14:paraId="561E6787"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34</w:t>
      </w:r>
      <w:r w:rsidRPr="00D00F4E">
        <w:rPr>
          <w:caps/>
          <w:color w:val="auto"/>
        </w:rPr>
        <w:t xml:space="preserve"> </w:t>
      </w:r>
      <w:r w:rsidRPr="00D00F4E">
        <w:rPr>
          <w:color w:val="auto"/>
        </w:rPr>
        <w:t>BizTalk</w:t>
      </w:r>
      <w:r w:rsidRPr="00D00F4E">
        <w:rPr>
          <w:color w:val="auto"/>
          <w:vertAlign w:val="superscript"/>
        </w:rPr>
        <w:t>®</w:t>
      </w:r>
      <w:r w:rsidRPr="00D00F4E">
        <w:rPr>
          <w:color w:val="auto"/>
        </w:rPr>
        <w:t xml:space="preserve"> Server 2010 Standard Edition</w:t>
      </w:r>
      <w:r w:rsidRPr="00D00F4E">
        <w:rPr>
          <w:color w:val="auto"/>
        </w:rPr>
        <w:tab/>
      </w:r>
      <w:r w:rsidRPr="00D00F4E">
        <w:rPr>
          <w:color w:val="auto"/>
        </w:rPr>
        <w:fldChar w:fldCharType="begin"/>
      </w:r>
      <w:r w:rsidRPr="00D00F4E">
        <w:rPr>
          <w:color w:val="auto"/>
        </w:rPr>
        <w:instrText xml:space="preserve"> PAGEREF _Toc348341685 \h </w:instrText>
      </w:r>
      <w:r w:rsidRPr="00D00F4E">
        <w:rPr>
          <w:color w:val="auto"/>
        </w:rPr>
      </w:r>
      <w:r w:rsidRPr="00D00F4E">
        <w:rPr>
          <w:color w:val="auto"/>
        </w:rPr>
        <w:fldChar w:fldCharType="separate"/>
      </w:r>
      <w:r w:rsidR="009D22C9">
        <w:rPr>
          <w:color w:val="auto"/>
        </w:rPr>
        <w:t>124</w:t>
      </w:r>
      <w:r w:rsidRPr="00D00F4E">
        <w:rPr>
          <w:color w:val="auto"/>
        </w:rPr>
        <w:fldChar w:fldCharType="end"/>
      </w:r>
    </w:p>
    <w:p w14:paraId="561E6788"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35</w:t>
      </w:r>
      <w:r w:rsidRPr="00D00F4E">
        <w:rPr>
          <w:caps/>
          <w:color w:val="auto"/>
        </w:rPr>
        <w:t xml:space="preserve"> </w:t>
      </w:r>
      <w:r w:rsidRPr="00D00F4E">
        <w:rPr>
          <w:color w:val="auto"/>
        </w:rPr>
        <w:t>Business Intelligence Appliance 2012</w:t>
      </w:r>
      <w:r w:rsidRPr="00D00F4E">
        <w:rPr>
          <w:color w:val="auto"/>
        </w:rPr>
        <w:tab/>
      </w:r>
      <w:r w:rsidRPr="00D00F4E">
        <w:rPr>
          <w:color w:val="auto"/>
        </w:rPr>
        <w:fldChar w:fldCharType="begin"/>
      </w:r>
      <w:r w:rsidRPr="00D00F4E">
        <w:rPr>
          <w:color w:val="auto"/>
        </w:rPr>
        <w:instrText xml:space="preserve"> PAGEREF _Toc348341686 \h </w:instrText>
      </w:r>
      <w:r w:rsidRPr="00D00F4E">
        <w:rPr>
          <w:color w:val="auto"/>
        </w:rPr>
      </w:r>
      <w:r w:rsidRPr="00D00F4E">
        <w:rPr>
          <w:color w:val="auto"/>
        </w:rPr>
        <w:fldChar w:fldCharType="separate"/>
      </w:r>
      <w:r w:rsidR="009D22C9">
        <w:rPr>
          <w:color w:val="auto"/>
        </w:rPr>
        <w:t>125</w:t>
      </w:r>
      <w:r w:rsidRPr="00D00F4E">
        <w:rPr>
          <w:color w:val="auto"/>
        </w:rPr>
        <w:fldChar w:fldCharType="end"/>
      </w:r>
    </w:p>
    <w:p w14:paraId="561E6789"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36</w:t>
      </w:r>
      <w:r w:rsidRPr="00D00361">
        <w:rPr>
          <w:color w:val="auto"/>
          <w:lang w:val="pt-BR"/>
        </w:rPr>
        <w:t xml:space="preserve"> Bridge do Pacote de CALs Principais para Office 365, Bridge do Pacote de CALs Principais para </w:t>
      </w:r>
      <w:r w:rsidRPr="00D00361">
        <w:rPr>
          <w:color w:val="auto"/>
          <w:lang w:val="pt-BR"/>
        </w:rPr>
        <w:br/>
        <w:t>Office 365 e Windows</w:t>
      </w:r>
      <w:r w:rsidRPr="00D00361">
        <w:rPr>
          <w:color w:val="auto"/>
          <w:vertAlign w:val="superscript"/>
          <w:lang w:val="pt-BR"/>
        </w:rPr>
        <w:t>®</w:t>
      </w:r>
      <w:r w:rsidRPr="00D00361">
        <w:rPr>
          <w:color w:val="auto"/>
          <w:lang w:val="pt-BR"/>
        </w:rPr>
        <w:t xml:space="preserve"> Intune e Bridge do Pacote de CALs Principais para Windows Intune</w:t>
      </w:r>
      <w:r w:rsidRPr="00D00361">
        <w:rPr>
          <w:color w:val="auto"/>
          <w:lang w:val="pt-BR"/>
        </w:rPr>
        <w:tab/>
      </w:r>
      <w:r w:rsidRPr="00D00F4E">
        <w:rPr>
          <w:color w:val="auto"/>
        </w:rPr>
        <w:fldChar w:fldCharType="begin"/>
      </w:r>
      <w:r w:rsidRPr="00D00361">
        <w:rPr>
          <w:color w:val="auto"/>
          <w:lang w:val="pt-BR"/>
        </w:rPr>
        <w:instrText xml:space="preserve"> PAGEREF _Toc348341687 \h </w:instrText>
      </w:r>
      <w:r w:rsidRPr="00D00F4E">
        <w:rPr>
          <w:color w:val="auto"/>
        </w:rPr>
      </w:r>
      <w:r w:rsidRPr="00D00F4E">
        <w:rPr>
          <w:color w:val="auto"/>
        </w:rPr>
        <w:fldChar w:fldCharType="separate"/>
      </w:r>
      <w:r w:rsidR="009D22C9">
        <w:rPr>
          <w:color w:val="auto"/>
          <w:lang w:val="pt-BR"/>
        </w:rPr>
        <w:t>125</w:t>
      </w:r>
      <w:r w:rsidRPr="00D00F4E">
        <w:rPr>
          <w:color w:val="auto"/>
        </w:rPr>
        <w:fldChar w:fldCharType="end"/>
      </w:r>
    </w:p>
    <w:p w14:paraId="561E678A" w14:textId="77777777" w:rsidR="00D00F4E" w:rsidRPr="00D00361" w:rsidRDefault="00D00F4E">
      <w:pPr>
        <w:pStyle w:val="TOC3"/>
        <w:rPr>
          <w:rFonts w:asciiTheme="minorHAnsi" w:eastAsiaTheme="minorEastAsia" w:hAnsiTheme="minorHAnsi" w:cstheme="minorBidi"/>
          <w:bCs w:val="0"/>
          <w:color w:val="auto"/>
          <w:sz w:val="22"/>
          <w:szCs w:val="22"/>
          <w:lang w:val="fr-FR"/>
        </w:rPr>
      </w:pPr>
      <w:r w:rsidRPr="00D00361">
        <w:rPr>
          <w:caps/>
          <w:color w:val="auto"/>
          <w:vertAlign w:val="superscript"/>
          <w:lang w:val="fr-FR"/>
        </w:rPr>
        <w:t>37</w:t>
      </w:r>
      <w:r w:rsidRPr="00D00361">
        <w:rPr>
          <w:color w:val="auto"/>
          <w:lang w:val="fr-FR"/>
        </w:rPr>
        <w:t xml:space="preserve"> Pacote de CALs Principais</w:t>
      </w:r>
      <w:r w:rsidRPr="00D00361">
        <w:rPr>
          <w:color w:val="auto"/>
          <w:lang w:val="fr-FR"/>
        </w:rPr>
        <w:tab/>
      </w:r>
      <w:r w:rsidRPr="00D00F4E">
        <w:rPr>
          <w:color w:val="auto"/>
        </w:rPr>
        <w:fldChar w:fldCharType="begin"/>
      </w:r>
      <w:r w:rsidRPr="00D00361">
        <w:rPr>
          <w:color w:val="auto"/>
          <w:lang w:val="fr-FR"/>
        </w:rPr>
        <w:instrText xml:space="preserve"> PAGEREF _Toc348341688 \h </w:instrText>
      </w:r>
      <w:r w:rsidRPr="00D00F4E">
        <w:rPr>
          <w:color w:val="auto"/>
        </w:rPr>
      </w:r>
      <w:r w:rsidRPr="00D00F4E">
        <w:rPr>
          <w:color w:val="auto"/>
        </w:rPr>
        <w:fldChar w:fldCharType="separate"/>
      </w:r>
      <w:r w:rsidR="009D22C9">
        <w:rPr>
          <w:color w:val="auto"/>
          <w:lang w:val="fr-FR"/>
        </w:rPr>
        <w:t>126</w:t>
      </w:r>
      <w:r w:rsidRPr="00D00F4E">
        <w:rPr>
          <w:color w:val="auto"/>
        </w:rPr>
        <w:fldChar w:fldCharType="end"/>
      </w:r>
    </w:p>
    <w:p w14:paraId="561E678B" w14:textId="77777777" w:rsidR="00D00F4E" w:rsidRPr="00D00361" w:rsidRDefault="00D00F4E">
      <w:pPr>
        <w:pStyle w:val="TOC3"/>
        <w:rPr>
          <w:rFonts w:asciiTheme="minorHAnsi" w:eastAsiaTheme="minorEastAsia" w:hAnsiTheme="minorHAnsi" w:cstheme="minorBidi"/>
          <w:bCs w:val="0"/>
          <w:color w:val="auto"/>
          <w:sz w:val="22"/>
          <w:szCs w:val="22"/>
          <w:lang w:val="fr-FR"/>
        </w:rPr>
      </w:pPr>
      <w:r w:rsidRPr="00D00361">
        <w:rPr>
          <w:caps/>
          <w:color w:val="auto"/>
          <w:vertAlign w:val="superscript"/>
          <w:lang w:val="fr-FR"/>
        </w:rPr>
        <w:t>38</w:t>
      </w:r>
      <w:r w:rsidRPr="00D00361">
        <w:rPr>
          <w:color w:val="auto"/>
          <w:lang w:val="fr-FR"/>
        </w:rPr>
        <w:t xml:space="preserve"> Core Infrastructure Server Suite Standard</w:t>
      </w:r>
      <w:r w:rsidRPr="00D00361">
        <w:rPr>
          <w:color w:val="auto"/>
          <w:lang w:val="fr-FR"/>
        </w:rPr>
        <w:tab/>
      </w:r>
      <w:r w:rsidRPr="00D00F4E">
        <w:rPr>
          <w:color w:val="auto"/>
        </w:rPr>
        <w:fldChar w:fldCharType="begin"/>
      </w:r>
      <w:r w:rsidRPr="00D00361">
        <w:rPr>
          <w:color w:val="auto"/>
          <w:lang w:val="fr-FR"/>
        </w:rPr>
        <w:instrText xml:space="preserve"> PAGEREF _Toc348341689 \h </w:instrText>
      </w:r>
      <w:r w:rsidRPr="00D00F4E">
        <w:rPr>
          <w:color w:val="auto"/>
        </w:rPr>
      </w:r>
      <w:r w:rsidRPr="00D00F4E">
        <w:rPr>
          <w:color w:val="auto"/>
        </w:rPr>
        <w:fldChar w:fldCharType="separate"/>
      </w:r>
      <w:r w:rsidR="009D22C9">
        <w:rPr>
          <w:color w:val="auto"/>
          <w:lang w:val="fr-FR"/>
        </w:rPr>
        <w:t>127</w:t>
      </w:r>
      <w:r w:rsidRPr="00D00F4E">
        <w:rPr>
          <w:color w:val="auto"/>
        </w:rPr>
        <w:fldChar w:fldCharType="end"/>
      </w:r>
    </w:p>
    <w:p w14:paraId="561E678C" w14:textId="77777777" w:rsidR="00D00F4E" w:rsidRPr="00D00361" w:rsidRDefault="00D00F4E">
      <w:pPr>
        <w:pStyle w:val="TOC3"/>
        <w:rPr>
          <w:rFonts w:asciiTheme="minorHAnsi" w:eastAsiaTheme="minorEastAsia" w:hAnsiTheme="minorHAnsi" w:cstheme="minorBidi"/>
          <w:bCs w:val="0"/>
          <w:color w:val="auto"/>
          <w:sz w:val="22"/>
          <w:szCs w:val="22"/>
          <w:lang w:val="fr-FR"/>
        </w:rPr>
      </w:pPr>
      <w:r w:rsidRPr="00D00361">
        <w:rPr>
          <w:caps/>
          <w:color w:val="auto"/>
          <w:vertAlign w:val="superscript"/>
          <w:lang w:val="fr-FR"/>
        </w:rPr>
        <w:t>39</w:t>
      </w:r>
      <w:r w:rsidRPr="00D00361">
        <w:rPr>
          <w:color w:val="auto"/>
          <w:lang w:val="fr-FR"/>
        </w:rPr>
        <w:t xml:space="preserve"> Core Infrastructure Server Suite Enterprise</w:t>
      </w:r>
      <w:r w:rsidRPr="00D00361">
        <w:rPr>
          <w:color w:val="auto"/>
          <w:lang w:val="fr-FR"/>
        </w:rPr>
        <w:tab/>
      </w:r>
      <w:r w:rsidRPr="00D00F4E">
        <w:rPr>
          <w:color w:val="auto"/>
        </w:rPr>
        <w:fldChar w:fldCharType="begin"/>
      </w:r>
      <w:r w:rsidRPr="00D00361">
        <w:rPr>
          <w:color w:val="auto"/>
          <w:lang w:val="fr-FR"/>
        </w:rPr>
        <w:instrText xml:space="preserve"> PAGEREF _Toc348341690 \h </w:instrText>
      </w:r>
      <w:r w:rsidRPr="00D00F4E">
        <w:rPr>
          <w:color w:val="auto"/>
        </w:rPr>
      </w:r>
      <w:r w:rsidRPr="00D00F4E">
        <w:rPr>
          <w:color w:val="auto"/>
        </w:rPr>
        <w:fldChar w:fldCharType="separate"/>
      </w:r>
      <w:r w:rsidR="009D22C9">
        <w:rPr>
          <w:color w:val="auto"/>
          <w:lang w:val="fr-FR"/>
        </w:rPr>
        <w:t>128</w:t>
      </w:r>
      <w:r w:rsidRPr="00D00F4E">
        <w:rPr>
          <w:color w:val="auto"/>
        </w:rPr>
        <w:fldChar w:fldCharType="end"/>
      </w:r>
    </w:p>
    <w:p w14:paraId="561E678D" w14:textId="77777777" w:rsidR="00D00F4E" w:rsidRPr="00D00361" w:rsidRDefault="00D00F4E">
      <w:pPr>
        <w:pStyle w:val="TOC3"/>
        <w:rPr>
          <w:rFonts w:asciiTheme="minorHAnsi" w:eastAsiaTheme="minorEastAsia" w:hAnsiTheme="minorHAnsi" w:cstheme="minorBidi"/>
          <w:bCs w:val="0"/>
          <w:color w:val="auto"/>
          <w:sz w:val="22"/>
          <w:szCs w:val="22"/>
          <w:lang w:val="fr-FR"/>
        </w:rPr>
      </w:pPr>
      <w:r w:rsidRPr="00D00361">
        <w:rPr>
          <w:caps/>
          <w:color w:val="auto"/>
          <w:vertAlign w:val="superscript"/>
          <w:lang w:val="fr-FR"/>
        </w:rPr>
        <w:t>40</w:t>
      </w:r>
      <w:r w:rsidRPr="00D00361">
        <w:rPr>
          <w:color w:val="auto"/>
          <w:lang w:val="fr-FR"/>
        </w:rPr>
        <w:t xml:space="preserve"> Core Infrastructure Server Suite Datacenter</w:t>
      </w:r>
      <w:r w:rsidRPr="00D00361">
        <w:rPr>
          <w:color w:val="auto"/>
          <w:lang w:val="fr-FR"/>
        </w:rPr>
        <w:tab/>
      </w:r>
      <w:r w:rsidRPr="00D00F4E">
        <w:rPr>
          <w:color w:val="auto"/>
        </w:rPr>
        <w:fldChar w:fldCharType="begin"/>
      </w:r>
      <w:r w:rsidRPr="00D00361">
        <w:rPr>
          <w:color w:val="auto"/>
          <w:lang w:val="fr-FR"/>
        </w:rPr>
        <w:instrText xml:space="preserve"> PAGEREF _Toc348341691 \h </w:instrText>
      </w:r>
      <w:r w:rsidRPr="00D00F4E">
        <w:rPr>
          <w:color w:val="auto"/>
        </w:rPr>
      </w:r>
      <w:r w:rsidRPr="00D00F4E">
        <w:rPr>
          <w:color w:val="auto"/>
        </w:rPr>
        <w:fldChar w:fldCharType="separate"/>
      </w:r>
      <w:r w:rsidR="009D22C9">
        <w:rPr>
          <w:color w:val="auto"/>
          <w:lang w:val="fr-FR"/>
        </w:rPr>
        <w:t>128</w:t>
      </w:r>
      <w:r w:rsidRPr="00D00F4E">
        <w:rPr>
          <w:color w:val="auto"/>
        </w:rPr>
        <w:fldChar w:fldCharType="end"/>
      </w:r>
    </w:p>
    <w:p w14:paraId="561E678E"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41</w:t>
      </w:r>
      <w:r w:rsidRPr="00D00F4E">
        <w:rPr>
          <w:color w:val="auto"/>
        </w:rPr>
        <w:t xml:space="preserve"> Data Warehouse Appliance 2012</w:t>
      </w:r>
      <w:r w:rsidRPr="00D00F4E">
        <w:rPr>
          <w:color w:val="auto"/>
        </w:rPr>
        <w:tab/>
      </w:r>
      <w:r w:rsidRPr="00D00F4E">
        <w:rPr>
          <w:color w:val="auto"/>
        </w:rPr>
        <w:fldChar w:fldCharType="begin"/>
      </w:r>
      <w:r w:rsidRPr="00D00F4E">
        <w:rPr>
          <w:color w:val="auto"/>
        </w:rPr>
        <w:instrText xml:space="preserve"> PAGEREF _Toc348341692 \h </w:instrText>
      </w:r>
      <w:r w:rsidRPr="00D00F4E">
        <w:rPr>
          <w:color w:val="auto"/>
        </w:rPr>
      </w:r>
      <w:r w:rsidRPr="00D00F4E">
        <w:rPr>
          <w:color w:val="auto"/>
        </w:rPr>
        <w:fldChar w:fldCharType="separate"/>
      </w:r>
      <w:r w:rsidR="009D22C9">
        <w:rPr>
          <w:color w:val="auto"/>
        </w:rPr>
        <w:t>130</w:t>
      </w:r>
      <w:r w:rsidRPr="00D00F4E">
        <w:rPr>
          <w:color w:val="auto"/>
        </w:rPr>
        <w:fldChar w:fldCharType="end"/>
      </w:r>
    </w:p>
    <w:p w14:paraId="561E678F"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42</w:t>
      </w:r>
      <w:r w:rsidRPr="00D00F4E">
        <w:rPr>
          <w:color w:val="auto"/>
        </w:rPr>
        <w:t xml:space="preserve"> Dynamics CRM Online</w:t>
      </w:r>
      <w:r w:rsidRPr="00D00F4E">
        <w:rPr>
          <w:color w:val="auto"/>
        </w:rPr>
        <w:tab/>
      </w:r>
      <w:r w:rsidRPr="00D00F4E">
        <w:rPr>
          <w:color w:val="auto"/>
        </w:rPr>
        <w:fldChar w:fldCharType="begin"/>
      </w:r>
      <w:r w:rsidRPr="00D00F4E">
        <w:rPr>
          <w:color w:val="auto"/>
        </w:rPr>
        <w:instrText xml:space="preserve"> PAGEREF _Toc348341693 \h </w:instrText>
      </w:r>
      <w:r w:rsidRPr="00D00F4E">
        <w:rPr>
          <w:color w:val="auto"/>
        </w:rPr>
      </w:r>
      <w:r w:rsidRPr="00D00F4E">
        <w:rPr>
          <w:color w:val="auto"/>
        </w:rPr>
        <w:fldChar w:fldCharType="separate"/>
      </w:r>
      <w:r w:rsidR="009D22C9">
        <w:rPr>
          <w:color w:val="auto"/>
        </w:rPr>
        <w:t>130</w:t>
      </w:r>
      <w:r w:rsidRPr="00D00F4E">
        <w:rPr>
          <w:color w:val="auto"/>
        </w:rPr>
        <w:fldChar w:fldCharType="end"/>
      </w:r>
    </w:p>
    <w:p w14:paraId="561E679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43</w:t>
      </w:r>
      <w:r w:rsidRPr="00D00361">
        <w:rPr>
          <w:caps/>
          <w:color w:val="auto"/>
          <w:lang w:val="pt-BR"/>
        </w:rPr>
        <w:t xml:space="preserve"> </w:t>
      </w:r>
      <w:r w:rsidRPr="00D00361">
        <w:rPr>
          <w:color w:val="auto"/>
          <w:lang w:val="pt-BR"/>
        </w:rPr>
        <w:t xml:space="preserve">Bridge do Pacote de CALs Empresariais para Office 365, Bridge do Pacote de CALs Empresariais para </w:t>
      </w:r>
      <w:r w:rsidRPr="00D00361">
        <w:rPr>
          <w:color w:val="auto"/>
          <w:lang w:val="pt-BR"/>
        </w:rPr>
        <w:br/>
        <w:t>Office 365 e Windows Intune e Bridge do Pacote de CALs Empresariais para Windows Intune</w:t>
      </w:r>
      <w:r w:rsidRPr="00D00361">
        <w:rPr>
          <w:color w:val="auto"/>
          <w:lang w:val="pt-BR"/>
        </w:rPr>
        <w:tab/>
      </w:r>
      <w:r w:rsidRPr="00D00F4E">
        <w:rPr>
          <w:color w:val="auto"/>
        </w:rPr>
        <w:fldChar w:fldCharType="begin"/>
      </w:r>
      <w:r w:rsidRPr="00D00361">
        <w:rPr>
          <w:color w:val="auto"/>
          <w:lang w:val="pt-BR"/>
        </w:rPr>
        <w:instrText xml:space="preserve"> PAGEREF _Toc348341694 \h </w:instrText>
      </w:r>
      <w:r w:rsidRPr="00D00F4E">
        <w:rPr>
          <w:color w:val="auto"/>
        </w:rPr>
      </w:r>
      <w:r w:rsidRPr="00D00F4E">
        <w:rPr>
          <w:color w:val="auto"/>
        </w:rPr>
        <w:fldChar w:fldCharType="separate"/>
      </w:r>
      <w:r w:rsidR="009D22C9">
        <w:rPr>
          <w:color w:val="auto"/>
          <w:lang w:val="pt-BR"/>
        </w:rPr>
        <w:t>131</w:t>
      </w:r>
      <w:r w:rsidRPr="00D00F4E">
        <w:rPr>
          <w:color w:val="auto"/>
        </w:rPr>
        <w:fldChar w:fldCharType="end"/>
      </w:r>
    </w:p>
    <w:p w14:paraId="561E6791"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44</w:t>
      </w:r>
      <w:r w:rsidRPr="00D00361">
        <w:rPr>
          <w:color w:val="auto"/>
          <w:lang w:val="pt-BR"/>
        </w:rPr>
        <w:t xml:space="preserve"> Pacote de CALs Empresariais</w:t>
      </w:r>
      <w:r w:rsidRPr="00D00361">
        <w:rPr>
          <w:color w:val="auto"/>
          <w:lang w:val="pt-BR"/>
        </w:rPr>
        <w:tab/>
      </w:r>
      <w:r w:rsidRPr="00D00F4E">
        <w:rPr>
          <w:color w:val="auto"/>
        </w:rPr>
        <w:fldChar w:fldCharType="begin"/>
      </w:r>
      <w:r w:rsidRPr="00D00361">
        <w:rPr>
          <w:color w:val="auto"/>
          <w:lang w:val="pt-BR"/>
        </w:rPr>
        <w:instrText xml:space="preserve"> PAGEREF _Toc348341695 \h </w:instrText>
      </w:r>
      <w:r w:rsidRPr="00D00F4E">
        <w:rPr>
          <w:color w:val="auto"/>
        </w:rPr>
      </w:r>
      <w:r w:rsidRPr="00D00F4E">
        <w:rPr>
          <w:color w:val="auto"/>
        </w:rPr>
        <w:fldChar w:fldCharType="separate"/>
      </w:r>
      <w:r w:rsidR="009D22C9">
        <w:rPr>
          <w:color w:val="auto"/>
          <w:lang w:val="pt-BR"/>
        </w:rPr>
        <w:t>132</w:t>
      </w:r>
      <w:r w:rsidRPr="00D00F4E">
        <w:rPr>
          <w:color w:val="auto"/>
        </w:rPr>
        <w:fldChar w:fldCharType="end"/>
      </w:r>
    </w:p>
    <w:p w14:paraId="561E6792"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vertAlign w:val="superscript"/>
          <w:lang w:val="pt-BR"/>
        </w:rPr>
        <w:t>45</w:t>
      </w:r>
      <w:r w:rsidRPr="00D00361">
        <w:rPr>
          <w:rFonts w:cs="Tahoma"/>
          <w:lang w:val="pt-BR"/>
        </w:rPr>
        <w:t xml:space="preserve"> Exchange Online Archiving (SL de Usuário)</w:t>
      </w:r>
      <w:r w:rsidRPr="00D00361">
        <w:rPr>
          <w:lang w:val="pt-BR"/>
        </w:rPr>
        <w:tab/>
      </w:r>
      <w:r w:rsidRPr="00D00F4E">
        <w:fldChar w:fldCharType="begin"/>
      </w:r>
      <w:r w:rsidRPr="00D00361">
        <w:rPr>
          <w:lang w:val="pt-BR"/>
        </w:rPr>
        <w:instrText xml:space="preserve"> PAGEREF _Toc348341696 \h </w:instrText>
      </w:r>
      <w:r w:rsidRPr="00D00F4E">
        <w:fldChar w:fldCharType="separate"/>
      </w:r>
      <w:r w:rsidR="009D22C9">
        <w:rPr>
          <w:lang w:val="pt-BR"/>
        </w:rPr>
        <w:t>132</w:t>
      </w:r>
      <w:r w:rsidRPr="00D00F4E">
        <w:fldChar w:fldCharType="end"/>
      </w:r>
    </w:p>
    <w:p w14:paraId="561E6793" w14:textId="77777777" w:rsidR="00D00F4E" w:rsidRPr="00D00F4E" w:rsidRDefault="00D00F4E">
      <w:pPr>
        <w:pStyle w:val="TOC2"/>
        <w:rPr>
          <w:rFonts w:asciiTheme="minorHAnsi" w:eastAsiaTheme="minorEastAsia" w:hAnsiTheme="minorHAnsi" w:cstheme="minorBidi"/>
          <w:sz w:val="22"/>
          <w:szCs w:val="22"/>
        </w:rPr>
      </w:pPr>
      <w:r w:rsidRPr="00D00F4E">
        <w:rPr>
          <w:rFonts w:cs="Tahoma"/>
          <w:vertAlign w:val="superscript"/>
        </w:rPr>
        <w:t>46</w:t>
      </w:r>
      <w:r w:rsidRPr="00D00F4E">
        <w:rPr>
          <w:rFonts w:cs="Tahoma"/>
        </w:rPr>
        <w:t xml:space="preserve"> Exchange Hosted Archive (SL de Usuário), Exchange Hosted Archive Extra Storage (SL Complementar)</w:t>
      </w:r>
      <w:r w:rsidRPr="00D00F4E">
        <w:tab/>
      </w:r>
      <w:r w:rsidRPr="00D00F4E">
        <w:fldChar w:fldCharType="begin"/>
      </w:r>
      <w:r w:rsidRPr="00D00F4E">
        <w:instrText xml:space="preserve"> PAGEREF _Toc348341697 \h </w:instrText>
      </w:r>
      <w:r w:rsidRPr="00D00F4E">
        <w:fldChar w:fldCharType="separate"/>
      </w:r>
      <w:r w:rsidR="009D22C9">
        <w:t>133</w:t>
      </w:r>
      <w:r w:rsidRPr="00D00F4E">
        <w:fldChar w:fldCharType="end"/>
      </w:r>
    </w:p>
    <w:p w14:paraId="561E6794"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vertAlign w:val="superscript"/>
          <w:lang w:val="pt-BR"/>
        </w:rPr>
        <w:t>47</w:t>
      </w:r>
      <w:r w:rsidRPr="00D00361">
        <w:rPr>
          <w:color w:val="auto"/>
          <w:lang w:val="pt-BR"/>
        </w:rPr>
        <w:t xml:space="preserve"> Exchange Hosted Encryption (SL de Usuário)</w:t>
      </w:r>
      <w:r w:rsidRPr="00D00361">
        <w:rPr>
          <w:color w:val="auto"/>
          <w:lang w:val="pt-BR"/>
        </w:rPr>
        <w:tab/>
      </w:r>
      <w:r w:rsidRPr="00D00F4E">
        <w:rPr>
          <w:color w:val="auto"/>
        </w:rPr>
        <w:fldChar w:fldCharType="begin"/>
      </w:r>
      <w:r w:rsidRPr="00D00361">
        <w:rPr>
          <w:color w:val="auto"/>
          <w:lang w:val="pt-BR"/>
        </w:rPr>
        <w:instrText xml:space="preserve"> PAGEREF _Toc348341698 \h </w:instrText>
      </w:r>
      <w:r w:rsidRPr="00D00F4E">
        <w:rPr>
          <w:color w:val="auto"/>
        </w:rPr>
      </w:r>
      <w:r w:rsidRPr="00D00F4E">
        <w:rPr>
          <w:color w:val="auto"/>
        </w:rPr>
        <w:fldChar w:fldCharType="separate"/>
      </w:r>
      <w:r w:rsidR="009D22C9">
        <w:rPr>
          <w:color w:val="auto"/>
          <w:lang w:val="pt-BR"/>
        </w:rPr>
        <w:t>134</w:t>
      </w:r>
      <w:r w:rsidRPr="00D00F4E">
        <w:rPr>
          <w:color w:val="auto"/>
        </w:rPr>
        <w:fldChar w:fldCharType="end"/>
      </w:r>
    </w:p>
    <w:p w14:paraId="561E6795"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48</w:t>
      </w:r>
      <w:r w:rsidRPr="00D00361">
        <w:rPr>
          <w:color w:val="auto"/>
          <w:lang w:val="pt-BR"/>
        </w:rPr>
        <w:t xml:space="preserve"> Quiosque do Exchange Online (SL de Usuário)</w:t>
      </w:r>
      <w:r w:rsidRPr="00D00361">
        <w:rPr>
          <w:color w:val="auto"/>
          <w:lang w:val="pt-BR"/>
        </w:rPr>
        <w:tab/>
      </w:r>
      <w:r w:rsidRPr="00D00F4E">
        <w:rPr>
          <w:color w:val="auto"/>
        </w:rPr>
        <w:fldChar w:fldCharType="begin"/>
      </w:r>
      <w:r w:rsidRPr="00D00361">
        <w:rPr>
          <w:color w:val="auto"/>
          <w:lang w:val="pt-BR"/>
        </w:rPr>
        <w:instrText xml:space="preserve"> PAGEREF _Toc348341699 \h </w:instrText>
      </w:r>
      <w:r w:rsidRPr="00D00F4E">
        <w:rPr>
          <w:color w:val="auto"/>
        </w:rPr>
      </w:r>
      <w:r w:rsidRPr="00D00F4E">
        <w:rPr>
          <w:color w:val="auto"/>
        </w:rPr>
        <w:fldChar w:fldCharType="separate"/>
      </w:r>
      <w:r w:rsidR="009D22C9">
        <w:rPr>
          <w:color w:val="auto"/>
          <w:lang w:val="pt-BR"/>
        </w:rPr>
        <w:t>134</w:t>
      </w:r>
      <w:r w:rsidRPr="00D00F4E">
        <w:rPr>
          <w:color w:val="auto"/>
        </w:rPr>
        <w:fldChar w:fldCharType="end"/>
      </w:r>
    </w:p>
    <w:p w14:paraId="561E6796"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49</w:t>
      </w:r>
      <w:r w:rsidRPr="00D00361">
        <w:rPr>
          <w:color w:val="auto"/>
          <w:lang w:val="pt-BR"/>
        </w:rPr>
        <w:t xml:space="preserve"> Exchange Online Plano 1</w:t>
      </w:r>
      <w:r w:rsidRPr="00D00361">
        <w:rPr>
          <w:color w:val="auto"/>
          <w:lang w:val="pt-BR"/>
        </w:rPr>
        <w:tab/>
      </w:r>
      <w:r w:rsidRPr="00D00F4E">
        <w:rPr>
          <w:color w:val="auto"/>
        </w:rPr>
        <w:fldChar w:fldCharType="begin"/>
      </w:r>
      <w:r w:rsidRPr="00D00361">
        <w:rPr>
          <w:color w:val="auto"/>
          <w:lang w:val="pt-BR"/>
        </w:rPr>
        <w:instrText xml:space="preserve"> PAGEREF _Toc348341700 \h </w:instrText>
      </w:r>
      <w:r w:rsidRPr="00D00F4E">
        <w:rPr>
          <w:color w:val="auto"/>
        </w:rPr>
      </w:r>
      <w:r w:rsidRPr="00D00F4E">
        <w:rPr>
          <w:color w:val="auto"/>
        </w:rPr>
        <w:fldChar w:fldCharType="separate"/>
      </w:r>
      <w:r w:rsidR="009D22C9">
        <w:rPr>
          <w:color w:val="auto"/>
          <w:lang w:val="pt-BR"/>
        </w:rPr>
        <w:t>134</w:t>
      </w:r>
      <w:r w:rsidRPr="00D00F4E">
        <w:rPr>
          <w:color w:val="auto"/>
        </w:rPr>
        <w:fldChar w:fldCharType="end"/>
      </w:r>
    </w:p>
    <w:p w14:paraId="561E679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50</w:t>
      </w:r>
      <w:r w:rsidRPr="00D00361">
        <w:rPr>
          <w:rFonts w:cs="Tahoma"/>
          <w:lang w:val="pt-BR"/>
        </w:rPr>
        <w:t xml:space="preserve"> Exchange Online Plano 2</w:t>
      </w:r>
      <w:r w:rsidRPr="00D00361">
        <w:rPr>
          <w:lang w:val="pt-BR"/>
        </w:rPr>
        <w:tab/>
      </w:r>
      <w:r w:rsidRPr="00D00F4E">
        <w:fldChar w:fldCharType="begin"/>
      </w:r>
      <w:r w:rsidRPr="00D00361">
        <w:rPr>
          <w:lang w:val="pt-BR"/>
        </w:rPr>
        <w:instrText xml:space="preserve"> PAGEREF _Toc348341701 \h </w:instrText>
      </w:r>
      <w:r w:rsidRPr="00D00F4E">
        <w:fldChar w:fldCharType="separate"/>
      </w:r>
      <w:r w:rsidR="009D22C9">
        <w:rPr>
          <w:lang w:val="pt-BR"/>
        </w:rPr>
        <w:t>135</w:t>
      </w:r>
      <w:r w:rsidRPr="00D00F4E">
        <w:fldChar w:fldCharType="end"/>
      </w:r>
    </w:p>
    <w:p w14:paraId="561E6798"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51</w:t>
      </w:r>
      <w:r w:rsidRPr="00D00361">
        <w:rPr>
          <w:rFonts w:cs="Tahoma"/>
          <w:caps/>
          <w:lang w:val="pt-BR"/>
        </w:rPr>
        <w:t xml:space="preserve"> </w:t>
      </w:r>
      <w:r w:rsidRPr="00D00361">
        <w:rPr>
          <w:rFonts w:cs="Tahoma"/>
          <w:lang w:val="pt-BR"/>
        </w:rPr>
        <w:t>Exchange Online Protection (SL de Usuário)</w:t>
      </w:r>
      <w:r w:rsidRPr="00D00361">
        <w:rPr>
          <w:lang w:val="pt-BR"/>
        </w:rPr>
        <w:tab/>
      </w:r>
      <w:r w:rsidRPr="00D00F4E">
        <w:fldChar w:fldCharType="begin"/>
      </w:r>
      <w:r w:rsidRPr="00D00361">
        <w:rPr>
          <w:lang w:val="pt-BR"/>
        </w:rPr>
        <w:instrText xml:space="preserve"> PAGEREF _Toc348341702 \h </w:instrText>
      </w:r>
      <w:r w:rsidRPr="00D00F4E">
        <w:fldChar w:fldCharType="separate"/>
      </w:r>
      <w:r w:rsidR="009D22C9">
        <w:rPr>
          <w:lang w:val="pt-BR"/>
        </w:rPr>
        <w:t>135</w:t>
      </w:r>
      <w:r w:rsidRPr="00D00F4E">
        <w:fldChar w:fldCharType="end"/>
      </w:r>
    </w:p>
    <w:p w14:paraId="561E6799"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52</w:t>
      </w:r>
      <w:r w:rsidRPr="00D00361">
        <w:rPr>
          <w:rFonts w:cs="Tahoma"/>
          <w:caps/>
          <w:lang w:val="pt-BR"/>
        </w:rPr>
        <w:t xml:space="preserve"> </w:t>
      </w:r>
      <w:r w:rsidRPr="00D00361">
        <w:rPr>
          <w:rFonts w:cs="Tahoma"/>
          <w:lang w:val="pt-BR"/>
        </w:rPr>
        <w:t>Exchange Server 2013 Enterprise e Standard Editions</w:t>
      </w:r>
      <w:r w:rsidRPr="00D00361">
        <w:rPr>
          <w:lang w:val="pt-BR"/>
        </w:rPr>
        <w:tab/>
      </w:r>
      <w:r w:rsidRPr="00D00F4E">
        <w:fldChar w:fldCharType="begin"/>
      </w:r>
      <w:r w:rsidRPr="00D00361">
        <w:rPr>
          <w:lang w:val="pt-BR"/>
        </w:rPr>
        <w:instrText xml:space="preserve"> PAGEREF _Toc348341703 \h </w:instrText>
      </w:r>
      <w:r w:rsidRPr="00D00F4E">
        <w:fldChar w:fldCharType="separate"/>
      </w:r>
      <w:r w:rsidR="009D22C9">
        <w:rPr>
          <w:lang w:val="pt-BR"/>
        </w:rPr>
        <w:t>136</w:t>
      </w:r>
      <w:r w:rsidRPr="00D00F4E">
        <w:fldChar w:fldCharType="end"/>
      </w:r>
    </w:p>
    <w:p w14:paraId="561E679A"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53</w:t>
      </w:r>
      <w:r w:rsidRPr="00D00361">
        <w:rPr>
          <w:color w:val="auto"/>
          <w:lang w:val="pt-BR"/>
        </w:rPr>
        <w:t xml:space="preserve"> CAL Padrão do Exchange Server 2010</w:t>
      </w:r>
      <w:r w:rsidRPr="00D00361">
        <w:rPr>
          <w:color w:val="auto"/>
          <w:lang w:val="pt-BR"/>
        </w:rPr>
        <w:tab/>
      </w:r>
      <w:r w:rsidRPr="00D00F4E">
        <w:rPr>
          <w:color w:val="auto"/>
        </w:rPr>
        <w:fldChar w:fldCharType="begin"/>
      </w:r>
      <w:r w:rsidRPr="00D00361">
        <w:rPr>
          <w:color w:val="auto"/>
          <w:lang w:val="pt-BR"/>
        </w:rPr>
        <w:instrText xml:space="preserve"> PAGEREF _Toc348341704 \h </w:instrText>
      </w:r>
      <w:r w:rsidRPr="00D00F4E">
        <w:rPr>
          <w:color w:val="auto"/>
        </w:rPr>
      </w:r>
      <w:r w:rsidRPr="00D00F4E">
        <w:rPr>
          <w:color w:val="auto"/>
        </w:rPr>
        <w:fldChar w:fldCharType="separate"/>
      </w:r>
      <w:r w:rsidR="009D22C9">
        <w:rPr>
          <w:color w:val="auto"/>
          <w:lang w:val="pt-BR"/>
        </w:rPr>
        <w:t>137</w:t>
      </w:r>
      <w:r w:rsidRPr="00D00F4E">
        <w:rPr>
          <w:color w:val="auto"/>
        </w:rPr>
        <w:fldChar w:fldCharType="end"/>
      </w:r>
    </w:p>
    <w:p w14:paraId="561E679B"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54</w:t>
      </w:r>
      <w:r w:rsidRPr="00D00F4E">
        <w:rPr>
          <w:color w:val="auto"/>
        </w:rPr>
        <w:t xml:space="preserve"> Forefront Endpoint Protection</w:t>
      </w:r>
      <w:r w:rsidRPr="00D00F4E">
        <w:rPr>
          <w:color w:val="auto"/>
        </w:rPr>
        <w:tab/>
      </w:r>
      <w:r w:rsidRPr="00D00F4E">
        <w:rPr>
          <w:color w:val="auto"/>
        </w:rPr>
        <w:fldChar w:fldCharType="begin"/>
      </w:r>
      <w:r w:rsidRPr="00D00F4E">
        <w:rPr>
          <w:color w:val="auto"/>
        </w:rPr>
        <w:instrText xml:space="preserve"> PAGEREF _Toc348341705 \h </w:instrText>
      </w:r>
      <w:r w:rsidRPr="00D00F4E">
        <w:rPr>
          <w:color w:val="auto"/>
        </w:rPr>
      </w:r>
      <w:r w:rsidRPr="00D00F4E">
        <w:rPr>
          <w:color w:val="auto"/>
        </w:rPr>
        <w:fldChar w:fldCharType="separate"/>
      </w:r>
      <w:r w:rsidR="009D22C9">
        <w:rPr>
          <w:color w:val="auto"/>
        </w:rPr>
        <w:t>137</w:t>
      </w:r>
      <w:r w:rsidRPr="00D00F4E">
        <w:rPr>
          <w:color w:val="auto"/>
        </w:rPr>
        <w:fldChar w:fldCharType="end"/>
      </w:r>
    </w:p>
    <w:p w14:paraId="561E679C"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55</w:t>
      </w:r>
      <w:r w:rsidRPr="00D00F4E">
        <w:rPr>
          <w:caps/>
          <w:color w:val="auto"/>
        </w:rPr>
        <w:t xml:space="preserve"> </w:t>
      </w:r>
      <w:r w:rsidRPr="00D00F4E">
        <w:rPr>
          <w:color w:val="auto"/>
        </w:rPr>
        <w:t>Forefront Identity Manager 2010 R2</w:t>
      </w:r>
      <w:r w:rsidRPr="00D00F4E">
        <w:rPr>
          <w:color w:val="auto"/>
        </w:rPr>
        <w:tab/>
      </w:r>
      <w:r w:rsidRPr="00D00F4E">
        <w:rPr>
          <w:color w:val="auto"/>
        </w:rPr>
        <w:fldChar w:fldCharType="begin"/>
      </w:r>
      <w:r w:rsidRPr="00D00F4E">
        <w:rPr>
          <w:color w:val="auto"/>
        </w:rPr>
        <w:instrText xml:space="preserve"> PAGEREF _Toc348341706 \h </w:instrText>
      </w:r>
      <w:r w:rsidRPr="00D00F4E">
        <w:rPr>
          <w:color w:val="auto"/>
        </w:rPr>
      </w:r>
      <w:r w:rsidRPr="00D00F4E">
        <w:rPr>
          <w:color w:val="auto"/>
        </w:rPr>
        <w:fldChar w:fldCharType="separate"/>
      </w:r>
      <w:r w:rsidR="009D22C9">
        <w:rPr>
          <w:color w:val="auto"/>
        </w:rPr>
        <w:t>137</w:t>
      </w:r>
      <w:r w:rsidRPr="00D00F4E">
        <w:rPr>
          <w:color w:val="auto"/>
        </w:rPr>
        <w:fldChar w:fldCharType="end"/>
      </w:r>
    </w:p>
    <w:p w14:paraId="561E679D"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56</w:t>
      </w:r>
      <w:r w:rsidRPr="00D00F4E">
        <w:rPr>
          <w:rFonts w:cs="Tahoma"/>
        </w:rPr>
        <w:t xml:space="preserve"> Forefront Identity Manager 2010 – Windows Live Edition</w:t>
      </w:r>
      <w:r w:rsidRPr="00D00F4E">
        <w:tab/>
      </w:r>
      <w:r w:rsidRPr="00D00F4E">
        <w:fldChar w:fldCharType="begin"/>
      </w:r>
      <w:r w:rsidRPr="00D00F4E">
        <w:instrText xml:space="preserve"> PAGEREF _Toc348341707 \h </w:instrText>
      </w:r>
      <w:r w:rsidRPr="00D00F4E">
        <w:fldChar w:fldCharType="separate"/>
      </w:r>
      <w:r w:rsidR="009D22C9">
        <w:t>137</w:t>
      </w:r>
      <w:r w:rsidRPr="00D00F4E">
        <w:fldChar w:fldCharType="end"/>
      </w:r>
    </w:p>
    <w:p w14:paraId="561E679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57</w:t>
      </w:r>
      <w:r w:rsidRPr="00D00361">
        <w:rPr>
          <w:color w:val="auto"/>
          <w:lang w:val="pt-BR"/>
        </w:rPr>
        <w:t xml:space="preserve"> Forefront Online Protection para Exchange (SL de Dispositivo e Usuário)</w:t>
      </w:r>
      <w:r w:rsidRPr="00D00361">
        <w:rPr>
          <w:color w:val="auto"/>
          <w:lang w:val="pt-BR"/>
        </w:rPr>
        <w:tab/>
      </w:r>
      <w:r w:rsidRPr="00D00F4E">
        <w:rPr>
          <w:color w:val="auto"/>
        </w:rPr>
        <w:fldChar w:fldCharType="begin"/>
      </w:r>
      <w:r w:rsidRPr="00D00361">
        <w:rPr>
          <w:color w:val="auto"/>
          <w:lang w:val="pt-BR"/>
        </w:rPr>
        <w:instrText xml:space="preserve"> PAGEREF _Toc348341708 \h </w:instrText>
      </w:r>
      <w:r w:rsidRPr="00D00F4E">
        <w:rPr>
          <w:color w:val="auto"/>
        </w:rPr>
      </w:r>
      <w:r w:rsidRPr="00D00F4E">
        <w:rPr>
          <w:color w:val="auto"/>
        </w:rPr>
        <w:fldChar w:fldCharType="separate"/>
      </w:r>
      <w:r w:rsidR="009D22C9">
        <w:rPr>
          <w:color w:val="auto"/>
          <w:lang w:val="pt-BR"/>
        </w:rPr>
        <w:t>138</w:t>
      </w:r>
      <w:r w:rsidRPr="00D00F4E">
        <w:rPr>
          <w:color w:val="auto"/>
        </w:rPr>
        <w:fldChar w:fldCharType="end"/>
      </w:r>
    </w:p>
    <w:p w14:paraId="561E679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58</w:t>
      </w:r>
      <w:r w:rsidRPr="00D00361">
        <w:rPr>
          <w:color w:val="auto"/>
          <w:lang w:val="pt-BR"/>
        </w:rPr>
        <w:t xml:space="preserve"> Forefront Protection 2010 para Exchange Server (SL de Usuário e Dispositivo), Forefront Protection 2010 para SharePoint (SL de Usuário e Dispositivo) e Forefront Protection 2010 para Sites de Internet </w:t>
      </w:r>
      <w:r w:rsidRPr="00D00361">
        <w:rPr>
          <w:color w:val="auto"/>
          <w:lang w:val="pt-BR"/>
        </w:rPr>
        <w:br/>
        <w:t>(SL Complementar)</w:t>
      </w:r>
      <w:r w:rsidRPr="00D00361">
        <w:rPr>
          <w:color w:val="auto"/>
          <w:lang w:val="pt-BR"/>
        </w:rPr>
        <w:tab/>
      </w:r>
      <w:r w:rsidRPr="00D00F4E">
        <w:rPr>
          <w:color w:val="auto"/>
        </w:rPr>
        <w:fldChar w:fldCharType="begin"/>
      </w:r>
      <w:r w:rsidRPr="00D00361">
        <w:rPr>
          <w:color w:val="auto"/>
          <w:lang w:val="pt-BR"/>
        </w:rPr>
        <w:instrText xml:space="preserve"> PAGEREF _Toc348341709 \h </w:instrText>
      </w:r>
      <w:r w:rsidRPr="00D00F4E">
        <w:rPr>
          <w:color w:val="auto"/>
        </w:rPr>
      </w:r>
      <w:r w:rsidRPr="00D00F4E">
        <w:rPr>
          <w:color w:val="auto"/>
        </w:rPr>
        <w:fldChar w:fldCharType="separate"/>
      </w:r>
      <w:r w:rsidR="009D22C9">
        <w:rPr>
          <w:color w:val="auto"/>
          <w:lang w:val="pt-BR"/>
        </w:rPr>
        <w:t>138</w:t>
      </w:r>
      <w:r w:rsidRPr="00D00F4E">
        <w:rPr>
          <w:color w:val="auto"/>
        </w:rPr>
        <w:fldChar w:fldCharType="end"/>
      </w:r>
    </w:p>
    <w:p w14:paraId="561E67A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59</w:t>
      </w:r>
      <w:r w:rsidRPr="00D00361">
        <w:rPr>
          <w:color w:val="auto"/>
          <w:lang w:val="pt-BR"/>
        </w:rPr>
        <w:t xml:space="preserve"> Forefront Protection Suite (Dispositivo e Usuário)</w:t>
      </w:r>
      <w:r w:rsidRPr="00D00361">
        <w:rPr>
          <w:color w:val="auto"/>
          <w:lang w:val="pt-BR"/>
        </w:rPr>
        <w:tab/>
      </w:r>
      <w:r w:rsidRPr="00D00F4E">
        <w:rPr>
          <w:color w:val="auto"/>
        </w:rPr>
        <w:fldChar w:fldCharType="begin"/>
      </w:r>
      <w:r w:rsidRPr="00D00361">
        <w:rPr>
          <w:color w:val="auto"/>
          <w:lang w:val="pt-BR"/>
        </w:rPr>
        <w:instrText xml:space="preserve"> PAGEREF _Toc348341710 \h </w:instrText>
      </w:r>
      <w:r w:rsidRPr="00D00F4E">
        <w:rPr>
          <w:color w:val="auto"/>
        </w:rPr>
      </w:r>
      <w:r w:rsidRPr="00D00F4E">
        <w:rPr>
          <w:color w:val="auto"/>
        </w:rPr>
        <w:fldChar w:fldCharType="separate"/>
      </w:r>
      <w:r w:rsidR="009D22C9">
        <w:rPr>
          <w:color w:val="auto"/>
          <w:lang w:val="pt-BR"/>
        </w:rPr>
        <w:t>139</w:t>
      </w:r>
      <w:r w:rsidRPr="00D00F4E">
        <w:rPr>
          <w:color w:val="auto"/>
        </w:rPr>
        <w:fldChar w:fldCharType="end"/>
      </w:r>
    </w:p>
    <w:p w14:paraId="561E67A1"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60</w:t>
      </w:r>
      <w:r w:rsidRPr="00D00361">
        <w:rPr>
          <w:caps/>
          <w:color w:val="auto"/>
          <w:lang w:val="pt-BR"/>
        </w:rPr>
        <w:t xml:space="preserve"> </w:t>
      </w:r>
      <w:r w:rsidRPr="00D00361">
        <w:rPr>
          <w:color w:val="auto"/>
          <w:lang w:val="pt-BR"/>
        </w:rPr>
        <w:t>Forefront Security para Office Communications Server (SL de Usuário e Dispositivo)</w:t>
      </w:r>
      <w:r w:rsidRPr="00D00361">
        <w:rPr>
          <w:color w:val="auto"/>
          <w:lang w:val="pt-BR"/>
        </w:rPr>
        <w:tab/>
      </w:r>
      <w:r w:rsidRPr="00D00F4E">
        <w:rPr>
          <w:color w:val="auto"/>
        </w:rPr>
        <w:fldChar w:fldCharType="begin"/>
      </w:r>
      <w:r w:rsidRPr="00D00361">
        <w:rPr>
          <w:color w:val="auto"/>
          <w:lang w:val="pt-BR"/>
        </w:rPr>
        <w:instrText xml:space="preserve"> PAGEREF _Toc348341711 \h </w:instrText>
      </w:r>
      <w:r w:rsidRPr="00D00F4E">
        <w:rPr>
          <w:color w:val="auto"/>
        </w:rPr>
      </w:r>
      <w:r w:rsidRPr="00D00F4E">
        <w:rPr>
          <w:color w:val="auto"/>
        </w:rPr>
        <w:fldChar w:fldCharType="separate"/>
      </w:r>
      <w:r w:rsidR="009D22C9">
        <w:rPr>
          <w:color w:val="auto"/>
          <w:lang w:val="pt-BR"/>
        </w:rPr>
        <w:t>139</w:t>
      </w:r>
      <w:r w:rsidRPr="00D00F4E">
        <w:rPr>
          <w:color w:val="auto"/>
        </w:rPr>
        <w:fldChar w:fldCharType="end"/>
      </w:r>
    </w:p>
    <w:p w14:paraId="561E67A2"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61</w:t>
      </w:r>
      <w:r w:rsidRPr="00D00361">
        <w:rPr>
          <w:caps/>
          <w:color w:val="auto"/>
          <w:lang w:val="pt-BR"/>
        </w:rPr>
        <w:t xml:space="preserve"> </w:t>
      </w:r>
      <w:r w:rsidRPr="00D00361">
        <w:rPr>
          <w:color w:val="auto"/>
          <w:lang w:val="pt-BR"/>
        </w:rPr>
        <w:t>Forefront Threat Management Gateway Web Protection Service</w:t>
      </w:r>
      <w:r w:rsidRPr="00D00361">
        <w:rPr>
          <w:color w:val="auto"/>
          <w:lang w:val="pt-BR"/>
        </w:rPr>
        <w:tab/>
      </w:r>
      <w:r w:rsidRPr="00D00F4E">
        <w:rPr>
          <w:color w:val="auto"/>
        </w:rPr>
        <w:fldChar w:fldCharType="begin"/>
      </w:r>
      <w:r w:rsidRPr="00D00361">
        <w:rPr>
          <w:color w:val="auto"/>
          <w:lang w:val="pt-BR"/>
        </w:rPr>
        <w:instrText xml:space="preserve"> PAGEREF _Toc348341712 \h </w:instrText>
      </w:r>
      <w:r w:rsidRPr="00D00F4E">
        <w:rPr>
          <w:color w:val="auto"/>
        </w:rPr>
      </w:r>
      <w:r w:rsidRPr="00D00F4E">
        <w:rPr>
          <w:color w:val="auto"/>
        </w:rPr>
        <w:fldChar w:fldCharType="separate"/>
      </w:r>
      <w:r w:rsidR="009D22C9">
        <w:rPr>
          <w:color w:val="auto"/>
          <w:lang w:val="pt-BR"/>
        </w:rPr>
        <w:t>139</w:t>
      </w:r>
      <w:r w:rsidRPr="00D00F4E">
        <w:rPr>
          <w:color w:val="auto"/>
        </w:rPr>
        <w:fldChar w:fldCharType="end"/>
      </w:r>
    </w:p>
    <w:p w14:paraId="561E67A3"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62</w:t>
      </w:r>
      <w:r w:rsidRPr="00D00F4E">
        <w:rPr>
          <w:caps/>
          <w:color w:val="auto"/>
        </w:rPr>
        <w:t xml:space="preserve"> </w:t>
      </w:r>
      <w:r w:rsidRPr="00D00F4E">
        <w:rPr>
          <w:color w:val="auto"/>
        </w:rPr>
        <w:t>Forefront Unified Access Gateway 2010</w:t>
      </w:r>
      <w:r w:rsidRPr="00D00F4E">
        <w:rPr>
          <w:color w:val="auto"/>
        </w:rPr>
        <w:tab/>
      </w:r>
      <w:r w:rsidRPr="00D00F4E">
        <w:rPr>
          <w:color w:val="auto"/>
        </w:rPr>
        <w:fldChar w:fldCharType="begin"/>
      </w:r>
      <w:r w:rsidRPr="00D00F4E">
        <w:rPr>
          <w:color w:val="auto"/>
        </w:rPr>
        <w:instrText xml:space="preserve"> PAGEREF _Toc348341713 \h </w:instrText>
      </w:r>
      <w:r w:rsidRPr="00D00F4E">
        <w:rPr>
          <w:color w:val="auto"/>
        </w:rPr>
      </w:r>
      <w:r w:rsidRPr="00D00F4E">
        <w:rPr>
          <w:color w:val="auto"/>
        </w:rPr>
        <w:fldChar w:fldCharType="separate"/>
      </w:r>
      <w:r w:rsidR="009D22C9">
        <w:rPr>
          <w:color w:val="auto"/>
        </w:rPr>
        <w:t>140</w:t>
      </w:r>
      <w:r w:rsidRPr="00D00F4E">
        <w:rPr>
          <w:color w:val="auto"/>
        </w:rPr>
        <w:fldChar w:fldCharType="end"/>
      </w:r>
    </w:p>
    <w:p w14:paraId="561E67A4"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63</w:t>
      </w:r>
      <w:r w:rsidRPr="00D00F4E">
        <w:rPr>
          <w:caps/>
          <w:color w:val="auto"/>
        </w:rPr>
        <w:t xml:space="preserve"> </w:t>
      </w:r>
      <w:r w:rsidRPr="00D00F4E">
        <w:rPr>
          <w:color w:val="auto"/>
        </w:rPr>
        <w:t>HPC Pack 2008 R2 Enterprise</w:t>
      </w:r>
      <w:r w:rsidRPr="00D00F4E">
        <w:rPr>
          <w:color w:val="auto"/>
        </w:rPr>
        <w:tab/>
      </w:r>
      <w:r w:rsidRPr="00D00F4E">
        <w:rPr>
          <w:color w:val="auto"/>
        </w:rPr>
        <w:fldChar w:fldCharType="begin"/>
      </w:r>
      <w:r w:rsidRPr="00D00F4E">
        <w:rPr>
          <w:color w:val="auto"/>
        </w:rPr>
        <w:instrText xml:space="preserve"> PAGEREF _Toc348341714 \h </w:instrText>
      </w:r>
      <w:r w:rsidRPr="00D00F4E">
        <w:rPr>
          <w:color w:val="auto"/>
        </w:rPr>
      </w:r>
      <w:r w:rsidRPr="00D00F4E">
        <w:rPr>
          <w:color w:val="auto"/>
        </w:rPr>
        <w:fldChar w:fldCharType="separate"/>
      </w:r>
      <w:r w:rsidR="009D22C9">
        <w:rPr>
          <w:color w:val="auto"/>
        </w:rPr>
        <w:t>140</w:t>
      </w:r>
      <w:r w:rsidRPr="00D00F4E">
        <w:rPr>
          <w:color w:val="auto"/>
        </w:rPr>
        <w:fldChar w:fldCharType="end"/>
      </w:r>
    </w:p>
    <w:p w14:paraId="561E67A5"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64</w:t>
      </w:r>
      <w:r w:rsidRPr="00D00F4E">
        <w:rPr>
          <w:color w:val="auto"/>
        </w:rPr>
        <w:t xml:space="preserve"> Learning Solutions MCP Exam Vouchers</w:t>
      </w:r>
      <w:r w:rsidRPr="00D00F4E">
        <w:rPr>
          <w:color w:val="auto"/>
        </w:rPr>
        <w:tab/>
      </w:r>
      <w:r w:rsidRPr="00D00F4E">
        <w:rPr>
          <w:color w:val="auto"/>
        </w:rPr>
        <w:fldChar w:fldCharType="begin"/>
      </w:r>
      <w:r w:rsidRPr="00D00F4E">
        <w:rPr>
          <w:color w:val="auto"/>
        </w:rPr>
        <w:instrText xml:space="preserve"> PAGEREF _Toc348341715 \h </w:instrText>
      </w:r>
      <w:r w:rsidRPr="00D00F4E">
        <w:rPr>
          <w:color w:val="auto"/>
        </w:rPr>
      </w:r>
      <w:r w:rsidRPr="00D00F4E">
        <w:rPr>
          <w:color w:val="auto"/>
        </w:rPr>
        <w:fldChar w:fldCharType="separate"/>
      </w:r>
      <w:r w:rsidR="009D22C9">
        <w:rPr>
          <w:color w:val="auto"/>
        </w:rPr>
        <w:t>140</w:t>
      </w:r>
      <w:r w:rsidRPr="00D00F4E">
        <w:rPr>
          <w:color w:val="auto"/>
        </w:rPr>
        <w:fldChar w:fldCharType="end"/>
      </w:r>
    </w:p>
    <w:p w14:paraId="561E67A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65</w:t>
      </w:r>
      <w:r w:rsidRPr="00D00361">
        <w:rPr>
          <w:rFonts w:cs="Tahoma"/>
          <w:lang w:val="pt-BR"/>
        </w:rPr>
        <w:t xml:space="preserve"> Lync Online Planos 1, 2 e 3</w:t>
      </w:r>
      <w:r w:rsidRPr="00D00361">
        <w:rPr>
          <w:lang w:val="pt-BR"/>
        </w:rPr>
        <w:tab/>
      </w:r>
      <w:r w:rsidRPr="00D00F4E">
        <w:fldChar w:fldCharType="begin"/>
      </w:r>
      <w:r w:rsidRPr="00D00361">
        <w:rPr>
          <w:lang w:val="pt-BR"/>
        </w:rPr>
        <w:instrText xml:space="preserve"> PAGEREF _Toc348341716 \h </w:instrText>
      </w:r>
      <w:r w:rsidRPr="00D00F4E">
        <w:fldChar w:fldCharType="separate"/>
      </w:r>
      <w:r w:rsidR="009D22C9">
        <w:rPr>
          <w:lang w:val="pt-BR"/>
        </w:rPr>
        <w:t>141</w:t>
      </w:r>
      <w:r w:rsidRPr="00D00F4E">
        <w:fldChar w:fldCharType="end"/>
      </w:r>
    </w:p>
    <w:p w14:paraId="561E67A7"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66</w:t>
      </w:r>
      <w:r w:rsidRPr="00D00361">
        <w:rPr>
          <w:rFonts w:cs="Tahoma"/>
          <w:caps/>
          <w:lang w:val="pt-BR"/>
        </w:rPr>
        <w:t xml:space="preserve"> </w:t>
      </w:r>
      <w:r w:rsidRPr="00D00361">
        <w:rPr>
          <w:rFonts w:cs="Tahoma"/>
          <w:lang w:val="pt-BR"/>
        </w:rPr>
        <w:t>Lync Server 2013</w:t>
      </w:r>
      <w:r w:rsidRPr="00D00361">
        <w:rPr>
          <w:lang w:val="pt-BR"/>
        </w:rPr>
        <w:tab/>
      </w:r>
      <w:r w:rsidRPr="00D00F4E">
        <w:fldChar w:fldCharType="begin"/>
      </w:r>
      <w:r w:rsidRPr="00D00361">
        <w:rPr>
          <w:lang w:val="pt-BR"/>
        </w:rPr>
        <w:instrText xml:space="preserve"> PAGEREF _Toc348341717 \h </w:instrText>
      </w:r>
      <w:r w:rsidRPr="00D00F4E">
        <w:fldChar w:fldCharType="separate"/>
      </w:r>
      <w:r w:rsidR="009D22C9">
        <w:rPr>
          <w:lang w:val="pt-BR"/>
        </w:rPr>
        <w:t>141</w:t>
      </w:r>
      <w:r w:rsidRPr="00D00F4E">
        <w:fldChar w:fldCharType="end"/>
      </w:r>
    </w:p>
    <w:p w14:paraId="561E67A8"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vertAlign w:val="superscript"/>
          <w:lang w:val="pt-BR"/>
        </w:rPr>
        <w:t>67</w:t>
      </w:r>
      <w:r w:rsidRPr="00D00361">
        <w:rPr>
          <w:color w:val="auto"/>
          <w:lang w:val="pt-BR"/>
        </w:rPr>
        <w:t xml:space="preserve"> Microsoft Dynamics AX 2012 R2</w:t>
      </w:r>
      <w:r w:rsidRPr="00D00361">
        <w:rPr>
          <w:color w:val="auto"/>
          <w:lang w:val="pt-BR"/>
        </w:rPr>
        <w:tab/>
      </w:r>
      <w:r w:rsidRPr="00D00F4E">
        <w:rPr>
          <w:color w:val="auto"/>
        </w:rPr>
        <w:fldChar w:fldCharType="begin"/>
      </w:r>
      <w:r w:rsidRPr="00D00361">
        <w:rPr>
          <w:color w:val="auto"/>
          <w:lang w:val="pt-BR"/>
        </w:rPr>
        <w:instrText xml:space="preserve"> PAGEREF _Toc348341718 \h </w:instrText>
      </w:r>
      <w:r w:rsidRPr="00D00F4E">
        <w:rPr>
          <w:color w:val="auto"/>
        </w:rPr>
      </w:r>
      <w:r w:rsidRPr="00D00F4E">
        <w:rPr>
          <w:color w:val="auto"/>
        </w:rPr>
        <w:fldChar w:fldCharType="separate"/>
      </w:r>
      <w:r w:rsidR="009D22C9">
        <w:rPr>
          <w:color w:val="auto"/>
          <w:lang w:val="pt-BR"/>
        </w:rPr>
        <w:t>143</w:t>
      </w:r>
      <w:r w:rsidRPr="00D00F4E">
        <w:rPr>
          <w:color w:val="auto"/>
        </w:rPr>
        <w:fldChar w:fldCharType="end"/>
      </w:r>
    </w:p>
    <w:p w14:paraId="561E67A9"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vertAlign w:val="superscript"/>
          <w:lang w:val="pt-BR"/>
        </w:rPr>
        <w:t>68</w:t>
      </w:r>
      <w:r w:rsidRPr="00D00361">
        <w:rPr>
          <w:color w:val="auto"/>
          <w:lang w:val="pt-BR"/>
        </w:rPr>
        <w:t xml:space="preserve"> Microsoft Dynamics CRM 2011</w:t>
      </w:r>
      <w:r w:rsidRPr="00D00361">
        <w:rPr>
          <w:color w:val="auto"/>
          <w:lang w:val="pt-BR"/>
        </w:rPr>
        <w:tab/>
      </w:r>
      <w:r w:rsidRPr="00D00F4E">
        <w:rPr>
          <w:color w:val="auto"/>
        </w:rPr>
        <w:fldChar w:fldCharType="begin"/>
      </w:r>
      <w:r w:rsidRPr="00D00361">
        <w:rPr>
          <w:color w:val="auto"/>
          <w:lang w:val="pt-BR"/>
        </w:rPr>
        <w:instrText xml:space="preserve"> PAGEREF _Toc348341719 \h </w:instrText>
      </w:r>
      <w:r w:rsidRPr="00D00F4E">
        <w:rPr>
          <w:color w:val="auto"/>
        </w:rPr>
      </w:r>
      <w:r w:rsidRPr="00D00F4E">
        <w:rPr>
          <w:color w:val="auto"/>
        </w:rPr>
        <w:fldChar w:fldCharType="separate"/>
      </w:r>
      <w:r w:rsidR="009D22C9">
        <w:rPr>
          <w:color w:val="auto"/>
          <w:lang w:val="pt-BR"/>
        </w:rPr>
        <w:t>144</w:t>
      </w:r>
      <w:r w:rsidRPr="00D00F4E">
        <w:rPr>
          <w:color w:val="auto"/>
        </w:rPr>
        <w:fldChar w:fldCharType="end"/>
      </w:r>
    </w:p>
    <w:p w14:paraId="561E67AA"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69</w:t>
      </w:r>
      <w:r w:rsidRPr="00D00361">
        <w:rPr>
          <w:rFonts w:cs="Tahoma"/>
          <w:caps/>
          <w:lang w:val="pt-BR"/>
        </w:rPr>
        <w:t xml:space="preserve"> </w:t>
      </w:r>
      <w:r w:rsidRPr="00D00361">
        <w:rPr>
          <w:rFonts w:cs="Tahoma"/>
          <w:lang w:val="pt-BR"/>
        </w:rPr>
        <w:t>Microsoft Dynamics CRM 2011 Server</w:t>
      </w:r>
      <w:r w:rsidRPr="00D00361">
        <w:rPr>
          <w:lang w:val="pt-BR"/>
        </w:rPr>
        <w:tab/>
      </w:r>
      <w:r w:rsidRPr="00D00F4E">
        <w:fldChar w:fldCharType="begin"/>
      </w:r>
      <w:r w:rsidRPr="00D00361">
        <w:rPr>
          <w:lang w:val="pt-BR"/>
        </w:rPr>
        <w:instrText xml:space="preserve"> PAGEREF _Toc348341720 \h </w:instrText>
      </w:r>
      <w:r w:rsidRPr="00D00F4E">
        <w:fldChar w:fldCharType="separate"/>
      </w:r>
      <w:r w:rsidR="009D22C9">
        <w:rPr>
          <w:lang w:val="pt-BR"/>
        </w:rPr>
        <w:t>151</w:t>
      </w:r>
      <w:r w:rsidRPr="00D00F4E">
        <w:fldChar w:fldCharType="end"/>
      </w:r>
    </w:p>
    <w:p w14:paraId="561E67AB"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70</w:t>
      </w:r>
      <w:r w:rsidRPr="00D00361">
        <w:rPr>
          <w:rFonts w:cs="Tahoma"/>
          <w:lang w:val="pt-BR"/>
        </w:rPr>
        <w:t xml:space="preserve"> Office 365 Plano E1</w:t>
      </w:r>
      <w:r w:rsidRPr="00D00361">
        <w:rPr>
          <w:lang w:val="pt-BR"/>
        </w:rPr>
        <w:tab/>
      </w:r>
      <w:r w:rsidRPr="00D00F4E">
        <w:fldChar w:fldCharType="begin"/>
      </w:r>
      <w:r w:rsidRPr="00D00361">
        <w:rPr>
          <w:lang w:val="pt-BR"/>
        </w:rPr>
        <w:instrText xml:space="preserve"> PAGEREF _Toc348341721 \h </w:instrText>
      </w:r>
      <w:r w:rsidRPr="00D00F4E">
        <w:fldChar w:fldCharType="separate"/>
      </w:r>
      <w:r w:rsidR="009D22C9">
        <w:rPr>
          <w:lang w:val="pt-BR"/>
        </w:rPr>
        <w:t>152</w:t>
      </w:r>
      <w:r w:rsidRPr="00D00F4E">
        <w:fldChar w:fldCharType="end"/>
      </w:r>
    </w:p>
    <w:p w14:paraId="561E67AC"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71</w:t>
      </w:r>
      <w:r w:rsidRPr="00D00361">
        <w:rPr>
          <w:rFonts w:cs="Tahoma"/>
          <w:lang w:val="pt-BR"/>
        </w:rPr>
        <w:t xml:space="preserve"> Office 365 Plano G1-G4</w:t>
      </w:r>
      <w:r w:rsidRPr="00D00361">
        <w:rPr>
          <w:lang w:val="pt-BR"/>
        </w:rPr>
        <w:tab/>
      </w:r>
      <w:r w:rsidRPr="00D00F4E">
        <w:fldChar w:fldCharType="begin"/>
      </w:r>
      <w:r w:rsidRPr="00D00361">
        <w:rPr>
          <w:lang w:val="pt-BR"/>
        </w:rPr>
        <w:instrText xml:space="preserve"> PAGEREF _Toc348341722 \h </w:instrText>
      </w:r>
      <w:r w:rsidRPr="00D00F4E">
        <w:fldChar w:fldCharType="separate"/>
      </w:r>
      <w:r w:rsidR="009D22C9">
        <w:rPr>
          <w:lang w:val="pt-BR"/>
        </w:rPr>
        <w:t>152</w:t>
      </w:r>
      <w:r w:rsidRPr="00D00F4E">
        <w:fldChar w:fldCharType="end"/>
      </w:r>
    </w:p>
    <w:p w14:paraId="561E67AD"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72</w:t>
      </w:r>
      <w:r w:rsidRPr="00D00361">
        <w:rPr>
          <w:rFonts w:cs="Tahoma"/>
          <w:caps/>
          <w:lang w:val="pt-BR"/>
        </w:rPr>
        <w:t xml:space="preserve"> </w:t>
      </w:r>
      <w:r w:rsidRPr="00D00361">
        <w:rPr>
          <w:rFonts w:cs="Tahoma"/>
          <w:lang w:val="pt-BR"/>
        </w:rPr>
        <w:t>Office 365 Planos K1 e K2 (SL de Usuário)</w:t>
      </w:r>
      <w:r w:rsidRPr="00D00361">
        <w:rPr>
          <w:lang w:val="pt-BR"/>
        </w:rPr>
        <w:tab/>
      </w:r>
      <w:r w:rsidRPr="00D00F4E">
        <w:fldChar w:fldCharType="begin"/>
      </w:r>
      <w:r w:rsidRPr="00D00361">
        <w:rPr>
          <w:lang w:val="pt-BR"/>
        </w:rPr>
        <w:instrText xml:space="preserve"> PAGEREF _Toc348341723 \h </w:instrText>
      </w:r>
      <w:r w:rsidRPr="00D00F4E">
        <w:fldChar w:fldCharType="separate"/>
      </w:r>
      <w:r w:rsidR="009D22C9">
        <w:rPr>
          <w:lang w:val="pt-BR"/>
        </w:rPr>
        <w:t>153</w:t>
      </w:r>
      <w:r w:rsidRPr="00D00F4E">
        <w:fldChar w:fldCharType="end"/>
      </w:r>
    </w:p>
    <w:p w14:paraId="561E67AE"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73</w:t>
      </w:r>
      <w:r w:rsidRPr="00D00F4E">
        <w:rPr>
          <w:rFonts w:cs="Tahoma"/>
        </w:rPr>
        <w:t xml:space="preserve"> SharePoint Online Planos 1 e 2</w:t>
      </w:r>
      <w:r w:rsidRPr="00D00F4E">
        <w:tab/>
      </w:r>
      <w:r w:rsidRPr="00D00F4E">
        <w:fldChar w:fldCharType="begin"/>
      </w:r>
      <w:r w:rsidRPr="00D00F4E">
        <w:instrText xml:space="preserve"> PAGEREF _Toc348341724 \h </w:instrText>
      </w:r>
      <w:r w:rsidRPr="00D00F4E">
        <w:fldChar w:fldCharType="separate"/>
      </w:r>
      <w:r w:rsidR="009D22C9">
        <w:t>154</w:t>
      </w:r>
      <w:r w:rsidRPr="00D00F4E">
        <w:fldChar w:fldCharType="end"/>
      </w:r>
    </w:p>
    <w:p w14:paraId="561E67AF"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74</w:t>
      </w:r>
      <w:r w:rsidRPr="00D00F4E">
        <w:rPr>
          <w:rFonts w:cs="Tahoma"/>
          <w:caps/>
        </w:rPr>
        <w:t xml:space="preserve"> </w:t>
      </w:r>
      <w:r w:rsidRPr="00D00F4E">
        <w:rPr>
          <w:rFonts w:cs="Tahoma"/>
        </w:rPr>
        <w:t>SharePoint Server 2013</w:t>
      </w:r>
      <w:r w:rsidRPr="00D00F4E">
        <w:tab/>
      </w:r>
      <w:r w:rsidRPr="00D00F4E">
        <w:fldChar w:fldCharType="begin"/>
      </w:r>
      <w:r w:rsidRPr="00D00F4E">
        <w:instrText xml:space="preserve"> PAGEREF _Toc348341725 \h </w:instrText>
      </w:r>
      <w:r w:rsidRPr="00D00F4E">
        <w:fldChar w:fldCharType="separate"/>
      </w:r>
      <w:r w:rsidR="009D22C9">
        <w:t>154</w:t>
      </w:r>
      <w:r w:rsidRPr="00D00F4E">
        <w:fldChar w:fldCharType="end"/>
      </w:r>
    </w:p>
    <w:p w14:paraId="561E67B0"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75</w:t>
      </w:r>
      <w:r w:rsidRPr="00D00361">
        <w:rPr>
          <w:color w:val="auto"/>
          <w:lang w:val="pt-BR"/>
        </w:rPr>
        <w:t xml:space="preserve"> SQL Server</w:t>
      </w:r>
      <w:r w:rsidRPr="00D00361">
        <w:rPr>
          <w:color w:val="auto"/>
          <w:vertAlign w:val="superscript"/>
          <w:lang w:val="pt-BR"/>
        </w:rPr>
        <w:t>®</w:t>
      </w:r>
      <w:r w:rsidRPr="00D00361">
        <w:rPr>
          <w:color w:val="auto"/>
          <w:lang w:val="pt-BR"/>
        </w:rPr>
        <w:t xml:space="preserve"> 2008 R2 Datacenter</w:t>
      </w:r>
      <w:r w:rsidRPr="00D00361">
        <w:rPr>
          <w:color w:val="auto"/>
          <w:lang w:val="pt-BR"/>
        </w:rPr>
        <w:tab/>
      </w:r>
      <w:r w:rsidRPr="00D00F4E">
        <w:rPr>
          <w:color w:val="auto"/>
        </w:rPr>
        <w:fldChar w:fldCharType="begin"/>
      </w:r>
      <w:r w:rsidRPr="00D00361">
        <w:rPr>
          <w:color w:val="auto"/>
          <w:lang w:val="pt-BR"/>
        </w:rPr>
        <w:instrText xml:space="preserve"> PAGEREF _Toc348341726 \h </w:instrText>
      </w:r>
      <w:r w:rsidRPr="00D00F4E">
        <w:rPr>
          <w:color w:val="auto"/>
        </w:rPr>
      </w:r>
      <w:r w:rsidRPr="00D00F4E">
        <w:rPr>
          <w:color w:val="auto"/>
        </w:rPr>
        <w:fldChar w:fldCharType="separate"/>
      </w:r>
      <w:r w:rsidR="009D22C9">
        <w:rPr>
          <w:color w:val="auto"/>
          <w:lang w:val="pt-BR"/>
        </w:rPr>
        <w:t>156</w:t>
      </w:r>
      <w:r w:rsidRPr="00D00F4E">
        <w:rPr>
          <w:color w:val="auto"/>
        </w:rPr>
        <w:fldChar w:fldCharType="end"/>
      </w:r>
    </w:p>
    <w:p w14:paraId="561E67B1"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76</w:t>
      </w:r>
      <w:r w:rsidRPr="00D00361">
        <w:rPr>
          <w:caps/>
          <w:color w:val="auto"/>
          <w:lang w:val="pt-BR"/>
        </w:rPr>
        <w:t xml:space="preserve"> </w:t>
      </w:r>
      <w:r w:rsidRPr="00D00361">
        <w:rPr>
          <w:color w:val="auto"/>
          <w:lang w:val="pt-BR"/>
        </w:rPr>
        <w:t>SQL Server</w:t>
      </w:r>
      <w:r w:rsidRPr="00D00361">
        <w:rPr>
          <w:color w:val="auto"/>
          <w:vertAlign w:val="superscript"/>
          <w:lang w:val="pt-BR"/>
        </w:rPr>
        <w:t>®</w:t>
      </w:r>
      <w:r w:rsidRPr="00D00361">
        <w:rPr>
          <w:color w:val="auto"/>
          <w:lang w:val="pt-BR"/>
        </w:rPr>
        <w:t xml:space="preserve"> 2008 R2 Small Business</w:t>
      </w:r>
      <w:r w:rsidRPr="00D00361">
        <w:rPr>
          <w:color w:val="auto"/>
          <w:lang w:val="pt-BR"/>
        </w:rPr>
        <w:tab/>
      </w:r>
      <w:r w:rsidRPr="00D00F4E">
        <w:rPr>
          <w:color w:val="auto"/>
        </w:rPr>
        <w:fldChar w:fldCharType="begin"/>
      </w:r>
      <w:r w:rsidRPr="00D00361">
        <w:rPr>
          <w:color w:val="auto"/>
          <w:lang w:val="pt-BR"/>
        </w:rPr>
        <w:instrText xml:space="preserve"> PAGEREF _Toc348341727 \h </w:instrText>
      </w:r>
      <w:r w:rsidRPr="00D00F4E">
        <w:rPr>
          <w:color w:val="auto"/>
        </w:rPr>
      </w:r>
      <w:r w:rsidRPr="00D00F4E">
        <w:rPr>
          <w:color w:val="auto"/>
        </w:rPr>
        <w:fldChar w:fldCharType="separate"/>
      </w:r>
      <w:r w:rsidR="009D22C9">
        <w:rPr>
          <w:color w:val="auto"/>
          <w:lang w:val="pt-BR"/>
        </w:rPr>
        <w:t>158</w:t>
      </w:r>
      <w:r w:rsidRPr="00D00F4E">
        <w:rPr>
          <w:color w:val="auto"/>
        </w:rPr>
        <w:fldChar w:fldCharType="end"/>
      </w:r>
    </w:p>
    <w:p w14:paraId="561E67B2"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77</w:t>
      </w:r>
      <w:r w:rsidRPr="00D00361">
        <w:rPr>
          <w:color w:val="auto"/>
          <w:lang w:val="pt-BR"/>
        </w:rPr>
        <w:t xml:space="preserve"> SQL Server</w:t>
      </w:r>
      <w:r w:rsidRPr="00D00361">
        <w:rPr>
          <w:color w:val="auto"/>
          <w:vertAlign w:val="superscript"/>
          <w:lang w:val="pt-BR"/>
        </w:rPr>
        <w:t>®</w:t>
      </w:r>
      <w:r w:rsidRPr="00D00361">
        <w:rPr>
          <w:color w:val="auto"/>
          <w:lang w:val="pt-BR"/>
        </w:rPr>
        <w:t xml:space="preserve"> 2008 R2 Web Processor</w:t>
      </w:r>
      <w:r w:rsidRPr="00D00361">
        <w:rPr>
          <w:color w:val="auto"/>
          <w:lang w:val="pt-BR"/>
        </w:rPr>
        <w:tab/>
      </w:r>
      <w:r w:rsidRPr="00D00F4E">
        <w:rPr>
          <w:color w:val="auto"/>
        </w:rPr>
        <w:fldChar w:fldCharType="begin"/>
      </w:r>
      <w:r w:rsidRPr="00D00361">
        <w:rPr>
          <w:color w:val="auto"/>
          <w:lang w:val="pt-BR"/>
        </w:rPr>
        <w:instrText xml:space="preserve"> PAGEREF _Toc348341728 \h </w:instrText>
      </w:r>
      <w:r w:rsidRPr="00D00F4E">
        <w:rPr>
          <w:color w:val="auto"/>
        </w:rPr>
      </w:r>
      <w:r w:rsidRPr="00D00F4E">
        <w:rPr>
          <w:color w:val="auto"/>
        </w:rPr>
        <w:fldChar w:fldCharType="separate"/>
      </w:r>
      <w:r w:rsidR="009D22C9">
        <w:rPr>
          <w:color w:val="auto"/>
          <w:lang w:val="pt-BR"/>
        </w:rPr>
        <w:t>159</w:t>
      </w:r>
      <w:r w:rsidRPr="00D00F4E">
        <w:rPr>
          <w:color w:val="auto"/>
        </w:rPr>
        <w:fldChar w:fldCharType="end"/>
      </w:r>
    </w:p>
    <w:p w14:paraId="561E67B3"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olor w:val="auto"/>
          <w:vertAlign w:val="superscript"/>
          <w:lang w:val="pt-BR"/>
        </w:rPr>
        <w:t>78</w:t>
      </w:r>
      <w:r w:rsidRPr="00D00361">
        <w:rPr>
          <w:color w:val="auto"/>
          <w:lang w:val="pt-BR"/>
        </w:rPr>
        <w:t xml:space="preserve"> SQL Server</w:t>
      </w:r>
      <w:r w:rsidRPr="00D00361">
        <w:rPr>
          <w:color w:val="auto"/>
          <w:vertAlign w:val="superscript"/>
          <w:lang w:val="pt-BR"/>
        </w:rPr>
        <w:t>®</w:t>
      </w:r>
      <w:r w:rsidRPr="00D00361">
        <w:rPr>
          <w:color w:val="auto"/>
          <w:lang w:val="pt-BR"/>
        </w:rPr>
        <w:t xml:space="preserve"> 2008 R2 Workgroup (Complementar para 5 Clientes)</w:t>
      </w:r>
      <w:r w:rsidRPr="00D00361">
        <w:rPr>
          <w:color w:val="auto"/>
          <w:lang w:val="pt-BR"/>
        </w:rPr>
        <w:tab/>
      </w:r>
      <w:r w:rsidRPr="00D00F4E">
        <w:rPr>
          <w:color w:val="auto"/>
        </w:rPr>
        <w:fldChar w:fldCharType="begin"/>
      </w:r>
      <w:r w:rsidRPr="00D00361">
        <w:rPr>
          <w:color w:val="auto"/>
          <w:lang w:val="pt-BR"/>
        </w:rPr>
        <w:instrText xml:space="preserve"> PAGEREF _Toc348341729 \h </w:instrText>
      </w:r>
      <w:r w:rsidRPr="00D00F4E">
        <w:rPr>
          <w:color w:val="auto"/>
        </w:rPr>
      </w:r>
      <w:r w:rsidRPr="00D00F4E">
        <w:rPr>
          <w:color w:val="auto"/>
        </w:rPr>
        <w:fldChar w:fldCharType="separate"/>
      </w:r>
      <w:r w:rsidR="009D22C9">
        <w:rPr>
          <w:color w:val="auto"/>
          <w:lang w:val="pt-BR"/>
        </w:rPr>
        <w:t>161</w:t>
      </w:r>
      <w:r w:rsidRPr="00D00F4E">
        <w:rPr>
          <w:color w:val="auto"/>
        </w:rPr>
        <w:fldChar w:fldCharType="end"/>
      </w:r>
    </w:p>
    <w:p w14:paraId="561E67B4"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vertAlign w:val="superscript"/>
        </w:rPr>
        <w:t>79</w:t>
      </w:r>
      <w:r w:rsidRPr="00D00F4E">
        <w:rPr>
          <w:color w:val="auto"/>
        </w:rPr>
        <w:t xml:space="preserve"> SQL Server</w:t>
      </w:r>
      <w:r w:rsidRPr="00D00F4E">
        <w:rPr>
          <w:color w:val="auto"/>
          <w:vertAlign w:val="superscript"/>
        </w:rPr>
        <w:t>®</w:t>
      </w:r>
      <w:r w:rsidRPr="00D00F4E">
        <w:rPr>
          <w:color w:val="auto"/>
        </w:rPr>
        <w:t xml:space="preserve"> 2008 R2 Workgroup Processor</w:t>
      </w:r>
      <w:r w:rsidRPr="00D00F4E">
        <w:rPr>
          <w:color w:val="auto"/>
        </w:rPr>
        <w:tab/>
      </w:r>
      <w:r w:rsidRPr="00D00F4E">
        <w:rPr>
          <w:color w:val="auto"/>
        </w:rPr>
        <w:fldChar w:fldCharType="begin"/>
      </w:r>
      <w:r w:rsidRPr="00D00F4E">
        <w:rPr>
          <w:color w:val="auto"/>
        </w:rPr>
        <w:instrText xml:space="preserve"> PAGEREF _Toc348341730 \h </w:instrText>
      </w:r>
      <w:r w:rsidRPr="00D00F4E">
        <w:rPr>
          <w:color w:val="auto"/>
        </w:rPr>
      </w:r>
      <w:r w:rsidRPr="00D00F4E">
        <w:rPr>
          <w:color w:val="auto"/>
        </w:rPr>
        <w:fldChar w:fldCharType="separate"/>
      </w:r>
      <w:r w:rsidR="009D22C9">
        <w:rPr>
          <w:color w:val="auto"/>
        </w:rPr>
        <w:t>161</w:t>
      </w:r>
      <w:r w:rsidRPr="00D00F4E">
        <w:rPr>
          <w:color w:val="auto"/>
        </w:rPr>
        <w:fldChar w:fldCharType="end"/>
      </w:r>
    </w:p>
    <w:p w14:paraId="561E67B5"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vertAlign w:val="superscript"/>
        </w:rPr>
        <w:t>80</w:t>
      </w:r>
      <w:r w:rsidRPr="00D00F4E">
        <w:rPr>
          <w:color w:val="auto"/>
        </w:rPr>
        <w:t xml:space="preserve"> SQL Server</w:t>
      </w:r>
      <w:r w:rsidRPr="00D00F4E">
        <w:rPr>
          <w:color w:val="auto"/>
          <w:vertAlign w:val="superscript"/>
        </w:rPr>
        <w:t>®</w:t>
      </w:r>
      <w:r w:rsidRPr="00D00F4E">
        <w:rPr>
          <w:color w:val="auto"/>
        </w:rPr>
        <w:t xml:space="preserve"> 2012 Developer</w:t>
      </w:r>
      <w:r w:rsidRPr="00D00F4E">
        <w:rPr>
          <w:color w:val="auto"/>
        </w:rPr>
        <w:tab/>
      </w:r>
      <w:r w:rsidRPr="00D00F4E">
        <w:rPr>
          <w:color w:val="auto"/>
        </w:rPr>
        <w:fldChar w:fldCharType="begin"/>
      </w:r>
      <w:r w:rsidRPr="00D00F4E">
        <w:rPr>
          <w:color w:val="auto"/>
        </w:rPr>
        <w:instrText xml:space="preserve"> PAGEREF _Toc348341731 \h </w:instrText>
      </w:r>
      <w:r w:rsidRPr="00D00F4E">
        <w:rPr>
          <w:color w:val="auto"/>
        </w:rPr>
      </w:r>
      <w:r w:rsidRPr="00D00F4E">
        <w:rPr>
          <w:color w:val="auto"/>
        </w:rPr>
        <w:fldChar w:fldCharType="separate"/>
      </w:r>
      <w:r w:rsidR="009D22C9">
        <w:rPr>
          <w:color w:val="auto"/>
        </w:rPr>
        <w:t>164</w:t>
      </w:r>
      <w:r w:rsidRPr="00D00F4E">
        <w:rPr>
          <w:color w:val="auto"/>
        </w:rPr>
        <w:fldChar w:fldCharType="end"/>
      </w:r>
    </w:p>
    <w:p w14:paraId="561E67B6"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olor w:val="auto"/>
          <w:vertAlign w:val="superscript"/>
        </w:rPr>
        <w:t>81</w:t>
      </w:r>
      <w:r w:rsidRPr="00D00F4E">
        <w:rPr>
          <w:color w:val="auto"/>
        </w:rPr>
        <w:t xml:space="preserve"> SQL Server</w:t>
      </w:r>
      <w:r w:rsidRPr="00D00F4E">
        <w:rPr>
          <w:color w:val="auto"/>
          <w:vertAlign w:val="superscript"/>
        </w:rPr>
        <w:t>®</w:t>
      </w:r>
      <w:r w:rsidRPr="00D00F4E">
        <w:rPr>
          <w:color w:val="auto"/>
        </w:rPr>
        <w:t xml:space="preserve"> 2012 Enterprise</w:t>
      </w:r>
      <w:r w:rsidRPr="00D00F4E">
        <w:rPr>
          <w:color w:val="auto"/>
        </w:rPr>
        <w:tab/>
      </w:r>
      <w:r w:rsidRPr="00D00F4E">
        <w:rPr>
          <w:color w:val="auto"/>
        </w:rPr>
        <w:fldChar w:fldCharType="begin"/>
      </w:r>
      <w:r w:rsidRPr="00D00F4E">
        <w:rPr>
          <w:color w:val="auto"/>
        </w:rPr>
        <w:instrText xml:space="preserve"> PAGEREF _Toc348341732 \h </w:instrText>
      </w:r>
      <w:r w:rsidRPr="00D00F4E">
        <w:rPr>
          <w:color w:val="auto"/>
        </w:rPr>
      </w:r>
      <w:r w:rsidRPr="00D00F4E">
        <w:rPr>
          <w:color w:val="auto"/>
        </w:rPr>
        <w:fldChar w:fldCharType="separate"/>
      </w:r>
      <w:r w:rsidR="009D22C9">
        <w:rPr>
          <w:color w:val="auto"/>
        </w:rPr>
        <w:t>164</w:t>
      </w:r>
      <w:r w:rsidRPr="00D00F4E">
        <w:rPr>
          <w:color w:val="auto"/>
        </w:rPr>
        <w:fldChar w:fldCharType="end"/>
      </w:r>
    </w:p>
    <w:p w14:paraId="561E67B7"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82</w:t>
      </w:r>
      <w:r w:rsidRPr="00D00F4E">
        <w:rPr>
          <w:caps/>
          <w:color w:val="auto"/>
        </w:rPr>
        <w:t xml:space="preserve"> </w:t>
      </w:r>
      <w:r w:rsidRPr="00D00F4E">
        <w:rPr>
          <w:color w:val="auto"/>
        </w:rPr>
        <w:t>SQL Server</w:t>
      </w:r>
      <w:r w:rsidRPr="00D00F4E">
        <w:rPr>
          <w:color w:val="auto"/>
          <w:vertAlign w:val="superscript"/>
        </w:rPr>
        <w:t>®</w:t>
      </w:r>
      <w:r w:rsidRPr="00D00F4E">
        <w:rPr>
          <w:color w:val="auto"/>
        </w:rPr>
        <w:t xml:space="preserve"> 2012 Enterprise Core</w:t>
      </w:r>
      <w:r w:rsidRPr="00D00F4E">
        <w:rPr>
          <w:color w:val="auto"/>
        </w:rPr>
        <w:tab/>
      </w:r>
      <w:r w:rsidRPr="00D00F4E">
        <w:rPr>
          <w:color w:val="auto"/>
        </w:rPr>
        <w:fldChar w:fldCharType="begin"/>
      </w:r>
      <w:r w:rsidRPr="00D00F4E">
        <w:rPr>
          <w:color w:val="auto"/>
        </w:rPr>
        <w:instrText xml:space="preserve"> PAGEREF _Toc348341733 \h </w:instrText>
      </w:r>
      <w:r w:rsidRPr="00D00F4E">
        <w:rPr>
          <w:color w:val="auto"/>
        </w:rPr>
      </w:r>
      <w:r w:rsidRPr="00D00F4E">
        <w:rPr>
          <w:color w:val="auto"/>
        </w:rPr>
        <w:fldChar w:fldCharType="separate"/>
      </w:r>
      <w:r w:rsidR="009D22C9">
        <w:rPr>
          <w:color w:val="auto"/>
        </w:rPr>
        <w:t>165</w:t>
      </w:r>
      <w:r w:rsidRPr="00D00F4E">
        <w:rPr>
          <w:color w:val="auto"/>
        </w:rPr>
        <w:fldChar w:fldCharType="end"/>
      </w:r>
    </w:p>
    <w:p w14:paraId="561E67B8"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83</w:t>
      </w:r>
      <w:r w:rsidRPr="00D00F4E">
        <w:rPr>
          <w:color w:val="auto"/>
        </w:rPr>
        <w:t xml:space="preserve"> SQL Server </w:t>
      </w:r>
      <w:r w:rsidRPr="00D00F4E">
        <w:rPr>
          <w:color w:val="auto"/>
          <w:vertAlign w:val="superscript"/>
        </w:rPr>
        <w:t>®</w:t>
      </w:r>
      <w:r w:rsidRPr="00D00F4E">
        <w:rPr>
          <w:color w:val="auto"/>
        </w:rPr>
        <w:t xml:space="preserve"> 2012 Parallel Data Warehouse</w:t>
      </w:r>
      <w:r w:rsidRPr="00D00F4E">
        <w:rPr>
          <w:color w:val="auto"/>
        </w:rPr>
        <w:tab/>
      </w:r>
      <w:r w:rsidRPr="00D00F4E">
        <w:rPr>
          <w:color w:val="auto"/>
        </w:rPr>
        <w:fldChar w:fldCharType="begin"/>
      </w:r>
      <w:r w:rsidRPr="00D00F4E">
        <w:rPr>
          <w:color w:val="auto"/>
        </w:rPr>
        <w:instrText xml:space="preserve"> PAGEREF _Toc348341734 \h </w:instrText>
      </w:r>
      <w:r w:rsidRPr="00D00F4E">
        <w:rPr>
          <w:color w:val="auto"/>
        </w:rPr>
      </w:r>
      <w:r w:rsidRPr="00D00F4E">
        <w:rPr>
          <w:color w:val="auto"/>
        </w:rPr>
        <w:fldChar w:fldCharType="separate"/>
      </w:r>
      <w:r w:rsidR="009D22C9">
        <w:rPr>
          <w:color w:val="auto"/>
        </w:rPr>
        <w:t>167</w:t>
      </w:r>
      <w:r w:rsidRPr="00D00F4E">
        <w:rPr>
          <w:color w:val="auto"/>
        </w:rPr>
        <w:fldChar w:fldCharType="end"/>
      </w:r>
    </w:p>
    <w:p w14:paraId="561E67B9"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84</w:t>
      </w:r>
      <w:r w:rsidRPr="00D00F4E">
        <w:rPr>
          <w:color w:val="auto"/>
        </w:rPr>
        <w:t xml:space="preserve"> SQL Server</w:t>
      </w:r>
      <w:r w:rsidRPr="00D00F4E">
        <w:rPr>
          <w:color w:val="auto"/>
          <w:vertAlign w:val="superscript"/>
        </w:rPr>
        <w:t>®</w:t>
      </w:r>
      <w:r w:rsidRPr="00D00F4E">
        <w:rPr>
          <w:color w:val="auto"/>
        </w:rPr>
        <w:t xml:space="preserve"> 2012 Standard</w:t>
      </w:r>
      <w:r w:rsidRPr="00D00F4E">
        <w:rPr>
          <w:color w:val="auto"/>
        </w:rPr>
        <w:tab/>
      </w:r>
      <w:r w:rsidRPr="00D00F4E">
        <w:rPr>
          <w:color w:val="auto"/>
        </w:rPr>
        <w:fldChar w:fldCharType="begin"/>
      </w:r>
      <w:r w:rsidRPr="00D00F4E">
        <w:rPr>
          <w:color w:val="auto"/>
        </w:rPr>
        <w:instrText xml:space="preserve"> PAGEREF _Toc348341735 \h </w:instrText>
      </w:r>
      <w:r w:rsidRPr="00D00F4E">
        <w:rPr>
          <w:color w:val="auto"/>
        </w:rPr>
      </w:r>
      <w:r w:rsidRPr="00D00F4E">
        <w:rPr>
          <w:color w:val="auto"/>
        </w:rPr>
        <w:fldChar w:fldCharType="separate"/>
      </w:r>
      <w:r w:rsidR="009D22C9">
        <w:rPr>
          <w:color w:val="auto"/>
        </w:rPr>
        <w:t>168</w:t>
      </w:r>
      <w:r w:rsidRPr="00D00F4E">
        <w:rPr>
          <w:color w:val="auto"/>
        </w:rPr>
        <w:fldChar w:fldCharType="end"/>
      </w:r>
    </w:p>
    <w:p w14:paraId="561E67BA"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85</w:t>
      </w:r>
      <w:r w:rsidRPr="00D00F4E">
        <w:rPr>
          <w:color w:val="auto"/>
        </w:rPr>
        <w:t xml:space="preserve"> SQL Server</w:t>
      </w:r>
      <w:r w:rsidRPr="00D00F4E">
        <w:rPr>
          <w:color w:val="auto"/>
          <w:vertAlign w:val="superscript"/>
        </w:rPr>
        <w:t>®</w:t>
      </w:r>
      <w:r w:rsidRPr="00D00F4E">
        <w:rPr>
          <w:color w:val="auto"/>
        </w:rPr>
        <w:t xml:space="preserve"> 2012 Standard</w:t>
      </w:r>
      <w:r w:rsidRPr="00D00F4E">
        <w:rPr>
          <w:rFonts w:eastAsia="Calibri"/>
          <w:color w:val="auto"/>
        </w:rPr>
        <w:t xml:space="preserve"> Core</w:t>
      </w:r>
      <w:r w:rsidRPr="00D00F4E">
        <w:rPr>
          <w:color w:val="auto"/>
        </w:rPr>
        <w:tab/>
      </w:r>
      <w:r w:rsidRPr="00D00F4E">
        <w:rPr>
          <w:color w:val="auto"/>
        </w:rPr>
        <w:fldChar w:fldCharType="begin"/>
      </w:r>
      <w:r w:rsidRPr="00D00F4E">
        <w:rPr>
          <w:color w:val="auto"/>
        </w:rPr>
        <w:instrText xml:space="preserve"> PAGEREF _Toc348341736 \h </w:instrText>
      </w:r>
      <w:r w:rsidRPr="00D00F4E">
        <w:rPr>
          <w:color w:val="auto"/>
        </w:rPr>
      </w:r>
      <w:r w:rsidRPr="00D00F4E">
        <w:rPr>
          <w:color w:val="auto"/>
        </w:rPr>
        <w:fldChar w:fldCharType="separate"/>
      </w:r>
      <w:r w:rsidR="009D22C9">
        <w:rPr>
          <w:color w:val="auto"/>
        </w:rPr>
        <w:t>168</w:t>
      </w:r>
      <w:r w:rsidRPr="00D00F4E">
        <w:rPr>
          <w:color w:val="auto"/>
        </w:rPr>
        <w:fldChar w:fldCharType="end"/>
      </w:r>
    </w:p>
    <w:p w14:paraId="561E67BB"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86</w:t>
      </w:r>
      <w:r w:rsidRPr="00D00F4E">
        <w:rPr>
          <w:color w:val="auto"/>
        </w:rPr>
        <w:t xml:space="preserve"> System Center Essentials 2010</w:t>
      </w:r>
      <w:r w:rsidRPr="00D00F4E">
        <w:rPr>
          <w:color w:val="auto"/>
        </w:rPr>
        <w:tab/>
      </w:r>
      <w:r w:rsidRPr="00D00F4E">
        <w:rPr>
          <w:color w:val="auto"/>
        </w:rPr>
        <w:fldChar w:fldCharType="begin"/>
      </w:r>
      <w:r w:rsidRPr="00D00F4E">
        <w:rPr>
          <w:color w:val="auto"/>
        </w:rPr>
        <w:instrText xml:space="preserve"> PAGEREF _Toc348341737 \h </w:instrText>
      </w:r>
      <w:r w:rsidRPr="00D00F4E">
        <w:rPr>
          <w:color w:val="auto"/>
        </w:rPr>
      </w:r>
      <w:r w:rsidRPr="00D00F4E">
        <w:rPr>
          <w:color w:val="auto"/>
        </w:rPr>
        <w:fldChar w:fldCharType="separate"/>
      </w:r>
      <w:r w:rsidR="009D22C9">
        <w:rPr>
          <w:color w:val="auto"/>
        </w:rPr>
        <w:t>171</w:t>
      </w:r>
      <w:r w:rsidRPr="00D00F4E">
        <w:rPr>
          <w:color w:val="auto"/>
        </w:rPr>
        <w:fldChar w:fldCharType="end"/>
      </w:r>
    </w:p>
    <w:p w14:paraId="561E67BC"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87</w:t>
      </w:r>
      <w:r w:rsidRPr="00D00F4E">
        <w:rPr>
          <w:color w:val="auto"/>
        </w:rPr>
        <w:t xml:space="preserve"> System Center Reporting Manager 2006</w:t>
      </w:r>
      <w:r w:rsidRPr="00D00F4E">
        <w:rPr>
          <w:color w:val="auto"/>
        </w:rPr>
        <w:tab/>
      </w:r>
      <w:r w:rsidRPr="00D00F4E">
        <w:rPr>
          <w:color w:val="auto"/>
        </w:rPr>
        <w:fldChar w:fldCharType="begin"/>
      </w:r>
      <w:r w:rsidRPr="00D00F4E">
        <w:rPr>
          <w:color w:val="auto"/>
        </w:rPr>
        <w:instrText xml:space="preserve"> PAGEREF _Toc348341738 \h </w:instrText>
      </w:r>
      <w:r w:rsidRPr="00D00F4E">
        <w:rPr>
          <w:color w:val="auto"/>
        </w:rPr>
      </w:r>
      <w:r w:rsidRPr="00D00F4E">
        <w:rPr>
          <w:color w:val="auto"/>
        </w:rPr>
        <w:fldChar w:fldCharType="separate"/>
      </w:r>
      <w:r w:rsidR="009D22C9">
        <w:rPr>
          <w:color w:val="auto"/>
        </w:rPr>
        <w:t>172</w:t>
      </w:r>
      <w:r w:rsidRPr="00D00F4E">
        <w:rPr>
          <w:color w:val="auto"/>
        </w:rPr>
        <w:fldChar w:fldCharType="end"/>
      </w:r>
    </w:p>
    <w:p w14:paraId="561E67BD"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88</w:t>
      </w:r>
      <w:r w:rsidRPr="00D00F4E">
        <w:rPr>
          <w:caps/>
          <w:color w:val="auto"/>
        </w:rPr>
        <w:t xml:space="preserve"> </w:t>
      </w:r>
      <w:r w:rsidRPr="00D00F4E">
        <w:rPr>
          <w:color w:val="auto"/>
        </w:rPr>
        <w:t>System Center Server Management Suite Enterprise</w:t>
      </w:r>
      <w:r w:rsidRPr="00D00F4E">
        <w:rPr>
          <w:color w:val="auto"/>
        </w:rPr>
        <w:tab/>
      </w:r>
      <w:r w:rsidRPr="00D00F4E">
        <w:rPr>
          <w:color w:val="auto"/>
        </w:rPr>
        <w:fldChar w:fldCharType="begin"/>
      </w:r>
      <w:r w:rsidRPr="00D00F4E">
        <w:rPr>
          <w:color w:val="auto"/>
        </w:rPr>
        <w:instrText xml:space="preserve"> PAGEREF _Toc348341739 \h </w:instrText>
      </w:r>
      <w:r w:rsidRPr="00D00F4E">
        <w:rPr>
          <w:color w:val="auto"/>
        </w:rPr>
      </w:r>
      <w:r w:rsidRPr="00D00F4E">
        <w:rPr>
          <w:color w:val="auto"/>
        </w:rPr>
        <w:fldChar w:fldCharType="separate"/>
      </w:r>
      <w:r w:rsidR="009D22C9">
        <w:rPr>
          <w:color w:val="auto"/>
        </w:rPr>
        <w:t>173</w:t>
      </w:r>
      <w:r w:rsidRPr="00D00F4E">
        <w:rPr>
          <w:color w:val="auto"/>
        </w:rPr>
        <w:fldChar w:fldCharType="end"/>
      </w:r>
    </w:p>
    <w:p w14:paraId="561E67B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89</w:t>
      </w:r>
      <w:r w:rsidRPr="00D00361">
        <w:rPr>
          <w:caps/>
          <w:color w:val="auto"/>
          <w:lang w:val="pt-BR"/>
        </w:rPr>
        <w:t xml:space="preserve"> </w:t>
      </w:r>
      <w:r w:rsidRPr="00D00361">
        <w:rPr>
          <w:color w:val="auto"/>
          <w:lang w:val="pt-BR"/>
        </w:rPr>
        <w:t>System Center Server Management Suite Datacenter</w:t>
      </w:r>
      <w:r w:rsidRPr="00D00361">
        <w:rPr>
          <w:color w:val="auto"/>
          <w:lang w:val="pt-BR"/>
        </w:rPr>
        <w:tab/>
      </w:r>
      <w:r w:rsidRPr="00D00F4E">
        <w:rPr>
          <w:color w:val="auto"/>
        </w:rPr>
        <w:fldChar w:fldCharType="begin"/>
      </w:r>
      <w:r w:rsidRPr="00D00361">
        <w:rPr>
          <w:color w:val="auto"/>
          <w:lang w:val="pt-BR"/>
        </w:rPr>
        <w:instrText xml:space="preserve"> PAGEREF _Toc348341740 \h </w:instrText>
      </w:r>
      <w:r w:rsidRPr="00D00F4E">
        <w:rPr>
          <w:color w:val="auto"/>
        </w:rPr>
      </w:r>
      <w:r w:rsidRPr="00D00F4E">
        <w:rPr>
          <w:color w:val="auto"/>
        </w:rPr>
        <w:fldChar w:fldCharType="separate"/>
      </w:r>
      <w:r w:rsidR="009D22C9">
        <w:rPr>
          <w:color w:val="auto"/>
          <w:lang w:val="pt-BR"/>
        </w:rPr>
        <w:t>174</w:t>
      </w:r>
      <w:r w:rsidRPr="00D00F4E">
        <w:rPr>
          <w:color w:val="auto"/>
        </w:rPr>
        <w:fldChar w:fldCharType="end"/>
      </w:r>
    </w:p>
    <w:p w14:paraId="561E67BF"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90</w:t>
      </w:r>
      <w:r w:rsidRPr="00D00361">
        <w:rPr>
          <w:color w:val="auto"/>
          <w:lang w:val="pt-BR"/>
        </w:rPr>
        <w:t xml:space="preserve"> System Center Virtual Machine Manager 2008 R2 – Licenças de Gerenciamento de Cliente e Servidor</w:t>
      </w:r>
      <w:r w:rsidRPr="00D00361">
        <w:rPr>
          <w:color w:val="auto"/>
          <w:lang w:val="pt-BR"/>
        </w:rPr>
        <w:tab/>
      </w:r>
      <w:r w:rsidRPr="00D00F4E">
        <w:rPr>
          <w:color w:val="auto"/>
        </w:rPr>
        <w:fldChar w:fldCharType="begin"/>
      </w:r>
      <w:r w:rsidRPr="00D00361">
        <w:rPr>
          <w:color w:val="auto"/>
          <w:lang w:val="pt-BR"/>
        </w:rPr>
        <w:instrText xml:space="preserve"> PAGEREF _Toc348341741 \h </w:instrText>
      </w:r>
      <w:r w:rsidRPr="00D00F4E">
        <w:rPr>
          <w:color w:val="auto"/>
        </w:rPr>
      </w:r>
      <w:r w:rsidRPr="00D00F4E">
        <w:rPr>
          <w:color w:val="auto"/>
        </w:rPr>
        <w:fldChar w:fldCharType="separate"/>
      </w:r>
      <w:r w:rsidR="009D22C9">
        <w:rPr>
          <w:color w:val="auto"/>
          <w:lang w:val="pt-BR"/>
        </w:rPr>
        <w:t>175</w:t>
      </w:r>
      <w:r w:rsidRPr="00D00F4E">
        <w:rPr>
          <w:color w:val="auto"/>
        </w:rPr>
        <w:fldChar w:fldCharType="end"/>
      </w:r>
    </w:p>
    <w:p w14:paraId="561E67C0"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91</w:t>
      </w:r>
      <w:r w:rsidRPr="00D00F4E">
        <w:rPr>
          <w:color w:val="auto"/>
        </w:rPr>
        <w:t xml:space="preserve"> System Center 2012</w:t>
      </w:r>
      <w:r w:rsidRPr="00D00F4E">
        <w:rPr>
          <w:color w:val="auto"/>
        </w:rPr>
        <w:tab/>
      </w:r>
      <w:r w:rsidRPr="00D00F4E">
        <w:rPr>
          <w:color w:val="auto"/>
        </w:rPr>
        <w:fldChar w:fldCharType="begin"/>
      </w:r>
      <w:r w:rsidRPr="00D00F4E">
        <w:rPr>
          <w:color w:val="auto"/>
        </w:rPr>
        <w:instrText xml:space="preserve"> PAGEREF _Toc348341742 \h </w:instrText>
      </w:r>
      <w:r w:rsidRPr="00D00F4E">
        <w:rPr>
          <w:color w:val="auto"/>
        </w:rPr>
      </w:r>
      <w:r w:rsidRPr="00D00F4E">
        <w:rPr>
          <w:color w:val="auto"/>
        </w:rPr>
        <w:fldChar w:fldCharType="separate"/>
      </w:r>
      <w:r w:rsidR="009D22C9">
        <w:rPr>
          <w:color w:val="auto"/>
        </w:rPr>
        <w:t>175</w:t>
      </w:r>
      <w:r w:rsidRPr="00D00F4E">
        <w:rPr>
          <w:color w:val="auto"/>
        </w:rPr>
        <w:fldChar w:fldCharType="end"/>
      </w:r>
    </w:p>
    <w:p w14:paraId="561E67C1"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92</w:t>
      </w:r>
      <w:r w:rsidRPr="00D00F4E">
        <w:rPr>
          <w:color w:val="auto"/>
        </w:rPr>
        <w:t xml:space="preserve"> System Center 2012 Endpoint Protection</w:t>
      </w:r>
      <w:r w:rsidRPr="00D00F4E">
        <w:rPr>
          <w:color w:val="auto"/>
        </w:rPr>
        <w:tab/>
      </w:r>
      <w:r w:rsidRPr="00D00F4E">
        <w:rPr>
          <w:color w:val="auto"/>
        </w:rPr>
        <w:fldChar w:fldCharType="begin"/>
      </w:r>
      <w:r w:rsidRPr="00D00F4E">
        <w:rPr>
          <w:color w:val="auto"/>
        </w:rPr>
        <w:instrText xml:space="preserve"> PAGEREF _Toc348341743 \h </w:instrText>
      </w:r>
      <w:r w:rsidRPr="00D00F4E">
        <w:rPr>
          <w:color w:val="auto"/>
        </w:rPr>
      </w:r>
      <w:r w:rsidRPr="00D00F4E">
        <w:rPr>
          <w:color w:val="auto"/>
        </w:rPr>
        <w:fldChar w:fldCharType="separate"/>
      </w:r>
      <w:r w:rsidR="009D22C9">
        <w:rPr>
          <w:color w:val="auto"/>
        </w:rPr>
        <w:t>178</w:t>
      </w:r>
      <w:r w:rsidRPr="00D00F4E">
        <w:rPr>
          <w:color w:val="auto"/>
        </w:rPr>
        <w:fldChar w:fldCharType="end"/>
      </w:r>
    </w:p>
    <w:p w14:paraId="561E67C2"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93</w:t>
      </w:r>
      <w:r w:rsidRPr="00D00F4E">
        <w:rPr>
          <w:color w:val="auto"/>
        </w:rPr>
        <w:t xml:space="preserve"> TechNet Plus Single User</w:t>
      </w:r>
      <w:r w:rsidRPr="00D00F4E">
        <w:rPr>
          <w:color w:val="auto"/>
        </w:rPr>
        <w:tab/>
      </w:r>
      <w:r w:rsidRPr="00D00F4E">
        <w:rPr>
          <w:color w:val="auto"/>
        </w:rPr>
        <w:fldChar w:fldCharType="begin"/>
      </w:r>
      <w:r w:rsidRPr="00D00F4E">
        <w:rPr>
          <w:color w:val="auto"/>
        </w:rPr>
        <w:instrText xml:space="preserve"> PAGEREF _Toc348341744 \h </w:instrText>
      </w:r>
      <w:r w:rsidRPr="00D00F4E">
        <w:rPr>
          <w:color w:val="auto"/>
        </w:rPr>
      </w:r>
      <w:r w:rsidRPr="00D00F4E">
        <w:rPr>
          <w:color w:val="auto"/>
        </w:rPr>
        <w:fldChar w:fldCharType="separate"/>
      </w:r>
      <w:r w:rsidR="009D22C9">
        <w:rPr>
          <w:color w:val="auto"/>
        </w:rPr>
        <w:t>178</w:t>
      </w:r>
      <w:r w:rsidRPr="00D00F4E">
        <w:rPr>
          <w:color w:val="auto"/>
        </w:rPr>
        <w:fldChar w:fldCharType="end"/>
      </w:r>
    </w:p>
    <w:p w14:paraId="561E67C3"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94</w:t>
      </w:r>
      <w:r w:rsidRPr="00D00F4E">
        <w:rPr>
          <w:caps/>
          <w:color w:val="auto"/>
        </w:rPr>
        <w:t xml:space="preserve"> </w:t>
      </w:r>
      <w:r w:rsidRPr="00D00F4E">
        <w:rPr>
          <w:color w:val="auto"/>
        </w:rPr>
        <w:t>VDI Standard e Premium Suites</w:t>
      </w:r>
      <w:r w:rsidRPr="00D00F4E">
        <w:rPr>
          <w:color w:val="auto"/>
        </w:rPr>
        <w:tab/>
      </w:r>
      <w:r w:rsidRPr="00D00F4E">
        <w:rPr>
          <w:color w:val="auto"/>
        </w:rPr>
        <w:fldChar w:fldCharType="begin"/>
      </w:r>
      <w:r w:rsidRPr="00D00F4E">
        <w:rPr>
          <w:color w:val="auto"/>
        </w:rPr>
        <w:instrText xml:space="preserve"> PAGEREF _Toc348341745 \h </w:instrText>
      </w:r>
      <w:r w:rsidRPr="00D00F4E">
        <w:rPr>
          <w:color w:val="auto"/>
        </w:rPr>
      </w:r>
      <w:r w:rsidRPr="00D00F4E">
        <w:rPr>
          <w:color w:val="auto"/>
        </w:rPr>
        <w:fldChar w:fldCharType="separate"/>
      </w:r>
      <w:r w:rsidR="009D22C9">
        <w:rPr>
          <w:color w:val="auto"/>
        </w:rPr>
        <w:t>178</w:t>
      </w:r>
      <w:r w:rsidRPr="00D00F4E">
        <w:rPr>
          <w:color w:val="auto"/>
        </w:rPr>
        <w:fldChar w:fldCharType="end"/>
      </w:r>
    </w:p>
    <w:p w14:paraId="561E67C4"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95</w:t>
      </w:r>
      <w:r w:rsidRPr="00D00F4E">
        <w:rPr>
          <w:rFonts w:cs="Tahoma"/>
          <w:caps/>
        </w:rPr>
        <w:t xml:space="preserve"> </w:t>
      </w:r>
      <w:r w:rsidRPr="00D00F4E">
        <w:rPr>
          <w:rFonts w:cs="Tahoma"/>
        </w:rPr>
        <w:t>Serviços do Windows Azure</w:t>
      </w:r>
      <w:r w:rsidRPr="00D00F4E">
        <w:tab/>
      </w:r>
      <w:r w:rsidRPr="00D00F4E">
        <w:fldChar w:fldCharType="begin"/>
      </w:r>
      <w:r w:rsidRPr="00D00F4E">
        <w:instrText xml:space="preserve"> PAGEREF _Toc348341746 \h </w:instrText>
      </w:r>
      <w:r w:rsidRPr="00D00F4E">
        <w:fldChar w:fldCharType="separate"/>
      </w:r>
      <w:r w:rsidR="009D22C9">
        <w:t>178</w:t>
      </w:r>
      <w:r w:rsidRPr="00D00F4E">
        <w:fldChar w:fldCharType="end"/>
      </w:r>
    </w:p>
    <w:p w14:paraId="561E67C5"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96</w:t>
      </w:r>
      <w:r w:rsidRPr="00D00361">
        <w:rPr>
          <w:rFonts w:cs="Tahoma"/>
          <w:lang w:val="pt-BR"/>
        </w:rPr>
        <w:t xml:space="preserve"> Windows Embedded Device Manager 2011 – Licença do Servidor de Gerenciamento</w:t>
      </w:r>
      <w:r w:rsidRPr="00D00361">
        <w:rPr>
          <w:lang w:val="pt-BR"/>
        </w:rPr>
        <w:tab/>
      </w:r>
      <w:r w:rsidRPr="00D00F4E">
        <w:fldChar w:fldCharType="begin"/>
      </w:r>
      <w:r w:rsidRPr="00D00361">
        <w:rPr>
          <w:lang w:val="pt-BR"/>
        </w:rPr>
        <w:instrText xml:space="preserve"> PAGEREF _Toc348341747 \h </w:instrText>
      </w:r>
      <w:r w:rsidRPr="00D00F4E">
        <w:fldChar w:fldCharType="separate"/>
      </w:r>
      <w:r w:rsidR="009D22C9">
        <w:rPr>
          <w:lang w:val="pt-BR"/>
        </w:rPr>
        <w:t>179</w:t>
      </w:r>
      <w:r w:rsidRPr="00D00F4E">
        <w:fldChar w:fldCharType="end"/>
      </w:r>
    </w:p>
    <w:p w14:paraId="561E67C6" w14:textId="77777777" w:rsidR="00D00F4E" w:rsidRPr="00D00361" w:rsidRDefault="00D00F4E">
      <w:pPr>
        <w:pStyle w:val="TOC2"/>
        <w:rPr>
          <w:rFonts w:asciiTheme="minorHAnsi" w:eastAsiaTheme="minorEastAsia" w:hAnsiTheme="minorHAnsi" w:cstheme="minorBidi"/>
          <w:sz w:val="22"/>
          <w:szCs w:val="22"/>
          <w:lang w:val="pt-BR"/>
        </w:rPr>
      </w:pPr>
      <w:r w:rsidRPr="00D00361">
        <w:rPr>
          <w:rFonts w:cs="Tahoma"/>
          <w:caps/>
          <w:vertAlign w:val="superscript"/>
          <w:lang w:val="pt-BR"/>
        </w:rPr>
        <w:t>97</w:t>
      </w:r>
      <w:r w:rsidRPr="00D00361">
        <w:rPr>
          <w:rFonts w:cs="Tahoma"/>
          <w:lang w:val="pt-BR"/>
        </w:rPr>
        <w:t xml:space="preserve"> Windows Embedded Device Manager 2011 – Licença de Gerenciamento de Clientes</w:t>
      </w:r>
      <w:r w:rsidRPr="00D00361">
        <w:rPr>
          <w:lang w:val="pt-BR"/>
        </w:rPr>
        <w:tab/>
      </w:r>
      <w:r w:rsidRPr="00D00F4E">
        <w:fldChar w:fldCharType="begin"/>
      </w:r>
      <w:r w:rsidRPr="00D00361">
        <w:rPr>
          <w:lang w:val="pt-BR"/>
        </w:rPr>
        <w:instrText xml:space="preserve"> PAGEREF _Toc348341748 \h </w:instrText>
      </w:r>
      <w:r w:rsidRPr="00D00F4E">
        <w:fldChar w:fldCharType="separate"/>
      </w:r>
      <w:r w:rsidR="009D22C9">
        <w:rPr>
          <w:lang w:val="pt-BR"/>
        </w:rPr>
        <w:t>180</w:t>
      </w:r>
      <w:r w:rsidRPr="00D00F4E">
        <w:fldChar w:fldCharType="end"/>
      </w:r>
    </w:p>
    <w:p w14:paraId="561E67C7" w14:textId="77777777" w:rsidR="00D00F4E" w:rsidRPr="00D00361" w:rsidRDefault="00D00F4E">
      <w:pPr>
        <w:pStyle w:val="TOC3"/>
        <w:rPr>
          <w:rFonts w:asciiTheme="minorHAnsi" w:eastAsiaTheme="minorEastAsia" w:hAnsiTheme="minorHAnsi" w:cstheme="minorBidi"/>
          <w:bCs w:val="0"/>
          <w:color w:val="auto"/>
          <w:sz w:val="22"/>
          <w:szCs w:val="22"/>
          <w:lang w:val="de-DE"/>
        </w:rPr>
      </w:pPr>
      <w:r w:rsidRPr="00D00361">
        <w:rPr>
          <w:caps/>
          <w:color w:val="auto"/>
          <w:vertAlign w:val="superscript"/>
          <w:lang w:val="de-DE"/>
        </w:rPr>
        <w:t>98</w:t>
      </w:r>
      <w:r w:rsidRPr="00D00361">
        <w:rPr>
          <w:caps/>
          <w:color w:val="auto"/>
          <w:lang w:val="de-DE"/>
        </w:rPr>
        <w:t xml:space="preserve"> </w:t>
      </w:r>
      <w:r w:rsidRPr="00D00361">
        <w:rPr>
          <w:color w:val="auto"/>
          <w:lang w:val="de-DE"/>
        </w:rPr>
        <w:t>EBS 2008 Standard e EBS 2008 Premium</w:t>
      </w:r>
      <w:r w:rsidRPr="00D00361">
        <w:rPr>
          <w:color w:val="auto"/>
          <w:lang w:val="de-DE"/>
        </w:rPr>
        <w:tab/>
      </w:r>
      <w:r w:rsidRPr="00D00F4E">
        <w:rPr>
          <w:color w:val="auto"/>
        </w:rPr>
        <w:fldChar w:fldCharType="begin"/>
      </w:r>
      <w:r w:rsidRPr="00D00361">
        <w:rPr>
          <w:color w:val="auto"/>
          <w:lang w:val="de-DE"/>
        </w:rPr>
        <w:instrText xml:space="preserve"> PAGEREF _Toc348341749 \h </w:instrText>
      </w:r>
      <w:r w:rsidRPr="00D00F4E">
        <w:rPr>
          <w:color w:val="auto"/>
        </w:rPr>
      </w:r>
      <w:r w:rsidRPr="00D00F4E">
        <w:rPr>
          <w:color w:val="auto"/>
        </w:rPr>
        <w:fldChar w:fldCharType="separate"/>
      </w:r>
      <w:r w:rsidR="009D22C9">
        <w:rPr>
          <w:color w:val="auto"/>
          <w:lang w:val="de-DE"/>
        </w:rPr>
        <w:t>181</w:t>
      </w:r>
      <w:r w:rsidRPr="00D00F4E">
        <w:rPr>
          <w:color w:val="auto"/>
        </w:rPr>
        <w:fldChar w:fldCharType="end"/>
      </w:r>
    </w:p>
    <w:p w14:paraId="561E67C8"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99</w:t>
      </w:r>
      <w:r w:rsidRPr="00D00F4E">
        <w:rPr>
          <w:caps/>
          <w:color w:val="auto"/>
        </w:rPr>
        <w:t xml:space="preserve"> </w:t>
      </w:r>
      <w:r w:rsidRPr="00D00F4E">
        <w:rPr>
          <w:color w:val="auto"/>
        </w:rPr>
        <w:t>Windows HPC Server 2008 R2 Suite</w:t>
      </w:r>
      <w:r w:rsidRPr="00D00F4E">
        <w:rPr>
          <w:color w:val="auto"/>
        </w:rPr>
        <w:tab/>
      </w:r>
      <w:r w:rsidRPr="00D00F4E">
        <w:rPr>
          <w:color w:val="auto"/>
        </w:rPr>
        <w:fldChar w:fldCharType="begin"/>
      </w:r>
      <w:r w:rsidRPr="00D00F4E">
        <w:rPr>
          <w:color w:val="auto"/>
        </w:rPr>
        <w:instrText xml:space="preserve"> PAGEREF _Toc348341750 \h </w:instrText>
      </w:r>
      <w:r w:rsidRPr="00D00F4E">
        <w:rPr>
          <w:color w:val="auto"/>
        </w:rPr>
      </w:r>
      <w:r w:rsidRPr="00D00F4E">
        <w:rPr>
          <w:color w:val="auto"/>
        </w:rPr>
        <w:fldChar w:fldCharType="separate"/>
      </w:r>
      <w:r w:rsidR="009D22C9">
        <w:rPr>
          <w:color w:val="auto"/>
        </w:rPr>
        <w:t>183</w:t>
      </w:r>
      <w:r w:rsidRPr="00D00F4E">
        <w:rPr>
          <w:color w:val="auto"/>
        </w:rPr>
        <w:fldChar w:fldCharType="end"/>
      </w:r>
    </w:p>
    <w:p w14:paraId="561E67C9"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100</w:t>
      </w:r>
      <w:r w:rsidRPr="00D00F4E">
        <w:rPr>
          <w:rFonts w:cs="Tahoma"/>
          <w:caps/>
        </w:rPr>
        <w:t xml:space="preserve"> </w:t>
      </w:r>
      <w:r w:rsidRPr="00D00F4E">
        <w:rPr>
          <w:rFonts w:cs="Tahoma"/>
        </w:rPr>
        <w:t>Windows Multipoint Server 2012 Standard</w:t>
      </w:r>
      <w:r w:rsidRPr="00D00F4E">
        <w:tab/>
      </w:r>
      <w:r w:rsidRPr="00D00F4E">
        <w:fldChar w:fldCharType="begin"/>
      </w:r>
      <w:r w:rsidRPr="00D00F4E">
        <w:instrText xml:space="preserve"> PAGEREF _Toc348341751 \h </w:instrText>
      </w:r>
      <w:r w:rsidRPr="00D00F4E">
        <w:fldChar w:fldCharType="separate"/>
      </w:r>
      <w:r w:rsidR="009D22C9">
        <w:t>183</w:t>
      </w:r>
      <w:r w:rsidRPr="00D00F4E">
        <w:fldChar w:fldCharType="end"/>
      </w:r>
    </w:p>
    <w:p w14:paraId="561E67CA"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101</w:t>
      </w:r>
      <w:r w:rsidRPr="00D00F4E">
        <w:rPr>
          <w:rFonts w:cs="Tahoma"/>
          <w:caps/>
        </w:rPr>
        <w:t xml:space="preserve"> </w:t>
      </w:r>
      <w:r w:rsidRPr="00D00F4E">
        <w:rPr>
          <w:rFonts w:cs="Tahoma"/>
        </w:rPr>
        <w:t>Windows Multipoint Server 2012 Premium</w:t>
      </w:r>
      <w:r w:rsidRPr="00D00F4E">
        <w:tab/>
      </w:r>
      <w:r w:rsidRPr="00D00F4E">
        <w:fldChar w:fldCharType="begin"/>
      </w:r>
      <w:r w:rsidRPr="00D00F4E">
        <w:instrText xml:space="preserve"> PAGEREF _Toc348341752 \h </w:instrText>
      </w:r>
      <w:r w:rsidRPr="00D00F4E">
        <w:fldChar w:fldCharType="separate"/>
      </w:r>
      <w:r w:rsidR="009D22C9">
        <w:t>183</w:t>
      </w:r>
      <w:r w:rsidRPr="00D00F4E">
        <w:fldChar w:fldCharType="end"/>
      </w:r>
    </w:p>
    <w:p w14:paraId="561E67CB"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102</w:t>
      </w:r>
      <w:r w:rsidRPr="00D00F4E">
        <w:rPr>
          <w:rFonts w:cs="Tahoma"/>
        </w:rPr>
        <w:t xml:space="preserve"> CAL do Windows Multipoint Server 2012</w:t>
      </w:r>
      <w:r w:rsidRPr="00D00F4E">
        <w:tab/>
      </w:r>
      <w:r w:rsidRPr="00D00F4E">
        <w:fldChar w:fldCharType="begin"/>
      </w:r>
      <w:r w:rsidRPr="00D00F4E">
        <w:instrText xml:space="preserve"> PAGEREF _Toc348341753 \h </w:instrText>
      </w:r>
      <w:r w:rsidRPr="00D00F4E">
        <w:fldChar w:fldCharType="separate"/>
      </w:r>
      <w:r w:rsidR="009D22C9">
        <w:t>183</w:t>
      </w:r>
      <w:r w:rsidRPr="00D00F4E">
        <w:fldChar w:fldCharType="end"/>
      </w:r>
    </w:p>
    <w:p w14:paraId="561E67CC"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103</w:t>
      </w:r>
      <w:r w:rsidRPr="00D00361">
        <w:rPr>
          <w:color w:val="auto"/>
          <w:lang w:val="pt-BR"/>
        </w:rPr>
        <w:t xml:space="preserve"> Windows Server 2008 R2 HPC Edition</w:t>
      </w:r>
      <w:r w:rsidRPr="00D00361">
        <w:rPr>
          <w:color w:val="auto"/>
          <w:lang w:val="pt-BR"/>
        </w:rPr>
        <w:tab/>
      </w:r>
      <w:r w:rsidRPr="00D00F4E">
        <w:rPr>
          <w:color w:val="auto"/>
        </w:rPr>
        <w:fldChar w:fldCharType="begin"/>
      </w:r>
      <w:r w:rsidRPr="00D00361">
        <w:rPr>
          <w:color w:val="auto"/>
          <w:lang w:val="pt-BR"/>
        </w:rPr>
        <w:instrText xml:space="preserve"> PAGEREF _Toc348341754 \h </w:instrText>
      </w:r>
      <w:r w:rsidRPr="00D00F4E">
        <w:rPr>
          <w:color w:val="auto"/>
        </w:rPr>
      </w:r>
      <w:r w:rsidRPr="00D00F4E">
        <w:rPr>
          <w:color w:val="auto"/>
        </w:rPr>
        <w:fldChar w:fldCharType="separate"/>
      </w:r>
      <w:r w:rsidR="009D22C9">
        <w:rPr>
          <w:color w:val="auto"/>
          <w:lang w:val="pt-BR"/>
        </w:rPr>
        <w:t>183</w:t>
      </w:r>
      <w:r w:rsidRPr="00D00F4E">
        <w:rPr>
          <w:color w:val="auto"/>
        </w:rPr>
        <w:fldChar w:fldCharType="end"/>
      </w:r>
    </w:p>
    <w:p w14:paraId="561E67CD"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104</w:t>
      </w:r>
      <w:r w:rsidRPr="00D00361">
        <w:rPr>
          <w:color w:val="auto"/>
          <w:lang w:val="pt-BR"/>
        </w:rPr>
        <w:t xml:space="preserve"> Windows Server 2008 R2 Enterprise</w:t>
      </w:r>
      <w:r w:rsidRPr="00D00361">
        <w:rPr>
          <w:color w:val="auto"/>
          <w:lang w:val="pt-BR"/>
        </w:rPr>
        <w:tab/>
      </w:r>
      <w:r w:rsidRPr="00D00F4E">
        <w:rPr>
          <w:color w:val="auto"/>
        </w:rPr>
        <w:fldChar w:fldCharType="begin"/>
      </w:r>
      <w:r w:rsidRPr="00D00361">
        <w:rPr>
          <w:color w:val="auto"/>
          <w:lang w:val="pt-BR"/>
        </w:rPr>
        <w:instrText xml:space="preserve"> PAGEREF _Toc348341755 \h </w:instrText>
      </w:r>
      <w:r w:rsidRPr="00D00F4E">
        <w:rPr>
          <w:color w:val="auto"/>
        </w:rPr>
      </w:r>
      <w:r w:rsidRPr="00D00F4E">
        <w:rPr>
          <w:color w:val="auto"/>
        </w:rPr>
        <w:fldChar w:fldCharType="separate"/>
      </w:r>
      <w:r w:rsidR="009D22C9">
        <w:rPr>
          <w:color w:val="auto"/>
          <w:lang w:val="pt-BR"/>
        </w:rPr>
        <w:t>184</w:t>
      </w:r>
      <w:r w:rsidRPr="00D00F4E">
        <w:rPr>
          <w:color w:val="auto"/>
        </w:rPr>
        <w:fldChar w:fldCharType="end"/>
      </w:r>
    </w:p>
    <w:p w14:paraId="561E67CE" w14:textId="77777777" w:rsidR="00D00F4E" w:rsidRPr="00D00361" w:rsidRDefault="00D00F4E">
      <w:pPr>
        <w:pStyle w:val="TOC3"/>
        <w:rPr>
          <w:rFonts w:asciiTheme="minorHAnsi" w:eastAsiaTheme="minorEastAsia" w:hAnsiTheme="minorHAnsi" w:cstheme="minorBidi"/>
          <w:bCs w:val="0"/>
          <w:color w:val="auto"/>
          <w:sz w:val="22"/>
          <w:szCs w:val="22"/>
          <w:lang w:val="pt-BR"/>
        </w:rPr>
      </w:pPr>
      <w:r w:rsidRPr="00D00361">
        <w:rPr>
          <w:caps/>
          <w:color w:val="auto"/>
          <w:vertAlign w:val="superscript"/>
          <w:lang w:val="pt-BR"/>
        </w:rPr>
        <w:t>105</w:t>
      </w:r>
      <w:r w:rsidRPr="00D00361">
        <w:rPr>
          <w:color w:val="auto"/>
          <w:lang w:val="pt-BR"/>
        </w:rPr>
        <w:t xml:space="preserve"> Windows Server 2008 R2 para Sistemas Baseados em Itanium</w:t>
      </w:r>
      <w:r w:rsidRPr="00D00361">
        <w:rPr>
          <w:color w:val="auto"/>
          <w:lang w:val="pt-BR"/>
        </w:rPr>
        <w:tab/>
      </w:r>
      <w:r w:rsidRPr="00D00F4E">
        <w:rPr>
          <w:color w:val="auto"/>
        </w:rPr>
        <w:fldChar w:fldCharType="begin"/>
      </w:r>
      <w:r w:rsidRPr="00D00361">
        <w:rPr>
          <w:color w:val="auto"/>
          <w:lang w:val="pt-BR"/>
        </w:rPr>
        <w:instrText xml:space="preserve"> PAGEREF _Toc348341756 \h </w:instrText>
      </w:r>
      <w:r w:rsidRPr="00D00F4E">
        <w:rPr>
          <w:color w:val="auto"/>
        </w:rPr>
      </w:r>
      <w:r w:rsidRPr="00D00F4E">
        <w:rPr>
          <w:color w:val="auto"/>
        </w:rPr>
        <w:fldChar w:fldCharType="separate"/>
      </w:r>
      <w:r w:rsidR="009D22C9">
        <w:rPr>
          <w:color w:val="auto"/>
          <w:lang w:val="pt-BR"/>
        </w:rPr>
        <w:t>185</w:t>
      </w:r>
      <w:r w:rsidRPr="00D00F4E">
        <w:rPr>
          <w:color w:val="auto"/>
        </w:rPr>
        <w:fldChar w:fldCharType="end"/>
      </w:r>
    </w:p>
    <w:p w14:paraId="561E67CF"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106</w:t>
      </w:r>
      <w:r w:rsidRPr="00D00F4E">
        <w:rPr>
          <w:caps/>
          <w:color w:val="auto"/>
        </w:rPr>
        <w:t xml:space="preserve"> </w:t>
      </w:r>
      <w:r w:rsidRPr="00D00F4E">
        <w:rPr>
          <w:color w:val="auto"/>
        </w:rPr>
        <w:t>CAL do Windows Server 2012</w:t>
      </w:r>
      <w:r w:rsidRPr="00D00F4E">
        <w:rPr>
          <w:color w:val="auto"/>
        </w:rPr>
        <w:tab/>
      </w:r>
      <w:r w:rsidRPr="00D00F4E">
        <w:rPr>
          <w:color w:val="auto"/>
        </w:rPr>
        <w:fldChar w:fldCharType="begin"/>
      </w:r>
      <w:r w:rsidRPr="00D00F4E">
        <w:rPr>
          <w:color w:val="auto"/>
        </w:rPr>
        <w:instrText xml:space="preserve"> PAGEREF _Toc348341757 \h </w:instrText>
      </w:r>
      <w:r w:rsidRPr="00D00F4E">
        <w:rPr>
          <w:color w:val="auto"/>
        </w:rPr>
      </w:r>
      <w:r w:rsidRPr="00D00F4E">
        <w:rPr>
          <w:color w:val="auto"/>
        </w:rPr>
        <w:fldChar w:fldCharType="separate"/>
      </w:r>
      <w:r w:rsidR="009D22C9">
        <w:rPr>
          <w:color w:val="auto"/>
        </w:rPr>
        <w:t>186</w:t>
      </w:r>
      <w:r w:rsidRPr="00D00F4E">
        <w:rPr>
          <w:color w:val="auto"/>
        </w:rPr>
        <w:fldChar w:fldCharType="end"/>
      </w:r>
    </w:p>
    <w:p w14:paraId="561E67D0"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107</w:t>
      </w:r>
      <w:r w:rsidRPr="00D00F4E">
        <w:rPr>
          <w:caps/>
          <w:color w:val="auto"/>
        </w:rPr>
        <w:t xml:space="preserve"> </w:t>
      </w:r>
      <w:r w:rsidRPr="00D00F4E">
        <w:rPr>
          <w:color w:val="auto"/>
        </w:rPr>
        <w:t>Windows Server 2008 R2 Datacenter</w:t>
      </w:r>
      <w:r w:rsidRPr="00D00F4E">
        <w:rPr>
          <w:color w:val="auto"/>
        </w:rPr>
        <w:tab/>
      </w:r>
      <w:r w:rsidRPr="00D00F4E">
        <w:rPr>
          <w:color w:val="auto"/>
        </w:rPr>
        <w:fldChar w:fldCharType="begin"/>
      </w:r>
      <w:r w:rsidRPr="00D00F4E">
        <w:rPr>
          <w:color w:val="auto"/>
        </w:rPr>
        <w:instrText xml:space="preserve"> PAGEREF _Toc348341758 \h </w:instrText>
      </w:r>
      <w:r w:rsidRPr="00D00F4E">
        <w:rPr>
          <w:color w:val="auto"/>
        </w:rPr>
      </w:r>
      <w:r w:rsidRPr="00D00F4E">
        <w:rPr>
          <w:color w:val="auto"/>
        </w:rPr>
        <w:fldChar w:fldCharType="separate"/>
      </w:r>
      <w:r w:rsidR="009D22C9">
        <w:rPr>
          <w:color w:val="auto"/>
        </w:rPr>
        <w:t>186</w:t>
      </w:r>
      <w:r w:rsidRPr="00D00F4E">
        <w:rPr>
          <w:color w:val="auto"/>
        </w:rPr>
        <w:fldChar w:fldCharType="end"/>
      </w:r>
    </w:p>
    <w:p w14:paraId="561E67D1"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108</w:t>
      </w:r>
      <w:r w:rsidRPr="00D00F4E">
        <w:rPr>
          <w:caps/>
          <w:color w:val="auto"/>
        </w:rPr>
        <w:t xml:space="preserve"> </w:t>
      </w:r>
      <w:r w:rsidRPr="00D00F4E">
        <w:rPr>
          <w:color w:val="auto"/>
        </w:rPr>
        <w:t>Windows Server 2008 R2 Standard</w:t>
      </w:r>
      <w:r w:rsidRPr="00D00F4E">
        <w:rPr>
          <w:color w:val="auto"/>
        </w:rPr>
        <w:tab/>
      </w:r>
      <w:r w:rsidRPr="00D00F4E">
        <w:rPr>
          <w:color w:val="auto"/>
        </w:rPr>
        <w:fldChar w:fldCharType="begin"/>
      </w:r>
      <w:r w:rsidRPr="00D00F4E">
        <w:rPr>
          <w:color w:val="auto"/>
        </w:rPr>
        <w:instrText xml:space="preserve"> PAGEREF _Toc348341759 \h </w:instrText>
      </w:r>
      <w:r w:rsidRPr="00D00F4E">
        <w:rPr>
          <w:color w:val="auto"/>
        </w:rPr>
      </w:r>
      <w:r w:rsidRPr="00D00F4E">
        <w:rPr>
          <w:color w:val="auto"/>
        </w:rPr>
        <w:fldChar w:fldCharType="separate"/>
      </w:r>
      <w:r w:rsidR="009D22C9">
        <w:rPr>
          <w:color w:val="auto"/>
        </w:rPr>
        <w:t>187</w:t>
      </w:r>
      <w:r w:rsidRPr="00D00F4E">
        <w:rPr>
          <w:color w:val="auto"/>
        </w:rPr>
        <w:fldChar w:fldCharType="end"/>
      </w:r>
    </w:p>
    <w:p w14:paraId="561E67D2"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109</w:t>
      </w:r>
      <w:r w:rsidRPr="00D00F4E">
        <w:rPr>
          <w:color w:val="auto"/>
        </w:rPr>
        <w:t xml:space="preserve"> Windows Web Server</w:t>
      </w:r>
      <w:r w:rsidRPr="00D00F4E">
        <w:rPr>
          <w:color w:val="auto"/>
          <w:vertAlign w:val="superscript"/>
        </w:rPr>
        <w:t>®</w:t>
      </w:r>
      <w:r w:rsidRPr="00D00F4E">
        <w:rPr>
          <w:color w:val="auto"/>
        </w:rPr>
        <w:t xml:space="preserve"> 2008 R2</w:t>
      </w:r>
      <w:r w:rsidRPr="00D00F4E">
        <w:rPr>
          <w:color w:val="auto"/>
        </w:rPr>
        <w:tab/>
      </w:r>
      <w:r w:rsidRPr="00D00F4E">
        <w:rPr>
          <w:color w:val="auto"/>
        </w:rPr>
        <w:fldChar w:fldCharType="begin"/>
      </w:r>
      <w:r w:rsidRPr="00D00F4E">
        <w:rPr>
          <w:color w:val="auto"/>
        </w:rPr>
        <w:instrText xml:space="preserve"> PAGEREF _Toc348341760 \h </w:instrText>
      </w:r>
      <w:r w:rsidRPr="00D00F4E">
        <w:rPr>
          <w:color w:val="auto"/>
        </w:rPr>
      </w:r>
      <w:r w:rsidRPr="00D00F4E">
        <w:rPr>
          <w:color w:val="auto"/>
        </w:rPr>
        <w:fldChar w:fldCharType="separate"/>
      </w:r>
      <w:r w:rsidR="009D22C9">
        <w:rPr>
          <w:color w:val="auto"/>
        </w:rPr>
        <w:t>188</w:t>
      </w:r>
      <w:r w:rsidRPr="00D00F4E">
        <w:rPr>
          <w:color w:val="auto"/>
        </w:rPr>
        <w:fldChar w:fldCharType="end"/>
      </w:r>
    </w:p>
    <w:p w14:paraId="561E67D3"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110</w:t>
      </w:r>
      <w:r w:rsidRPr="00D00F4E">
        <w:rPr>
          <w:rFonts w:cs="Tahoma"/>
        </w:rPr>
        <w:t xml:space="preserve"> Windows Small Business Server (SBS) 2008 Premium</w:t>
      </w:r>
      <w:r w:rsidRPr="00D00F4E">
        <w:tab/>
      </w:r>
      <w:r w:rsidRPr="00D00F4E">
        <w:fldChar w:fldCharType="begin"/>
      </w:r>
      <w:r w:rsidRPr="00D00F4E">
        <w:instrText xml:space="preserve"> PAGEREF _Toc348341761 \h </w:instrText>
      </w:r>
      <w:r w:rsidRPr="00D00F4E">
        <w:fldChar w:fldCharType="separate"/>
      </w:r>
      <w:r w:rsidR="009D22C9">
        <w:t>189</w:t>
      </w:r>
      <w:r w:rsidRPr="00D00F4E">
        <w:fldChar w:fldCharType="end"/>
      </w:r>
    </w:p>
    <w:p w14:paraId="561E67D4" w14:textId="77777777" w:rsidR="00D00F4E" w:rsidRPr="00D00F4E" w:rsidRDefault="00D00F4E">
      <w:pPr>
        <w:pStyle w:val="TOC3"/>
        <w:rPr>
          <w:rFonts w:asciiTheme="minorHAnsi" w:eastAsiaTheme="minorEastAsia" w:hAnsiTheme="minorHAnsi" w:cstheme="minorBidi"/>
          <w:bCs w:val="0"/>
          <w:color w:val="auto"/>
          <w:sz w:val="22"/>
          <w:szCs w:val="22"/>
        </w:rPr>
      </w:pPr>
      <w:r w:rsidRPr="00D00F4E">
        <w:rPr>
          <w:caps/>
          <w:color w:val="auto"/>
          <w:vertAlign w:val="superscript"/>
        </w:rPr>
        <w:t>111</w:t>
      </w:r>
      <w:r w:rsidRPr="00D00F4E">
        <w:rPr>
          <w:color w:val="auto"/>
        </w:rPr>
        <w:t xml:space="preserve"> Windows Small Business Server (SBS) 2011 Standard</w:t>
      </w:r>
      <w:r w:rsidRPr="00D00F4E">
        <w:rPr>
          <w:color w:val="auto"/>
        </w:rPr>
        <w:tab/>
      </w:r>
      <w:r w:rsidRPr="00D00F4E">
        <w:rPr>
          <w:color w:val="auto"/>
        </w:rPr>
        <w:fldChar w:fldCharType="begin"/>
      </w:r>
      <w:r w:rsidRPr="00D00F4E">
        <w:rPr>
          <w:color w:val="auto"/>
        </w:rPr>
        <w:instrText xml:space="preserve"> PAGEREF _Toc348341762 \h </w:instrText>
      </w:r>
      <w:r w:rsidRPr="00D00F4E">
        <w:rPr>
          <w:color w:val="auto"/>
        </w:rPr>
      </w:r>
      <w:r w:rsidRPr="00D00F4E">
        <w:rPr>
          <w:color w:val="auto"/>
        </w:rPr>
        <w:fldChar w:fldCharType="separate"/>
      </w:r>
      <w:r w:rsidR="009D22C9">
        <w:rPr>
          <w:color w:val="auto"/>
        </w:rPr>
        <w:t>189</w:t>
      </w:r>
      <w:r w:rsidRPr="00D00F4E">
        <w:rPr>
          <w:color w:val="auto"/>
        </w:rPr>
        <w:fldChar w:fldCharType="end"/>
      </w:r>
    </w:p>
    <w:p w14:paraId="561E67D5"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112</w:t>
      </w:r>
      <w:r w:rsidRPr="00D00F4E">
        <w:rPr>
          <w:rFonts w:cs="Tahoma"/>
        </w:rPr>
        <w:t xml:space="preserve"> Pacote de CALs do Windows Small Business Server (SBS) 2011</w:t>
      </w:r>
      <w:r w:rsidRPr="00D00F4E">
        <w:tab/>
      </w:r>
      <w:r w:rsidRPr="00D00F4E">
        <w:fldChar w:fldCharType="begin"/>
      </w:r>
      <w:r w:rsidRPr="00D00F4E">
        <w:instrText xml:space="preserve"> PAGEREF _Toc348341763 \h </w:instrText>
      </w:r>
      <w:r w:rsidRPr="00D00F4E">
        <w:fldChar w:fldCharType="separate"/>
      </w:r>
      <w:r w:rsidR="009D22C9">
        <w:t>190</w:t>
      </w:r>
      <w:r w:rsidRPr="00D00F4E">
        <w:fldChar w:fldCharType="end"/>
      </w:r>
    </w:p>
    <w:p w14:paraId="561E67D6"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113</w:t>
      </w:r>
      <w:r w:rsidRPr="00D00F4E">
        <w:rPr>
          <w:rFonts w:cs="Tahoma"/>
        </w:rPr>
        <w:t xml:space="preserve"> Complemento do Windows Small Business Server (SBS) 2011 Premium</w:t>
      </w:r>
      <w:r w:rsidRPr="00D00F4E">
        <w:tab/>
      </w:r>
      <w:r w:rsidRPr="00D00F4E">
        <w:fldChar w:fldCharType="begin"/>
      </w:r>
      <w:r w:rsidRPr="00D00F4E">
        <w:instrText xml:space="preserve"> PAGEREF _Toc348341764 \h </w:instrText>
      </w:r>
      <w:r w:rsidRPr="00D00F4E">
        <w:fldChar w:fldCharType="separate"/>
      </w:r>
      <w:r w:rsidR="009D22C9">
        <w:t>191</w:t>
      </w:r>
      <w:r w:rsidRPr="00D00F4E">
        <w:fldChar w:fldCharType="end"/>
      </w:r>
    </w:p>
    <w:p w14:paraId="561E67D7" w14:textId="77777777" w:rsidR="00D00F4E" w:rsidRPr="00D00F4E" w:rsidRDefault="00D00F4E">
      <w:pPr>
        <w:pStyle w:val="TOC2"/>
        <w:rPr>
          <w:rFonts w:asciiTheme="minorHAnsi" w:eastAsiaTheme="minorEastAsia" w:hAnsiTheme="minorHAnsi" w:cstheme="minorBidi"/>
          <w:sz w:val="22"/>
          <w:szCs w:val="22"/>
        </w:rPr>
      </w:pPr>
      <w:r w:rsidRPr="00D00F4E">
        <w:rPr>
          <w:rFonts w:cs="Tahoma"/>
          <w:caps/>
          <w:vertAlign w:val="superscript"/>
        </w:rPr>
        <w:t>114</w:t>
      </w:r>
      <w:r w:rsidRPr="00D00F4E">
        <w:rPr>
          <w:rFonts w:cs="Tahoma"/>
        </w:rPr>
        <w:t xml:space="preserve"> Pacote de CALs do Complemento do Windows Small Business Server (SBS) 2011 Premium</w:t>
      </w:r>
      <w:r w:rsidRPr="00D00F4E">
        <w:tab/>
      </w:r>
      <w:r w:rsidRPr="00D00F4E">
        <w:fldChar w:fldCharType="begin"/>
      </w:r>
      <w:r w:rsidRPr="00D00F4E">
        <w:instrText xml:space="preserve"> PAGEREF _Toc348341765 \h </w:instrText>
      </w:r>
      <w:r w:rsidRPr="00D00F4E">
        <w:fldChar w:fldCharType="separate"/>
      </w:r>
      <w:r w:rsidR="009D22C9">
        <w:t>192</w:t>
      </w:r>
      <w:r w:rsidRPr="00D00F4E">
        <w:fldChar w:fldCharType="end"/>
      </w:r>
    </w:p>
    <w:p w14:paraId="561E67D8" w14:textId="77777777" w:rsidR="00D00F4E" w:rsidRPr="00D00F4E" w:rsidRDefault="00D00F4E">
      <w:pPr>
        <w:pStyle w:val="TOC2"/>
        <w:rPr>
          <w:rFonts w:asciiTheme="minorHAnsi" w:eastAsiaTheme="minorEastAsia" w:hAnsiTheme="minorHAnsi" w:cstheme="minorBidi"/>
          <w:sz w:val="22"/>
          <w:szCs w:val="22"/>
        </w:rPr>
      </w:pPr>
      <w:r w:rsidRPr="00D00F4E">
        <w:rPr>
          <w:rFonts w:cs="Tahoma"/>
          <w:vertAlign w:val="superscript"/>
        </w:rPr>
        <w:t>115</w:t>
      </w:r>
      <w:r w:rsidRPr="00D00F4E">
        <w:rPr>
          <w:rFonts w:cs="Tahoma"/>
        </w:rPr>
        <w:t xml:space="preserve"> Windows Small Business Server 2011 Essentials</w:t>
      </w:r>
      <w:r w:rsidRPr="00D00F4E">
        <w:tab/>
      </w:r>
      <w:r w:rsidRPr="00D00F4E">
        <w:fldChar w:fldCharType="begin"/>
      </w:r>
      <w:r w:rsidRPr="00D00F4E">
        <w:instrText xml:space="preserve"> PAGEREF _Toc348341766 \h </w:instrText>
      </w:r>
      <w:r w:rsidRPr="00D00F4E">
        <w:fldChar w:fldCharType="separate"/>
      </w:r>
      <w:r w:rsidR="009D22C9">
        <w:t>193</w:t>
      </w:r>
      <w:r w:rsidRPr="00D00F4E">
        <w:fldChar w:fldCharType="end"/>
      </w:r>
    </w:p>
    <w:p w14:paraId="561E67D9" w14:textId="77777777" w:rsidR="007E0CC6" w:rsidRPr="00D00F4E" w:rsidRDefault="00FA0E33" w:rsidP="00461CA9">
      <w:pPr>
        <w:pStyle w:val="TOC4"/>
        <w:tabs>
          <w:tab w:val="clear" w:pos="9360"/>
          <w:tab w:val="center" w:pos="4680"/>
        </w:tabs>
        <w:rPr>
          <w:rFonts w:cs="Tahoma"/>
        </w:rPr>
      </w:pPr>
      <w:r w:rsidRPr="00D00F4E">
        <w:rPr>
          <w:rFonts w:cs="Tahoma"/>
          <w:szCs w:val="18"/>
        </w:rPr>
        <w:fldChar w:fldCharType="end"/>
      </w:r>
    </w:p>
    <w:p w14:paraId="561E67DA" w14:textId="77777777" w:rsidR="00023FE7" w:rsidRPr="00DF08D4" w:rsidRDefault="00ED3854" w:rsidP="007E0CC6">
      <w:pPr>
        <w:pStyle w:val="Heading2"/>
        <w:rPr>
          <w:rFonts w:ascii="Tahoma" w:hAnsi="Tahoma" w:cs="Tahoma"/>
          <w:lang w:val="it-IT"/>
        </w:rPr>
      </w:pPr>
      <w:bookmarkStart w:id="9" w:name="_Toc246850065"/>
      <w:r w:rsidRPr="001638A6">
        <w:rPr>
          <w:rFonts w:ascii="Tahoma" w:hAnsi="Tahoma" w:cs="Tahoma"/>
          <w:sz w:val="36"/>
          <w:lang w:val="it-IT"/>
        </w:rPr>
        <w:br w:type="page"/>
      </w:r>
      <w:bookmarkStart w:id="10" w:name="_Toc336337840"/>
      <w:bookmarkStart w:id="11" w:name="_Toc348341259"/>
      <w:r w:rsidRPr="00DF08D4">
        <w:rPr>
          <w:rFonts w:ascii="Tahoma" w:hAnsi="Tahoma" w:cs="Tahoma"/>
          <w:sz w:val="36"/>
          <w:lang w:val="it-IT"/>
        </w:rPr>
        <w:t>Legenda da Tabela</w:t>
      </w:r>
      <w:bookmarkEnd w:id="9"/>
      <w:bookmarkEnd w:id="10"/>
      <w:bookmarkEnd w:id="11"/>
    </w:p>
    <w:p w14:paraId="561E67DB" w14:textId="77777777" w:rsidR="00023FE7" w:rsidRPr="00DF08D4" w:rsidRDefault="00023FE7">
      <w:pPr>
        <w:pStyle w:val="ChartKeyHeadings"/>
        <w:ind w:right="-180"/>
        <w:rPr>
          <w:rFonts w:ascii="Tahoma" w:hAnsi="Tahoma" w:cs="Tahoma"/>
          <w:lang w:val="it-IT"/>
        </w:rPr>
      </w:pPr>
    </w:p>
    <w:p w14:paraId="561E67DC" w14:textId="77777777" w:rsidR="00023FE7" w:rsidRPr="00DF08D4" w:rsidRDefault="00023FE7">
      <w:pPr>
        <w:pStyle w:val="ChartKeyHeadings"/>
        <w:ind w:right="-180"/>
        <w:rPr>
          <w:rFonts w:ascii="Tahoma" w:hAnsi="Tahoma" w:cs="Tahoma"/>
          <w:lang w:val="it-IT"/>
        </w:rPr>
      </w:pPr>
      <w:r w:rsidRPr="00DF08D4">
        <w:rPr>
          <w:rFonts w:ascii="Tahoma" w:hAnsi="Tahoma" w:cs="Tahoma"/>
          <w:szCs w:val="24"/>
          <w:lang w:val="it-IT"/>
        </w:rPr>
        <w:t>Títulos das colunas</w:t>
      </w:r>
    </w:p>
    <w:p w14:paraId="561E67DD" w14:textId="77777777" w:rsidR="00023FE7" w:rsidRPr="00DF08D4" w:rsidRDefault="00023FE7">
      <w:pPr>
        <w:pStyle w:val="ChartKeyHeadings"/>
        <w:ind w:right="-180"/>
        <w:rPr>
          <w:rFonts w:ascii="Tahoma" w:hAnsi="Tahoma" w:cs="Tahoma"/>
          <w:lang w:val="it-IT"/>
        </w:rPr>
      </w:pPr>
    </w:p>
    <w:p w14:paraId="561E67DE" w14:textId="77777777" w:rsidR="00664EE9" w:rsidRPr="00DF08D4" w:rsidRDefault="00664EE9" w:rsidP="004C6CFA">
      <w:pPr>
        <w:pStyle w:val="Bodywithspace"/>
        <w:spacing w:before="0" w:after="0" w:line="276" w:lineRule="auto"/>
        <w:rPr>
          <w:rFonts w:ascii="Tahoma" w:hAnsi="Tahoma" w:cs="Tahoma"/>
          <w:lang w:val="it-IT"/>
        </w:rPr>
      </w:pPr>
      <w:r w:rsidRPr="00DF08D4">
        <w:rPr>
          <w:rStyle w:val="BodyChar"/>
          <w:rFonts w:ascii="Tahoma" w:hAnsi="Tahoma" w:cs="Tahoma"/>
          <w:b/>
          <w:color w:val="000000"/>
          <w:sz w:val="18"/>
          <w:szCs w:val="18"/>
          <w:lang w:val="it-IT"/>
        </w:rPr>
        <w:t>Unidades Campus e School =</w:t>
      </w:r>
      <w:r w:rsidRPr="00DF08D4">
        <w:rPr>
          <w:rFonts w:ascii="Tahoma" w:hAnsi="Tahoma" w:cs="Tahoma"/>
          <w:color w:val="000000"/>
          <w:sz w:val="18"/>
          <w:szCs w:val="18"/>
          <w:lang w:val="it-IT"/>
        </w:rPr>
        <w:t xml:space="preserve"> Os números mostrados nesta coluna representam unidades designadas quando o software é oferecido pelo Registro School de acordo com o Contrato Campus e School. Os</w:t>
      </w:r>
      <w:r w:rsidR="004C6CFA" w:rsidRPr="00DF08D4">
        <w:rPr>
          <w:rFonts w:ascii="Tahoma" w:hAnsi="Tahoma" w:cs="Tahoma"/>
          <w:sz w:val="18"/>
          <w:szCs w:val="18"/>
          <w:lang w:val="it-IT"/>
        </w:rPr>
        <w:t> </w:t>
      </w:r>
      <w:r w:rsidRPr="00DF08D4">
        <w:rPr>
          <w:rFonts w:ascii="Tahoma" w:hAnsi="Tahoma" w:cs="Tahoma"/>
          <w:color w:val="000000"/>
          <w:sz w:val="18"/>
          <w:szCs w:val="18"/>
          <w:lang w:val="it-IT"/>
        </w:rPr>
        <w:t>produtos não são oferecidos nesses programas quando a coluna CA/SA está vazia.</w:t>
      </w:r>
    </w:p>
    <w:p w14:paraId="561E67DF"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 xml:space="preserve">Data disponível = </w:t>
      </w:r>
      <w:r w:rsidRPr="00DF08D4">
        <w:rPr>
          <w:rStyle w:val="BodyChar"/>
          <w:rFonts w:ascii="Tahoma" w:hAnsi="Tahoma" w:cs="Tahoma"/>
          <w:sz w:val="18"/>
          <w:szCs w:val="18"/>
          <w:lang w:val="it-IT"/>
        </w:rPr>
        <w:t>Esta é a data em que um produto está disponível pela primeira vez,</w:t>
      </w:r>
      <w:r w:rsidRPr="00DF08D4">
        <w:rPr>
          <w:rStyle w:val="BodyChar"/>
          <w:rFonts w:ascii="Tahoma" w:hAnsi="Tahoma" w:cs="Tahoma"/>
          <w:color w:val="000000"/>
          <w:sz w:val="18"/>
          <w:szCs w:val="18"/>
          <w:lang w:val="it-IT"/>
        </w:rPr>
        <w:t xml:space="preserve"> designada como</w:t>
      </w:r>
      <w:r w:rsidR="004C6CFA" w:rsidRPr="00DF08D4">
        <w:rPr>
          <w:rFonts w:ascii="Tahoma" w:hAnsi="Tahoma" w:cs="Tahoma"/>
          <w:sz w:val="18"/>
          <w:szCs w:val="18"/>
          <w:lang w:val="it-IT"/>
        </w:rPr>
        <w:t> </w:t>
      </w:r>
      <w:r w:rsidRPr="00DF08D4">
        <w:rPr>
          <w:rStyle w:val="BodyChar"/>
          <w:rFonts w:ascii="Tahoma" w:hAnsi="Tahoma" w:cs="Tahoma"/>
          <w:color w:val="000000"/>
          <w:sz w:val="18"/>
          <w:szCs w:val="18"/>
          <w:lang w:val="it-IT"/>
        </w:rPr>
        <w:t xml:space="preserve">mês/ano. </w:t>
      </w:r>
      <w:r w:rsidRPr="00DF08D4">
        <w:rPr>
          <w:rStyle w:val="BodyChar"/>
          <w:rFonts w:ascii="Tahoma" w:hAnsi="Tahoma" w:cs="Tahoma"/>
          <w:sz w:val="18"/>
          <w:szCs w:val="18"/>
          <w:lang w:val="it-IT"/>
        </w:rPr>
        <w:t>Trata-se da data em que a Microsoft coloca as licenças desse produto à disposição para</w:t>
      </w:r>
      <w:r w:rsidR="004C6CFA" w:rsidRPr="00DF08D4">
        <w:rPr>
          <w:rFonts w:ascii="Tahoma" w:hAnsi="Tahoma" w:cs="Tahoma"/>
          <w:sz w:val="18"/>
          <w:szCs w:val="18"/>
          <w:lang w:val="it-IT"/>
        </w:rPr>
        <w:t> </w:t>
      </w:r>
      <w:r w:rsidRPr="00DF08D4">
        <w:rPr>
          <w:rStyle w:val="BodyChar"/>
          <w:rFonts w:ascii="Tahoma" w:hAnsi="Tahoma" w:cs="Tahoma"/>
          <w:sz w:val="18"/>
          <w:szCs w:val="18"/>
          <w:lang w:val="it-IT"/>
        </w:rPr>
        <w:t>solicitação ou coloca o software desse produto à disposição para download no Centro de Atendimento</w:t>
      </w:r>
      <w:r w:rsidR="004C6CFA" w:rsidRPr="00DF08D4">
        <w:rPr>
          <w:rFonts w:ascii="Tahoma" w:hAnsi="Tahoma" w:cs="Tahoma"/>
          <w:sz w:val="18"/>
          <w:szCs w:val="18"/>
          <w:lang w:val="it-IT"/>
        </w:rPr>
        <w:t> </w:t>
      </w:r>
      <w:r w:rsidRPr="00DF08D4">
        <w:rPr>
          <w:rStyle w:val="BodyChar"/>
          <w:rFonts w:ascii="Tahoma" w:hAnsi="Tahoma" w:cs="Tahoma"/>
          <w:sz w:val="18"/>
          <w:szCs w:val="18"/>
          <w:lang w:val="it-IT"/>
        </w:rPr>
        <w:t>de Licenciamento por Volume (VLSC), o que ocorrer primeiro.</w:t>
      </w:r>
    </w:p>
    <w:p w14:paraId="561E67E0"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EA (Contrato Enterprise) =</w:t>
      </w:r>
      <w:r w:rsidRPr="00DF08D4">
        <w:rPr>
          <w:rFonts w:ascii="Tahoma" w:hAnsi="Tahoma" w:cs="Tahoma"/>
          <w:sz w:val="18"/>
          <w:szCs w:val="18"/>
          <w:lang w:val="it-IT"/>
        </w:rPr>
        <w:t xml:space="preserve"> Contrato Enterprise 20xx.</w:t>
      </w:r>
    </w:p>
    <w:p w14:paraId="561E67E1"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 xml:space="preserve">EA Sub (Contrato Enterprise Subscription) = </w:t>
      </w:r>
      <w:r w:rsidRPr="00DF08D4">
        <w:rPr>
          <w:rFonts w:ascii="Tahoma" w:hAnsi="Tahoma" w:cs="Tahoma"/>
          <w:sz w:val="18"/>
          <w:szCs w:val="18"/>
          <w:lang w:val="it-IT"/>
        </w:rPr>
        <w:t>Contrato Enterprise Subscription 200x.</w:t>
      </w:r>
      <w:r w:rsidR="003B74B4" w:rsidRPr="00DF08D4">
        <w:rPr>
          <w:rFonts w:ascii="Tahoma" w:hAnsi="Tahoma" w:cs="Tahoma"/>
          <w:sz w:val="18"/>
          <w:szCs w:val="18"/>
          <w:lang w:val="it-IT"/>
        </w:rPr>
        <w:t xml:space="preserve"> </w:t>
      </w:r>
    </w:p>
    <w:p w14:paraId="561E67E2" w14:textId="77777777" w:rsidR="00456002" w:rsidRPr="00DF08D4" w:rsidRDefault="00456002"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Mínimo de Licenças Open =</w:t>
      </w:r>
      <w:r w:rsidRPr="00DF08D4">
        <w:rPr>
          <w:rFonts w:ascii="Tahoma" w:hAnsi="Tahoma" w:cs="Tahoma"/>
          <w:sz w:val="18"/>
          <w:szCs w:val="18"/>
          <w:lang w:val="it-IT"/>
        </w:rPr>
        <w:t xml:space="preserve"> Cada Licença conta unicamente como cinco Licenças para fins do pedido inicial mínimo nos programas Licença Open e/ou Open Value. O valor indica para qual programa essa condição está em vigor.</w:t>
      </w:r>
    </w:p>
    <w:p w14:paraId="561E67E3" w14:textId="77777777" w:rsidR="00456002" w:rsidRPr="00DF08D4" w:rsidRDefault="00456002"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Licença Open =</w:t>
      </w:r>
      <w:r w:rsidRPr="00DF08D4">
        <w:rPr>
          <w:rFonts w:ascii="Tahoma" w:hAnsi="Tahoma" w:cs="Tahoma"/>
          <w:sz w:val="18"/>
          <w:szCs w:val="18"/>
          <w:lang w:val="it-IT"/>
        </w:rPr>
        <w:t xml:space="preserve"> O componente exclusivamente Licença Open dos Programas Open. A Licença Open inclui Licença Open, Licença Open para Academic, Licença Open para Government e Licença Open para Charity, onde estiverem disponíveis.</w:t>
      </w:r>
    </w:p>
    <w:p w14:paraId="561E67E4" w14:textId="77777777" w:rsidR="00456002" w:rsidRPr="00CE4828" w:rsidRDefault="00456002" w:rsidP="004C6CFA">
      <w:pPr>
        <w:pStyle w:val="Bodywithspace"/>
        <w:spacing w:before="0" w:after="0" w:line="276" w:lineRule="auto"/>
        <w:rPr>
          <w:rFonts w:ascii="Tahoma" w:hAnsi="Tahoma" w:cs="Tahoma"/>
        </w:rPr>
      </w:pPr>
      <w:r w:rsidRPr="00CE4828">
        <w:rPr>
          <w:rStyle w:val="BodyChar"/>
          <w:rFonts w:ascii="Tahoma" w:hAnsi="Tahoma" w:cs="Tahoma"/>
          <w:b/>
          <w:sz w:val="18"/>
          <w:szCs w:val="18"/>
        </w:rPr>
        <w:t>Open Value (OV) =</w:t>
      </w:r>
      <w:r w:rsidRPr="00CE4828">
        <w:rPr>
          <w:rFonts w:ascii="Tahoma" w:hAnsi="Tahoma" w:cs="Tahoma"/>
          <w:sz w:val="18"/>
          <w:szCs w:val="18"/>
        </w:rPr>
        <w:t xml:space="preserve"> Open Value inclui Open Value e Open Value for Government.</w:t>
      </w:r>
    </w:p>
    <w:p w14:paraId="561E67E5" w14:textId="77777777" w:rsidR="00456002" w:rsidRPr="00CE4828" w:rsidRDefault="00456002" w:rsidP="004C6CFA">
      <w:pPr>
        <w:pStyle w:val="Bodywithspace"/>
        <w:spacing w:before="0" w:after="0" w:line="276" w:lineRule="auto"/>
        <w:rPr>
          <w:rFonts w:ascii="Tahoma" w:hAnsi="Tahoma" w:cs="Tahoma"/>
        </w:rPr>
      </w:pPr>
      <w:r w:rsidRPr="00CE4828">
        <w:rPr>
          <w:rStyle w:val="BodyChar"/>
          <w:rFonts w:ascii="Tahoma" w:hAnsi="Tahoma" w:cs="Tahoma"/>
          <w:b/>
          <w:sz w:val="18"/>
          <w:szCs w:val="18"/>
        </w:rPr>
        <w:t>Open Value Subscription (OVS) =</w:t>
      </w:r>
      <w:r w:rsidRPr="00CE4828">
        <w:rPr>
          <w:rFonts w:ascii="Tahoma" w:hAnsi="Tahoma" w:cs="Tahoma"/>
          <w:sz w:val="18"/>
          <w:szCs w:val="18"/>
        </w:rPr>
        <w:t xml:space="preserve"> Open Value Subscription inclui Open Value Subscription e</w:t>
      </w:r>
      <w:r w:rsidR="004C6CFA">
        <w:rPr>
          <w:rFonts w:ascii="Tahoma" w:hAnsi="Tahoma" w:cs="Tahoma"/>
          <w:sz w:val="18"/>
          <w:szCs w:val="18"/>
        </w:rPr>
        <w:t> </w:t>
      </w:r>
      <w:r w:rsidRPr="00CE4828">
        <w:rPr>
          <w:rFonts w:ascii="Tahoma" w:hAnsi="Tahoma" w:cs="Tahoma"/>
          <w:sz w:val="18"/>
          <w:szCs w:val="18"/>
        </w:rPr>
        <w:t>Open</w:t>
      </w:r>
      <w:r w:rsidR="004C6CFA">
        <w:rPr>
          <w:rFonts w:ascii="Tahoma" w:hAnsi="Tahoma" w:cs="Tahoma"/>
          <w:sz w:val="18"/>
          <w:szCs w:val="18"/>
        </w:rPr>
        <w:t> </w:t>
      </w:r>
      <w:r w:rsidRPr="00CE4828">
        <w:rPr>
          <w:rFonts w:ascii="Tahoma" w:hAnsi="Tahoma" w:cs="Tahoma"/>
          <w:sz w:val="18"/>
          <w:szCs w:val="18"/>
        </w:rPr>
        <w:t>Value</w:t>
      </w:r>
      <w:r w:rsidR="004C6CFA">
        <w:rPr>
          <w:rFonts w:ascii="Tahoma" w:hAnsi="Tahoma" w:cs="Tahoma"/>
          <w:sz w:val="18"/>
          <w:szCs w:val="18"/>
        </w:rPr>
        <w:t> </w:t>
      </w:r>
      <w:r w:rsidRPr="00CE4828">
        <w:rPr>
          <w:rFonts w:ascii="Tahoma" w:hAnsi="Tahoma" w:cs="Tahoma"/>
          <w:sz w:val="18"/>
          <w:szCs w:val="18"/>
        </w:rPr>
        <w:t xml:space="preserve">Subecription for Government. </w:t>
      </w:r>
    </w:p>
    <w:p w14:paraId="561E67E6" w14:textId="77777777" w:rsidR="00456002" w:rsidRPr="00CE4828" w:rsidRDefault="00456002" w:rsidP="004C6CFA">
      <w:pPr>
        <w:pStyle w:val="Bodywithspace"/>
        <w:spacing w:before="0" w:after="0" w:line="276" w:lineRule="auto"/>
        <w:rPr>
          <w:rFonts w:ascii="Tahoma" w:hAnsi="Tahoma" w:cs="Tahoma"/>
        </w:rPr>
      </w:pPr>
      <w:r w:rsidRPr="00CE4828">
        <w:rPr>
          <w:rStyle w:val="BodyChar"/>
          <w:rFonts w:ascii="Tahoma" w:hAnsi="Tahoma" w:cs="Tahoma"/>
          <w:b/>
          <w:sz w:val="18"/>
          <w:szCs w:val="18"/>
        </w:rPr>
        <w:t xml:space="preserve">EES/OVS-ES = </w:t>
      </w:r>
      <w:r w:rsidRPr="00CE4828">
        <w:rPr>
          <w:rStyle w:val="BodyChar"/>
          <w:rFonts w:ascii="Tahoma" w:hAnsi="Tahoma" w:cs="Tahoma"/>
          <w:sz w:val="18"/>
          <w:szCs w:val="18"/>
        </w:rPr>
        <w:t>Enrollment for Education Solutions/Open Value Subscription – Education Solutions</w:t>
      </w:r>
    </w:p>
    <w:p w14:paraId="561E67E7" w14:textId="77777777" w:rsidR="00456002" w:rsidRPr="00DF08D4" w:rsidRDefault="00456002"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Promoções e Migrações =</w:t>
      </w:r>
      <w:r w:rsidRPr="00DF08D4">
        <w:rPr>
          <w:rFonts w:ascii="Tahoma" w:hAnsi="Tahoma" w:cs="Tahoma"/>
          <w:sz w:val="18"/>
          <w:szCs w:val="18"/>
          <w:lang w:val="it-IT"/>
        </w:rPr>
        <w:t xml:space="preserve"> Há uma promoção ou migração de software disponível.</w:t>
      </w:r>
    </w:p>
    <w:p w14:paraId="561E67E8" w14:textId="77777777" w:rsidR="00456002" w:rsidRPr="00D00361" w:rsidRDefault="00456002"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SAB =</w:t>
      </w:r>
      <w:r w:rsidRPr="00D00361">
        <w:rPr>
          <w:rFonts w:ascii="Tahoma" w:hAnsi="Tahoma" w:cs="Tahoma"/>
          <w:sz w:val="18"/>
          <w:szCs w:val="18"/>
          <w:lang w:val="pt-BR"/>
        </w:rPr>
        <w:t xml:space="preserve"> Existem Benefícios do Software Assurance para clientes qualificados deste software.</w:t>
      </w:r>
    </w:p>
    <w:p w14:paraId="561E67E9" w14:textId="77777777" w:rsidR="00456002" w:rsidRPr="00D00361" w:rsidRDefault="00456002"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Select =</w:t>
      </w:r>
      <w:r w:rsidRPr="00D00361">
        <w:rPr>
          <w:rFonts w:ascii="Tahoma" w:hAnsi="Tahoma" w:cs="Tahoma"/>
          <w:sz w:val="18"/>
          <w:szCs w:val="18"/>
          <w:lang w:val="pt-BR"/>
        </w:rPr>
        <w:t xml:space="preserve"> Select 20xx. Também inclui Select para Academic e Select para Government.</w:t>
      </w:r>
    </w:p>
    <w:p w14:paraId="561E67EA" w14:textId="77777777" w:rsidR="00456002" w:rsidRPr="00D00361" w:rsidRDefault="00456002"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fr-FR"/>
        </w:rPr>
        <w:t>Select Plus</w:t>
      </w:r>
      <w:r w:rsidRPr="00D00361">
        <w:rPr>
          <w:rStyle w:val="BodyChar"/>
          <w:rFonts w:ascii="Tahoma" w:hAnsi="Tahoma" w:cs="Tahoma"/>
          <w:sz w:val="18"/>
          <w:szCs w:val="18"/>
          <w:lang w:val="fr-FR"/>
        </w:rPr>
        <w:t xml:space="preserve"> = Select Plus 20xx .</w:t>
      </w:r>
      <w:r w:rsidR="003B74B4" w:rsidRPr="00D00361">
        <w:rPr>
          <w:rStyle w:val="BodyChar"/>
          <w:rFonts w:ascii="Tahoma" w:hAnsi="Tahoma" w:cs="Tahoma"/>
          <w:sz w:val="18"/>
          <w:szCs w:val="18"/>
          <w:lang w:val="fr-FR"/>
        </w:rPr>
        <w:t xml:space="preserve"> </w:t>
      </w:r>
      <w:r w:rsidRPr="00D00361">
        <w:rPr>
          <w:rStyle w:val="BodyChar"/>
          <w:rFonts w:ascii="Tahoma" w:hAnsi="Tahoma" w:cs="Tahoma"/>
          <w:sz w:val="18"/>
          <w:szCs w:val="18"/>
          <w:lang w:val="pt-BR"/>
        </w:rPr>
        <w:t>Também inclui Select Plus para Academic e Select Plus para Government.</w:t>
      </w:r>
    </w:p>
    <w:p w14:paraId="561E67EB" w14:textId="77777777" w:rsidR="00023FE7" w:rsidRPr="00D00361" w:rsidRDefault="00023FE7" w:rsidP="004C6CFA">
      <w:pPr>
        <w:pStyle w:val="Bodywithspace"/>
        <w:spacing w:before="0" w:after="0"/>
        <w:rPr>
          <w:rFonts w:ascii="Tahoma" w:hAnsi="Tahoma" w:cs="Tahoma"/>
          <w:lang w:val="pt-BR"/>
        </w:rPr>
      </w:pPr>
    </w:p>
    <w:p w14:paraId="561E67EC" w14:textId="77777777" w:rsidR="00023FE7" w:rsidRPr="00D00361" w:rsidRDefault="00023FE7" w:rsidP="004C6CFA">
      <w:pPr>
        <w:pStyle w:val="ChartKeyHeadings"/>
        <w:rPr>
          <w:rFonts w:ascii="Tahoma" w:hAnsi="Tahoma" w:cs="Tahoma"/>
          <w:lang w:val="pt-BR"/>
        </w:rPr>
      </w:pPr>
      <w:r w:rsidRPr="00D00361">
        <w:rPr>
          <w:rFonts w:ascii="Tahoma" w:hAnsi="Tahoma" w:cs="Tahoma"/>
          <w:szCs w:val="28"/>
          <w:lang w:val="pt-BR"/>
        </w:rPr>
        <w:t>Valores das colunas</w:t>
      </w:r>
    </w:p>
    <w:p w14:paraId="561E67ED" w14:textId="77777777" w:rsidR="00023FE7" w:rsidRPr="00D00361" w:rsidRDefault="00023FE7" w:rsidP="004C6CFA">
      <w:pPr>
        <w:pStyle w:val="ChartKeyHeadings"/>
        <w:rPr>
          <w:rFonts w:ascii="Tahoma" w:hAnsi="Tahoma" w:cs="Tahoma"/>
          <w:lang w:val="pt-BR"/>
        </w:rPr>
      </w:pPr>
    </w:p>
    <w:p w14:paraId="561E67EE" w14:textId="77777777" w:rsidR="00023FE7" w:rsidRPr="00D00361" w:rsidRDefault="00023FE7"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 xml:space="preserve">1An = </w:t>
      </w:r>
      <w:r w:rsidRPr="00D00361">
        <w:rPr>
          <w:rFonts w:ascii="Tahoma" w:hAnsi="Tahoma" w:cs="Tahoma"/>
          <w:sz w:val="18"/>
          <w:szCs w:val="18"/>
          <w:lang w:val="pt-BR"/>
        </w:rPr>
        <w:t>(resta 1 ano do prazo do contrato).</w:t>
      </w:r>
    </w:p>
    <w:p w14:paraId="561E67EF" w14:textId="77777777" w:rsidR="00023FE7" w:rsidRPr="00D00361" w:rsidRDefault="00023FE7"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2An =</w:t>
      </w:r>
      <w:r w:rsidRPr="00D00361">
        <w:rPr>
          <w:rFonts w:ascii="Tahoma" w:hAnsi="Tahoma" w:cs="Tahoma"/>
          <w:sz w:val="18"/>
          <w:szCs w:val="18"/>
          <w:lang w:val="pt-BR"/>
        </w:rPr>
        <w:t xml:space="preserve"> (restam 2 anos do prazo do contrato).</w:t>
      </w:r>
    </w:p>
    <w:p w14:paraId="561E67F0" w14:textId="77777777" w:rsidR="00023FE7" w:rsidRPr="00D00361" w:rsidRDefault="00023FE7"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3An =</w:t>
      </w:r>
      <w:r w:rsidRPr="00D00361">
        <w:rPr>
          <w:rFonts w:ascii="Tahoma" w:hAnsi="Tahoma" w:cs="Tahoma"/>
          <w:sz w:val="18"/>
          <w:szCs w:val="18"/>
          <w:lang w:val="pt-BR"/>
        </w:rPr>
        <w:t xml:space="preserve"> (restam 3 anos do prazo do contrato).</w:t>
      </w:r>
    </w:p>
    <w:p w14:paraId="561E67F1"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A =</w:t>
      </w:r>
      <w:r w:rsidRPr="00DF08D4">
        <w:rPr>
          <w:rFonts w:ascii="Tahoma" w:hAnsi="Tahoma" w:cs="Tahoma"/>
          <w:sz w:val="18"/>
          <w:szCs w:val="18"/>
          <w:lang w:val="it-IT"/>
        </w:rPr>
        <w:t xml:space="preserve"> Indica que o software é oferecido como um produto adicional.</w:t>
      </w:r>
    </w:p>
    <w:p w14:paraId="561E67F2" w14:textId="77777777" w:rsidR="009E22D0" w:rsidRPr="00DF08D4" w:rsidRDefault="009E22D0"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AO</w:t>
      </w:r>
      <w:r w:rsidR="003B74B4" w:rsidRPr="00DF08D4">
        <w:rPr>
          <w:rStyle w:val="BodyChar"/>
          <w:rFonts w:ascii="Tahoma" w:hAnsi="Tahoma" w:cs="Tahoma"/>
          <w:sz w:val="18"/>
          <w:szCs w:val="18"/>
          <w:lang w:val="it-IT"/>
        </w:rPr>
        <w:t xml:space="preserve"> </w:t>
      </w:r>
      <w:r w:rsidRPr="00DF08D4">
        <w:rPr>
          <w:rStyle w:val="BodyChar"/>
          <w:rFonts w:ascii="Tahoma" w:hAnsi="Tahoma" w:cs="Tahoma"/>
          <w:b/>
          <w:sz w:val="18"/>
          <w:szCs w:val="18"/>
          <w:lang w:val="it-IT"/>
        </w:rPr>
        <w:t xml:space="preserve">= </w:t>
      </w:r>
      <w:r w:rsidRPr="00DF08D4">
        <w:rPr>
          <w:rFonts w:ascii="Tahoma" w:hAnsi="Tahoma" w:cs="Tahoma"/>
          <w:sz w:val="18"/>
          <w:szCs w:val="18"/>
          <w:lang w:val="it-IT"/>
        </w:rPr>
        <w:t>Indica o software oferecido como um produto adicional solicitado em toda a organização.</w:t>
      </w:r>
    </w:p>
    <w:p w14:paraId="561E67F3" w14:textId="77777777" w:rsidR="009F5F37" w:rsidRPr="00DF08D4" w:rsidRDefault="009F5F3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 xml:space="preserve">C = </w:t>
      </w:r>
      <w:r w:rsidRPr="00DF08D4">
        <w:rPr>
          <w:rFonts w:ascii="Tahoma" w:hAnsi="Tahoma" w:cs="Tahoma"/>
          <w:sz w:val="18"/>
          <w:szCs w:val="18"/>
          <w:lang w:val="it-IT"/>
        </w:rPr>
        <w:t>Indica que o software é oferecido como um produto Core Infrastructure.</w:t>
      </w:r>
    </w:p>
    <w:p w14:paraId="561E67F4" w14:textId="77777777" w:rsidR="009F5F37" w:rsidRPr="00DF08D4" w:rsidRDefault="009F5F37" w:rsidP="004C6CFA">
      <w:pPr>
        <w:pStyle w:val="ListParagraph"/>
        <w:rPr>
          <w:rFonts w:ascii="Tahoma" w:hAnsi="Tahoma" w:cs="Tahoma"/>
          <w:lang w:val="it-IT"/>
        </w:rPr>
      </w:pPr>
      <w:r w:rsidRPr="00DF08D4">
        <w:rPr>
          <w:rStyle w:val="BodyChar"/>
          <w:rFonts w:ascii="Tahoma" w:hAnsi="Tahoma" w:cs="Tahoma"/>
          <w:b/>
          <w:sz w:val="18"/>
          <w:szCs w:val="18"/>
          <w:lang w:val="it-IT"/>
        </w:rPr>
        <w:t xml:space="preserve">D = </w:t>
      </w:r>
      <w:r w:rsidRPr="00DF08D4">
        <w:rPr>
          <w:rFonts w:ascii="Tahoma" w:hAnsi="Tahoma" w:cs="Tahoma"/>
          <w:sz w:val="18"/>
          <w:szCs w:val="18"/>
          <w:lang w:val="it-IT"/>
        </w:rPr>
        <w:t>Indica que o software é oferecido como um produto de programa Industry Device.</w:t>
      </w:r>
    </w:p>
    <w:p w14:paraId="561E67F5" w14:textId="77777777" w:rsidR="00023FE7" w:rsidRPr="00D00361" w:rsidRDefault="00023FE7" w:rsidP="004C6CFA">
      <w:pPr>
        <w:pStyle w:val="Bodywithspace"/>
        <w:spacing w:before="0" w:after="0" w:line="276" w:lineRule="auto"/>
        <w:rPr>
          <w:rFonts w:ascii="Tahoma" w:hAnsi="Tahoma" w:cs="Tahoma"/>
          <w:lang w:val="pt-BR"/>
        </w:rPr>
      </w:pPr>
      <w:r w:rsidRPr="00D00361">
        <w:rPr>
          <w:rStyle w:val="BodyChar"/>
          <w:rFonts w:ascii="Tahoma" w:hAnsi="Tahoma" w:cs="Tahoma"/>
          <w:b/>
          <w:sz w:val="18"/>
          <w:szCs w:val="18"/>
          <w:lang w:val="pt-BR"/>
        </w:rPr>
        <w:t>DT =</w:t>
      </w:r>
      <w:r w:rsidRPr="00D00361">
        <w:rPr>
          <w:rFonts w:ascii="Tahoma" w:hAnsi="Tahoma" w:cs="Tahoma"/>
          <w:sz w:val="18"/>
          <w:szCs w:val="18"/>
          <w:lang w:val="pt-BR"/>
        </w:rPr>
        <w:t xml:space="preserve"> Benefícios do Software Assurance para Ofertas para Desktop. </w:t>
      </w:r>
    </w:p>
    <w:p w14:paraId="561E67F6" w14:textId="77777777" w:rsidR="00F90F21" w:rsidRPr="00DF08D4" w:rsidRDefault="009055B7" w:rsidP="004C6CFA">
      <w:pPr>
        <w:pStyle w:val="Bodywithspace"/>
        <w:spacing w:before="0" w:after="0" w:line="276" w:lineRule="auto"/>
        <w:rPr>
          <w:rFonts w:ascii="Tahoma" w:hAnsi="Tahoma" w:cs="Tahoma"/>
          <w:lang w:val="it-IT"/>
        </w:rPr>
      </w:pPr>
      <w:r w:rsidRPr="00DF08D4">
        <w:rPr>
          <w:rFonts w:ascii="Tahoma" w:hAnsi="Tahoma" w:cs="Tahoma"/>
          <w:b/>
          <w:color w:val="000000"/>
          <w:sz w:val="18"/>
          <w:szCs w:val="22"/>
          <w:lang w:val="it-IT"/>
        </w:rPr>
        <w:t>E</w:t>
      </w:r>
      <w:r w:rsidRPr="00DF08D4">
        <w:rPr>
          <w:rFonts w:ascii="Tahoma" w:hAnsi="Tahoma" w:cs="Tahoma"/>
          <w:color w:val="000000"/>
          <w:sz w:val="18"/>
          <w:szCs w:val="22"/>
          <w:lang w:val="it-IT"/>
        </w:rPr>
        <w:t xml:space="preserve"> = Indica que o produto é oferecido como um produto Enterprise ou da plataforma desktop.</w:t>
      </w:r>
    </w:p>
    <w:p w14:paraId="561E67F7" w14:textId="77777777" w:rsidR="00B23BE6" w:rsidRPr="00DF08D4" w:rsidRDefault="00B23BE6" w:rsidP="004C6CFA">
      <w:pPr>
        <w:spacing w:line="276" w:lineRule="auto"/>
        <w:ind w:left="720"/>
        <w:rPr>
          <w:rFonts w:cs="Tahoma"/>
          <w:lang w:val="it-IT"/>
        </w:rPr>
      </w:pPr>
      <w:r w:rsidRPr="00DF08D4">
        <w:rPr>
          <w:rFonts w:cs="Tahoma"/>
          <w:b/>
          <w:color w:val="000000"/>
          <w:lang w:val="it-IT"/>
        </w:rPr>
        <w:t>EOLS =</w:t>
      </w:r>
      <w:r w:rsidRPr="00DF08D4">
        <w:rPr>
          <w:rFonts w:cs="Tahoma"/>
          <w:color w:val="000000"/>
          <w:lang w:val="it-IT"/>
        </w:rPr>
        <w:t xml:space="preserve"> Indica que o produto é oferecido como um serviço online Enterprise ou serviço online da</w:t>
      </w:r>
      <w:r w:rsidR="004C6CFA" w:rsidRPr="00DF08D4">
        <w:rPr>
          <w:rFonts w:cs="Tahoma"/>
          <w:szCs w:val="18"/>
          <w:lang w:val="it-IT"/>
        </w:rPr>
        <w:t> </w:t>
      </w:r>
      <w:r w:rsidRPr="00DF08D4">
        <w:rPr>
          <w:rFonts w:cs="Tahoma"/>
          <w:color w:val="000000"/>
          <w:lang w:val="it-IT"/>
        </w:rPr>
        <w:t>plataforma.</w:t>
      </w:r>
    </w:p>
    <w:p w14:paraId="561E67F8" w14:textId="77777777" w:rsidR="00E97819" w:rsidRPr="00DF08D4" w:rsidRDefault="00E97819" w:rsidP="004C6CFA">
      <w:pPr>
        <w:pStyle w:val="Bodywithspace"/>
        <w:spacing w:before="0" w:after="0" w:line="276" w:lineRule="auto"/>
        <w:rPr>
          <w:rFonts w:ascii="Tahoma" w:hAnsi="Tahoma" w:cs="Tahoma"/>
          <w:lang w:val="it-IT"/>
        </w:rPr>
      </w:pPr>
      <w:r w:rsidRPr="00DF08D4">
        <w:rPr>
          <w:rFonts w:ascii="Tahoma" w:hAnsi="Tahoma" w:cs="Tahoma"/>
          <w:b/>
          <w:color w:val="000000"/>
          <w:sz w:val="18"/>
          <w:szCs w:val="22"/>
          <w:lang w:val="it-IT"/>
        </w:rPr>
        <w:t xml:space="preserve">ST = </w:t>
      </w:r>
      <w:r w:rsidRPr="00DF08D4">
        <w:rPr>
          <w:rFonts w:ascii="Tahoma" w:hAnsi="Tahoma" w:cs="Tahoma"/>
          <w:color w:val="000000"/>
          <w:sz w:val="18"/>
          <w:szCs w:val="22"/>
          <w:lang w:val="it-IT"/>
        </w:rPr>
        <w:t>Indica se o software será oferecido como Oferta ao Aluno e deverá ser solicitado para a Contagem de</w:t>
      </w:r>
      <w:r w:rsidR="004C6CFA" w:rsidRPr="00DF08D4">
        <w:rPr>
          <w:rFonts w:ascii="Tahoma" w:hAnsi="Tahoma" w:cs="Tahoma"/>
          <w:sz w:val="18"/>
          <w:szCs w:val="18"/>
          <w:lang w:val="it-IT"/>
        </w:rPr>
        <w:t> </w:t>
      </w:r>
      <w:r w:rsidRPr="00DF08D4">
        <w:rPr>
          <w:rFonts w:ascii="Tahoma" w:hAnsi="Tahoma" w:cs="Tahoma"/>
          <w:color w:val="000000"/>
          <w:sz w:val="18"/>
          <w:szCs w:val="22"/>
          <w:lang w:val="it-IT"/>
        </w:rPr>
        <w:t>Alunos integral.</w:t>
      </w:r>
    </w:p>
    <w:p w14:paraId="561E67F9"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L (Licença) =</w:t>
      </w:r>
      <w:r w:rsidRPr="00DF08D4">
        <w:rPr>
          <w:rFonts w:ascii="Tahoma" w:hAnsi="Tahoma" w:cs="Tahoma"/>
          <w:sz w:val="18"/>
          <w:szCs w:val="18"/>
          <w:lang w:val="it-IT"/>
        </w:rPr>
        <w:t xml:space="preserve"> Valor em pontos designado quando uma Licença Padrão é oferecida para o software</w:t>
      </w:r>
      <w:r w:rsidR="003C6AD6" w:rsidRPr="00DF08D4">
        <w:rPr>
          <w:rFonts w:ascii="Tahoma" w:hAnsi="Tahoma" w:cs="Tahoma"/>
          <w:sz w:val="18"/>
          <w:szCs w:val="18"/>
          <w:lang w:val="it-IT"/>
        </w:rPr>
        <w:t> </w:t>
      </w:r>
      <w:r w:rsidRPr="00DF08D4">
        <w:rPr>
          <w:rFonts w:ascii="Tahoma" w:hAnsi="Tahoma" w:cs="Tahoma"/>
          <w:sz w:val="18"/>
          <w:szCs w:val="18"/>
          <w:lang w:val="it-IT"/>
        </w:rPr>
        <w:t>indicado.</w:t>
      </w:r>
    </w:p>
    <w:p w14:paraId="561E67FA"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L&amp;SA (Licença e Software Assurance) =</w:t>
      </w:r>
      <w:r w:rsidRPr="00DF08D4">
        <w:rPr>
          <w:rFonts w:ascii="Tahoma" w:hAnsi="Tahoma" w:cs="Tahoma"/>
          <w:sz w:val="18"/>
          <w:szCs w:val="18"/>
          <w:lang w:val="it-IT"/>
        </w:rPr>
        <w:t xml:space="preserve"> Valor em pontos designado quando uma instância de</w:t>
      </w:r>
      <w:r w:rsidR="004C6CFA" w:rsidRPr="00DF08D4">
        <w:rPr>
          <w:rFonts w:ascii="Tahoma" w:hAnsi="Tahoma" w:cs="Tahoma"/>
          <w:sz w:val="18"/>
          <w:szCs w:val="18"/>
          <w:lang w:val="it-IT"/>
        </w:rPr>
        <w:t> </w:t>
      </w:r>
      <w:r w:rsidRPr="00DF08D4">
        <w:rPr>
          <w:rFonts w:ascii="Tahoma" w:hAnsi="Tahoma" w:cs="Tahoma"/>
          <w:sz w:val="18"/>
          <w:szCs w:val="18"/>
          <w:lang w:val="it-IT"/>
        </w:rPr>
        <w:t>Licença</w:t>
      </w:r>
      <w:r w:rsidR="004C6CFA" w:rsidRPr="00DF08D4">
        <w:rPr>
          <w:rFonts w:ascii="Tahoma" w:hAnsi="Tahoma" w:cs="Tahoma"/>
          <w:sz w:val="18"/>
          <w:szCs w:val="18"/>
          <w:lang w:val="it-IT"/>
        </w:rPr>
        <w:t> </w:t>
      </w:r>
      <w:r w:rsidRPr="00DF08D4">
        <w:rPr>
          <w:rFonts w:ascii="Tahoma" w:hAnsi="Tahoma" w:cs="Tahoma"/>
          <w:sz w:val="18"/>
          <w:szCs w:val="18"/>
          <w:lang w:val="it-IT"/>
        </w:rPr>
        <w:t>e Software Assurance é oferecida para o software indicado.</w:t>
      </w:r>
    </w:p>
    <w:p w14:paraId="561E67FB" w14:textId="77777777" w:rsidR="00023FE7" w:rsidRPr="00DF08D4" w:rsidRDefault="00023FE7" w:rsidP="004C6CFA">
      <w:pPr>
        <w:pStyle w:val="Bodywithspace"/>
        <w:spacing w:before="0" w:after="0" w:line="276" w:lineRule="auto"/>
        <w:rPr>
          <w:rFonts w:ascii="Tahoma" w:hAnsi="Tahoma" w:cs="Tahoma"/>
          <w:lang w:val="it-IT"/>
        </w:rPr>
      </w:pPr>
      <w:r w:rsidRPr="00DF08D4">
        <w:rPr>
          <w:rStyle w:val="BodyChar"/>
          <w:rFonts w:ascii="Tahoma" w:hAnsi="Tahoma" w:cs="Tahoma"/>
          <w:b/>
          <w:bCs/>
          <w:color w:val="000000"/>
          <w:sz w:val="18"/>
          <w:szCs w:val="18"/>
          <w:lang w:val="it-IT"/>
        </w:rPr>
        <w:t>LO =</w:t>
      </w:r>
      <w:r w:rsidRPr="00DF08D4">
        <w:rPr>
          <w:rFonts w:ascii="Tahoma" w:hAnsi="Tahoma" w:cs="Tahoma"/>
          <w:color w:val="000000"/>
          <w:sz w:val="18"/>
          <w:szCs w:val="18"/>
          <w:lang w:val="it-IT"/>
        </w:rPr>
        <w:t xml:space="preserve"> Disponível na Licença Open.</w:t>
      </w:r>
    </w:p>
    <w:p w14:paraId="561E67FC" w14:textId="77777777" w:rsidR="004C6CFA" w:rsidRPr="00DF08D4" w:rsidRDefault="004C6CFA" w:rsidP="004C6CFA">
      <w:pPr>
        <w:pStyle w:val="Bodywithspace"/>
        <w:spacing w:before="0" w:after="0" w:line="276" w:lineRule="auto"/>
        <w:rPr>
          <w:rStyle w:val="BodyChar"/>
          <w:rFonts w:ascii="Tahoma" w:hAnsi="Tahoma" w:cs="Tahoma"/>
          <w:b/>
          <w:sz w:val="18"/>
          <w:szCs w:val="18"/>
          <w:lang w:val="it-IT"/>
        </w:rPr>
      </w:pPr>
    </w:p>
    <w:p w14:paraId="561E67FD" w14:textId="77777777" w:rsidR="001D3F04" w:rsidRPr="00DF08D4" w:rsidRDefault="001D3F04" w:rsidP="004C6CFA">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 xml:space="preserve">OSB </w:t>
      </w:r>
      <w:r w:rsidRPr="00DF08D4">
        <w:rPr>
          <w:rStyle w:val="BodyChar"/>
          <w:rFonts w:ascii="Tahoma" w:hAnsi="Tahoma" w:cs="Tahoma"/>
          <w:sz w:val="18"/>
          <w:szCs w:val="18"/>
          <w:lang w:val="it-IT"/>
        </w:rPr>
        <w:t>= Benefícios de Serviços Online para clientes qualificados.</w:t>
      </w:r>
      <w:r w:rsidR="003B74B4" w:rsidRPr="00DF08D4">
        <w:rPr>
          <w:rStyle w:val="BodyChar"/>
          <w:rFonts w:ascii="Tahoma" w:hAnsi="Tahoma" w:cs="Tahoma"/>
          <w:sz w:val="18"/>
          <w:szCs w:val="18"/>
          <w:lang w:val="it-IT"/>
        </w:rPr>
        <w:t xml:space="preserve"> </w:t>
      </w:r>
      <w:r w:rsidRPr="00DF08D4">
        <w:rPr>
          <w:rStyle w:val="BodyChar"/>
          <w:rFonts w:ascii="Tahoma" w:hAnsi="Tahoma" w:cs="Tahoma"/>
          <w:sz w:val="18"/>
          <w:szCs w:val="18"/>
          <w:lang w:val="it-IT"/>
        </w:rPr>
        <w:t xml:space="preserve">Observe que </w:t>
      </w:r>
      <w:r w:rsidRPr="00DF08D4">
        <w:rPr>
          <w:rFonts w:ascii="Tahoma" w:hAnsi="Tahoma" w:cs="Tahoma"/>
          <w:sz w:val="18"/>
          <w:szCs w:val="18"/>
          <w:lang w:val="it-IT"/>
        </w:rPr>
        <w:t>os produtos qualificados para os benefícios de Serviços Online poderão aparecer em mais de uma tabela de pools de produtos.</w:t>
      </w:r>
      <w:r w:rsidR="003B74B4" w:rsidRPr="00DF08D4">
        <w:rPr>
          <w:rFonts w:ascii="Tahoma" w:hAnsi="Tahoma" w:cs="Tahoma"/>
          <w:sz w:val="18"/>
          <w:szCs w:val="18"/>
          <w:lang w:val="it-IT"/>
        </w:rPr>
        <w:t xml:space="preserve"> </w:t>
      </w:r>
      <w:r w:rsidRPr="00DF08D4">
        <w:rPr>
          <w:rFonts w:ascii="Tahoma" w:hAnsi="Tahoma" w:cs="Tahoma"/>
          <w:sz w:val="18"/>
          <w:szCs w:val="18"/>
          <w:lang w:val="it-IT"/>
        </w:rPr>
        <w:t>A razão disso é simplesmente demonstrar que essas ofertas podem ser qualificadas para benefícios de software assurance associados a mais do que um pool de produtos e não é necessário escolher entre os benefícios de</w:t>
      </w:r>
      <w:r w:rsidR="004C6CFA" w:rsidRPr="00DF08D4">
        <w:rPr>
          <w:rFonts w:ascii="Tahoma" w:hAnsi="Tahoma" w:cs="Tahoma"/>
          <w:sz w:val="18"/>
          <w:szCs w:val="18"/>
          <w:lang w:val="it-IT"/>
        </w:rPr>
        <w:t> </w:t>
      </w:r>
      <w:r w:rsidRPr="00DF08D4">
        <w:rPr>
          <w:rFonts w:ascii="Tahoma" w:hAnsi="Tahoma" w:cs="Tahoma"/>
          <w:sz w:val="18"/>
          <w:szCs w:val="18"/>
          <w:lang w:val="it-IT"/>
        </w:rPr>
        <w:t>um pool ou de outro.</w:t>
      </w:r>
    </w:p>
    <w:p w14:paraId="561E67FE" w14:textId="77777777" w:rsidR="00023FE7" w:rsidRPr="00DF08D4" w:rsidRDefault="00023FE7">
      <w:pPr>
        <w:pStyle w:val="Bodywithspace"/>
        <w:spacing w:before="0" w:after="0" w:line="276" w:lineRule="auto"/>
        <w:rPr>
          <w:rFonts w:ascii="Tahoma" w:hAnsi="Tahoma" w:cs="Tahoma"/>
          <w:lang w:val="it-IT"/>
        </w:rPr>
      </w:pPr>
      <w:r w:rsidRPr="00DF08D4">
        <w:rPr>
          <w:rStyle w:val="BodyChar"/>
          <w:rFonts w:ascii="Tahoma" w:hAnsi="Tahoma" w:cs="Tahoma"/>
          <w:b/>
          <w:bCs/>
          <w:color w:val="000000"/>
          <w:sz w:val="18"/>
          <w:szCs w:val="18"/>
          <w:lang w:val="it-IT"/>
        </w:rPr>
        <w:t xml:space="preserve">OL/SA = </w:t>
      </w:r>
      <w:r w:rsidRPr="00DF08D4">
        <w:rPr>
          <w:rStyle w:val="BodyChar"/>
          <w:rFonts w:ascii="Tahoma" w:hAnsi="Tahoma" w:cs="Tahoma"/>
          <w:color w:val="000000"/>
          <w:sz w:val="18"/>
          <w:szCs w:val="18"/>
          <w:lang w:val="it-IT"/>
        </w:rPr>
        <w:t>Disponível na Licença Open apenas para L&amp;SA e SA.</w:t>
      </w:r>
    </w:p>
    <w:p w14:paraId="561E67FF" w14:textId="77777777" w:rsidR="00023FE7" w:rsidRPr="00D00361" w:rsidRDefault="00023FE7">
      <w:pPr>
        <w:pStyle w:val="Bodywithspace"/>
        <w:spacing w:before="0" w:after="0" w:line="276" w:lineRule="auto"/>
        <w:rPr>
          <w:rFonts w:ascii="Tahoma" w:hAnsi="Tahoma" w:cs="Tahoma"/>
          <w:lang w:val="pt-BR"/>
        </w:rPr>
      </w:pPr>
      <w:r w:rsidRPr="00D00361">
        <w:rPr>
          <w:rStyle w:val="BodyChar"/>
          <w:rFonts w:ascii="Tahoma" w:hAnsi="Tahoma" w:cs="Tahoma"/>
          <w:b/>
          <w:bCs/>
          <w:color w:val="000000"/>
          <w:sz w:val="18"/>
          <w:szCs w:val="18"/>
          <w:lang w:val="pt-BR"/>
        </w:rPr>
        <w:t xml:space="preserve">POS = </w:t>
      </w:r>
      <w:r w:rsidRPr="00D00361">
        <w:rPr>
          <w:rStyle w:val="BodyChar"/>
          <w:rFonts w:ascii="Tahoma" w:hAnsi="Tahoma" w:cs="Tahoma"/>
          <w:bCs/>
          <w:color w:val="000000"/>
          <w:sz w:val="18"/>
          <w:szCs w:val="18"/>
          <w:lang w:val="pt-BR"/>
        </w:rPr>
        <w:t>Disponível no programa Licença Online Subscription.</w:t>
      </w:r>
    </w:p>
    <w:p w14:paraId="561E6800" w14:textId="77777777" w:rsidR="00023FE7" w:rsidRPr="00D00361" w:rsidRDefault="00023FE7">
      <w:pPr>
        <w:pStyle w:val="Bodywithspace"/>
        <w:spacing w:before="0" w:after="0" w:line="276" w:lineRule="auto"/>
        <w:rPr>
          <w:rFonts w:ascii="Tahoma" w:hAnsi="Tahoma" w:cs="Tahoma"/>
          <w:lang w:val="pt-BR"/>
        </w:rPr>
      </w:pPr>
      <w:r w:rsidRPr="00D00361">
        <w:rPr>
          <w:rStyle w:val="BodyChar"/>
          <w:rFonts w:ascii="Tahoma" w:hAnsi="Tahoma" w:cs="Tahoma"/>
          <w:b/>
          <w:bCs/>
          <w:color w:val="000000"/>
          <w:sz w:val="18"/>
          <w:szCs w:val="18"/>
          <w:lang w:val="pt-BR"/>
        </w:rPr>
        <w:t>OV/OVS =</w:t>
      </w:r>
      <w:r w:rsidRPr="00D00361">
        <w:rPr>
          <w:rFonts w:ascii="Tahoma" w:hAnsi="Tahoma" w:cs="Tahoma"/>
          <w:color w:val="000000"/>
          <w:sz w:val="18"/>
          <w:szCs w:val="18"/>
          <w:lang w:val="pt-BR"/>
        </w:rPr>
        <w:t xml:space="preserve"> Disponível no programa Open Value e Open Value Subscription.</w:t>
      </w:r>
    </w:p>
    <w:p w14:paraId="561E6801" w14:textId="77777777" w:rsidR="00023FE7" w:rsidRPr="00DF08D4" w:rsidRDefault="00023FE7">
      <w:pPr>
        <w:pStyle w:val="Bodywithspace"/>
        <w:spacing w:before="0" w:after="0" w:line="276" w:lineRule="auto"/>
        <w:ind w:right="-180"/>
        <w:rPr>
          <w:rFonts w:ascii="Tahoma" w:hAnsi="Tahoma" w:cs="Tahoma"/>
          <w:lang w:val="it-IT"/>
        </w:rPr>
      </w:pPr>
      <w:r w:rsidRPr="00DF08D4">
        <w:rPr>
          <w:rStyle w:val="BodyChar"/>
          <w:rFonts w:ascii="Tahoma" w:hAnsi="Tahoma" w:cs="Tahoma"/>
          <w:b/>
          <w:sz w:val="18"/>
          <w:szCs w:val="18"/>
          <w:lang w:val="it-IT"/>
        </w:rPr>
        <w:t>P =</w:t>
      </w:r>
      <w:r w:rsidRPr="00DF08D4">
        <w:rPr>
          <w:rFonts w:ascii="Tahoma" w:hAnsi="Tahoma" w:cs="Tahoma"/>
          <w:sz w:val="18"/>
          <w:szCs w:val="18"/>
          <w:lang w:val="it-IT"/>
        </w:rPr>
        <w:t xml:space="preserve"> Indica software oferecido como opção de licença não extensiva a toda a empresa no Open Value. </w:t>
      </w:r>
    </w:p>
    <w:p w14:paraId="561E6802" w14:textId="77777777" w:rsidR="009F5F37" w:rsidRPr="00DF08D4" w:rsidRDefault="009F5F37">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 xml:space="preserve">S = </w:t>
      </w:r>
      <w:r w:rsidRPr="00DF08D4">
        <w:rPr>
          <w:rFonts w:ascii="Tahoma" w:hAnsi="Tahoma" w:cs="Tahoma"/>
          <w:sz w:val="18"/>
          <w:szCs w:val="18"/>
          <w:lang w:val="it-IT"/>
        </w:rPr>
        <w:t>Indica que o software é oferecido como um produto da plataforma desktop de aplicativos.</w:t>
      </w:r>
    </w:p>
    <w:p w14:paraId="561E6803" w14:textId="77777777" w:rsidR="00023FE7" w:rsidRPr="00DF08D4" w:rsidRDefault="00023FE7">
      <w:pPr>
        <w:pStyle w:val="Bodywithspace"/>
        <w:spacing w:before="0" w:after="0" w:line="276" w:lineRule="auto"/>
        <w:rPr>
          <w:rFonts w:ascii="Tahoma" w:hAnsi="Tahoma" w:cs="Tahoma"/>
          <w:lang w:val="it-IT"/>
        </w:rPr>
      </w:pPr>
      <w:r w:rsidRPr="00DF08D4">
        <w:rPr>
          <w:rStyle w:val="BodyChar"/>
          <w:rFonts w:ascii="Tahoma" w:hAnsi="Tahoma" w:cs="Tahoma"/>
          <w:b/>
          <w:sz w:val="18"/>
          <w:szCs w:val="18"/>
          <w:lang w:val="it-IT"/>
        </w:rPr>
        <w:t>SA (Software Assurance) =</w:t>
      </w:r>
      <w:r w:rsidRPr="00DF08D4">
        <w:rPr>
          <w:rFonts w:ascii="Tahoma" w:hAnsi="Tahoma" w:cs="Tahoma"/>
          <w:sz w:val="18"/>
          <w:szCs w:val="18"/>
          <w:lang w:val="it-IT"/>
        </w:rPr>
        <w:t xml:space="preserve"> Valor em pontos designado quando o Software Assurance é oferecido para</w:t>
      </w:r>
      <w:r w:rsidR="004C6CFA" w:rsidRPr="00DF08D4">
        <w:rPr>
          <w:rFonts w:ascii="Tahoma" w:hAnsi="Tahoma" w:cs="Tahoma"/>
          <w:sz w:val="18"/>
          <w:szCs w:val="18"/>
          <w:lang w:val="it-IT"/>
        </w:rPr>
        <w:t> </w:t>
      </w:r>
      <w:r w:rsidRPr="00DF08D4">
        <w:rPr>
          <w:rFonts w:ascii="Tahoma" w:hAnsi="Tahoma" w:cs="Tahoma"/>
          <w:sz w:val="18"/>
          <w:szCs w:val="18"/>
          <w:lang w:val="it-IT"/>
        </w:rPr>
        <w:t>o</w:t>
      </w:r>
      <w:r w:rsidR="004C6CFA" w:rsidRPr="00DF08D4">
        <w:rPr>
          <w:rFonts w:ascii="Tahoma" w:hAnsi="Tahoma" w:cs="Tahoma"/>
          <w:sz w:val="18"/>
          <w:szCs w:val="18"/>
          <w:lang w:val="it-IT"/>
        </w:rPr>
        <w:t> </w:t>
      </w:r>
      <w:r w:rsidRPr="00DF08D4">
        <w:rPr>
          <w:rFonts w:ascii="Tahoma" w:hAnsi="Tahoma" w:cs="Tahoma"/>
          <w:sz w:val="18"/>
          <w:szCs w:val="18"/>
          <w:lang w:val="it-IT"/>
        </w:rPr>
        <w:t xml:space="preserve">software indicado. </w:t>
      </w:r>
    </w:p>
    <w:p w14:paraId="561E6804" w14:textId="77777777" w:rsidR="00023FE7" w:rsidRPr="00DF08D4" w:rsidRDefault="00023FE7">
      <w:pPr>
        <w:pStyle w:val="Bodywithspace"/>
        <w:spacing w:before="0" w:after="0" w:line="276" w:lineRule="auto"/>
        <w:ind w:right="-180"/>
        <w:rPr>
          <w:rFonts w:ascii="Tahoma" w:hAnsi="Tahoma" w:cs="Tahoma"/>
          <w:lang w:val="it-IT"/>
        </w:rPr>
      </w:pPr>
      <w:r w:rsidRPr="00DF08D4">
        <w:rPr>
          <w:rStyle w:val="BodyChar"/>
          <w:rFonts w:ascii="Tahoma" w:hAnsi="Tahoma" w:cs="Tahoma"/>
          <w:b/>
          <w:sz w:val="18"/>
          <w:szCs w:val="18"/>
          <w:lang w:val="it-IT"/>
        </w:rPr>
        <w:t>SRV =</w:t>
      </w:r>
      <w:r w:rsidRPr="00DF08D4">
        <w:rPr>
          <w:rFonts w:ascii="Tahoma" w:hAnsi="Tahoma" w:cs="Tahoma"/>
          <w:sz w:val="18"/>
          <w:szCs w:val="18"/>
          <w:lang w:val="it-IT"/>
        </w:rPr>
        <w:t xml:space="preserve"> Benefícios do Software Assurance para Ofertas para Pool de Servidores. </w:t>
      </w:r>
    </w:p>
    <w:p w14:paraId="561E6805" w14:textId="77777777" w:rsidR="00023FE7" w:rsidRPr="00DF08D4" w:rsidRDefault="00023FE7">
      <w:pPr>
        <w:pStyle w:val="Bodywithspace"/>
        <w:tabs>
          <w:tab w:val="left" w:pos="9360"/>
        </w:tabs>
        <w:spacing w:before="0" w:after="0" w:line="276" w:lineRule="auto"/>
        <w:ind w:right="-180"/>
        <w:rPr>
          <w:rFonts w:ascii="Tahoma" w:hAnsi="Tahoma" w:cs="Tahoma"/>
          <w:lang w:val="it-IT"/>
        </w:rPr>
      </w:pPr>
      <w:r w:rsidRPr="00DF08D4">
        <w:rPr>
          <w:rStyle w:val="BodyChar"/>
          <w:rFonts w:ascii="Tahoma" w:hAnsi="Tahoma" w:cs="Tahoma"/>
          <w:b/>
          <w:sz w:val="18"/>
          <w:szCs w:val="18"/>
          <w:lang w:val="it-IT"/>
        </w:rPr>
        <w:t>U (Licença de Atualização) =</w:t>
      </w:r>
      <w:r w:rsidRPr="00DF08D4">
        <w:rPr>
          <w:rFonts w:ascii="Tahoma" w:hAnsi="Tahoma" w:cs="Tahoma"/>
          <w:sz w:val="18"/>
          <w:szCs w:val="18"/>
          <w:lang w:val="it-IT"/>
        </w:rPr>
        <w:t xml:space="preserve"> Valor em pontos designado quando uma atualização é oferecida para o</w:t>
      </w:r>
      <w:r w:rsidR="004C6CFA" w:rsidRPr="00DF08D4">
        <w:rPr>
          <w:rFonts w:ascii="Tahoma" w:hAnsi="Tahoma" w:cs="Tahoma"/>
          <w:sz w:val="18"/>
          <w:szCs w:val="18"/>
          <w:lang w:val="it-IT"/>
        </w:rPr>
        <w:t> </w:t>
      </w:r>
      <w:r w:rsidRPr="00DF08D4">
        <w:rPr>
          <w:rFonts w:ascii="Tahoma" w:hAnsi="Tahoma" w:cs="Tahoma"/>
          <w:sz w:val="18"/>
          <w:szCs w:val="18"/>
          <w:lang w:val="it-IT"/>
        </w:rPr>
        <w:t>software indicado.</w:t>
      </w:r>
    </w:p>
    <w:p w14:paraId="561E6806" w14:textId="77777777" w:rsidR="00023FE7" w:rsidRPr="00DF08D4" w:rsidRDefault="00023FE7">
      <w:pPr>
        <w:pStyle w:val="Bodywithspace"/>
        <w:spacing w:before="0" w:after="0" w:line="276" w:lineRule="auto"/>
        <w:ind w:right="-180"/>
        <w:rPr>
          <w:rFonts w:ascii="Tahoma" w:hAnsi="Tahoma" w:cs="Tahoma"/>
          <w:lang w:val="it-IT"/>
        </w:rPr>
      </w:pPr>
      <w:r w:rsidRPr="00DF08D4">
        <w:rPr>
          <w:rStyle w:val="BodyChar"/>
          <w:rFonts w:ascii="Tahoma" w:hAnsi="Tahoma" w:cs="Tahoma"/>
          <w:b/>
          <w:sz w:val="18"/>
          <w:szCs w:val="18"/>
          <w:lang w:val="it-IT"/>
        </w:rPr>
        <w:t>U &amp; SA (Atualização e Software Assurance)</w:t>
      </w:r>
      <w:r w:rsidRPr="00DF08D4">
        <w:rPr>
          <w:rFonts w:ascii="Tahoma" w:hAnsi="Tahoma" w:cs="Tahoma"/>
          <w:sz w:val="18"/>
          <w:szCs w:val="18"/>
          <w:lang w:val="it-IT"/>
        </w:rPr>
        <w:t xml:space="preserve"> = Valor em pontos designado quando uma instância de</w:t>
      </w:r>
      <w:r w:rsidR="004C6CFA" w:rsidRPr="00DF08D4">
        <w:rPr>
          <w:rFonts w:ascii="Tahoma" w:hAnsi="Tahoma" w:cs="Tahoma"/>
          <w:sz w:val="18"/>
          <w:szCs w:val="18"/>
          <w:lang w:val="it-IT"/>
        </w:rPr>
        <w:t> </w:t>
      </w:r>
      <w:r w:rsidRPr="00DF08D4">
        <w:rPr>
          <w:rFonts w:ascii="Tahoma" w:hAnsi="Tahoma" w:cs="Tahoma"/>
          <w:sz w:val="18"/>
          <w:szCs w:val="18"/>
          <w:lang w:val="it-IT"/>
        </w:rPr>
        <w:t>atualização e Software Assurance é oferecida para o software indicado.</w:t>
      </w:r>
    </w:p>
    <w:p w14:paraId="561E6807" w14:textId="77777777" w:rsidR="00023FE7" w:rsidRPr="00DF08D4" w:rsidRDefault="00023FE7" w:rsidP="004C6CFA">
      <w:pPr>
        <w:pStyle w:val="Heading1"/>
        <w:spacing w:before="0"/>
        <w:rPr>
          <w:rFonts w:cs="Tahoma"/>
          <w:lang w:val="it-IT"/>
        </w:rPr>
      </w:pPr>
      <w:r w:rsidRPr="00DF08D4">
        <w:rPr>
          <w:rFonts w:cs="Tahoma"/>
          <w:lang w:val="it-IT"/>
        </w:rPr>
        <w:br w:type="page"/>
      </w:r>
      <w:bookmarkStart w:id="12" w:name="_Toc336337841"/>
      <w:bookmarkStart w:id="13" w:name="_Toc348341260"/>
      <w:r w:rsidRPr="00DF08D4">
        <w:rPr>
          <w:rFonts w:cs="Tahoma"/>
          <w:lang w:val="it-IT"/>
        </w:rPr>
        <w:t>LISTA DE PRODUTOS</w:t>
      </w:r>
      <w:bookmarkEnd w:id="12"/>
      <w:bookmarkEnd w:id="13"/>
    </w:p>
    <w:p w14:paraId="561E6808" w14:textId="77777777" w:rsidR="000E5145" w:rsidRPr="00DF08D4" w:rsidRDefault="000E5145" w:rsidP="004E292A">
      <w:pPr>
        <w:pStyle w:val="Heading3"/>
        <w:rPr>
          <w:rFonts w:ascii="Tahoma" w:hAnsi="Tahoma" w:cs="Tahoma"/>
          <w:lang w:val="it-IT"/>
        </w:rPr>
      </w:pPr>
      <w:bookmarkStart w:id="14" w:name="_Toc300391149"/>
      <w:bookmarkStart w:id="15" w:name="_Toc312398873"/>
      <w:bookmarkStart w:id="16" w:name="_Toc336337842"/>
    </w:p>
    <w:p w14:paraId="561E6809" w14:textId="77777777" w:rsidR="00F70479" w:rsidRPr="00DF08D4" w:rsidRDefault="00F70479" w:rsidP="00F70479">
      <w:pPr>
        <w:rPr>
          <w:rFonts w:cs="Tahoma"/>
          <w:lang w:val="it-IT"/>
        </w:rPr>
      </w:pPr>
    </w:p>
    <w:p w14:paraId="561E680A" w14:textId="77777777" w:rsidR="00023FE7" w:rsidRPr="00DF08D4" w:rsidRDefault="00023FE7" w:rsidP="004E292A">
      <w:pPr>
        <w:pStyle w:val="Heading3"/>
        <w:rPr>
          <w:rFonts w:ascii="Tahoma" w:hAnsi="Tahoma" w:cs="Tahoma"/>
          <w:lang w:val="it-IT"/>
        </w:rPr>
      </w:pPr>
      <w:bookmarkStart w:id="17" w:name="_Toc348341261"/>
      <w:r w:rsidRPr="00DF08D4">
        <w:rPr>
          <w:rFonts w:ascii="Tahoma" w:hAnsi="Tahoma" w:cs="Tahoma"/>
          <w:sz w:val="22"/>
          <w:szCs w:val="22"/>
          <w:lang w:val="it-IT"/>
        </w:rPr>
        <w:t>POOL DE APLICATIVOS</w:t>
      </w:r>
      <w:bookmarkEnd w:id="14"/>
      <w:bookmarkEnd w:id="15"/>
      <w:bookmarkEnd w:id="16"/>
      <w:bookmarkEnd w:id="17"/>
    </w:p>
    <w:p w14:paraId="561E680B" w14:textId="77777777" w:rsidR="006949F0" w:rsidRPr="00DF08D4" w:rsidRDefault="006949F0" w:rsidP="006949F0">
      <w:pPr>
        <w:rPr>
          <w:rFonts w:cs="Tahoma"/>
          <w:lang w:val="it-IT"/>
        </w:rPr>
      </w:pPr>
    </w:p>
    <w:tbl>
      <w:tblPr>
        <w:tblW w:w="1071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668"/>
        <w:gridCol w:w="540"/>
      </w:tblGrid>
      <w:tr w:rsidR="00B27742" w:rsidRPr="00CE4828" w14:paraId="561E6817" w14:textId="77777777" w:rsidTr="004C6CFA">
        <w:trPr>
          <w:cantSplit/>
          <w:trHeight w:val="1128"/>
          <w:tblHeader/>
        </w:trPr>
        <w:tc>
          <w:tcPr>
            <w:tcW w:w="2638" w:type="dxa"/>
            <w:tcBorders>
              <w:top w:val="single" w:sz="4" w:space="0" w:color="FFFFFF"/>
              <w:left w:val="nil"/>
              <w:bottom w:val="nil"/>
            </w:tcBorders>
          </w:tcPr>
          <w:p w14:paraId="561E680C" w14:textId="77777777" w:rsidR="00B27742" w:rsidRPr="00DF08D4" w:rsidRDefault="00B27742" w:rsidP="004C6CFA">
            <w:pPr>
              <w:widowControl w:val="0"/>
              <w:spacing w:before="30" w:after="30"/>
              <w:ind w:left="-360"/>
              <w:rPr>
                <w:rFonts w:cs="Tahoma"/>
                <w:lang w:val="it-IT"/>
              </w:rPr>
            </w:pPr>
          </w:p>
        </w:tc>
        <w:tc>
          <w:tcPr>
            <w:tcW w:w="429" w:type="dxa"/>
            <w:textDirection w:val="btLr"/>
            <w:vAlign w:val="center"/>
          </w:tcPr>
          <w:p w14:paraId="561E680D"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Notas do Produto</w:t>
            </w:r>
          </w:p>
        </w:tc>
        <w:tc>
          <w:tcPr>
            <w:tcW w:w="429" w:type="dxa"/>
            <w:textDirection w:val="btLr"/>
            <w:vAlign w:val="center"/>
          </w:tcPr>
          <w:p w14:paraId="561E680E"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Data disponível</w:t>
            </w:r>
          </w:p>
        </w:tc>
        <w:tc>
          <w:tcPr>
            <w:tcW w:w="429" w:type="dxa"/>
            <w:tcBorders>
              <w:right w:val="single" w:sz="18" w:space="0" w:color="auto"/>
            </w:tcBorders>
            <w:textDirection w:val="btLr"/>
            <w:vAlign w:val="center"/>
          </w:tcPr>
          <w:p w14:paraId="561E680F"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SAB</w:t>
            </w:r>
          </w:p>
        </w:tc>
        <w:tc>
          <w:tcPr>
            <w:tcW w:w="3003" w:type="dxa"/>
            <w:gridSpan w:val="7"/>
            <w:tcBorders>
              <w:left w:val="single" w:sz="18" w:space="0" w:color="auto"/>
              <w:right w:val="single" w:sz="18" w:space="0" w:color="auto"/>
            </w:tcBorders>
            <w:vAlign w:val="center"/>
          </w:tcPr>
          <w:p w14:paraId="561E6810" w14:textId="77777777" w:rsidR="00B27742" w:rsidRPr="00CE4828" w:rsidRDefault="00B27742" w:rsidP="004C6CFA">
            <w:pPr>
              <w:pStyle w:val="TableHeadingsBlack"/>
              <w:widowControl w:val="0"/>
              <w:spacing w:before="30" w:after="30"/>
              <w:rPr>
                <w:rFonts w:ascii="Tahoma" w:hAnsi="Tahoma" w:cs="Tahoma"/>
              </w:rPr>
            </w:pPr>
            <w:r w:rsidRPr="00CE4828">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61E6811" w14:textId="77777777" w:rsidR="00B27742" w:rsidRPr="00CE4828" w:rsidRDefault="00B27742" w:rsidP="004C6CFA">
            <w:pPr>
              <w:pStyle w:val="TableHeadingsBlack"/>
              <w:widowControl w:val="0"/>
              <w:spacing w:before="30" w:after="30"/>
              <w:rPr>
                <w:rFonts w:ascii="Tahoma" w:hAnsi="Tahoma" w:cs="Tahoma"/>
              </w:rPr>
            </w:pPr>
            <w:r w:rsidRPr="00CE4828">
              <w:rPr>
                <w:rFonts w:ascii="Tahoma" w:hAnsi="Tahoma" w:cs="Tahoma"/>
              </w:rPr>
              <w:t>Licença Open</w:t>
            </w:r>
          </w:p>
        </w:tc>
        <w:tc>
          <w:tcPr>
            <w:tcW w:w="429" w:type="dxa"/>
            <w:tcBorders>
              <w:left w:val="single" w:sz="18" w:space="0" w:color="auto"/>
            </w:tcBorders>
            <w:textDirection w:val="btLr"/>
            <w:vAlign w:val="center"/>
          </w:tcPr>
          <w:p w14:paraId="561E6812"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Unidades Campus e School</w:t>
            </w:r>
          </w:p>
        </w:tc>
        <w:tc>
          <w:tcPr>
            <w:tcW w:w="429" w:type="dxa"/>
            <w:tcBorders>
              <w:right w:val="single" w:sz="18" w:space="0" w:color="auto"/>
            </w:tcBorders>
            <w:textDirection w:val="btLr"/>
            <w:vAlign w:val="center"/>
          </w:tcPr>
          <w:p w14:paraId="561E6813"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EA e EA Sub</w:t>
            </w:r>
          </w:p>
        </w:tc>
        <w:tc>
          <w:tcPr>
            <w:tcW w:w="429" w:type="dxa"/>
            <w:tcBorders>
              <w:left w:val="single" w:sz="18" w:space="0" w:color="auto"/>
              <w:right w:val="single" w:sz="18" w:space="0" w:color="auto"/>
            </w:tcBorders>
            <w:textDirection w:val="btLr"/>
            <w:vAlign w:val="center"/>
          </w:tcPr>
          <w:p w14:paraId="561E6814"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OV / OVS</w:t>
            </w:r>
          </w:p>
        </w:tc>
        <w:tc>
          <w:tcPr>
            <w:tcW w:w="668" w:type="dxa"/>
            <w:textDirection w:val="btLr"/>
            <w:vAlign w:val="center"/>
          </w:tcPr>
          <w:p w14:paraId="561E6815" w14:textId="77777777" w:rsidR="00B27742" w:rsidRPr="00CE4828" w:rsidRDefault="00B0036E" w:rsidP="004C6CFA">
            <w:pPr>
              <w:pStyle w:val="TableVerticalText"/>
              <w:widowControl w:val="0"/>
              <w:spacing w:before="30" w:after="30"/>
              <w:rPr>
                <w:rFonts w:ascii="Tahoma" w:hAnsi="Tahoma" w:cs="Tahoma"/>
              </w:rPr>
            </w:pPr>
            <w:r w:rsidRPr="00CE4828">
              <w:rPr>
                <w:rFonts w:ascii="Tahoma" w:hAnsi="Tahoma" w:cs="Tahoma"/>
              </w:rPr>
              <w:t>EES / OVS -ES</w:t>
            </w:r>
          </w:p>
        </w:tc>
        <w:tc>
          <w:tcPr>
            <w:tcW w:w="540" w:type="dxa"/>
            <w:textDirection w:val="btLr"/>
            <w:vAlign w:val="center"/>
          </w:tcPr>
          <w:p w14:paraId="561E6816" w14:textId="77777777" w:rsidR="00B27742" w:rsidRPr="00CE4828" w:rsidRDefault="00B27742" w:rsidP="004C6CFA">
            <w:pPr>
              <w:pStyle w:val="TableVerticalText"/>
              <w:widowControl w:val="0"/>
              <w:spacing w:before="30" w:after="30"/>
              <w:rPr>
                <w:rFonts w:ascii="Tahoma" w:hAnsi="Tahoma" w:cs="Tahoma"/>
              </w:rPr>
            </w:pPr>
            <w:r w:rsidRPr="00CE4828">
              <w:rPr>
                <w:rFonts w:ascii="Tahoma" w:hAnsi="Tahoma" w:cs="Tahoma"/>
              </w:rPr>
              <w:t>Mínimo de Licenças Open</w:t>
            </w:r>
          </w:p>
        </w:tc>
      </w:tr>
      <w:tr w:rsidR="00B27742" w:rsidRPr="00CE4828" w14:paraId="561E6827" w14:textId="77777777" w:rsidTr="004C6CFA">
        <w:trPr>
          <w:cantSplit/>
          <w:trHeight w:val="271"/>
          <w:tblHeader/>
        </w:trPr>
        <w:tc>
          <w:tcPr>
            <w:tcW w:w="2638" w:type="dxa"/>
            <w:vMerge w:val="restart"/>
            <w:tcBorders>
              <w:top w:val="nil"/>
              <w:left w:val="nil"/>
            </w:tcBorders>
          </w:tcPr>
          <w:p w14:paraId="561E6818" w14:textId="77777777" w:rsidR="00B27742" w:rsidRPr="00CE4828" w:rsidRDefault="00B27742" w:rsidP="004C6CFA">
            <w:pPr>
              <w:widowControl w:val="0"/>
              <w:spacing w:before="30" w:after="30"/>
              <w:rPr>
                <w:rFonts w:cs="Tahoma"/>
                <w:b/>
              </w:rPr>
            </w:pPr>
          </w:p>
        </w:tc>
        <w:tc>
          <w:tcPr>
            <w:tcW w:w="429" w:type="dxa"/>
            <w:vMerge w:val="restart"/>
            <w:vAlign w:val="center"/>
          </w:tcPr>
          <w:p w14:paraId="561E6819" w14:textId="77777777" w:rsidR="00B27742" w:rsidRPr="00CE4828" w:rsidRDefault="00B27742" w:rsidP="004C6CFA">
            <w:pPr>
              <w:keepNext/>
              <w:widowControl w:val="0"/>
              <w:spacing w:before="30" w:after="30"/>
              <w:jc w:val="center"/>
              <w:outlineLvl w:val="0"/>
              <w:rPr>
                <w:rFonts w:cs="Tahoma"/>
                <w:b/>
                <w:color w:val="0000FF"/>
                <w:sz w:val="10"/>
              </w:rPr>
            </w:pPr>
            <w:r w:rsidRPr="00CE4828">
              <w:rPr>
                <w:rFonts w:cs="Tahoma"/>
                <w:b/>
                <w:color w:val="0000FF"/>
                <w:sz w:val="10"/>
              </w:rPr>
              <w:t>(Ctrl + clique)</w:t>
            </w:r>
          </w:p>
        </w:tc>
        <w:tc>
          <w:tcPr>
            <w:tcW w:w="429" w:type="dxa"/>
            <w:vMerge w:val="restart"/>
            <w:vAlign w:val="center"/>
          </w:tcPr>
          <w:p w14:paraId="561E681A" w14:textId="77777777" w:rsidR="00B27742" w:rsidRPr="00CE4828" w:rsidRDefault="00B27742" w:rsidP="004C6CFA">
            <w:pPr>
              <w:widowControl w:val="0"/>
              <w:spacing w:before="30" w:after="30"/>
              <w:jc w:val="center"/>
              <w:rPr>
                <w:rFonts w:cs="Tahoma"/>
              </w:rPr>
            </w:pPr>
          </w:p>
        </w:tc>
        <w:tc>
          <w:tcPr>
            <w:tcW w:w="429" w:type="dxa"/>
            <w:vMerge w:val="restart"/>
            <w:tcBorders>
              <w:right w:val="single" w:sz="18" w:space="0" w:color="auto"/>
            </w:tcBorders>
            <w:vAlign w:val="center"/>
          </w:tcPr>
          <w:p w14:paraId="561E681B" w14:textId="77777777" w:rsidR="00B27742" w:rsidRPr="00CE4828" w:rsidRDefault="00B27742" w:rsidP="004C6CFA">
            <w:pPr>
              <w:widowControl w:val="0"/>
              <w:spacing w:before="30" w:after="30"/>
              <w:jc w:val="center"/>
              <w:rPr>
                <w:rFonts w:cs="Tahoma"/>
              </w:rPr>
            </w:pPr>
          </w:p>
        </w:tc>
        <w:tc>
          <w:tcPr>
            <w:tcW w:w="429" w:type="dxa"/>
            <w:vMerge w:val="restart"/>
            <w:tcBorders>
              <w:left w:val="single" w:sz="18" w:space="0" w:color="auto"/>
            </w:tcBorders>
            <w:vAlign w:val="center"/>
          </w:tcPr>
          <w:p w14:paraId="561E681C" w14:textId="77777777" w:rsidR="00B27742" w:rsidRPr="00CE4828" w:rsidRDefault="00B27742" w:rsidP="004C6CFA">
            <w:pPr>
              <w:pStyle w:val="TableHeadingsRed"/>
              <w:widowControl w:val="0"/>
              <w:spacing w:before="30" w:after="30"/>
              <w:rPr>
                <w:rFonts w:ascii="Tahoma" w:hAnsi="Tahoma" w:cs="Tahoma"/>
              </w:rPr>
            </w:pPr>
            <w:r w:rsidRPr="00CE4828">
              <w:rPr>
                <w:rFonts w:ascii="Tahoma" w:hAnsi="Tahoma" w:cs="Tahoma"/>
              </w:rPr>
              <w:t>L</w:t>
            </w:r>
          </w:p>
        </w:tc>
        <w:tc>
          <w:tcPr>
            <w:tcW w:w="1287" w:type="dxa"/>
            <w:gridSpan w:val="3"/>
            <w:vAlign w:val="center"/>
          </w:tcPr>
          <w:p w14:paraId="561E681D"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L&amp;SA</w:t>
            </w:r>
          </w:p>
        </w:tc>
        <w:tc>
          <w:tcPr>
            <w:tcW w:w="1287" w:type="dxa"/>
            <w:gridSpan w:val="3"/>
            <w:tcBorders>
              <w:right w:val="single" w:sz="18" w:space="0" w:color="auto"/>
            </w:tcBorders>
            <w:vAlign w:val="center"/>
          </w:tcPr>
          <w:p w14:paraId="561E681E" w14:textId="77777777" w:rsidR="00B27742" w:rsidRPr="00CE4828" w:rsidRDefault="00B27742" w:rsidP="004C6CFA">
            <w:pPr>
              <w:pStyle w:val="TableHeadingsBlue"/>
              <w:widowControl w:val="0"/>
              <w:spacing w:before="30" w:after="30"/>
              <w:rPr>
                <w:rFonts w:ascii="Tahoma" w:hAnsi="Tahoma" w:cs="Tahoma"/>
              </w:rPr>
            </w:pPr>
            <w:r w:rsidRPr="00CE4828">
              <w:rPr>
                <w:rFonts w:ascii="Tahoma" w:hAnsi="Tahoma" w:cs="Tahoma"/>
              </w:rPr>
              <w:t>SA</w:t>
            </w:r>
          </w:p>
        </w:tc>
        <w:tc>
          <w:tcPr>
            <w:tcW w:w="429" w:type="dxa"/>
            <w:vMerge w:val="restart"/>
            <w:tcBorders>
              <w:left w:val="single" w:sz="18" w:space="0" w:color="auto"/>
            </w:tcBorders>
            <w:vAlign w:val="center"/>
          </w:tcPr>
          <w:p w14:paraId="561E681F" w14:textId="77777777" w:rsidR="00B27742" w:rsidRPr="00CE4828" w:rsidRDefault="00B27742" w:rsidP="004C6CFA">
            <w:pPr>
              <w:pStyle w:val="TableHeadingsRed"/>
              <w:widowControl w:val="0"/>
              <w:spacing w:before="30" w:after="30"/>
              <w:rPr>
                <w:rFonts w:ascii="Tahoma" w:hAnsi="Tahoma" w:cs="Tahoma"/>
              </w:rPr>
            </w:pPr>
            <w:r w:rsidRPr="00CE4828">
              <w:rPr>
                <w:rFonts w:ascii="Tahoma" w:hAnsi="Tahoma" w:cs="Tahoma"/>
              </w:rPr>
              <w:t>L</w:t>
            </w:r>
          </w:p>
        </w:tc>
        <w:tc>
          <w:tcPr>
            <w:tcW w:w="429" w:type="dxa"/>
            <w:vAlign w:val="center"/>
          </w:tcPr>
          <w:p w14:paraId="561E6820"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L&amp;SA</w:t>
            </w:r>
          </w:p>
        </w:tc>
        <w:tc>
          <w:tcPr>
            <w:tcW w:w="429" w:type="dxa"/>
            <w:vMerge w:val="restart"/>
            <w:tcBorders>
              <w:right w:val="single" w:sz="18" w:space="0" w:color="auto"/>
            </w:tcBorders>
            <w:vAlign w:val="center"/>
          </w:tcPr>
          <w:p w14:paraId="561E6821" w14:textId="77777777" w:rsidR="00B27742" w:rsidRPr="00CE4828" w:rsidRDefault="00B27742" w:rsidP="004C6CFA">
            <w:pPr>
              <w:pStyle w:val="TableHeadingsBlue"/>
              <w:widowControl w:val="0"/>
              <w:spacing w:before="30" w:after="30"/>
              <w:rPr>
                <w:rFonts w:ascii="Tahoma" w:hAnsi="Tahoma" w:cs="Tahoma"/>
              </w:rPr>
            </w:pPr>
            <w:r w:rsidRPr="00CE4828">
              <w:rPr>
                <w:rFonts w:ascii="Tahoma" w:hAnsi="Tahoma" w:cs="Tahoma"/>
              </w:rPr>
              <w:t>SA</w:t>
            </w:r>
          </w:p>
        </w:tc>
        <w:tc>
          <w:tcPr>
            <w:tcW w:w="429" w:type="dxa"/>
            <w:vMerge w:val="restart"/>
            <w:tcBorders>
              <w:left w:val="single" w:sz="18" w:space="0" w:color="auto"/>
            </w:tcBorders>
            <w:vAlign w:val="center"/>
          </w:tcPr>
          <w:p w14:paraId="561E6822" w14:textId="77777777" w:rsidR="00B27742" w:rsidRPr="00CE4828" w:rsidRDefault="00B27742" w:rsidP="004C6CFA">
            <w:pPr>
              <w:widowControl w:val="0"/>
              <w:spacing w:before="30" w:after="30"/>
              <w:jc w:val="center"/>
              <w:rPr>
                <w:rFonts w:cs="Tahoma"/>
              </w:rPr>
            </w:pPr>
          </w:p>
        </w:tc>
        <w:tc>
          <w:tcPr>
            <w:tcW w:w="429" w:type="dxa"/>
            <w:vMerge w:val="restart"/>
            <w:tcBorders>
              <w:right w:val="single" w:sz="18" w:space="0" w:color="auto"/>
            </w:tcBorders>
            <w:vAlign w:val="center"/>
          </w:tcPr>
          <w:p w14:paraId="561E6823" w14:textId="77777777" w:rsidR="00B27742" w:rsidRPr="00CE4828" w:rsidRDefault="00B27742" w:rsidP="004C6CFA">
            <w:pPr>
              <w:widowControl w:val="0"/>
              <w:spacing w:before="30" w:after="30"/>
              <w:jc w:val="center"/>
              <w:rPr>
                <w:rFonts w:cs="Tahoma"/>
              </w:rPr>
            </w:pPr>
          </w:p>
        </w:tc>
        <w:tc>
          <w:tcPr>
            <w:tcW w:w="429" w:type="dxa"/>
            <w:vMerge w:val="restart"/>
            <w:tcBorders>
              <w:left w:val="single" w:sz="18" w:space="0" w:color="auto"/>
              <w:right w:val="single" w:sz="18" w:space="0" w:color="auto"/>
            </w:tcBorders>
            <w:vAlign w:val="center"/>
          </w:tcPr>
          <w:p w14:paraId="561E6824" w14:textId="77777777" w:rsidR="00B27742" w:rsidRPr="00CE4828" w:rsidRDefault="00B27742" w:rsidP="004C6CFA">
            <w:pPr>
              <w:widowControl w:val="0"/>
              <w:spacing w:before="30" w:after="30"/>
              <w:jc w:val="center"/>
              <w:rPr>
                <w:rFonts w:cs="Tahoma"/>
              </w:rPr>
            </w:pPr>
          </w:p>
        </w:tc>
        <w:tc>
          <w:tcPr>
            <w:tcW w:w="668" w:type="dxa"/>
            <w:vMerge w:val="restart"/>
            <w:vAlign w:val="center"/>
          </w:tcPr>
          <w:p w14:paraId="561E6825" w14:textId="77777777" w:rsidR="00B27742" w:rsidRPr="00CE4828" w:rsidRDefault="00B27742" w:rsidP="004C6CFA">
            <w:pPr>
              <w:widowControl w:val="0"/>
              <w:spacing w:before="30" w:after="30"/>
              <w:jc w:val="center"/>
              <w:rPr>
                <w:rFonts w:cs="Tahoma"/>
              </w:rPr>
            </w:pPr>
          </w:p>
        </w:tc>
        <w:tc>
          <w:tcPr>
            <w:tcW w:w="540" w:type="dxa"/>
            <w:vMerge w:val="restart"/>
            <w:vAlign w:val="center"/>
          </w:tcPr>
          <w:p w14:paraId="561E6826" w14:textId="77777777" w:rsidR="00B27742" w:rsidRPr="00CE4828" w:rsidRDefault="00B27742" w:rsidP="004C6CFA">
            <w:pPr>
              <w:widowControl w:val="0"/>
              <w:spacing w:before="30" w:after="30"/>
              <w:jc w:val="center"/>
              <w:rPr>
                <w:rFonts w:cs="Tahoma"/>
              </w:rPr>
            </w:pPr>
          </w:p>
        </w:tc>
      </w:tr>
      <w:tr w:rsidR="00B27742" w:rsidRPr="00CE4828" w14:paraId="561E683B" w14:textId="77777777" w:rsidTr="004C6CFA">
        <w:trPr>
          <w:cantSplit/>
          <w:trHeight w:val="262"/>
          <w:tblHeader/>
        </w:trPr>
        <w:tc>
          <w:tcPr>
            <w:tcW w:w="2638" w:type="dxa"/>
            <w:vMerge/>
            <w:tcBorders>
              <w:top w:val="single" w:sz="4" w:space="0" w:color="auto"/>
              <w:left w:val="nil"/>
              <w:bottom w:val="single" w:sz="4" w:space="0" w:color="auto"/>
            </w:tcBorders>
          </w:tcPr>
          <w:p w14:paraId="561E6828" w14:textId="77777777" w:rsidR="00B27742" w:rsidRPr="00CE4828" w:rsidRDefault="00B27742" w:rsidP="004C6CFA">
            <w:pPr>
              <w:widowControl w:val="0"/>
              <w:spacing w:before="30" w:after="30"/>
              <w:rPr>
                <w:rFonts w:cs="Tahoma"/>
              </w:rPr>
            </w:pPr>
          </w:p>
        </w:tc>
        <w:tc>
          <w:tcPr>
            <w:tcW w:w="429" w:type="dxa"/>
            <w:vMerge/>
            <w:tcBorders>
              <w:bottom w:val="single" w:sz="4" w:space="0" w:color="auto"/>
            </w:tcBorders>
            <w:vAlign w:val="center"/>
          </w:tcPr>
          <w:p w14:paraId="561E6829" w14:textId="77777777" w:rsidR="00B27742" w:rsidRPr="00CE4828" w:rsidRDefault="00B27742" w:rsidP="004C6CFA">
            <w:pPr>
              <w:keepNext/>
              <w:widowControl w:val="0"/>
              <w:spacing w:before="30" w:after="30"/>
              <w:jc w:val="center"/>
              <w:outlineLvl w:val="0"/>
              <w:rPr>
                <w:rFonts w:cs="Tahoma"/>
                <w:b/>
              </w:rPr>
            </w:pPr>
          </w:p>
        </w:tc>
        <w:tc>
          <w:tcPr>
            <w:tcW w:w="429" w:type="dxa"/>
            <w:vMerge/>
            <w:tcBorders>
              <w:bottom w:val="single" w:sz="4" w:space="0" w:color="auto"/>
            </w:tcBorders>
            <w:vAlign w:val="center"/>
          </w:tcPr>
          <w:p w14:paraId="561E682A" w14:textId="77777777" w:rsidR="00B27742" w:rsidRPr="00CE4828" w:rsidRDefault="00B27742" w:rsidP="004C6CFA">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14:paraId="561E682B" w14:textId="77777777" w:rsidR="00B27742" w:rsidRPr="00CE4828" w:rsidRDefault="00B27742" w:rsidP="004C6CFA">
            <w:pPr>
              <w:widowControl w:val="0"/>
              <w:spacing w:before="30" w:after="30"/>
              <w:jc w:val="center"/>
              <w:rPr>
                <w:rFonts w:cs="Tahoma"/>
              </w:rPr>
            </w:pPr>
          </w:p>
        </w:tc>
        <w:tc>
          <w:tcPr>
            <w:tcW w:w="429" w:type="dxa"/>
            <w:vMerge/>
            <w:tcBorders>
              <w:left w:val="single" w:sz="18" w:space="0" w:color="auto"/>
              <w:bottom w:val="single" w:sz="4" w:space="0" w:color="auto"/>
            </w:tcBorders>
            <w:vAlign w:val="center"/>
          </w:tcPr>
          <w:p w14:paraId="561E682C" w14:textId="77777777" w:rsidR="00B27742" w:rsidRPr="00CE4828" w:rsidRDefault="00B27742" w:rsidP="004C6CFA">
            <w:pPr>
              <w:widowControl w:val="0"/>
              <w:spacing w:before="30" w:after="30"/>
              <w:jc w:val="center"/>
              <w:rPr>
                <w:rFonts w:cs="Tahoma"/>
              </w:rPr>
            </w:pPr>
          </w:p>
        </w:tc>
        <w:tc>
          <w:tcPr>
            <w:tcW w:w="429" w:type="dxa"/>
            <w:tcBorders>
              <w:bottom w:val="single" w:sz="4" w:space="0" w:color="auto"/>
            </w:tcBorders>
            <w:vAlign w:val="center"/>
          </w:tcPr>
          <w:p w14:paraId="561E682D"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3An</w:t>
            </w:r>
          </w:p>
        </w:tc>
        <w:tc>
          <w:tcPr>
            <w:tcW w:w="429" w:type="dxa"/>
            <w:tcBorders>
              <w:bottom w:val="single" w:sz="4" w:space="0" w:color="auto"/>
            </w:tcBorders>
            <w:vAlign w:val="center"/>
          </w:tcPr>
          <w:p w14:paraId="561E682E"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2An</w:t>
            </w:r>
          </w:p>
        </w:tc>
        <w:tc>
          <w:tcPr>
            <w:tcW w:w="429" w:type="dxa"/>
            <w:tcBorders>
              <w:bottom w:val="single" w:sz="4" w:space="0" w:color="auto"/>
            </w:tcBorders>
            <w:vAlign w:val="center"/>
          </w:tcPr>
          <w:p w14:paraId="561E682F"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1An</w:t>
            </w:r>
          </w:p>
        </w:tc>
        <w:tc>
          <w:tcPr>
            <w:tcW w:w="429" w:type="dxa"/>
            <w:tcBorders>
              <w:bottom w:val="single" w:sz="4" w:space="0" w:color="auto"/>
            </w:tcBorders>
            <w:vAlign w:val="center"/>
          </w:tcPr>
          <w:p w14:paraId="561E6830" w14:textId="77777777" w:rsidR="00B27742" w:rsidRPr="00CE4828" w:rsidRDefault="00B27742" w:rsidP="004C6CFA">
            <w:pPr>
              <w:pStyle w:val="TableHeadingsBlue"/>
              <w:widowControl w:val="0"/>
              <w:spacing w:before="30" w:after="30"/>
              <w:rPr>
                <w:rFonts w:ascii="Tahoma" w:hAnsi="Tahoma" w:cs="Tahoma"/>
              </w:rPr>
            </w:pPr>
            <w:r w:rsidRPr="00CE4828">
              <w:rPr>
                <w:rFonts w:ascii="Tahoma" w:hAnsi="Tahoma" w:cs="Tahoma"/>
              </w:rPr>
              <w:t>3An</w:t>
            </w:r>
          </w:p>
        </w:tc>
        <w:tc>
          <w:tcPr>
            <w:tcW w:w="429" w:type="dxa"/>
            <w:tcBorders>
              <w:bottom w:val="single" w:sz="4" w:space="0" w:color="auto"/>
            </w:tcBorders>
            <w:vAlign w:val="center"/>
          </w:tcPr>
          <w:p w14:paraId="561E6831" w14:textId="77777777" w:rsidR="00B27742" w:rsidRPr="00CE4828" w:rsidRDefault="00B27742" w:rsidP="004C6CFA">
            <w:pPr>
              <w:pStyle w:val="TableHeadingsBlue"/>
              <w:widowControl w:val="0"/>
              <w:spacing w:before="30" w:after="30"/>
              <w:rPr>
                <w:rFonts w:ascii="Tahoma" w:hAnsi="Tahoma" w:cs="Tahoma"/>
              </w:rPr>
            </w:pPr>
            <w:r w:rsidRPr="00CE4828">
              <w:rPr>
                <w:rFonts w:ascii="Tahoma" w:hAnsi="Tahoma" w:cs="Tahoma"/>
              </w:rPr>
              <w:t>2An</w:t>
            </w:r>
          </w:p>
        </w:tc>
        <w:tc>
          <w:tcPr>
            <w:tcW w:w="429" w:type="dxa"/>
            <w:tcBorders>
              <w:bottom w:val="single" w:sz="4" w:space="0" w:color="auto"/>
              <w:right w:val="single" w:sz="18" w:space="0" w:color="auto"/>
            </w:tcBorders>
            <w:vAlign w:val="center"/>
          </w:tcPr>
          <w:p w14:paraId="561E6832" w14:textId="77777777" w:rsidR="00B27742" w:rsidRPr="00CE4828" w:rsidRDefault="00B27742" w:rsidP="004C6CFA">
            <w:pPr>
              <w:pStyle w:val="TableHeadingsBlue"/>
              <w:widowControl w:val="0"/>
              <w:spacing w:before="30" w:after="30"/>
              <w:rPr>
                <w:rFonts w:ascii="Tahoma" w:hAnsi="Tahoma" w:cs="Tahoma"/>
              </w:rPr>
            </w:pPr>
            <w:r w:rsidRPr="00CE4828">
              <w:rPr>
                <w:rFonts w:ascii="Tahoma" w:hAnsi="Tahoma" w:cs="Tahoma"/>
              </w:rPr>
              <w:t>1An</w:t>
            </w:r>
          </w:p>
        </w:tc>
        <w:tc>
          <w:tcPr>
            <w:tcW w:w="429" w:type="dxa"/>
            <w:vMerge/>
            <w:tcBorders>
              <w:left w:val="single" w:sz="18" w:space="0" w:color="auto"/>
              <w:bottom w:val="single" w:sz="4" w:space="0" w:color="auto"/>
            </w:tcBorders>
            <w:vAlign w:val="center"/>
          </w:tcPr>
          <w:p w14:paraId="561E6833" w14:textId="77777777" w:rsidR="00B27742" w:rsidRPr="00CE4828" w:rsidRDefault="00B27742" w:rsidP="004C6CFA">
            <w:pPr>
              <w:widowControl w:val="0"/>
              <w:spacing w:before="30" w:after="30"/>
              <w:jc w:val="center"/>
              <w:rPr>
                <w:rFonts w:cs="Tahoma"/>
              </w:rPr>
            </w:pPr>
          </w:p>
        </w:tc>
        <w:tc>
          <w:tcPr>
            <w:tcW w:w="429" w:type="dxa"/>
            <w:tcBorders>
              <w:bottom w:val="single" w:sz="4" w:space="0" w:color="auto"/>
            </w:tcBorders>
            <w:vAlign w:val="center"/>
          </w:tcPr>
          <w:p w14:paraId="561E6834" w14:textId="77777777" w:rsidR="00B27742" w:rsidRPr="00CE4828" w:rsidRDefault="00B27742" w:rsidP="004C6CFA">
            <w:pPr>
              <w:pStyle w:val="TableHeadingsGreen"/>
              <w:widowControl w:val="0"/>
              <w:spacing w:before="30" w:after="30"/>
              <w:rPr>
                <w:rFonts w:ascii="Tahoma" w:hAnsi="Tahoma" w:cs="Tahoma"/>
              </w:rPr>
            </w:pPr>
            <w:r w:rsidRPr="00CE4828">
              <w:rPr>
                <w:rFonts w:ascii="Tahoma" w:hAnsi="Tahoma" w:cs="Tahoma"/>
              </w:rPr>
              <w:t>P</w:t>
            </w:r>
          </w:p>
        </w:tc>
        <w:tc>
          <w:tcPr>
            <w:tcW w:w="429" w:type="dxa"/>
            <w:vMerge/>
            <w:tcBorders>
              <w:bottom w:val="single" w:sz="4" w:space="0" w:color="auto"/>
              <w:right w:val="single" w:sz="18" w:space="0" w:color="auto"/>
            </w:tcBorders>
            <w:vAlign w:val="center"/>
          </w:tcPr>
          <w:p w14:paraId="561E6835" w14:textId="77777777" w:rsidR="00B27742" w:rsidRPr="00CE4828" w:rsidRDefault="00B27742" w:rsidP="004C6CFA">
            <w:pPr>
              <w:widowControl w:val="0"/>
              <w:spacing w:before="30" w:after="30"/>
              <w:jc w:val="center"/>
              <w:rPr>
                <w:rFonts w:cs="Tahoma"/>
              </w:rPr>
            </w:pPr>
          </w:p>
        </w:tc>
        <w:tc>
          <w:tcPr>
            <w:tcW w:w="429" w:type="dxa"/>
            <w:vMerge/>
            <w:tcBorders>
              <w:left w:val="single" w:sz="18" w:space="0" w:color="auto"/>
              <w:bottom w:val="single" w:sz="4" w:space="0" w:color="auto"/>
            </w:tcBorders>
            <w:vAlign w:val="center"/>
          </w:tcPr>
          <w:p w14:paraId="561E6836" w14:textId="77777777" w:rsidR="00B27742" w:rsidRPr="00CE4828" w:rsidRDefault="00B27742" w:rsidP="004C6CFA">
            <w:pPr>
              <w:widowControl w:val="0"/>
              <w:spacing w:before="30" w:after="30"/>
              <w:jc w:val="center"/>
              <w:rPr>
                <w:rFonts w:cs="Tahoma"/>
              </w:rPr>
            </w:pPr>
          </w:p>
        </w:tc>
        <w:tc>
          <w:tcPr>
            <w:tcW w:w="429" w:type="dxa"/>
            <w:vMerge/>
            <w:tcBorders>
              <w:bottom w:val="single" w:sz="4" w:space="0" w:color="auto"/>
              <w:right w:val="single" w:sz="18" w:space="0" w:color="auto"/>
            </w:tcBorders>
            <w:vAlign w:val="center"/>
          </w:tcPr>
          <w:p w14:paraId="561E6837" w14:textId="77777777" w:rsidR="00B27742" w:rsidRPr="00CE4828" w:rsidRDefault="00B27742" w:rsidP="004C6CFA">
            <w:pPr>
              <w:widowControl w:val="0"/>
              <w:spacing w:before="30" w:after="30"/>
              <w:jc w:val="center"/>
              <w:rPr>
                <w:rFonts w:cs="Tahoma"/>
              </w:rPr>
            </w:pPr>
          </w:p>
        </w:tc>
        <w:tc>
          <w:tcPr>
            <w:tcW w:w="429" w:type="dxa"/>
            <w:vMerge/>
            <w:tcBorders>
              <w:left w:val="single" w:sz="18" w:space="0" w:color="auto"/>
              <w:bottom w:val="single" w:sz="4" w:space="0" w:color="auto"/>
              <w:right w:val="single" w:sz="18" w:space="0" w:color="auto"/>
            </w:tcBorders>
            <w:vAlign w:val="center"/>
          </w:tcPr>
          <w:p w14:paraId="561E6838" w14:textId="77777777" w:rsidR="00B27742" w:rsidRPr="00CE4828" w:rsidRDefault="00B27742" w:rsidP="004C6CFA">
            <w:pPr>
              <w:widowControl w:val="0"/>
              <w:spacing w:before="30" w:after="30"/>
              <w:jc w:val="center"/>
              <w:rPr>
                <w:rFonts w:cs="Tahoma"/>
              </w:rPr>
            </w:pPr>
          </w:p>
        </w:tc>
        <w:tc>
          <w:tcPr>
            <w:tcW w:w="668" w:type="dxa"/>
            <w:vMerge/>
            <w:tcBorders>
              <w:bottom w:val="single" w:sz="4" w:space="0" w:color="auto"/>
            </w:tcBorders>
            <w:vAlign w:val="center"/>
          </w:tcPr>
          <w:p w14:paraId="561E6839" w14:textId="77777777" w:rsidR="00B27742" w:rsidRPr="00CE4828" w:rsidRDefault="00B27742" w:rsidP="004C6CFA">
            <w:pPr>
              <w:widowControl w:val="0"/>
              <w:spacing w:before="30" w:after="30"/>
              <w:jc w:val="center"/>
              <w:rPr>
                <w:rFonts w:cs="Tahoma"/>
              </w:rPr>
            </w:pPr>
          </w:p>
        </w:tc>
        <w:tc>
          <w:tcPr>
            <w:tcW w:w="540" w:type="dxa"/>
            <w:vMerge/>
            <w:tcBorders>
              <w:bottom w:val="single" w:sz="4" w:space="0" w:color="auto"/>
            </w:tcBorders>
            <w:vAlign w:val="center"/>
          </w:tcPr>
          <w:p w14:paraId="561E683A" w14:textId="77777777" w:rsidR="00B27742" w:rsidRPr="00CE4828" w:rsidRDefault="00B27742" w:rsidP="004C6CFA">
            <w:pPr>
              <w:widowControl w:val="0"/>
              <w:spacing w:before="30" w:after="30"/>
              <w:jc w:val="center"/>
              <w:rPr>
                <w:rFonts w:cs="Tahoma"/>
              </w:rPr>
            </w:pPr>
          </w:p>
        </w:tc>
      </w:tr>
      <w:tr w:rsidR="00795A88" w:rsidRPr="00CE4828" w14:paraId="561E684F" w14:textId="77777777" w:rsidTr="00591ED8">
        <w:trPr>
          <w:cantSplit/>
          <w:trHeight w:val="287"/>
        </w:trPr>
        <w:tc>
          <w:tcPr>
            <w:tcW w:w="2638" w:type="dxa"/>
            <w:tcBorders>
              <w:bottom w:val="single" w:sz="4" w:space="0" w:color="auto"/>
            </w:tcBorders>
            <w:shd w:val="clear" w:color="auto" w:fill="FABF8F"/>
            <w:vAlign w:val="center"/>
          </w:tcPr>
          <w:p w14:paraId="561E683C" w14:textId="77777777" w:rsidR="00B27742" w:rsidRPr="00CE4828" w:rsidRDefault="00B27742" w:rsidP="00591ED8">
            <w:pPr>
              <w:pStyle w:val="ProductNames"/>
              <w:spacing w:before="30" w:after="30"/>
              <w:rPr>
                <w:rFonts w:ascii="Tahoma" w:hAnsi="Tahoma" w:cs="Tahoma"/>
                <w:sz w:val="14"/>
              </w:rPr>
            </w:pPr>
            <w:bookmarkStart w:id="18" w:name="_Toc336337843"/>
            <w:bookmarkStart w:id="19" w:name="_Toc348341262"/>
            <w:r w:rsidRPr="00CE4828">
              <w:rPr>
                <w:rFonts w:ascii="Tahoma" w:hAnsi="Tahoma" w:cs="Tahoma"/>
                <w:sz w:val="14"/>
              </w:rPr>
              <w:t xml:space="preserve">Access </w:t>
            </w:r>
            <w:bookmarkEnd w:id="18"/>
            <w:r w:rsidRPr="00CE4828">
              <w:rPr>
                <w:rFonts w:ascii="Tahoma" w:hAnsi="Tahoma" w:cs="Tahoma"/>
                <w:sz w:val="14"/>
              </w:rPr>
              <w:t>2013</w:t>
            </w:r>
            <w:bookmarkEnd w:id="19"/>
          </w:p>
        </w:tc>
        <w:tc>
          <w:tcPr>
            <w:tcW w:w="429" w:type="dxa"/>
            <w:tcBorders>
              <w:bottom w:val="single" w:sz="4" w:space="0" w:color="auto"/>
            </w:tcBorders>
            <w:shd w:val="clear" w:color="auto" w:fill="FABF8F"/>
            <w:vAlign w:val="center"/>
          </w:tcPr>
          <w:p w14:paraId="561E683D" w14:textId="77777777" w:rsidR="00B27742" w:rsidRPr="004C6CFA" w:rsidRDefault="00B27742" w:rsidP="004C6CFA">
            <w:pPr>
              <w:pStyle w:val="TableText"/>
              <w:widowControl w:val="0"/>
              <w:spacing w:before="30" w:after="30"/>
              <w:rPr>
                <w:rStyle w:val="EndnoteReference"/>
                <w:rFonts w:eastAsia="Adobe Fangsong Std R" w:cs="Tahoma"/>
                <w:b w:val="0"/>
                <w:color w:val="0000FF"/>
                <w:sz w:val="13"/>
                <w:szCs w:val="13"/>
                <w:u w:val="single"/>
              </w:rPr>
            </w:pPr>
          </w:p>
        </w:tc>
        <w:tc>
          <w:tcPr>
            <w:tcW w:w="429" w:type="dxa"/>
            <w:tcBorders>
              <w:bottom w:val="single" w:sz="4" w:space="0" w:color="auto"/>
            </w:tcBorders>
            <w:shd w:val="clear" w:color="auto" w:fill="FABF8F"/>
            <w:vAlign w:val="center"/>
          </w:tcPr>
          <w:p w14:paraId="561E683E" w14:textId="77777777" w:rsidR="00B27742" w:rsidRPr="00CE4828" w:rsidRDefault="00014EAD"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61E683F" w14:textId="77777777" w:rsidR="00B27742" w:rsidRPr="00CE4828" w:rsidRDefault="00B27742"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1E684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4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84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4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4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4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84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4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4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84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4A"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4B"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84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84D"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84E"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863" w14:textId="77777777" w:rsidTr="00591ED8">
        <w:trPr>
          <w:cantSplit/>
          <w:trHeight w:val="287"/>
        </w:trPr>
        <w:tc>
          <w:tcPr>
            <w:tcW w:w="2638" w:type="dxa"/>
            <w:tcBorders>
              <w:bottom w:val="single" w:sz="4" w:space="0" w:color="auto"/>
            </w:tcBorders>
            <w:shd w:val="clear" w:color="auto" w:fill="FFFFFF"/>
            <w:vAlign w:val="center"/>
          </w:tcPr>
          <w:p w14:paraId="561E6850" w14:textId="77777777" w:rsidR="00B27742" w:rsidRPr="00CE4828" w:rsidRDefault="00B27742" w:rsidP="00591ED8">
            <w:pPr>
              <w:pStyle w:val="ProductNames"/>
              <w:spacing w:before="30" w:after="30"/>
              <w:rPr>
                <w:rFonts w:ascii="Tahoma" w:hAnsi="Tahoma" w:cs="Tahoma"/>
                <w:sz w:val="14"/>
              </w:rPr>
            </w:pPr>
            <w:bookmarkStart w:id="20" w:name="_Toc336337844"/>
            <w:bookmarkStart w:id="21" w:name="_Toc348341263"/>
            <w:r w:rsidRPr="00CE4828">
              <w:rPr>
                <w:rFonts w:ascii="Tahoma" w:hAnsi="Tahoma" w:cs="Tahoma"/>
                <w:sz w:val="14"/>
              </w:rPr>
              <w:t>AutoRoute 2013</w:t>
            </w:r>
            <w:bookmarkEnd w:id="20"/>
            <w:bookmarkEnd w:id="21"/>
          </w:p>
        </w:tc>
        <w:tc>
          <w:tcPr>
            <w:tcW w:w="429" w:type="dxa"/>
            <w:tcBorders>
              <w:bottom w:val="single" w:sz="4" w:space="0" w:color="auto"/>
            </w:tcBorders>
            <w:shd w:val="clear" w:color="auto" w:fill="FFFFFF"/>
            <w:vAlign w:val="center"/>
          </w:tcPr>
          <w:p w14:paraId="561E6851" w14:textId="77777777" w:rsidR="00B27742" w:rsidRPr="004C6CFA" w:rsidRDefault="00B27742" w:rsidP="004C6CFA">
            <w:pPr>
              <w:pStyle w:val="TableText"/>
              <w:widowControl w:val="0"/>
              <w:spacing w:before="30" w:after="30"/>
              <w:rPr>
                <w:rFonts w:eastAsia="Adobe Fangsong Std R" w:cs="Tahoma"/>
                <w:b/>
                <w:color w:val="0000FF"/>
                <w:sz w:val="13"/>
                <w:szCs w:val="13"/>
                <w:u w:val="single"/>
              </w:rPr>
            </w:pPr>
          </w:p>
        </w:tc>
        <w:tc>
          <w:tcPr>
            <w:tcW w:w="429" w:type="dxa"/>
            <w:tcBorders>
              <w:bottom w:val="single" w:sz="4" w:space="0" w:color="auto"/>
            </w:tcBorders>
            <w:shd w:val="clear" w:color="auto" w:fill="FFFFFF"/>
            <w:vAlign w:val="center"/>
          </w:tcPr>
          <w:p w14:paraId="561E6852" w14:textId="77777777" w:rsidR="00B27742" w:rsidRPr="00CE4828" w:rsidRDefault="00E64830"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1E6853"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85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5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85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5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5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5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5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5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5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85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5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5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1E686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861" w14:textId="77777777" w:rsidR="00B27742" w:rsidRPr="00CE4828" w:rsidRDefault="00F440F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FFFFF"/>
            <w:vAlign w:val="center"/>
          </w:tcPr>
          <w:p w14:paraId="561E6862"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871" w14:textId="77777777" w:rsidTr="00591ED8">
        <w:trPr>
          <w:cantSplit/>
          <w:trHeight w:val="368"/>
        </w:trPr>
        <w:tc>
          <w:tcPr>
            <w:tcW w:w="2638" w:type="dxa"/>
            <w:tcBorders>
              <w:bottom w:val="single" w:sz="4" w:space="0" w:color="auto"/>
            </w:tcBorders>
            <w:shd w:val="clear" w:color="auto" w:fill="FABF8F"/>
            <w:vAlign w:val="center"/>
          </w:tcPr>
          <w:p w14:paraId="561E6864" w14:textId="77777777" w:rsidR="00B27742" w:rsidRPr="00D00361" w:rsidRDefault="00B27742" w:rsidP="00591ED8">
            <w:pPr>
              <w:pStyle w:val="Heading2"/>
              <w:spacing w:before="30" w:after="30"/>
              <w:ind w:left="0"/>
              <w:rPr>
                <w:rFonts w:ascii="Tahoma" w:hAnsi="Tahoma" w:cs="Tahoma"/>
                <w:b w:val="0"/>
                <w:sz w:val="14"/>
                <w:lang w:val="pt-BR"/>
              </w:rPr>
            </w:pPr>
            <w:bookmarkStart w:id="22" w:name="_Toc336337845"/>
            <w:bookmarkStart w:id="23" w:name="_Toc348341264"/>
            <w:r w:rsidRPr="00D00361">
              <w:rPr>
                <w:rFonts w:ascii="Tahoma" w:hAnsi="Tahoma" w:cs="Tahoma"/>
                <w:b w:val="0"/>
                <w:sz w:val="14"/>
                <w:lang w:val="pt-BR"/>
              </w:rPr>
              <w:t>Bing Maps Desktop com Pacote de</w:t>
            </w:r>
            <w:r w:rsidR="004C6CFA" w:rsidRPr="00D00361">
              <w:rPr>
                <w:rFonts w:ascii="Tahoma" w:hAnsi="Tahoma" w:cs="Tahoma"/>
                <w:b w:val="0"/>
                <w:sz w:val="14"/>
                <w:lang w:val="pt-BR"/>
              </w:rPr>
              <w:t> </w:t>
            </w:r>
            <w:r w:rsidRPr="00D00361">
              <w:rPr>
                <w:rFonts w:ascii="Tahoma" w:hAnsi="Tahoma" w:cs="Tahoma"/>
                <w:b w:val="0"/>
                <w:sz w:val="14"/>
                <w:lang w:val="pt-BR"/>
              </w:rPr>
              <w:t>Conteúdo Aprimorado</w:t>
            </w:r>
            <w:bookmarkEnd w:id="22"/>
            <w:bookmarkEnd w:id="23"/>
          </w:p>
        </w:tc>
        <w:tc>
          <w:tcPr>
            <w:tcW w:w="429" w:type="dxa"/>
            <w:tcBorders>
              <w:bottom w:val="single" w:sz="4" w:space="0" w:color="auto"/>
            </w:tcBorders>
            <w:shd w:val="clear" w:color="auto" w:fill="FABF8F"/>
            <w:vAlign w:val="center"/>
          </w:tcPr>
          <w:p w14:paraId="561E6865" w14:textId="77777777" w:rsidR="00B27742"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_Bing_Maps" w:history="1">
              <w:r w:rsidR="00FA0E33" w:rsidRPr="004C6CFA">
                <w:rPr>
                  <w:rStyle w:val="Hyperlink"/>
                  <w:rFonts w:eastAsia="Adobe Fangsong Std R" w:cs="Tahoma"/>
                  <w:b/>
                  <w:sz w:val="13"/>
                  <w:szCs w:val="13"/>
                </w:rPr>
                <w:t>1</w:t>
              </w:r>
            </w:hyperlink>
          </w:p>
        </w:tc>
        <w:tc>
          <w:tcPr>
            <w:tcW w:w="429" w:type="dxa"/>
            <w:tcBorders>
              <w:bottom w:val="single" w:sz="4" w:space="0" w:color="auto"/>
            </w:tcBorders>
            <w:shd w:val="clear" w:color="auto" w:fill="FABF8F"/>
            <w:vAlign w:val="center"/>
          </w:tcPr>
          <w:p w14:paraId="561E6866"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561E6867"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561E6868"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 ponto</w:t>
            </w:r>
          </w:p>
        </w:tc>
        <w:tc>
          <w:tcPr>
            <w:tcW w:w="429" w:type="dxa"/>
            <w:tcBorders>
              <w:left w:val="single" w:sz="18" w:space="0" w:color="auto"/>
              <w:bottom w:val="single" w:sz="4" w:space="0" w:color="auto"/>
            </w:tcBorders>
            <w:shd w:val="clear" w:color="auto" w:fill="FABF8F"/>
            <w:vAlign w:val="center"/>
          </w:tcPr>
          <w:p w14:paraId="561E6869" w14:textId="77777777" w:rsidR="00B27742" w:rsidRPr="00CE4828" w:rsidRDefault="00B27742"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6A" w14:textId="77777777" w:rsidR="00B27742" w:rsidRPr="00CE4828" w:rsidRDefault="00B27742"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6B" w14:textId="77777777" w:rsidR="00B27742" w:rsidRPr="00CE4828" w:rsidRDefault="00B27742"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86C"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86D"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86E"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86F" w14:textId="77777777" w:rsidR="00B27742" w:rsidRPr="00CE4828" w:rsidRDefault="00F440FF"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870" w14:textId="77777777" w:rsidR="00B27742" w:rsidRPr="00CE4828" w:rsidRDefault="00B27742" w:rsidP="004C6CFA">
            <w:pPr>
              <w:pStyle w:val="TableText"/>
              <w:spacing w:before="30" w:after="30"/>
              <w:rPr>
                <w:rFonts w:ascii="Tahoma" w:hAnsi="Tahoma" w:cs="Tahoma"/>
                <w:sz w:val="13"/>
              </w:rPr>
            </w:pPr>
          </w:p>
        </w:tc>
      </w:tr>
      <w:tr w:rsidR="00795A88" w:rsidRPr="00CE4828" w14:paraId="561E6885" w14:textId="77777777" w:rsidTr="00591ED8">
        <w:trPr>
          <w:cantSplit/>
          <w:trHeight w:val="287"/>
        </w:trPr>
        <w:tc>
          <w:tcPr>
            <w:tcW w:w="2638" w:type="dxa"/>
            <w:tcBorders>
              <w:bottom w:val="single" w:sz="4" w:space="0" w:color="auto"/>
            </w:tcBorders>
            <w:shd w:val="clear" w:color="auto" w:fill="FFFFFF"/>
            <w:vAlign w:val="center"/>
          </w:tcPr>
          <w:p w14:paraId="561E6872" w14:textId="77777777" w:rsidR="00B27742" w:rsidRPr="00CE4828" w:rsidRDefault="00B27742" w:rsidP="00591ED8">
            <w:pPr>
              <w:pStyle w:val="ProductNames"/>
              <w:spacing w:before="30" w:after="30"/>
              <w:rPr>
                <w:rFonts w:ascii="Tahoma" w:hAnsi="Tahoma" w:cs="Tahoma"/>
                <w:sz w:val="14"/>
              </w:rPr>
            </w:pPr>
            <w:bookmarkStart w:id="24" w:name="_Toc336337846"/>
            <w:bookmarkStart w:id="25" w:name="_Toc348341265"/>
            <w:r w:rsidRPr="00CE4828">
              <w:rPr>
                <w:rFonts w:ascii="Tahoma" w:hAnsi="Tahoma" w:cs="Tahoma"/>
                <w:sz w:val="14"/>
              </w:rPr>
              <w:t xml:space="preserve">Excel </w:t>
            </w:r>
            <w:bookmarkEnd w:id="24"/>
            <w:r w:rsidRPr="00CE4828">
              <w:rPr>
                <w:rFonts w:ascii="Tahoma" w:hAnsi="Tahoma" w:cs="Tahoma"/>
                <w:sz w:val="14"/>
              </w:rPr>
              <w:t>2013</w:t>
            </w:r>
            <w:bookmarkEnd w:id="25"/>
          </w:p>
        </w:tc>
        <w:tc>
          <w:tcPr>
            <w:tcW w:w="429" w:type="dxa"/>
            <w:tcBorders>
              <w:bottom w:val="single" w:sz="4" w:space="0" w:color="auto"/>
            </w:tcBorders>
            <w:shd w:val="clear" w:color="auto" w:fill="FFFFFF"/>
            <w:vAlign w:val="center"/>
          </w:tcPr>
          <w:p w14:paraId="561E6873"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FFFFF"/>
            <w:vAlign w:val="center"/>
          </w:tcPr>
          <w:p w14:paraId="561E6874" w14:textId="77777777" w:rsidR="00B27742" w:rsidRPr="00CE4828" w:rsidRDefault="00014EAD"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561E6875" w14:textId="77777777" w:rsidR="00B27742" w:rsidRPr="00CE4828" w:rsidRDefault="00B27742"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561E687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7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87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7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7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7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7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7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7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87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80"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881"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88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883"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14:paraId="561E6884" w14:textId="77777777" w:rsidR="00B27742" w:rsidRPr="00CE4828" w:rsidRDefault="00B27742" w:rsidP="004C6CFA">
            <w:pPr>
              <w:pStyle w:val="TableText"/>
              <w:widowControl w:val="0"/>
              <w:spacing w:before="30" w:after="30"/>
              <w:rPr>
                <w:rFonts w:ascii="Tahoma" w:hAnsi="Tahoma" w:cs="Tahoma"/>
                <w:sz w:val="13"/>
              </w:rPr>
            </w:pPr>
          </w:p>
        </w:tc>
      </w:tr>
      <w:tr w:rsidR="00CB2AFD" w:rsidRPr="00CE4828" w14:paraId="561E6899" w14:textId="77777777" w:rsidTr="00591ED8">
        <w:trPr>
          <w:cantSplit/>
          <w:trHeight w:val="278"/>
        </w:trPr>
        <w:tc>
          <w:tcPr>
            <w:tcW w:w="2638" w:type="dxa"/>
            <w:tcBorders>
              <w:bottom w:val="single" w:sz="4" w:space="0" w:color="auto"/>
            </w:tcBorders>
            <w:shd w:val="clear" w:color="auto" w:fill="FABF8F"/>
            <w:vAlign w:val="center"/>
          </w:tcPr>
          <w:p w14:paraId="561E6886" w14:textId="77777777" w:rsidR="00B27742" w:rsidRPr="00CE4828" w:rsidRDefault="00B27742" w:rsidP="00591ED8">
            <w:pPr>
              <w:pStyle w:val="ProductNames"/>
              <w:spacing w:before="30" w:after="30"/>
              <w:rPr>
                <w:rFonts w:ascii="Tahoma" w:hAnsi="Tahoma" w:cs="Tahoma"/>
                <w:sz w:val="14"/>
              </w:rPr>
            </w:pPr>
            <w:bookmarkStart w:id="26" w:name="_Toc336337847"/>
            <w:bookmarkStart w:id="27" w:name="_Toc348341266"/>
            <w:r w:rsidRPr="00CE4828">
              <w:rPr>
                <w:rFonts w:ascii="Tahoma" w:hAnsi="Tahoma" w:cs="Tahoma"/>
                <w:sz w:val="14"/>
              </w:rPr>
              <w:t>Excel para Mac 2011</w:t>
            </w:r>
            <w:bookmarkEnd w:id="26"/>
            <w:bookmarkEnd w:id="27"/>
          </w:p>
        </w:tc>
        <w:tc>
          <w:tcPr>
            <w:tcW w:w="429" w:type="dxa"/>
            <w:tcBorders>
              <w:bottom w:val="single" w:sz="4" w:space="0" w:color="auto"/>
            </w:tcBorders>
            <w:shd w:val="clear" w:color="auto" w:fill="FABF8F"/>
            <w:vAlign w:val="center"/>
          </w:tcPr>
          <w:p w14:paraId="561E6887"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888" w14:textId="77777777" w:rsidR="00B27742" w:rsidRPr="00CE4828" w:rsidRDefault="00B27742"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561E6889" w14:textId="77777777" w:rsidR="00B27742" w:rsidRPr="00CE4828" w:rsidRDefault="00B27742"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1E688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8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88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8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8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8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89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9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9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89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94"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95"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89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897"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898"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8AD" w14:textId="77777777" w:rsidTr="00591ED8">
        <w:trPr>
          <w:cantSplit/>
          <w:trHeight w:val="287"/>
        </w:trPr>
        <w:tc>
          <w:tcPr>
            <w:tcW w:w="2638" w:type="dxa"/>
            <w:tcBorders>
              <w:bottom w:val="single" w:sz="4" w:space="0" w:color="auto"/>
            </w:tcBorders>
            <w:shd w:val="clear" w:color="auto" w:fill="FFFFFF"/>
            <w:vAlign w:val="center"/>
          </w:tcPr>
          <w:p w14:paraId="561E689A" w14:textId="77777777" w:rsidR="00B27742" w:rsidRPr="00CE4828" w:rsidRDefault="00B27742" w:rsidP="00591ED8">
            <w:pPr>
              <w:pStyle w:val="Heading2"/>
              <w:spacing w:before="30" w:after="30"/>
              <w:ind w:left="0"/>
              <w:rPr>
                <w:rFonts w:ascii="Tahoma" w:hAnsi="Tahoma" w:cs="Tahoma"/>
                <w:b w:val="0"/>
                <w:sz w:val="14"/>
              </w:rPr>
            </w:pPr>
            <w:bookmarkStart w:id="28" w:name="_Toc336337850"/>
            <w:bookmarkStart w:id="29" w:name="_Toc348341267"/>
            <w:r w:rsidRPr="00CE4828">
              <w:rPr>
                <w:rFonts w:ascii="Tahoma" w:hAnsi="Tahoma" w:cs="Tahoma"/>
                <w:b w:val="0"/>
                <w:sz w:val="14"/>
              </w:rPr>
              <w:t>Expression Encoder Pro 4</w:t>
            </w:r>
            <w:bookmarkEnd w:id="28"/>
            <w:bookmarkEnd w:id="29"/>
          </w:p>
        </w:tc>
        <w:tc>
          <w:tcPr>
            <w:tcW w:w="429" w:type="dxa"/>
            <w:tcBorders>
              <w:bottom w:val="single" w:sz="4" w:space="0" w:color="auto"/>
            </w:tcBorders>
            <w:shd w:val="clear" w:color="auto" w:fill="FFFFFF"/>
            <w:vAlign w:val="center"/>
          </w:tcPr>
          <w:p w14:paraId="561E689B" w14:textId="77777777" w:rsidR="00B27742"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2_Expression_Encoder" w:history="1">
              <w:r w:rsidR="00FA0E33" w:rsidRPr="004C6CFA">
                <w:rPr>
                  <w:rStyle w:val="Hyperlink"/>
                  <w:rFonts w:eastAsia="Adobe Fangsong Std R" w:cs="Tahoma"/>
                  <w:b/>
                  <w:sz w:val="13"/>
                  <w:szCs w:val="13"/>
                </w:rPr>
                <w:t>2</w:t>
              </w:r>
            </w:hyperlink>
          </w:p>
        </w:tc>
        <w:tc>
          <w:tcPr>
            <w:tcW w:w="429" w:type="dxa"/>
            <w:tcBorders>
              <w:bottom w:val="single" w:sz="4" w:space="0" w:color="auto"/>
            </w:tcBorders>
            <w:shd w:val="clear" w:color="auto" w:fill="FFFFFF"/>
            <w:vAlign w:val="center"/>
          </w:tcPr>
          <w:p w14:paraId="561E689C" w14:textId="77777777" w:rsidR="00B27742" w:rsidRPr="00CE4828" w:rsidRDefault="00913F3F" w:rsidP="004C6CFA">
            <w:pPr>
              <w:pStyle w:val="TableText"/>
              <w:widowControl w:val="0"/>
              <w:spacing w:before="30" w:after="30"/>
              <w:rPr>
                <w:rFonts w:ascii="Tahoma" w:hAnsi="Tahoma" w:cs="Tahoma"/>
                <w:sz w:val="13"/>
              </w:rPr>
            </w:pPr>
            <w:r w:rsidRPr="00CE4828">
              <w:rPr>
                <w:rFonts w:ascii="Tahoma" w:hAnsi="Tahoma" w:cs="Tahoma"/>
                <w:sz w:val="13"/>
              </w:rPr>
              <w:t>07/10</w:t>
            </w:r>
          </w:p>
        </w:tc>
        <w:tc>
          <w:tcPr>
            <w:tcW w:w="429" w:type="dxa"/>
            <w:tcBorders>
              <w:bottom w:val="single" w:sz="4" w:space="0" w:color="auto"/>
              <w:right w:val="single" w:sz="18" w:space="0" w:color="auto"/>
            </w:tcBorders>
            <w:shd w:val="clear" w:color="auto" w:fill="FFFFFF"/>
            <w:vAlign w:val="center"/>
          </w:tcPr>
          <w:p w14:paraId="561E689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89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9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8A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A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A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A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A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A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A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8A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A8"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8A9"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8A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8AB"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14:paraId="561E68AC" w14:textId="77777777" w:rsidR="00B27742" w:rsidRPr="00CE4828" w:rsidRDefault="00B27742" w:rsidP="004C6CFA">
            <w:pPr>
              <w:pStyle w:val="TableText"/>
              <w:widowControl w:val="0"/>
              <w:spacing w:before="30" w:after="30"/>
              <w:rPr>
                <w:rFonts w:ascii="Tahoma" w:hAnsi="Tahoma" w:cs="Tahoma"/>
                <w:sz w:val="13"/>
              </w:rPr>
            </w:pPr>
          </w:p>
        </w:tc>
      </w:tr>
      <w:tr w:rsidR="00CB2AFD" w:rsidRPr="00CE4828" w14:paraId="561E68C1" w14:textId="77777777" w:rsidTr="00591ED8">
        <w:trPr>
          <w:cantSplit/>
          <w:trHeight w:val="287"/>
        </w:trPr>
        <w:tc>
          <w:tcPr>
            <w:tcW w:w="2638" w:type="dxa"/>
            <w:tcBorders>
              <w:bottom w:val="single" w:sz="4" w:space="0" w:color="auto"/>
            </w:tcBorders>
            <w:shd w:val="clear" w:color="auto" w:fill="FABF8F"/>
            <w:vAlign w:val="center"/>
          </w:tcPr>
          <w:p w14:paraId="561E68AE" w14:textId="77777777" w:rsidR="00B27742" w:rsidRPr="00CE4828" w:rsidRDefault="00B27742" w:rsidP="00591ED8">
            <w:pPr>
              <w:pStyle w:val="Heading2"/>
              <w:spacing w:before="30" w:after="30"/>
              <w:ind w:left="0"/>
              <w:rPr>
                <w:rFonts w:ascii="Tahoma" w:hAnsi="Tahoma" w:cs="Tahoma"/>
                <w:b w:val="0"/>
                <w:sz w:val="14"/>
              </w:rPr>
            </w:pPr>
            <w:bookmarkStart w:id="30" w:name="_Toc336337851"/>
            <w:bookmarkStart w:id="31" w:name="_Toc348341268"/>
            <w:r w:rsidRPr="00CE4828">
              <w:rPr>
                <w:rFonts w:ascii="Tahoma" w:hAnsi="Tahoma" w:cs="Tahoma"/>
                <w:b w:val="0"/>
                <w:sz w:val="14"/>
              </w:rPr>
              <w:t>GeoSynther 3.0</w:t>
            </w:r>
            <w:bookmarkEnd w:id="30"/>
            <w:bookmarkEnd w:id="31"/>
          </w:p>
        </w:tc>
        <w:tc>
          <w:tcPr>
            <w:tcW w:w="429" w:type="dxa"/>
            <w:tcBorders>
              <w:bottom w:val="single" w:sz="4" w:space="0" w:color="auto"/>
            </w:tcBorders>
            <w:shd w:val="clear" w:color="auto" w:fill="FABF8F"/>
            <w:vAlign w:val="center"/>
          </w:tcPr>
          <w:p w14:paraId="561E68AF"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8B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561E68B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8B2"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3"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4"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5"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6"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7"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B8"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8B9"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8BA"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BB"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8BC"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BD"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8BE" w14:textId="77777777" w:rsidR="00B27742" w:rsidRPr="00CE4828" w:rsidRDefault="00B27742"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8BF" w14:textId="77777777" w:rsidR="00B27742" w:rsidRPr="00CE4828" w:rsidRDefault="00F440F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8C0"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8D5" w14:textId="77777777" w:rsidTr="00591ED8">
        <w:trPr>
          <w:cantSplit/>
          <w:trHeight w:val="287"/>
        </w:trPr>
        <w:tc>
          <w:tcPr>
            <w:tcW w:w="2638" w:type="dxa"/>
            <w:tcBorders>
              <w:bottom w:val="single" w:sz="4" w:space="0" w:color="auto"/>
            </w:tcBorders>
            <w:shd w:val="clear" w:color="auto" w:fill="FFFFFF"/>
            <w:vAlign w:val="center"/>
          </w:tcPr>
          <w:p w14:paraId="561E68C2" w14:textId="77777777" w:rsidR="00B27742" w:rsidRPr="00CE4828" w:rsidRDefault="00B27742" w:rsidP="00591ED8">
            <w:pPr>
              <w:pStyle w:val="Heading2"/>
              <w:spacing w:before="30" w:after="30"/>
              <w:ind w:left="0"/>
              <w:rPr>
                <w:rFonts w:ascii="Tahoma" w:hAnsi="Tahoma" w:cs="Tahoma"/>
                <w:b w:val="0"/>
                <w:sz w:val="14"/>
              </w:rPr>
            </w:pPr>
            <w:bookmarkStart w:id="32" w:name="_Toc336337852"/>
            <w:bookmarkStart w:id="33" w:name="_Toc348341269"/>
            <w:r w:rsidRPr="00CE4828">
              <w:rPr>
                <w:rFonts w:ascii="Tahoma" w:hAnsi="Tahoma" w:cs="Tahoma"/>
                <w:b w:val="0"/>
                <w:sz w:val="14"/>
              </w:rPr>
              <w:t>GeoSynth Viewer 3.0</w:t>
            </w:r>
            <w:bookmarkEnd w:id="32"/>
            <w:bookmarkEnd w:id="33"/>
          </w:p>
        </w:tc>
        <w:tc>
          <w:tcPr>
            <w:tcW w:w="429" w:type="dxa"/>
            <w:tcBorders>
              <w:bottom w:val="single" w:sz="4" w:space="0" w:color="auto"/>
            </w:tcBorders>
            <w:shd w:val="clear" w:color="auto" w:fill="FFFFFF"/>
            <w:vAlign w:val="center"/>
          </w:tcPr>
          <w:p w14:paraId="561E68C3"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FFFFF"/>
            <w:vAlign w:val="center"/>
          </w:tcPr>
          <w:p w14:paraId="561E68C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561E68C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8C6"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7"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8"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9"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A"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B"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8CC"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8CD"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8CE"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8CF"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8D0"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8D1"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8D2" w14:textId="77777777" w:rsidR="00B27742" w:rsidRPr="00CE4828" w:rsidRDefault="00B27742"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FFFFF"/>
            <w:vAlign w:val="center"/>
          </w:tcPr>
          <w:p w14:paraId="561E68D3" w14:textId="77777777" w:rsidR="00B27742" w:rsidRPr="00CE4828" w:rsidRDefault="006A33F3" w:rsidP="004C6CFA">
            <w:pPr>
              <w:pStyle w:val="TableText"/>
              <w:widowControl w:val="0"/>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FFFFF"/>
            <w:vAlign w:val="center"/>
          </w:tcPr>
          <w:p w14:paraId="561E68D4" w14:textId="77777777" w:rsidR="00B27742" w:rsidRPr="00CE4828" w:rsidRDefault="00B27742" w:rsidP="004C6CFA">
            <w:pPr>
              <w:pStyle w:val="TableText"/>
              <w:widowControl w:val="0"/>
              <w:spacing w:before="30" w:after="30"/>
              <w:rPr>
                <w:rFonts w:ascii="Tahoma" w:hAnsi="Tahoma" w:cs="Tahoma"/>
                <w:sz w:val="13"/>
              </w:rPr>
            </w:pPr>
          </w:p>
        </w:tc>
      </w:tr>
      <w:tr w:rsidR="00CB2AFD" w:rsidRPr="00CE4828" w14:paraId="561E68E9" w14:textId="77777777" w:rsidTr="00591ED8">
        <w:trPr>
          <w:cantSplit/>
          <w:trHeight w:val="287"/>
        </w:trPr>
        <w:tc>
          <w:tcPr>
            <w:tcW w:w="2638" w:type="dxa"/>
            <w:tcBorders>
              <w:bottom w:val="single" w:sz="4" w:space="0" w:color="auto"/>
            </w:tcBorders>
            <w:shd w:val="clear" w:color="auto" w:fill="FABF8F"/>
            <w:vAlign w:val="center"/>
          </w:tcPr>
          <w:p w14:paraId="561E68D6" w14:textId="77777777" w:rsidR="00B27742" w:rsidRPr="00CE4828" w:rsidRDefault="00B27742" w:rsidP="00591ED8">
            <w:pPr>
              <w:pStyle w:val="Heading2"/>
              <w:spacing w:before="30" w:after="30"/>
              <w:ind w:left="0"/>
              <w:rPr>
                <w:rFonts w:ascii="Tahoma" w:hAnsi="Tahoma" w:cs="Tahoma"/>
                <w:b w:val="0"/>
                <w:sz w:val="14"/>
              </w:rPr>
            </w:pPr>
            <w:bookmarkStart w:id="34" w:name="_Toc336337853"/>
            <w:bookmarkStart w:id="35" w:name="_Toc348341270"/>
            <w:r w:rsidRPr="00CE4828">
              <w:rPr>
                <w:rFonts w:ascii="Tahoma" w:hAnsi="Tahoma" w:cs="Tahoma"/>
                <w:b w:val="0"/>
                <w:sz w:val="14"/>
              </w:rPr>
              <w:t>InfoPath</w:t>
            </w:r>
            <w:r w:rsidR="003B74B4" w:rsidRPr="003B74B4">
              <w:rPr>
                <w:rFonts w:ascii="Tahoma" w:hAnsi="Tahoma" w:cs="Tahoma"/>
                <w:b w:val="0"/>
                <w:sz w:val="14"/>
                <w:vertAlign w:val="superscript"/>
              </w:rPr>
              <w:t>®</w:t>
            </w:r>
            <w:r w:rsidRPr="00CE4828">
              <w:rPr>
                <w:rFonts w:ascii="Tahoma" w:hAnsi="Tahoma" w:cs="Tahoma"/>
                <w:b w:val="0"/>
                <w:sz w:val="14"/>
              </w:rPr>
              <w:t xml:space="preserve"> </w:t>
            </w:r>
            <w:bookmarkEnd w:id="34"/>
            <w:r w:rsidRPr="00CE4828">
              <w:rPr>
                <w:rFonts w:ascii="Tahoma" w:hAnsi="Tahoma" w:cs="Tahoma"/>
                <w:b w:val="0"/>
                <w:sz w:val="14"/>
              </w:rPr>
              <w:t>2013</w:t>
            </w:r>
            <w:bookmarkEnd w:id="35"/>
          </w:p>
        </w:tc>
        <w:tc>
          <w:tcPr>
            <w:tcW w:w="429" w:type="dxa"/>
            <w:tcBorders>
              <w:bottom w:val="single" w:sz="4" w:space="0" w:color="auto"/>
            </w:tcBorders>
            <w:shd w:val="clear" w:color="auto" w:fill="FABF8F"/>
            <w:vAlign w:val="center"/>
          </w:tcPr>
          <w:p w14:paraId="561E68D7"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8D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561E68D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8D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D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8D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D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D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8D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8E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E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8E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8E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8E4"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8E5"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8E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8E7"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8E8"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8FD" w14:textId="77777777" w:rsidTr="00591ED8">
        <w:trPr>
          <w:cantSplit/>
          <w:trHeight w:val="287"/>
        </w:trPr>
        <w:tc>
          <w:tcPr>
            <w:tcW w:w="2638" w:type="dxa"/>
            <w:tcBorders>
              <w:bottom w:val="single" w:sz="4" w:space="0" w:color="auto"/>
            </w:tcBorders>
            <w:shd w:val="clear" w:color="auto" w:fill="FFFFFF"/>
            <w:vAlign w:val="center"/>
          </w:tcPr>
          <w:p w14:paraId="561E68EA" w14:textId="77777777" w:rsidR="00B27742" w:rsidRPr="00CE4828" w:rsidRDefault="00B27742" w:rsidP="00591ED8">
            <w:pPr>
              <w:pStyle w:val="Heading2"/>
              <w:spacing w:before="30" w:after="30"/>
              <w:ind w:left="0"/>
              <w:rPr>
                <w:rFonts w:ascii="Tahoma" w:hAnsi="Tahoma" w:cs="Tahoma"/>
                <w:b w:val="0"/>
                <w:sz w:val="14"/>
              </w:rPr>
            </w:pPr>
            <w:bookmarkStart w:id="36" w:name="_Toc336337854"/>
            <w:bookmarkStart w:id="37" w:name="_Toc348341271"/>
            <w:r w:rsidRPr="00CE4828">
              <w:rPr>
                <w:rFonts w:ascii="Tahoma" w:hAnsi="Tahoma" w:cs="Tahoma"/>
                <w:b w:val="0"/>
                <w:sz w:val="14"/>
              </w:rPr>
              <w:t xml:space="preserve">Lync </w:t>
            </w:r>
            <w:bookmarkEnd w:id="36"/>
            <w:r w:rsidRPr="00CE4828">
              <w:rPr>
                <w:rFonts w:ascii="Tahoma" w:hAnsi="Tahoma" w:cs="Tahoma"/>
                <w:b w:val="0"/>
                <w:sz w:val="14"/>
              </w:rPr>
              <w:t>2013</w:t>
            </w:r>
            <w:bookmarkEnd w:id="37"/>
          </w:p>
        </w:tc>
        <w:tc>
          <w:tcPr>
            <w:tcW w:w="429" w:type="dxa"/>
            <w:tcBorders>
              <w:bottom w:val="single" w:sz="4" w:space="0" w:color="auto"/>
            </w:tcBorders>
            <w:shd w:val="clear" w:color="auto" w:fill="FFFFFF"/>
            <w:vAlign w:val="center"/>
          </w:tcPr>
          <w:p w14:paraId="561E68EB"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bookmarkStart w:id="38" w:name="_Hlt301882262"/>
            <w:bookmarkStart w:id="39" w:name="_Hlt336250688"/>
          </w:p>
        </w:tc>
        <w:bookmarkEnd w:id="38"/>
        <w:bookmarkEnd w:id="39"/>
        <w:tc>
          <w:tcPr>
            <w:tcW w:w="429" w:type="dxa"/>
            <w:tcBorders>
              <w:bottom w:val="single" w:sz="4" w:space="0" w:color="auto"/>
            </w:tcBorders>
            <w:shd w:val="clear" w:color="auto" w:fill="FFFFFF"/>
            <w:vAlign w:val="center"/>
          </w:tcPr>
          <w:p w14:paraId="561E68E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1E68E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8E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E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8F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F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F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8F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F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F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8F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8F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8F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8F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1E68F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8FB" w14:textId="77777777" w:rsidR="00B27742" w:rsidRPr="00CE4828" w:rsidRDefault="00F440F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540" w:type="dxa"/>
            <w:tcBorders>
              <w:bottom w:val="single" w:sz="4" w:space="0" w:color="auto"/>
            </w:tcBorders>
            <w:shd w:val="clear" w:color="auto" w:fill="FFFFFF"/>
            <w:vAlign w:val="center"/>
          </w:tcPr>
          <w:p w14:paraId="561E68FC" w14:textId="77777777" w:rsidR="00B27742" w:rsidRPr="00CE4828" w:rsidRDefault="00B27742" w:rsidP="004C6CFA">
            <w:pPr>
              <w:pStyle w:val="TableText"/>
              <w:widowControl w:val="0"/>
              <w:spacing w:before="30" w:after="30"/>
              <w:rPr>
                <w:rFonts w:ascii="Tahoma" w:hAnsi="Tahoma" w:cs="Tahoma"/>
                <w:sz w:val="13"/>
              </w:rPr>
            </w:pPr>
          </w:p>
        </w:tc>
      </w:tr>
      <w:tr w:rsidR="00CB2AFD" w:rsidRPr="00CE4828" w14:paraId="561E6911" w14:textId="77777777" w:rsidTr="00591ED8">
        <w:trPr>
          <w:cantSplit/>
          <w:trHeight w:val="287"/>
        </w:trPr>
        <w:tc>
          <w:tcPr>
            <w:tcW w:w="2638" w:type="dxa"/>
            <w:tcBorders>
              <w:bottom w:val="single" w:sz="4" w:space="0" w:color="auto"/>
            </w:tcBorders>
            <w:shd w:val="clear" w:color="auto" w:fill="FABF8F"/>
            <w:vAlign w:val="center"/>
          </w:tcPr>
          <w:p w14:paraId="561E68FE" w14:textId="77777777" w:rsidR="00CA606E" w:rsidRPr="00CE4828" w:rsidRDefault="00CA606E" w:rsidP="00591ED8">
            <w:pPr>
              <w:pStyle w:val="Heading2"/>
              <w:spacing w:before="30" w:after="30"/>
              <w:ind w:left="0"/>
              <w:rPr>
                <w:rFonts w:ascii="Tahoma" w:hAnsi="Tahoma" w:cs="Tahoma"/>
                <w:b w:val="0"/>
                <w:sz w:val="14"/>
              </w:rPr>
            </w:pPr>
            <w:bookmarkStart w:id="40" w:name="_Toc336337855"/>
            <w:bookmarkStart w:id="41" w:name="_Toc348341272"/>
            <w:r w:rsidRPr="00CE4828">
              <w:rPr>
                <w:rFonts w:ascii="Tahoma" w:hAnsi="Tahoma" w:cs="Tahoma"/>
                <w:b w:val="0"/>
                <w:sz w:val="14"/>
              </w:rPr>
              <w:t>Lync para Mac 2011</w:t>
            </w:r>
            <w:bookmarkEnd w:id="40"/>
            <w:bookmarkEnd w:id="41"/>
          </w:p>
        </w:tc>
        <w:tc>
          <w:tcPr>
            <w:tcW w:w="429" w:type="dxa"/>
            <w:tcBorders>
              <w:bottom w:val="single" w:sz="4" w:space="0" w:color="auto"/>
            </w:tcBorders>
            <w:shd w:val="clear" w:color="auto" w:fill="FABF8F"/>
            <w:vAlign w:val="center"/>
          </w:tcPr>
          <w:p w14:paraId="561E68FF" w14:textId="77777777" w:rsidR="00CA606E"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3_Lync_para" w:history="1">
              <w:r w:rsidR="00FA0E33" w:rsidRPr="004C6CFA">
                <w:rPr>
                  <w:rStyle w:val="Hyperlink"/>
                  <w:rFonts w:eastAsia="Adobe Fangsong Std R" w:cs="Tahoma"/>
                  <w:b/>
                  <w:sz w:val="13"/>
                  <w:szCs w:val="13"/>
                </w:rPr>
                <w:t>3</w:t>
              </w:r>
            </w:hyperlink>
          </w:p>
        </w:tc>
        <w:tc>
          <w:tcPr>
            <w:tcW w:w="429" w:type="dxa"/>
            <w:tcBorders>
              <w:bottom w:val="single" w:sz="4" w:space="0" w:color="auto"/>
            </w:tcBorders>
            <w:shd w:val="clear" w:color="auto" w:fill="FABF8F"/>
            <w:vAlign w:val="center"/>
          </w:tcPr>
          <w:p w14:paraId="561E6900" w14:textId="77777777" w:rsidR="00CA606E" w:rsidRPr="00CE4828" w:rsidRDefault="00C4684B" w:rsidP="004C6CFA">
            <w:pPr>
              <w:pStyle w:val="TableText"/>
              <w:widowControl w:val="0"/>
              <w:spacing w:before="30" w:after="30"/>
              <w:rPr>
                <w:rFonts w:ascii="Tahoma" w:hAnsi="Tahoma" w:cs="Tahoma"/>
                <w:sz w:val="13"/>
              </w:rPr>
            </w:pPr>
            <w:r w:rsidRPr="00CE4828">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561E6901"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902"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03"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904"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05"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06"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07"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908"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09"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0A"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90B"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0C"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90D" w14:textId="77777777" w:rsidR="00CA606E" w:rsidRPr="00CE4828" w:rsidRDefault="00CA606E"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90E" w14:textId="77777777" w:rsidR="00CA606E" w:rsidRPr="00CE4828" w:rsidRDefault="00CA606E"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90F" w14:textId="77777777" w:rsidR="00CA606E" w:rsidRPr="00CE4828" w:rsidRDefault="00CA606E"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910" w14:textId="77777777" w:rsidR="00CA606E" w:rsidRPr="00CE4828" w:rsidRDefault="00CA606E" w:rsidP="004C6CFA">
            <w:pPr>
              <w:pStyle w:val="TableText"/>
              <w:widowControl w:val="0"/>
              <w:spacing w:before="30" w:after="30"/>
              <w:rPr>
                <w:rFonts w:ascii="Tahoma" w:hAnsi="Tahoma" w:cs="Tahoma"/>
                <w:sz w:val="13"/>
              </w:rPr>
            </w:pPr>
          </w:p>
        </w:tc>
      </w:tr>
      <w:tr w:rsidR="00795A88" w:rsidRPr="00CE4828" w14:paraId="561E6925" w14:textId="77777777" w:rsidTr="00591ED8">
        <w:trPr>
          <w:cantSplit/>
          <w:trHeight w:val="287"/>
        </w:trPr>
        <w:tc>
          <w:tcPr>
            <w:tcW w:w="2638" w:type="dxa"/>
            <w:tcBorders>
              <w:bottom w:val="single" w:sz="4" w:space="0" w:color="auto"/>
            </w:tcBorders>
            <w:shd w:val="clear" w:color="auto" w:fill="FFFFFF"/>
            <w:vAlign w:val="center"/>
          </w:tcPr>
          <w:p w14:paraId="561E6912" w14:textId="77777777" w:rsidR="00B27742" w:rsidRPr="00CE4828" w:rsidRDefault="00B27742" w:rsidP="00591ED8">
            <w:pPr>
              <w:pStyle w:val="Heading2"/>
              <w:spacing w:before="30" w:after="30"/>
              <w:ind w:left="0"/>
              <w:rPr>
                <w:rFonts w:ascii="Tahoma" w:hAnsi="Tahoma" w:cs="Tahoma"/>
                <w:b w:val="0"/>
                <w:sz w:val="14"/>
              </w:rPr>
            </w:pPr>
            <w:bookmarkStart w:id="42" w:name="_Toc235859737"/>
            <w:bookmarkStart w:id="43" w:name="_Toc336337856"/>
            <w:bookmarkStart w:id="44" w:name="_Toc348341273"/>
            <w:r w:rsidRPr="00CE4828">
              <w:rPr>
                <w:rFonts w:ascii="Tahoma" w:hAnsi="Tahoma" w:cs="Tahoma"/>
                <w:b w:val="0"/>
                <w:sz w:val="14"/>
              </w:rPr>
              <w:t>MapPoint</w:t>
            </w:r>
            <w:r w:rsidR="003B74B4" w:rsidRPr="003B74B4">
              <w:rPr>
                <w:rFonts w:ascii="Tahoma" w:hAnsi="Tahoma" w:cs="Tahoma"/>
                <w:b w:val="0"/>
                <w:sz w:val="14"/>
                <w:vertAlign w:val="superscript"/>
              </w:rPr>
              <w:t>®</w:t>
            </w:r>
            <w:r w:rsidRPr="00CE4828">
              <w:rPr>
                <w:rFonts w:ascii="Tahoma" w:hAnsi="Tahoma" w:cs="Tahoma"/>
                <w:b w:val="0"/>
                <w:sz w:val="14"/>
              </w:rPr>
              <w:t xml:space="preserve"> Fleet Edition </w:t>
            </w:r>
            <w:bookmarkEnd w:id="42"/>
            <w:r w:rsidRPr="00CE4828">
              <w:rPr>
                <w:rFonts w:ascii="Tahoma" w:hAnsi="Tahoma" w:cs="Tahoma"/>
                <w:b w:val="0"/>
                <w:sz w:val="14"/>
              </w:rPr>
              <w:t>2013</w:t>
            </w:r>
            <w:bookmarkEnd w:id="43"/>
            <w:bookmarkEnd w:id="44"/>
          </w:p>
        </w:tc>
        <w:tc>
          <w:tcPr>
            <w:tcW w:w="429" w:type="dxa"/>
            <w:tcBorders>
              <w:bottom w:val="single" w:sz="4" w:space="0" w:color="auto"/>
            </w:tcBorders>
            <w:shd w:val="clear" w:color="auto" w:fill="FFFFFF"/>
            <w:vAlign w:val="center"/>
          </w:tcPr>
          <w:p w14:paraId="561E6913"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FFFFF"/>
            <w:vAlign w:val="center"/>
          </w:tcPr>
          <w:p w14:paraId="561E6914" w14:textId="77777777" w:rsidR="00B27742" w:rsidRPr="00CE4828" w:rsidRDefault="00097B90" w:rsidP="004C6CFA">
            <w:pPr>
              <w:pStyle w:val="TableText"/>
              <w:widowControl w:val="0"/>
              <w:spacing w:before="30" w:after="30"/>
              <w:rPr>
                <w:rFonts w:ascii="Tahoma" w:hAnsi="Tahoma" w:cs="Tahoma"/>
                <w:sz w:val="13"/>
              </w:rPr>
            </w:pPr>
            <w:r w:rsidRPr="00CE4828">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561E691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91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FFFFF"/>
            <w:vAlign w:val="center"/>
          </w:tcPr>
          <w:p w14:paraId="561E6917"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29" w:type="dxa"/>
            <w:tcBorders>
              <w:bottom w:val="single" w:sz="4" w:space="0" w:color="auto"/>
            </w:tcBorders>
            <w:shd w:val="clear" w:color="auto" w:fill="FFFFFF"/>
            <w:vAlign w:val="center"/>
          </w:tcPr>
          <w:p w14:paraId="561E6918"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29" w:type="dxa"/>
            <w:tcBorders>
              <w:bottom w:val="single" w:sz="4" w:space="0" w:color="auto"/>
            </w:tcBorders>
            <w:shd w:val="clear" w:color="auto" w:fill="FFFFFF"/>
            <w:vAlign w:val="center"/>
          </w:tcPr>
          <w:p w14:paraId="561E6919"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6</w:t>
            </w:r>
          </w:p>
        </w:tc>
        <w:tc>
          <w:tcPr>
            <w:tcW w:w="429" w:type="dxa"/>
            <w:tcBorders>
              <w:bottom w:val="single" w:sz="4" w:space="0" w:color="auto"/>
            </w:tcBorders>
            <w:shd w:val="clear" w:color="auto" w:fill="FFFFFF"/>
            <w:vAlign w:val="center"/>
          </w:tcPr>
          <w:p w14:paraId="561E691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6</w:t>
            </w:r>
          </w:p>
        </w:tc>
        <w:tc>
          <w:tcPr>
            <w:tcW w:w="429" w:type="dxa"/>
            <w:tcBorders>
              <w:bottom w:val="single" w:sz="4" w:space="0" w:color="auto"/>
            </w:tcBorders>
            <w:shd w:val="clear" w:color="auto" w:fill="FFFFFF"/>
            <w:vAlign w:val="center"/>
          </w:tcPr>
          <w:p w14:paraId="561E691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561E691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561E691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FFFFF"/>
            <w:vAlign w:val="center"/>
          </w:tcPr>
          <w:p w14:paraId="561E691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561E691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561E6920" w14:textId="77777777" w:rsidR="00B27742" w:rsidRPr="00CE4828" w:rsidRDefault="00B27742"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2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1E692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923" w14:textId="77777777" w:rsidR="00B27742" w:rsidRPr="00CE4828" w:rsidRDefault="00B27742"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14:paraId="561E6924" w14:textId="77777777" w:rsidR="00B27742" w:rsidRPr="00CE4828" w:rsidRDefault="00B27742" w:rsidP="004C6CFA">
            <w:pPr>
              <w:pStyle w:val="TableText"/>
              <w:widowControl w:val="0"/>
              <w:spacing w:before="30" w:after="30"/>
              <w:rPr>
                <w:rFonts w:ascii="Tahoma" w:hAnsi="Tahoma" w:cs="Tahoma"/>
                <w:sz w:val="13"/>
              </w:rPr>
            </w:pPr>
          </w:p>
        </w:tc>
      </w:tr>
      <w:tr w:rsidR="00795A88" w:rsidRPr="00CE4828" w14:paraId="561E6939" w14:textId="77777777" w:rsidTr="00591ED8">
        <w:trPr>
          <w:cantSplit/>
          <w:trHeight w:val="323"/>
        </w:trPr>
        <w:tc>
          <w:tcPr>
            <w:tcW w:w="2638" w:type="dxa"/>
            <w:tcBorders>
              <w:bottom w:val="single" w:sz="4" w:space="0" w:color="auto"/>
            </w:tcBorders>
            <w:shd w:val="clear" w:color="auto" w:fill="FABF8F"/>
            <w:vAlign w:val="center"/>
          </w:tcPr>
          <w:p w14:paraId="561E6926" w14:textId="77777777" w:rsidR="00B27742" w:rsidRPr="00CE4828" w:rsidRDefault="00B27742" w:rsidP="00591ED8">
            <w:pPr>
              <w:pStyle w:val="Heading2"/>
              <w:spacing w:before="30" w:after="30"/>
              <w:ind w:left="0"/>
              <w:rPr>
                <w:rFonts w:ascii="Tahoma" w:hAnsi="Tahoma" w:cs="Tahoma"/>
                <w:b w:val="0"/>
                <w:sz w:val="14"/>
              </w:rPr>
            </w:pPr>
            <w:bookmarkStart w:id="45" w:name="_Toc235859738"/>
            <w:bookmarkStart w:id="46" w:name="_Toc336337857"/>
            <w:bookmarkStart w:id="47" w:name="_Toc348341274"/>
            <w:r w:rsidRPr="00CE4828">
              <w:rPr>
                <w:rFonts w:ascii="Tahoma" w:hAnsi="Tahoma" w:cs="Tahoma"/>
                <w:b w:val="0"/>
                <w:sz w:val="14"/>
              </w:rPr>
              <w:t>MapPoint</w:t>
            </w:r>
            <w:r w:rsidR="003B74B4" w:rsidRPr="003B74B4">
              <w:rPr>
                <w:rFonts w:ascii="Tahoma" w:hAnsi="Tahoma" w:cs="Tahoma"/>
                <w:b w:val="0"/>
                <w:sz w:val="14"/>
                <w:vertAlign w:val="superscript"/>
              </w:rPr>
              <w:t>®</w:t>
            </w:r>
            <w:r w:rsidRPr="00CE4828">
              <w:rPr>
                <w:rFonts w:ascii="Tahoma" w:hAnsi="Tahoma" w:cs="Tahoma"/>
                <w:b w:val="0"/>
                <w:sz w:val="14"/>
              </w:rPr>
              <w:t xml:space="preserve"> 2013 para Windows</w:t>
            </w:r>
            <w:bookmarkEnd w:id="45"/>
            <w:bookmarkEnd w:id="46"/>
            <w:bookmarkEnd w:id="47"/>
          </w:p>
        </w:tc>
        <w:tc>
          <w:tcPr>
            <w:tcW w:w="429" w:type="dxa"/>
            <w:tcBorders>
              <w:bottom w:val="single" w:sz="4" w:space="0" w:color="auto"/>
            </w:tcBorders>
            <w:shd w:val="clear" w:color="auto" w:fill="FABF8F"/>
            <w:vAlign w:val="center"/>
          </w:tcPr>
          <w:p w14:paraId="561E6927" w14:textId="77777777" w:rsidR="00B27742" w:rsidRPr="004C6CFA" w:rsidRDefault="00B27742"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928" w14:textId="77777777" w:rsidR="00B27742" w:rsidRPr="00CE4828" w:rsidRDefault="00097B9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561E6929" w14:textId="77777777" w:rsidR="00B27742" w:rsidRPr="00CE4828" w:rsidRDefault="00B27742"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1E692A"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2B"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92C"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2D"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2E"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2F"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930"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31"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32"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933"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34"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935"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936" w14:textId="77777777" w:rsidR="00B27742" w:rsidRPr="00CE4828" w:rsidRDefault="00B27742"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937" w14:textId="77777777" w:rsidR="00B27742" w:rsidRPr="00CE4828" w:rsidRDefault="00F440FF" w:rsidP="004C6CFA">
            <w:pPr>
              <w:pStyle w:val="TableText"/>
              <w:widowControl w:val="0"/>
              <w:spacing w:before="30" w:after="30"/>
              <w:rPr>
                <w:rFonts w:ascii="Tahoma" w:hAnsi="Tahoma" w:cs="Tahoma"/>
                <w:sz w:val="13"/>
              </w:rPr>
            </w:pPr>
            <w:r w:rsidRPr="00CE4828">
              <w:rPr>
                <w:rFonts w:ascii="Tahoma" w:hAnsi="Tahoma" w:cs="Tahoma"/>
                <w:sz w:val="13"/>
              </w:rPr>
              <w:t xml:space="preserve">A, AO, </w:t>
            </w:r>
            <w:r w:rsidR="004C6CFA">
              <w:rPr>
                <w:rFonts w:ascii="Tahoma" w:hAnsi="Tahoma" w:cs="Tahoma"/>
                <w:sz w:val="13"/>
              </w:rPr>
              <w:br/>
            </w:r>
            <w:r w:rsidRPr="00CE4828">
              <w:rPr>
                <w:rFonts w:ascii="Tahoma" w:hAnsi="Tahoma" w:cs="Tahoma"/>
                <w:sz w:val="13"/>
              </w:rPr>
              <w:t>ST</w:t>
            </w:r>
          </w:p>
        </w:tc>
        <w:tc>
          <w:tcPr>
            <w:tcW w:w="540" w:type="dxa"/>
            <w:tcBorders>
              <w:bottom w:val="single" w:sz="4" w:space="0" w:color="auto"/>
            </w:tcBorders>
            <w:shd w:val="clear" w:color="auto" w:fill="FABF8F"/>
            <w:vAlign w:val="center"/>
          </w:tcPr>
          <w:p w14:paraId="561E6938" w14:textId="77777777" w:rsidR="00B27742" w:rsidRPr="00CE4828" w:rsidRDefault="00B27742" w:rsidP="004C6CFA">
            <w:pPr>
              <w:pStyle w:val="TableText"/>
              <w:widowControl w:val="0"/>
              <w:spacing w:before="30" w:after="30"/>
              <w:rPr>
                <w:rFonts w:ascii="Tahoma" w:hAnsi="Tahoma" w:cs="Tahoma"/>
                <w:sz w:val="13"/>
              </w:rPr>
            </w:pPr>
          </w:p>
        </w:tc>
      </w:tr>
      <w:tr w:rsidR="00B27742" w:rsidRPr="00CE4828" w14:paraId="561E694E" w14:textId="77777777" w:rsidTr="00591ED8">
        <w:trPr>
          <w:cantSplit/>
          <w:trHeight w:val="145"/>
        </w:trPr>
        <w:tc>
          <w:tcPr>
            <w:tcW w:w="2638" w:type="dxa"/>
            <w:tcBorders>
              <w:bottom w:val="single" w:sz="4" w:space="0" w:color="auto"/>
            </w:tcBorders>
            <w:shd w:val="clear" w:color="auto" w:fill="FFFFFF"/>
            <w:vAlign w:val="center"/>
          </w:tcPr>
          <w:p w14:paraId="561E693A" w14:textId="77777777" w:rsidR="00B27742" w:rsidRPr="00CE4828" w:rsidRDefault="00B27742" w:rsidP="00591ED8">
            <w:pPr>
              <w:pStyle w:val="Heading2"/>
              <w:spacing w:before="30" w:after="30"/>
              <w:ind w:left="0"/>
              <w:rPr>
                <w:rFonts w:ascii="Tahoma" w:hAnsi="Tahoma" w:cs="Tahoma"/>
                <w:b w:val="0"/>
                <w:sz w:val="14"/>
              </w:rPr>
            </w:pPr>
            <w:bookmarkStart w:id="48" w:name="_Toc336337858"/>
            <w:bookmarkStart w:id="49" w:name="_Toc348341275"/>
            <w:r w:rsidRPr="00CE4828">
              <w:rPr>
                <w:rFonts w:ascii="Tahoma" w:hAnsi="Tahoma" w:cs="Tahoma"/>
                <w:b w:val="0"/>
                <w:sz w:val="14"/>
              </w:rPr>
              <w:t>MSDN Operating Systems</w:t>
            </w:r>
            <w:bookmarkEnd w:id="48"/>
            <w:bookmarkEnd w:id="49"/>
          </w:p>
        </w:tc>
        <w:tc>
          <w:tcPr>
            <w:tcW w:w="429" w:type="dxa"/>
            <w:tcBorders>
              <w:bottom w:val="single" w:sz="4" w:space="0" w:color="auto"/>
            </w:tcBorders>
            <w:shd w:val="clear" w:color="auto" w:fill="FFFFFF"/>
            <w:vAlign w:val="center"/>
          </w:tcPr>
          <w:p w14:paraId="561E693B" w14:textId="77777777" w:rsidR="00B27742"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4_Sistemas_Operacionais" w:history="1">
              <w:r w:rsidR="00FA0E33" w:rsidRPr="004C6CFA">
                <w:rPr>
                  <w:rStyle w:val="Hyperlink"/>
                  <w:rFonts w:eastAsia="Adobe Fangsong Std R" w:cs="Tahoma"/>
                  <w:b/>
                  <w:sz w:val="13"/>
                  <w:szCs w:val="13"/>
                </w:rPr>
                <w:t>4</w:t>
              </w:r>
            </w:hyperlink>
          </w:p>
        </w:tc>
        <w:tc>
          <w:tcPr>
            <w:tcW w:w="429" w:type="dxa"/>
            <w:tcBorders>
              <w:bottom w:val="single" w:sz="4" w:space="0" w:color="auto"/>
            </w:tcBorders>
            <w:shd w:val="clear" w:color="auto" w:fill="FFFFFF"/>
            <w:vAlign w:val="center"/>
          </w:tcPr>
          <w:p w14:paraId="561E693C"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561E693D" w14:textId="77777777" w:rsidR="00B27742" w:rsidRPr="00CE4828" w:rsidRDefault="00B27742"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3E" w14:textId="77777777" w:rsidR="00B27742" w:rsidRPr="00CE4828" w:rsidRDefault="00B27742" w:rsidP="004C6CFA">
            <w:pPr>
              <w:pStyle w:val="TableText"/>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3F"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FFFFFF"/>
            <w:vAlign w:val="center"/>
          </w:tcPr>
          <w:p w14:paraId="561E694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FFFFF"/>
            <w:vAlign w:val="center"/>
          </w:tcPr>
          <w:p w14:paraId="561E6941"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942"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943"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944"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945" w14:textId="77777777" w:rsidR="00B27742" w:rsidRPr="00CE4828" w:rsidRDefault="00B27742" w:rsidP="004C6CFA">
            <w:pPr>
              <w:pStyle w:val="TableText"/>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46"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561E6947"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561E6948"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949" w14:textId="77777777" w:rsidR="00B27742" w:rsidRPr="00CE4828" w:rsidRDefault="00B27742"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94A"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94B" w14:textId="77777777" w:rsidR="00B27742" w:rsidRPr="00CE4828" w:rsidRDefault="00052BF4"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FFFFF"/>
            <w:vAlign w:val="center"/>
          </w:tcPr>
          <w:p w14:paraId="561E694C" w14:textId="77777777" w:rsidR="00B27742" w:rsidRPr="00CE4828" w:rsidRDefault="00B27742" w:rsidP="004C6CFA">
            <w:pPr>
              <w:pStyle w:val="TableText"/>
              <w:spacing w:before="30" w:after="30"/>
              <w:rPr>
                <w:rFonts w:ascii="Tahoma" w:hAnsi="Tahoma" w:cs="Tahoma"/>
              </w:rPr>
            </w:pPr>
            <w:r w:rsidRPr="00CE4828">
              <w:rPr>
                <w:rFonts w:ascii="Tahoma" w:hAnsi="Tahoma" w:cs="Tahoma"/>
                <w:sz w:val="13"/>
              </w:rPr>
              <w:t>LO/SA/</w:t>
            </w:r>
          </w:p>
          <w:p w14:paraId="561E694D"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OV</w:t>
            </w:r>
          </w:p>
        </w:tc>
      </w:tr>
      <w:tr w:rsidR="007B2C93" w:rsidRPr="00CE4828" w14:paraId="561E6962" w14:textId="77777777" w:rsidTr="00591ED8">
        <w:trPr>
          <w:cantSplit/>
          <w:trHeight w:val="287"/>
        </w:trPr>
        <w:tc>
          <w:tcPr>
            <w:tcW w:w="2638" w:type="dxa"/>
            <w:tcBorders>
              <w:bottom w:val="single" w:sz="4" w:space="0" w:color="auto"/>
            </w:tcBorders>
            <w:shd w:val="clear" w:color="auto" w:fill="FABF8F"/>
            <w:vAlign w:val="center"/>
          </w:tcPr>
          <w:p w14:paraId="561E694F" w14:textId="77777777" w:rsidR="007B2C93" w:rsidRPr="00D00361" w:rsidRDefault="007B2C93" w:rsidP="00591ED8">
            <w:pPr>
              <w:pStyle w:val="Heading2"/>
              <w:spacing w:before="30" w:after="30"/>
              <w:ind w:left="0"/>
              <w:rPr>
                <w:rFonts w:ascii="Tahoma" w:hAnsi="Tahoma" w:cs="Tahoma"/>
                <w:b w:val="0"/>
                <w:sz w:val="14"/>
                <w:lang w:val="pt-BR"/>
              </w:rPr>
            </w:pPr>
            <w:bookmarkStart w:id="50" w:name="_Toc336337859"/>
            <w:bookmarkStart w:id="51" w:name="_Toc348341276"/>
            <w:r w:rsidRPr="00D00361">
              <w:rPr>
                <w:rFonts w:ascii="Tahoma" w:hAnsi="Tahoma" w:cs="Tahoma"/>
                <w:b w:val="0"/>
                <w:sz w:val="14"/>
                <w:lang w:val="pt-BR"/>
              </w:rPr>
              <w:t>Office 365 A2 (SL de Usuário)</w:t>
            </w:r>
            <w:bookmarkEnd w:id="50"/>
            <w:bookmarkEnd w:id="51"/>
          </w:p>
        </w:tc>
        <w:tc>
          <w:tcPr>
            <w:tcW w:w="429" w:type="dxa"/>
            <w:tcBorders>
              <w:bottom w:val="single" w:sz="4" w:space="0" w:color="auto"/>
            </w:tcBorders>
            <w:shd w:val="clear" w:color="auto" w:fill="FABF8F"/>
            <w:vAlign w:val="center"/>
          </w:tcPr>
          <w:p w14:paraId="561E6950" w14:textId="77777777" w:rsidR="007B2C93" w:rsidRPr="004C6CFA" w:rsidRDefault="00A459D7" w:rsidP="004C6CFA">
            <w:pPr>
              <w:pStyle w:val="TableText"/>
              <w:widowControl w:val="0"/>
              <w:spacing w:before="30" w:after="30"/>
              <w:rPr>
                <w:rFonts w:eastAsia="Adobe Fangsong Std R" w:cs="Tahoma"/>
                <w:b/>
                <w:color w:val="0000FF"/>
                <w:sz w:val="13"/>
                <w:szCs w:val="13"/>
                <w:u w:val="single"/>
              </w:rPr>
            </w:pPr>
            <w:hyperlink w:anchor="_6_Office_365" w:history="1">
              <w:r w:rsidR="00FA0E33" w:rsidRPr="004C6CFA">
                <w:rPr>
                  <w:rStyle w:val="Hyperlink"/>
                  <w:rFonts w:eastAsia="Adobe Fangsong Std R" w:cs="Tahoma"/>
                  <w:b/>
                  <w:sz w:val="13"/>
                  <w:szCs w:val="13"/>
                </w:rPr>
                <w:t>5</w:t>
              </w:r>
            </w:hyperlink>
          </w:p>
        </w:tc>
        <w:tc>
          <w:tcPr>
            <w:tcW w:w="429" w:type="dxa"/>
            <w:tcBorders>
              <w:bottom w:val="single" w:sz="4" w:space="0" w:color="auto"/>
            </w:tcBorders>
            <w:shd w:val="clear" w:color="auto" w:fill="FABF8F"/>
            <w:vAlign w:val="center"/>
          </w:tcPr>
          <w:p w14:paraId="561E6951"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1E6952"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1E6953"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4"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5"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6"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7"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8"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59"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5A"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5B"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5C"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5D"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5E" w14:textId="77777777" w:rsidR="007B2C93" w:rsidRPr="00CE4828" w:rsidDel="000365B0"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95F" w14:textId="77777777" w:rsidR="007B2C93" w:rsidRPr="00CE4828" w:rsidRDefault="007B2C93"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960"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EOLS (Somente EES)</w:t>
            </w:r>
          </w:p>
        </w:tc>
        <w:tc>
          <w:tcPr>
            <w:tcW w:w="540" w:type="dxa"/>
            <w:tcBorders>
              <w:bottom w:val="single" w:sz="4" w:space="0" w:color="auto"/>
            </w:tcBorders>
            <w:shd w:val="clear" w:color="auto" w:fill="FABF8F"/>
            <w:vAlign w:val="center"/>
          </w:tcPr>
          <w:p w14:paraId="561E6961" w14:textId="77777777" w:rsidR="007B2C93" w:rsidRPr="00CE4828" w:rsidRDefault="007B2C93" w:rsidP="004C6CFA">
            <w:pPr>
              <w:pStyle w:val="TableText"/>
              <w:widowControl w:val="0"/>
              <w:spacing w:before="30" w:after="30"/>
              <w:rPr>
                <w:rFonts w:ascii="Tahoma" w:hAnsi="Tahoma" w:cs="Tahoma"/>
                <w:sz w:val="13"/>
              </w:rPr>
            </w:pPr>
          </w:p>
        </w:tc>
      </w:tr>
      <w:tr w:rsidR="007B2C93" w:rsidRPr="00CE4828" w14:paraId="561E6976" w14:textId="77777777" w:rsidTr="00591ED8">
        <w:trPr>
          <w:cantSplit/>
          <w:trHeight w:val="287"/>
        </w:trPr>
        <w:tc>
          <w:tcPr>
            <w:tcW w:w="2638" w:type="dxa"/>
            <w:tcBorders>
              <w:bottom w:val="single" w:sz="4" w:space="0" w:color="auto"/>
            </w:tcBorders>
            <w:shd w:val="clear" w:color="auto" w:fill="FFFFFF"/>
            <w:vAlign w:val="center"/>
          </w:tcPr>
          <w:p w14:paraId="561E6963" w14:textId="77777777" w:rsidR="007B2C93" w:rsidRPr="00D00361" w:rsidRDefault="007B2C93" w:rsidP="00591ED8">
            <w:pPr>
              <w:pStyle w:val="Heading2"/>
              <w:spacing w:before="30" w:after="30"/>
              <w:ind w:left="0"/>
              <w:rPr>
                <w:rFonts w:ascii="Tahoma" w:hAnsi="Tahoma" w:cs="Tahoma"/>
                <w:b w:val="0"/>
                <w:sz w:val="14"/>
                <w:lang w:val="pt-BR"/>
              </w:rPr>
            </w:pPr>
            <w:bookmarkStart w:id="52" w:name="_Toc336337860"/>
            <w:bookmarkStart w:id="53" w:name="_Toc348341277"/>
            <w:r w:rsidRPr="00D00361">
              <w:rPr>
                <w:rFonts w:ascii="Tahoma" w:hAnsi="Tahoma" w:cs="Tahoma"/>
                <w:b w:val="0"/>
                <w:sz w:val="14"/>
                <w:lang w:val="pt-BR"/>
              </w:rPr>
              <w:t>Office 365 A3 (SL de Usuário)</w:t>
            </w:r>
            <w:bookmarkEnd w:id="52"/>
            <w:bookmarkEnd w:id="53"/>
          </w:p>
        </w:tc>
        <w:tc>
          <w:tcPr>
            <w:tcW w:w="429" w:type="dxa"/>
            <w:tcBorders>
              <w:bottom w:val="single" w:sz="4" w:space="0" w:color="auto"/>
            </w:tcBorders>
            <w:shd w:val="clear" w:color="auto" w:fill="FFFFFF"/>
            <w:vAlign w:val="center"/>
          </w:tcPr>
          <w:p w14:paraId="561E6964" w14:textId="77777777" w:rsidR="007B2C93" w:rsidRPr="004C6CFA" w:rsidRDefault="00A459D7" w:rsidP="004C6CFA">
            <w:pPr>
              <w:pStyle w:val="TableText"/>
              <w:widowControl w:val="0"/>
              <w:spacing w:before="30" w:after="30"/>
              <w:rPr>
                <w:rFonts w:eastAsia="Adobe Fangsong Std R" w:cs="Tahoma"/>
                <w:b/>
                <w:color w:val="0000FF"/>
                <w:sz w:val="13"/>
                <w:szCs w:val="13"/>
                <w:u w:val="single"/>
              </w:rPr>
            </w:pPr>
            <w:hyperlink w:anchor="_6_Office_365" w:history="1">
              <w:r w:rsidR="00FA0E33" w:rsidRPr="004C6CFA">
                <w:rPr>
                  <w:rStyle w:val="Hyperlink"/>
                  <w:rFonts w:eastAsia="Adobe Fangsong Std R" w:cs="Tahoma"/>
                  <w:b/>
                  <w:sz w:val="13"/>
                  <w:szCs w:val="13"/>
                </w:rPr>
                <w:t>5</w:t>
              </w:r>
            </w:hyperlink>
          </w:p>
        </w:tc>
        <w:tc>
          <w:tcPr>
            <w:tcW w:w="429" w:type="dxa"/>
            <w:tcBorders>
              <w:bottom w:val="single" w:sz="4" w:space="0" w:color="auto"/>
            </w:tcBorders>
            <w:shd w:val="clear" w:color="auto" w:fill="FFFFFF"/>
            <w:vAlign w:val="center"/>
          </w:tcPr>
          <w:p w14:paraId="561E6965"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561E6966"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561E6967"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8"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9"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A"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B"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C"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6D"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6E"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6F"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70"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71"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972" w14:textId="77777777" w:rsidR="007B2C93" w:rsidRPr="00CE4828" w:rsidDel="000365B0"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973" w14:textId="77777777" w:rsidR="007B2C93" w:rsidRPr="00CE4828" w:rsidRDefault="007B2C93"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FFFFF"/>
            <w:vAlign w:val="center"/>
          </w:tcPr>
          <w:p w14:paraId="561E6974"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EOLS (Somente EES)</w:t>
            </w:r>
          </w:p>
        </w:tc>
        <w:tc>
          <w:tcPr>
            <w:tcW w:w="540" w:type="dxa"/>
            <w:tcBorders>
              <w:bottom w:val="single" w:sz="4" w:space="0" w:color="auto"/>
            </w:tcBorders>
            <w:shd w:val="clear" w:color="auto" w:fill="FFFFFF"/>
            <w:vAlign w:val="center"/>
          </w:tcPr>
          <w:p w14:paraId="561E6975" w14:textId="77777777" w:rsidR="007B2C93" w:rsidRPr="00CE4828" w:rsidRDefault="007B2C93" w:rsidP="004C6CFA">
            <w:pPr>
              <w:pStyle w:val="TableText"/>
              <w:widowControl w:val="0"/>
              <w:spacing w:before="30" w:after="30"/>
              <w:rPr>
                <w:rFonts w:ascii="Tahoma" w:hAnsi="Tahoma" w:cs="Tahoma"/>
                <w:sz w:val="13"/>
              </w:rPr>
            </w:pPr>
          </w:p>
        </w:tc>
      </w:tr>
      <w:tr w:rsidR="007B2C93" w:rsidRPr="00CE4828" w14:paraId="561E698A" w14:textId="77777777" w:rsidTr="00591ED8">
        <w:trPr>
          <w:cantSplit/>
          <w:trHeight w:val="287"/>
        </w:trPr>
        <w:tc>
          <w:tcPr>
            <w:tcW w:w="2638" w:type="dxa"/>
            <w:tcBorders>
              <w:bottom w:val="single" w:sz="4" w:space="0" w:color="auto"/>
            </w:tcBorders>
            <w:shd w:val="clear" w:color="auto" w:fill="FABF8F"/>
            <w:vAlign w:val="center"/>
          </w:tcPr>
          <w:p w14:paraId="561E6977" w14:textId="77777777" w:rsidR="007B2C93" w:rsidRPr="00D00361" w:rsidRDefault="007B2C93" w:rsidP="00591ED8">
            <w:pPr>
              <w:pStyle w:val="Heading2"/>
              <w:spacing w:before="30" w:after="30"/>
              <w:ind w:left="0"/>
              <w:rPr>
                <w:rFonts w:ascii="Tahoma" w:hAnsi="Tahoma" w:cs="Tahoma"/>
                <w:b w:val="0"/>
                <w:sz w:val="14"/>
                <w:lang w:val="pt-BR"/>
              </w:rPr>
            </w:pPr>
            <w:bookmarkStart w:id="54" w:name="_Toc336337861"/>
            <w:bookmarkStart w:id="55" w:name="_Toc348341278"/>
            <w:r w:rsidRPr="00D00361">
              <w:rPr>
                <w:rFonts w:ascii="Tahoma" w:hAnsi="Tahoma" w:cs="Tahoma"/>
                <w:b w:val="0"/>
                <w:sz w:val="14"/>
                <w:lang w:val="pt-BR"/>
              </w:rPr>
              <w:t>Office 365 A4 (SL de Usuário)</w:t>
            </w:r>
            <w:bookmarkEnd w:id="54"/>
            <w:bookmarkEnd w:id="55"/>
          </w:p>
        </w:tc>
        <w:tc>
          <w:tcPr>
            <w:tcW w:w="429" w:type="dxa"/>
            <w:tcBorders>
              <w:bottom w:val="single" w:sz="4" w:space="0" w:color="auto"/>
            </w:tcBorders>
            <w:shd w:val="clear" w:color="auto" w:fill="FABF8F"/>
            <w:vAlign w:val="center"/>
          </w:tcPr>
          <w:p w14:paraId="561E6978" w14:textId="77777777" w:rsidR="007B2C93" w:rsidRPr="004C6CFA" w:rsidRDefault="00A459D7" w:rsidP="004C6CFA">
            <w:pPr>
              <w:pStyle w:val="TableText"/>
              <w:widowControl w:val="0"/>
              <w:spacing w:before="30" w:after="30"/>
              <w:rPr>
                <w:rFonts w:eastAsia="Adobe Fangsong Std R" w:cs="Tahoma"/>
                <w:b/>
                <w:color w:val="0000FF"/>
                <w:sz w:val="13"/>
                <w:szCs w:val="13"/>
                <w:u w:val="single"/>
              </w:rPr>
            </w:pPr>
            <w:hyperlink w:anchor="_6_Office_365" w:history="1">
              <w:r w:rsidR="00FA0E33" w:rsidRPr="004C6CFA">
                <w:rPr>
                  <w:rStyle w:val="Hyperlink"/>
                  <w:rFonts w:eastAsia="Adobe Fangsong Std R" w:cs="Tahoma"/>
                  <w:b/>
                  <w:sz w:val="13"/>
                  <w:szCs w:val="13"/>
                </w:rPr>
                <w:t>5</w:t>
              </w:r>
            </w:hyperlink>
          </w:p>
        </w:tc>
        <w:tc>
          <w:tcPr>
            <w:tcW w:w="429" w:type="dxa"/>
            <w:tcBorders>
              <w:bottom w:val="single" w:sz="4" w:space="0" w:color="auto"/>
            </w:tcBorders>
            <w:shd w:val="clear" w:color="auto" w:fill="FABF8F"/>
            <w:vAlign w:val="center"/>
          </w:tcPr>
          <w:p w14:paraId="561E6979"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1E697A"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1E697B"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7C"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7D"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7E"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7F"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80"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81"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82"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83"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84" w14:textId="77777777" w:rsidR="007B2C93" w:rsidRPr="00CE4828"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85"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986" w14:textId="77777777" w:rsidR="007B2C93" w:rsidRPr="00CE4828" w:rsidDel="000365B0" w:rsidRDefault="007B2C93"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987" w14:textId="77777777" w:rsidR="007B2C93" w:rsidRPr="00CE4828" w:rsidRDefault="007B2C93"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988" w14:textId="77777777" w:rsidR="007B2C93" w:rsidRPr="00CE4828" w:rsidRDefault="007B2C93" w:rsidP="004C6CFA">
            <w:pPr>
              <w:pStyle w:val="TableText"/>
              <w:widowControl w:val="0"/>
              <w:spacing w:before="30" w:after="30"/>
              <w:rPr>
                <w:rFonts w:ascii="Tahoma" w:hAnsi="Tahoma" w:cs="Tahoma"/>
                <w:sz w:val="13"/>
              </w:rPr>
            </w:pPr>
            <w:r w:rsidRPr="00CE4828">
              <w:rPr>
                <w:rFonts w:ascii="Tahoma" w:hAnsi="Tahoma" w:cs="Tahoma"/>
                <w:sz w:val="13"/>
              </w:rPr>
              <w:t>EOLS (Somente EES)</w:t>
            </w:r>
          </w:p>
        </w:tc>
        <w:tc>
          <w:tcPr>
            <w:tcW w:w="540" w:type="dxa"/>
            <w:tcBorders>
              <w:bottom w:val="single" w:sz="4" w:space="0" w:color="auto"/>
            </w:tcBorders>
            <w:shd w:val="clear" w:color="auto" w:fill="FABF8F"/>
            <w:vAlign w:val="center"/>
          </w:tcPr>
          <w:p w14:paraId="561E6989" w14:textId="77777777" w:rsidR="007B2C93" w:rsidRPr="00CE4828" w:rsidRDefault="007B2C93" w:rsidP="004C6CFA">
            <w:pPr>
              <w:pStyle w:val="TableText"/>
              <w:widowControl w:val="0"/>
              <w:spacing w:before="30" w:after="30"/>
              <w:rPr>
                <w:rFonts w:ascii="Tahoma" w:hAnsi="Tahoma" w:cs="Tahoma"/>
                <w:sz w:val="13"/>
              </w:rPr>
            </w:pPr>
          </w:p>
        </w:tc>
      </w:tr>
      <w:tr w:rsidR="00DC414A" w:rsidRPr="00CE4828" w14:paraId="561E699E" w14:textId="77777777" w:rsidTr="00591ED8">
        <w:trPr>
          <w:cantSplit/>
          <w:trHeight w:val="287"/>
        </w:trPr>
        <w:tc>
          <w:tcPr>
            <w:tcW w:w="2638" w:type="dxa"/>
            <w:tcBorders>
              <w:bottom w:val="single" w:sz="4" w:space="0" w:color="auto"/>
            </w:tcBorders>
            <w:shd w:val="clear" w:color="auto" w:fill="FFFFFF"/>
            <w:vAlign w:val="center"/>
          </w:tcPr>
          <w:p w14:paraId="561E698B" w14:textId="77777777" w:rsidR="00DC414A" w:rsidRPr="00CE4828" w:rsidRDefault="00DC414A" w:rsidP="00591ED8">
            <w:pPr>
              <w:pStyle w:val="Heading2"/>
              <w:spacing w:before="30" w:after="30"/>
              <w:ind w:left="0"/>
              <w:rPr>
                <w:rFonts w:ascii="Tahoma" w:hAnsi="Tahoma" w:cs="Tahoma"/>
                <w:b w:val="0"/>
                <w:sz w:val="14"/>
              </w:rPr>
            </w:pPr>
            <w:bookmarkStart w:id="56" w:name="_Toc348341279"/>
            <w:r w:rsidRPr="00CE4828">
              <w:rPr>
                <w:rFonts w:ascii="Tahoma" w:hAnsi="Tahoma" w:cs="Tahoma"/>
                <w:b w:val="0"/>
                <w:sz w:val="14"/>
              </w:rPr>
              <w:t xml:space="preserve">Office 365 Midsize Business </w:t>
            </w:r>
            <w:r w:rsidR="00591ED8">
              <w:rPr>
                <w:rFonts w:ascii="Tahoma" w:hAnsi="Tahoma" w:cs="Tahoma"/>
                <w:b w:val="0"/>
                <w:sz w:val="14"/>
              </w:rPr>
              <w:br/>
            </w:r>
            <w:r w:rsidRPr="00CE4828">
              <w:rPr>
                <w:rFonts w:ascii="Tahoma" w:hAnsi="Tahoma" w:cs="Tahoma"/>
                <w:b w:val="0"/>
                <w:sz w:val="14"/>
              </w:rPr>
              <w:t>(SL de Usuário)</w:t>
            </w:r>
            <w:bookmarkEnd w:id="56"/>
          </w:p>
        </w:tc>
        <w:tc>
          <w:tcPr>
            <w:tcW w:w="429" w:type="dxa"/>
            <w:tcBorders>
              <w:bottom w:val="single" w:sz="4" w:space="0" w:color="auto"/>
            </w:tcBorders>
            <w:shd w:val="clear" w:color="auto" w:fill="FFFFFF"/>
            <w:vAlign w:val="center"/>
          </w:tcPr>
          <w:p w14:paraId="561E698C" w14:textId="77777777" w:rsidR="00DC414A" w:rsidRPr="004C6CFA" w:rsidRDefault="00DC414A" w:rsidP="004C6CFA">
            <w:pPr>
              <w:pStyle w:val="TableText"/>
              <w:widowControl w:val="0"/>
              <w:spacing w:before="30" w:after="30"/>
              <w:rPr>
                <w:rFonts w:eastAsia="Adobe Fangsong Std R" w:cs="Tahoma"/>
                <w:b/>
              </w:rPr>
            </w:pPr>
          </w:p>
        </w:tc>
        <w:tc>
          <w:tcPr>
            <w:tcW w:w="429" w:type="dxa"/>
            <w:tcBorders>
              <w:bottom w:val="single" w:sz="4" w:space="0" w:color="auto"/>
            </w:tcBorders>
            <w:shd w:val="clear" w:color="auto" w:fill="FFFFFF"/>
            <w:vAlign w:val="center"/>
          </w:tcPr>
          <w:p w14:paraId="561E698D" w14:textId="77777777" w:rsidR="00DC414A" w:rsidRPr="00CE4828" w:rsidRDefault="00DC414A" w:rsidP="004C6CFA">
            <w:pPr>
              <w:pStyle w:val="TableText"/>
              <w:widowControl w:val="0"/>
              <w:spacing w:before="30" w:after="30"/>
              <w:rPr>
                <w:rFonts w:ascii="Tahoma" w:hAnsi="Tahoma" w:cs="Tahoma"/>
                <w:sz w:val="13"/>
              </w:rPr>
            </w:pPr>
            <w:r w:rsidRPr="00CE4828">
              <w:rPr>
                <w:rFonts w:ascii="Tahoma" w:hAnsi="Tahoma" w:cs="Tahoma"/>
                <w:sz w:val="13"/>
              </w:rPr>
              <w:t>03/13</w:t>
            </w:r>
          </w:p>
        </w:tc>
        <w:tc>
          <w:tcPr>
            <w:tcW w:w="429" w:type="dxa"/>
            <w:tcBorders>
              <w:bottom w:val="single" w:sz="4" w:space="0" w:color="auto"/>
              <w:right w:val="single" w:sz="18" w:space="0" w:color="auto"/>
            </w:tcBorders>
            <w:shd w:val="clear" w:color="auto" w:fill="FFFFFF"/>
            <w:vAlign w:val="center"/>
          </w:tcPr>
          <w:p w14:paraId="561E698E"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8F"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90"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91"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92"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93"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vAlign w:val="center"/>
          </w:tcPr>
          <w:p w14:paraId="561E6994"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95"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96" w14:textId="77777777" w:rsidR="00DC414A" w:rsidRPr="00CE4828" w:rsidRDefault="00A541F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997"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98"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1E6999"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99A" w14:textId="77777777" w:rsidR="00DC414A" w:rsidRPr="00CE4828" w:rsidRDefault="00DC414A"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99B" w14:textId="77777777" w:rsidR="00DC414A" w:rsidRPr="00CE4828" w:rsidRDefault="00A541F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99C" w14:textId="77777777" w:rsidR="00DC414A" w:rsidRPr="00CE4828" w:rsidRDefault="00DC414A"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14:paraId="561E699D" w14:textId="77777777" w:rsidR="00DC414A" w:rsidRPr="00CE4828" w:rsidRDefault="00A541F8"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69B2" w14:textId="77777777" w:rsidTr="00591ED8">
        <w:trPr>
          <w:cantSplit/>
          <w:trHeight w:val="287"/>
        </w:trPr>
        <w:tc>
          <w:tcPr>
            <w:tcW w:w="2638" w:type="dxa"/>
            <w:tcBorders>
              <w:bottom w:val="single" w:sz="4" w:space="0" w:color="auto"/>
            </w:tcBorders>
            <w:shd w:val="clear" w:color="auto" w:fill="FABF8F"/>
            <w:vAlign w:val="center"/>
          </w:tcPr>
          <w:p w14:paraId="561E699F" w14:textId="77777777" w:rsidR="00CC19FC" w:rsidRPr="00DF08D4" w:rsidRDefault="00CC19FC" w:rsidP="00591ED8">
            <w:pPr>
              <w:pStyle w:val="Heading2"/>
              <w:spacing w:before="30" w:after="30"/>
              <w:ind w:left="0"/>
              <w:rPr>
                <w:rFonts w:ascii="Tahoma" w:hAnsi="Tahoma" w:cs="Tahoma"/>
                <w:b w:val="0"/>
                <w:sz w:val="14"/>
                <w:lang w:val="it-IT"/>
              </w:rPr>
            </w:pPr>
            <w:bookmarkStart w:id="57" w:name="_Toc348341280"/>
            <w:r w:rsidRPr="00DF08D4">
              <w:rPr>
                <w:rFonts w:ascii="Tahoma" w:hAnsi="Tahoma" w:cs="Tahoma"/>
                <w:b w:val="0"/>
                <w:sz w:val="14"/>
                <w:lang w:val="it-IT"/>
              </w:rPr>
              <w:t>Office 365 Plano E1 (SL de Usuário)</w:t>
            </w:r>
            <w:bookmarkEnd w:id="57"/>
          </w:p>
        </w:tc>
        <w:tc>
          <w:tcPr>
            <w:tcW w:w="429" w:type="dxa"/>
            <w:tcBorders>
              <w:bottom w:val="single" w:sz="4" w:space="0" w:color="auto"/>
            </w:tcBorders>
            <w:shd w:val="clear" w:color="auto" w:fill="FABF8F"/>
            <w:vAlign w:val="center"/>
          </w:tcPr>
          <w:p w14:paraId="561E69A0" w14:textId="77777777" w:rsidR="00CC19FC" w:rsidRPr="00DF08D4" w:rsidRDefault="00CC19FC" w:rsidP="004C6CFA">
            <w:pPr>
              <w:pStyle w:val="TableText"/>
              <w:widowControl w:val="0"/>
              <w:spacing w:before="30" w:after="30"/>
              <w:rPr>
                <w:rFonts w:eastAsia="Adobe Fangsong Std R" w:cs="Tahoma"/>
                <w:b/>
                <w:lang w:val="it-IT"/>
              </w:rPr>
            </w:pPr>
          </w:p>
        </w:tc>
        <w:tc>
          <w:tcPr>
            <w:tcW w:w="429" w:type="dxa"/>
            <w:tcBorders>
              <w:bottom w:val="single" w:sz="4" w:space="0" w:color="auto"/>
            </w:tcBorders>
            <w:shd w:val="clear" w:color="auto" w:fill="FABF8F"/>
            <w:vAlign w:val="center"/>
          </w:tcPr>
          <w:p w14:paraId="561E69A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1E69A2"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1E69A3"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4"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5"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6"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7"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8"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A9"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AA"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AB"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AC"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AD"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A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1E69AF"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9B0"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9B1" w14:textId="77777777" w:rsidR="00CC19FC" w:rsidRPr="00CE4828" w:rsidRDefault="00CC19FC" w:rsidP="004C6CFA">
            <w:pPr>
              <w:pStyle w:val="TableText"/>
              <w:widowControl w:val="0"/>
              <w:spacing w:before="30" w:after="30"/>
              <w:rPr>
                <w:rFonts w:ascii="Tahoma" w:hAnsi="Tahoma" w:cs="Tahoma"/>
                <w:sz w:val="13"/>
              </w:rPr>
            </w:pPr>
          </w:p>
        </w:tc>
      </w:tr>
      <w:tr w:rsidR="00792825" w:rsidRPr="00CE4828" w14:paraId="561E69C6" w14:textId="77777777" w:rsidTr="00591ED8">
        <w:trPr>
          <w:cantSplit/>
          <w:trHeight w:val="287"/>
        </w:trPr>
        <w:tc>
          <w:tcPr>
            <w:tcW w:w="2638" w:type="dxa"/>
            <w:tcBorders>
              <w:bottom w:val="single" w:sz="4" w:space="0" w:color="auto"/>
            </w:tcBorders>
            <w:shd w:val="clear" w:color="auto" w:fill="auto"/>
            <w:vAlign w:val="center"/>
          </w:tcPr>
          <w:p w14:paraId="561E69B3" w14:textId="77777777" w:rsidR="00CC19FC" w:rsidRPr="00DF08D4" w:rsidRDefault="00CC19FC" w:rsidP="00591ED8">
            <w:pPr>
              <w:pStyle w:val="Heading2"/>
              <w:spacing w:before="30" w:after="30"/>
              <w:ind w:left="0"/>
              <w:rPr>
                <w:rFonts w:ascii="Tahoma" w:hAnsi="Tahoma" w:cs="Tahoma"/>
                <w:b w:val="0"/>
                <w:sz w:val="14"/>
                <w:lang w:val="it-IT"/>
              </w:rPr>
            </w:pPr>
            <w:bookmarkStart w:id="58" w:name="_Toc291024473"/>
            <w:bookmarkStart w:id="59" w:name="_Toc336337862"/>
            <w:bookmarkStart w:id="60" w:name="_Toc348341281"/>
            <w:r w:rsidRPr="00DF08D4">
              <w:rPr>
                <w:rFonts w:ascii="Tahoma" w:hAnsi="Tahoma" w:cs="Tahoma"/>
                <w:b w:val="0"/>
                <w:sz w:val="14"/>
                <w:lang w:val="it-IT"/>
              </w:rPr>
              <w:t>Office 365 Plano E2 (SL de Usuário)</w:t>
            </w:r>
            <w:bookmarkEnd w:id="58"/>
            <w:bookmarkEnd w:id="59"/>
            <w:bookmarkEnd w:id="60"/>
          </w:p>
        </w:tc>
        <w:tc>
          <w:tcPr>
            <w:tcW w:w="429" w:type="dxa"/>
            <w:tcBorders>
              <w:bottom w:val="single" w:sz="4" w:space="0" w:color="auto"/>
            </w:tcBorders>
            <w:shd w:val="clear" w:color="auto" w:fill="auto"/>
            <w:vAlign w:val="center"/>
          </w:tcPr>
          <w:p w14:paraId="561E69B4"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_7_Office_365" w:history="1">
              <w:r w:rsidR="00FA0E33" w:rsidRPr="004C6CFA">
                <w:rPr>
                  <w:rStyle w:val="Hyperlink"/>
                  <w:rFonts w:eastAsia="Adobe Fangsong Std R" w:cs="Tahoma"/>
                  <w:b/>
                  <w:sz w:val="13"/>
                  <w:szCs w:val="13"/>
                </w:rPr>
                <w:t>6</w:t>
              </w:r>
            </w:hyperlink>
          </w:p>
        </w:tc>
        <w:tc>
          <w:tcPr>
            <w:tcW w:w="429" w:type="dxa"/>
            <w:tcBorders>
              <w:bottom w:val="single" w:sz="4" w:space="0" w:color="auto"/>
            </w:tcBorders>
            <w:shd w:val="clear" w:color="auto" w:fill="auto"/>
            <w:vAlign w:val="center"/>
          </w:tcPr>
          <w:p w14:paraId="561E69B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1E69B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1E69B7"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8"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9"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A"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B"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C"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BD"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9BE"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BF"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C0"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9C1"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C2"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1E69C3"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auto"/>
            <w:vAlign w:val="center"/>
          </w:tcPr>
          <w:p w14:paraId="561E69C4"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14:paraId="561E69C5" w14:textId="77777777" w:rsidR="00CC19FC" w:rsidRPr="00CE4828" w:rsidRDefault="00CC19FC" w:rsidP="004C6CFA">
            <w:pPr>
              <w:pStyle w:val="TableText"/>
              <w:widowControl w:val="0"/>
              <w:spacing w:before="30" w:after="30"/>
              <w:rPr>
                <w:rFonts w:ascii="Tahoma" w:hAnsi="Tahoma" w:cs="Tahoma"/>
                <w:sz w:val="13"/>
              </w:rPr>
            </w:pPr>
          </w:p>
        </w:tc>
      </w:tr>
      <w:tr w:rsidR="005C5A27" w:rsidRPr="00CE4828" w14:paraId="561E69DA" w14:textId="77777777" w:rsidTr="00591ED8">
        <w:trPr>
          <w:cantSplit/>
          <w:trHeight w:val="287"/>
        </w:trPr>
        <w:tc>
          <w:tcPr>
            <w:tcW w:w="2638" w:type="dxa"/>
            <w:tcBorders>
              <w:bottom w:val="single" w:sz="4" w:space="0" w:color="auto"/>
            </w:tcBorders>
            <w:shd w:val="clear" w:color="auto" w:fill="FABF8F"/>
            <w:vAlign w:val="center"/>
          </w:tcPr>
          <w:p w14:paraId="561E69C7" w14:textId="77777777" w:rsidR="00CC19FC" w:rsidRPr="00DF08D4" w:rsidRDefault="00CC19FC" w:rsidP="00591ED8">
            <w:pPr>
              <w:pStyle w:val="Heading2"/>
              <w:spacing w:before="30" w:after="30"/>
              <w:ind w:left="0"/>
              <w:rPr>
                <w:rFonts w:ascii="Tahoma" w:hAnsi="Tahoma" w:cs="Tahoma"/>
                <w:b w:val="0"/>
                <w:sz w:val="14"/>
                <w:lang w:val="it-IT"/>
              </w:rPr>
            </w:pPr>
            <w:bookmarkStart w:id="61" w:name="_Toc291024474"/>
            <w:bookmarkStart w:id="62" w:name="_Toc336337863"/>
            <w:bookmarkStart w:id="63" w:name="_Toc348341282"/>
            <w:r w:rsidRPr="00DF08D4">
              <w:rPr>
                <w:rFonts w:ascii="Tahoma" w:hAnsi="Tahoma" w:cs="Tahoma"/>
                <w:b w:val="0"/>
                <w:sz w:val="14"/>
                <w:lang w:val="it-IT"/>
              </w:rPr>
              <w:t>Office 365 Plano E3 (SL de Usuário)</w:t>
            </w:r>
            <w:bookmarkEnd w:id="61"/>
            <w:bookmarkEnd w:id="62"/>
            <w:bookmarkEnd w:id="63"/>
          </w:p>
        </w:tc>
        <w:tc>
          <w:tcPr>
            <w:tcW w:w="429" w:type="dxa"/>
            <w:tcBorders>
              <w:bottom w:val="single" w:sz="4" w:space="0" w:color="auto"/>
            </w:tcBorders>
            <w:shd w:val="clear" w:color="auto" w:fill="FABF8F"/>
            <w:vAlign w:val="center"/>
          </w:tcPr>
          <w:p w14:paraId="561E69C8"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_7_Office_365" w:history="1">
              <w:r w:rsidR="00FA0E33" w:rsidRPr="004C6CFA">
                <w:rPr>
                  <w:rStyle w:val="Hyperlink"/>
                  <w:rFonts w:eastAsia="Adobe Fangsong Std R" w:cs="Tahoma"/>
                  <w:b/>
                  <w:sz w:val="13"/>
                  <w:szCs w:val="13"/>
                </w:rPr>
                <w:t>6</w:t>
              </w:r>
            </w:hyperlink>
          </w:p>
        </w:tc>
        <w:tc>
          <w:tcPr>
            <w:tcW w:w="429" w:type="dxa"/>
            <w:tcBorders>
              <w:bottom w:val="single" w:sz="4" w:space="0" w:color="auto"/>
            </w:tcBorders>
            <w:shd w:val="clear" w:color="auto" w:fill="FABF8F"/>
            <w:vAlign w:val="center"/>
          </w:tcPr>
          <w:p w14:paraId="561E69C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1E69C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1E69CB"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CC"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CD"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CE"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CF"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D0"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D1"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D2"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9D3"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D4"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D5"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D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1E69D7"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9D8"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9D9" w14:textId="77777777" w:rsidR="00CC19FC" w:rsidRPr="00CE4828" w:rsidRDefault="00CC19FC" w:rsidP="004C6CFA">
            <w:pPr>
              <w:pStyle w:val="TableText"/>
              <w:widowControl w:val="0"/>
              <w:spacing w:before="30" w:after="30"/>
              <w:rPr>
                <w:rFonts w:ascii="Tahoma" w:hAnsi="Tahoma" w:cs="Tahoma"/>
                <w:sz w:val="13"/>
              </w:rPr>
            </w:pPr>
          </w:p>
        </w:tc>
      </w:tr>
      <w:tr w:rsidR="00792825" w:rsidRPr="00CE4828" w14:paraId="561E69EE" w14:textId="77777777" w:rsidTr="00591ED8">
        <w:trPr>
          <w:cantSplit/>
          <w:trHeight w:val="287"/>
        </w:trPr>
        <w:tc>
          <w:tcPr>
            <w:tcW w:w="2638" w:type="dxa"/>
            <w:tcBorders>
              <w:bottom w:val="single" w:sz="4" w:space="0" w:color="auto"/>
            </w:tcBorders>
            <w:shd w:val="clear" w:color="auto" w:fill="auto"/>
            <w:vAlign w:val="center"/>
          </w:tcPr>
          <w:p w14:paraId="561E69DB" w14:textId="77777777" w:rsidR="00CC19FC" w:rsidRPr="00DF08D4" w:rsidRDefault="00CC19FC" w:rsidP="00591ED8">
            <w:pPr>
              <w:pStyle w:val="Heading2"/>
              <w:spacing w:before="30" w:after="30"/>
              <w:ind w:left="0"/>
              <w:rPr>
                <w:rFonts w:ascii="Tahoma" w:hAnsi="Tahoma" w:cs="Tahoma"/>
                <w:b w:val="0"/>
                <w:sz w:val="14"/>
                <w:lang w:val="it-IT"/>
              </w:rPr>
            </w:pPr>
            <w:bookmarkStart w:id="64" w:name="_Toc291024475"/>
            <w:bookmarkStart w:id="65" w:name="_Toc336337864"/>
            <w:bookmarkStart w:id="66" w:name="_Toc348341283"/>
            <w:r w:rsidRPr="00DF08D4">
              <w:rPr>
                <w:rFonts w:ascii="Tahoma" w:hAnsi="Tahoma" w:cs="Tahoma"/>
                <w:b w:val="0"/>
                <w:sz w:val="14"/>
                <w:lang w:val="it-IT"/>
              </w:rPr>
              <w:t>Office 365 Plano E4 (SL de Usuário)</w:t>
            </w:r>
            <w:bookmarkEnd w:id="64"/>
            <w:bookmarkEnd w:id="65"/>
            <w:bookmarkEnd w:id="66"/>
          </w:p>
        </w:tc>
        <w:tc>
          <w:tcPr>
            <w:tcW w:w="429" w:type="dxa"/>
            <w:tcBorders>
              <w:bottom w:val="single" w:sz="4" w:space="0" w:color="auto"/>
            </w:tcBorders>
            <w:shd w:val="clear" w:color="auto" w:fill="auto"/>
            <w:vAlign w:val="center"/>
          </w:tcPr>
          <w:p w14:paraId="561E69DC"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_7_Office_365" w:history="1">
              <w:r w:rsidR="00FA0E33" w:rsidRPr="004C6CFA">
                <w:rPr>
                  <w:rStyle w:val="Hyperlink"/>
                  <w:rFonts w:eastAsia="Adobe Fangsong Std R" w:cs="Tahoma"/>
                  <w:b/>
                  <w:sz w:val="13"/>
                  <w:szCs w:val="13"/>
                </w:rPr>
                <w:t>6</w:t>
              </w:r>
            </w:hyperlink>
          </w:p>
        </w:tc>
        <w:tc>
          <w:tcPr>
            <w:tcW w:w="429" w:type="dxa"/>
            <w:tcBorders>
              <w:bottom w:val="single" w:sz="4" w:space="0" w:color="auto"/>
            </w:tcBorders>
            <w:shd w:val="clear" w:color="auto" w:fill="auto"/>
            <w:vAlign w:val="center"/>
          </w:tcPr>
          <w:p w14:paraId="561E69D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1E69D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1E69DF"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0"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1"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2"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3"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4"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E5"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9E6"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14:paraId="561E69E7"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E8"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9E9"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9E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1E69EB"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auto"/>
            <w:vAlign w:val="center"/>
          </w:tcPr>
          <w:p w14:paraId="561E69EC"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14:paraId="561E69ED" w14:textId="77777777" w:rsidR="00CC19FC" w:rsidRPr="00CE4828" w:rsidRDefault="00CC19FC" w:rsidP="004C6CFA">
            <w:pPr>
              <w:pStyle w:val="TableText"/>
              <w:widowControl w:val="0"/>
              <w:spacing w:before="30" w:after="30"/>
              <w:rPr>
                <w:rFonts w:ascii="Tahoma" w:hAnsi="Tahoma" w:cs="Tahoma"/>
                <w:sz w:val="13"/>
              </w:rPr>
            </w:pPr>
          </w:p>
        </w:tc>
      </w:tr>
      <w:tr w:rsidR="005C5A27" w:rsidRPr="00CE4828" w14:paraId="561E6A02" w14:textId="77777777" w:rsidTr="00591ED8">
        <w:trPr>
          <w:cantSplit/>
          <w:trHeight w:val="287"/>
        </w:trPr>
        <w:tc>
          <w:tcPr>
            <w:tcW w:w="2638" w:type="dxa"/>
            <w:tcBorders>
              <w:bottom w:val="single" w:sz="4" w:space="0" w:color="auto"/>
            </w:tcBorders>
            <w:shd w:val="clear" w:color="auto" w:fill="FABF8F"/>
            <w:vAlign w:val="center"/>
          </w:tcPr>
          <w:p w14:paraId="561E69EF" w14:textId="77777777" w:rsidR="00CC19FC" w:rsidRPr="00CE4828" w:rsidRDefault="00CC19FC" w:rsidP="00591ED8">
            <w:pPr>
              <w:pStyle w:val="Heading2"/>
              <w:spacing w:before="30" w:after="30"/>
              <w:ind w:left="0"/>
              <w:rPr>
                <w:rFonts w:ascii="Tahoma" w:hAnsi="Tahoma" w:cs="Tahoma"/>
                <w:b w:val="0"/>
                <w:sz w:val="14"/>
              </w:rPr>
            </w:pPr>
            <w:bookmarkStart w:id="67" w:name="_Toc348341284"/>
            <w:r w:rsidRPr="00CE4828">
              <w:rPr>
                <w:rFonts w:ascii="Tahoma" w:hAnsi="Tahoma" w:cs="Tahoma"/>
                <w:b w:val="0"/>
                <w:sz w:val="14"/>
              </w:rPr>
              <w:t>Direitos de Uso Comercial do Office Home and Student RT 2013</w:t>
            </w:r>
            <w:bookmarkEnd w:id="67"/>
          </w:p>
        </w:tc>
        <w:tc>
          <w:tcPr>
            <w:tcW w:w="429" w:type="dxa"/>
            <w:tcBorders>
              <w:bottom w:val="single" w:sz="4" w:space="0" w:color="auto"/>
            </w:tcBorders>
            <w:shd w:val="clear" w:color="auto" w:fill="FABF8F"/>
            <w:vAlign w:val="center"/>
          </w:tcPr>
          <w:p w14:paraId="561E69F0" w14:textId="77777777" w:rsidR="00CC19FC" w:rsidRPr="004C6CFA" w:rsidRDefault="00CC19FC" w:rsidP="004C6CFA">
            <w:pPr>
              <w:pStyle w:val="TableText"/>
              <w:widowControl w:val="0"/>
              <w:spacing w:before="30" w:after="30"/>
              <w:rPr>
                <w:rFonts w:eastAsia="Adobe Fangsong Std R" w:cs="Tahoma"/>
                <w:b/>
                <w:color w:val="0000FF"/>
                <w:sz w:val="13"/>
                <w:szCs w:val="13"/>
                <w:u w:val="single"/>
              </w:rPr>
            </w:pPr>
          </w:p>
        </w:tc>
        <w:tc>
          <w:tcPr>
            <w:tcW w:w="429" w:type="dxa"/>
            <w:tcBorders>
              <w:bottom w:val="single" w:sz="4" w:space="0" w:color="auto"/>
            </w:tcBorders>
            <w:shd w:val="clear" w:color="auto" w:fill="FABF8F"/>
            <w:vAlign w:val="center"/>
          </w:tcPr>
          <w:p w14:paraId="561E69F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61E69F2"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9F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F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9F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F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F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9F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9F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F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9F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9F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9FD"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9FE"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9FF"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A00"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A01" w14:textId="77777777" w:rsidR="00CC19FC" w:rsidRPr="00CE4828" w:rsidRDefault="00CC19FC" w:rsidP="004C6CFA">
            <w:pPr>
              <w:pStyle w:val="TableText"/>
              <w:widowControl w:val="0"/>
              <w:spacing w:before="30" w:after="30"/>
              <w:rPr>
                <w:rFonts w:ascii="Tahoma" w:hAnsi="Tahoma" w:cs="Tahoma"/>
                <w:sz w:val="13"/>
              </w:rPr>
            </w:pPr>
          </w:p>
        </w:tc>
      </w:tr>
      <w:tr w:rsidR="00CC19FC" w:rsidRPr="00CE4828" w14:paraId="561E6A16" w14:textId="77777777" w:rsidTr="00591ED8">
        <w:trPr>
          <w:cantSplit/>
          <w:trHeight w:val="287"/>
        </w:trPr>
        <w:tc>
          <w:tcPr>
            <w:tcW w:w="2638" w:type="dxa"/>
            <w:tcBorders>
              <w:bottom w:val="single" w:sz="4" w:space="0" w:color="auto"/>
            </w:tcBorders>
            <w:shd w:val="clear" w:color="auto" w:fill="auto"/>
            <w:vAlign w:val="center"/>
          </w:tcPr>
          <w:p w14:paraId="561E6A03" w14:textId="77777777" w:rsidR="00CC19FC" w:rsidRPr="00CE4828" w:rsidRDefault="00CC19FC" w:rsidP="00591ED8">
            <w:pPr>
              <w:pStyle w:val="Heading2"/>
              <w:spacing w:before="30" w:after="30"/>
              <w:ind w:left="0"/>
              <w:rPr>
                <w:rFonts w:ascii="Tahoma" w:hAnsi="Tahoma" w:cs="Tahoma"/>
                <w:b w:val="0"/>
                <w:sz w:val="14"/>
              </w:rPr>
            </w:pPr>
            <w:bookmarkStart w:id="68" w:name="_Toc336337865"/>
            <w:bookmarkStart w:id="69" w:name="_Toc348341285"/>
            <w:r w:rsidRPr="00CE4828">
              <w:rPr>
                <w:rFonts w:ascii="Tahoma" w:hAnsi="Tahoma" w:cs="Tahoma"/>
                <w:b w:val="0"/>
                <w:sz w:val="14"/>
              </w:rPr>
              <w:t>Office para Mac Standard 2011</w:t>
            </w:r>
            <w:bookmarkEnd w:id="68"/>
            <w:bookmarkEnd w:id="69"/>
            <w:r w:rsidRPr="00CE4828">
              <w:rPr>
                <w:rFonts w:ascii="Tahoma" w:hAnsi="Tahoma" w:cs="Tahoma"/>
                <w:b w:val="0"/>
                <w:sz w:val="14"/>
              </w:rPr>
              <w:t xml:space="preserve"> </w:t>
            </w:r>
          </w:p>
        </w:tc>
        <w:tc>
          <w:tcPr>
            <w:tcW w:w="429" w:type="dxa"/>
            <w:tcBorders>
              <w:bottom w:val="single" w:sz="4" w:space="0" w:color="auto"/>
            </w:tcBorders>
            <w:shd w:val="clear" w:color="auto" w:fill="auto"/>
            <w:vAlign w:val="center"/>
          </w:tcPr>
          <w:p w14:paraId="561E6A04"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Srv_4OfficeMacStandard2011" w:history="1">
              <w:r w:rsidR="00FA0E33" w:rsidRPr="004C6CFA">
                <w:rPr>
                  <w:rStyle w:val="Hyperlink"/>
                  <w:rFonts w:eastAsia="Adobe Fangsong Std R" w:cs="Tahoma"/>
                  <w:b/>
                  <w:sz w:val="13"/>
                  <w:szCs w:val="13"/>
                </w:rPr>
                <w:t>7</w:t>
              </w:r>
            </w:hyperlink>
          </w:p>
        </w:tc>
        <w:tc>
          <w:tcPr>
            <w:tcW w:w="429" w:type="dxa"/>
            <w:tcBorders>
              <w:bottom w:val="single" w:sz="4" w:space="0" w:color="auto"/>
            </w:tcBorders>
            <w:shd w:val="clear" w:color="auto" w:fill="auto"/>
            <w:vAlign w:val="center"/>
          </w:tcPr>
          <w:p w14:paraId="561E6A0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1E6A0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A0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0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auto"/>
            <w:vAlign w:val="center"/>
          </w:tcPr>
          <w:p w14:paraId="561E6A0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auto"/>
            <w:vAlign w:val="center"/>
          </w:tcPr>
          <w:p w14:paraId="561E6A0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0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0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A0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0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0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1E6A10"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1E6A1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A12"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A1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A1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w:t>
            </w:r>
          </w:p>
        </w:tc>
        <w:tc>
          <w:tcPr>
            <w:tcW w:w="540" w:type="dxa"/>
            <w:tcBorders>
              <w:bottom w:val="single" w:sz="4" w:space="0" w:color="auto"/>
            </w:tcBorders>
            <w:shd w:val="clear" w:color="auto" w:fill="auto"/>
            <w:vAlign w:val="center"/>
          </w:tcPr>
          <w:p w14:paraId="561E6A15" w14:textId="77777777" w:rsidR="00CC19FC" w:rsidRPr="00CE4828" w:rsidRDefault="00CC19FC" w:rsidP="004C6CFA">
            <w:pPr>
              <w:pStyle w:val="TableText"/>
              <w:widowControl w:val="0"/>
              <w:spacing w:before="30" w:after="30"/>
              <w:rPr>
                <w:rFonts w:ascii="Tahoma" w:hAnsi="Tahoma" w:cs="Tahoma"/>
                <w:sz w:val="13"/>
              </w:rPr>
            </w:pPr>
          </w:p>
        </w:tc>
      </w:tr>
      <w:tr w:rsidR="005C5A27" w:rsidRPr="00CE4828" w14:paraId="561E6A2A" w14:textId="77777777" w:rsidTr="00591ED8">
        <w:trPr>
          <w:cantSplit/>
          <w:trHeight w:val="287"/>
        </w:trPr>
        <w:tc>
          <w:tcPr>
            <w:tcW w:w="2638" w:type="dxa"/>
            <w:tcBorders>
              <w:bottom w:val="single" w:sz="4" w:space="0" w:color="auto"/>
            </w:tcBorders>
            <w:shd w:val="clear" w:color="auto" w:fill="FABF8F"/>
            <w:vAlign w:val="center"/>
          </w:tcPr>
          <w:p w14:paraId="561E6A17" w14:textId="77777777" w:rsidR="00CC19FC" w:rsidRPr="00CE4828" w:rsidRDefault="00CC19FC" w:rsidP="00591ED8">
            <w:pPr>
              <w:pStyle w:val="Heading2"/>
              <w:spacing w:before="30" w:after="30"/>
              <w:ind w:left="0"/>
              <w:rPr>
                <w:rFonts w:ascii="Tahoma" w:hAnsi="Tahoma" w:cs="Tahoma"/>
                <w:b w:val="0"/>
                <w:sz w:val="14"/>
              </w:rPr>
            </w:pPr>
            <w:bookmarkStart w:id="70" w:name="_Office_Multi-Language_Pack"/>
            <w:bookmarkStart w:id="71" w:name="_Toc336337866"/>
            <w:bookmarkStart w:id="72" w:name="_Toc348341286"/>
            <w:bookmarkEnd w:id="70"/>
            <w:r w:rsidRPr="00CE4828">
              <w:rPr>
                <w:rFonts w:ascii="Tahoma" w:hAnsi="Tahoma" w:cs="Tahoma"/>
                <w:b w:val="0"/>
                <w:sz w:val="14"/>
              </w:rPr>
              <w:t xml:space="preserve">Pacote Multilíngue do Office </w:t>
            </w:r>
            <w:bookmarkEnd w:id="71"/>
            <w:r w:rsidRPr="00CE4828">
              <w:rPr>
                <w:rFonts w:ascii="Tahoma" w:hAnsi="Tahoma" w:cs="Tahoma"/>
                <w:b w:val="0"/>
                <w:sz w:val="14"/>
              </w:rPr>
              <w:t>2013</w:t>
            </w:r>
            <w:bookmarkEnd w:id="72"/>
          </w:p>
        </w:tc>
        <w:tc>
          <w:tcPr>
            <w:tcW w:w="429" w:type="dxa"/>
            <w:tcBorders>
              <w:bottom w:val="single" w:sz="4" w:space="0" w:color="auto"/>
            </w:tcBorders>
            <w:shd w:val="clear" w:color="auto" w:fill="FABF8F"/>
            <w:vAlign w:val="center"/>
          </w:tcPr>
          <w:p w14:paraId="561E6A18"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7_Office_Multi-Language" w:history="1">
              <w:r w:rsidR="00FA0E33" w:rsidRPr="004C6CFA">
                <w:rPr>
                  <w:rStyle w:val="Hyperlink"/>
                  <w:rFonts w:eastAsia="Adobe Fangsong Std R" w:cs="Tahoma"/>
                  <w:b/>
                  <w:sz w:val="13"/>
                  <w:szCs w:val="13"/>
                </w:rPr>
                <w:t>8</w:t>
              </w:r>
            </w:hyperlink>
          </w:p>
        </w:tc>
        <w:tc>
          <w:tcPr>
            <w:tcW w:w="429" w:type="dxa"/>
            <w:tcBorders>
              <w:bottom w:val="single" w:sz="4" w:space="0" w:color="auto"/>
            </w:tcBorders>
            <w:shd w:val="clear" w:color="auto" w:fill="FABF8F"/>
            <w:vAlign w:val="center"/>
          </w:tcPr>
          <w:p w14:paraId="561E6A1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A1A"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A1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1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1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1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1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20"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A2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22"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2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A2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2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A2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A27" w14:textId="77777777" w:rsidR="00CC19FC" w:rsidRPr="00CE4828" w:rsidRDefault="00CC19FC" w:rsidP="004C6CFA">
            <w:pPr>
              <w:pStyle w:val="TableText"/>
              <w:widowControl w:val="0"/>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A2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A29" w14:textId="77777777" w:rsidR="00CC19FC" w:rsidRPr="00CE4828" w:rsidRDefault="00CC19FC" w:rsidP="004C6CFA">
            <w:pPr>
              <w:pStyle w:val="TableText"/>
              <w:widowControl w:val="0"/>
              <w:spacing w:before="30" w:after="30"/>
              <w:rPr>
                <w:rFonts w:ascii="Tahoma" w:hAnsi="Tahoma" w:cs="Tahoma"/>
                <w:sz w:val="13"/>
              </w:rPr>
            </w:pPr>
          </w:p>
        </w:tc>
      </w:tr>
      <w:tr w:rsidR="00CC19FC" w:rsidRPr="00CE4828" w14:paraId="561E6A3E" w14:textId="77777777" w:rsidTr="00591ED8">
        <w:trPr>
          <w:cantSplit/>
          <w:trHeight w:val="332"/>
        </w:trPr>
        <w:tc>
          <w:tcPr>
            <w:tcW w:w="2638" w:type="dxa"/>
            <w:tcBorders>
              <w:bottom w:val="single" w:sz="4" w:space="0" w:color="auto"/>
            </w:tcBorders>
            <w:shd w:val="clear" w:color="auto" w:fill="auto"/>
            <w:vAlign w:val="center"/>
          </w:tcPr>
          <w:p w14:paraId="561E6A2B" w14:textId="77777777" w:rsidR="00CC19FC" w:rsidRPr="00CE4828" w:rsidRDefault="00CC19FC" w:rsidP="00591ED8">
            <w:pPr>
              <w:pStyle w:val="ProductNames"/>
              <w:spacing w:before="30" w:after="30"/>
              <w:rPr>
                <w:rFonts w:ascii="Tahoma" w:hAnsi="Tahoma" w:cs="Tahoma"/>
                <w:sz w:val="14"/>
              </w:rPr>
            </w:pPr>
            <w:bookmarkStart w:id="73" w:name="_Toc336337867"/>
            <w:bookmarkStart w:id="74" w:name="_Toc348341287"/>
            <w:r w:rsidRPr="00CE4828">
              <w:rPr>
                <w:rFonts w:ascii="Tahoma" w:hAnsi="Tahoma" w:cs="Tahoma"/>
                <w:sz w:val="14"/>
              </w:rPr>
              <w:t xml:space="preserve">Office Professional Plus </w:t>
            </w:r>
            <w:bookmarkEnd w:id="73"/>
            <w:r w:rsidRPr="00CE4828">
              <w:rPr>
                <w:rFonts w:ascii="Tahoma" w:hAnsi="Tahoma" w:cs="Tahoma"/>
                <w:sz w:val="14"/>
              </w:rPr>
              <w:t>2013</w:t>
            </w:r>
            <w:bookmarkEnd w:id="74"/>
          </w:p>
        </w:tc>
        <w:tc>
          <w:tcPr>
            <w:tcW w:w="429" w:type="dxa"/>
            <w:tcBorders>
              <w:bottom w:val="single" w:sz="4" w:space="0" w:color="auto"/>
            </w:tcBorders>
            <w:shd w:val="clear" w:color="auto" w:fill="auto"/>
            <w:vAlign w:val="center"/>
          </w:tcPr>
          <w:p w14:paraId="561E6A2C"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9_Office_Professional" w:history="1">
              <w:r w:rsidR="00FA0E33" w:rsidRPr="004C6CFA">
                <w:rPr>
                  <w:rStyle w:val="Hyperlink"/>
                  <w:rFonts w:eastAsia="Adobe Fangsong Std R" w:cs="Tahoma"/>
                  <w:b/>
                  <w:sz w:val="13"/>
                  <w:szCs w:val="13"/>
                </w:rPr>
                <w:t>9</w:t>
              </w:r>
            </w:hyperlink>
          </w:p>
        </w:tc>
        <w:tc>
          <w:tcPr>
            <w:tcW w:w="429" w:type="dxa"/>
            <w:tcBorders>
              <w:bottom w:val="single" w:sz="4" w:space="0" w:color="auto"/>
            </w:tcBorders>
            <w:shd w:val="clear" w:color="auto" w:fill="auto"/>
            <w:vAlign w:val="center"/>
          </w:tcPr>
          <w:p w14:paraId="561E6A2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1E6A2E" w14:textId="77777777" w:rsidR="00CC19FC" w:rsidRPr="00CE4828" w:rsidRDefault="00CC19FC" w:rsidP="004C6CFA">
            <w:pPr>
              <w:pStyle w:val="TableText"/>
              <w:widowControl w:val="0"/>
              <w:spacing w:before="30" w:after="30"/>
              <w:rPr>
                <w:rFonts w:ascii="Tahoma" w:hAnsi="Tahoma" w:cs="Tahoma"/>
                <w:sz w:val="13"/>
                <w:u w:val="single"/>
              </w:rPr>
            </w:pPr>
            <w:r w:rsidRPr="00CE4828">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561E6A2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30"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auto"/>
            <w:vAlign w:val="center"/>
          </w:tcPr>
          <w:p w14:paraId="561E6A3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auto"/>
            <w:vAlign w:val="center"/>
          </w:tcPr>
          <w:p w14:paraId="561E6A32"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3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3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A3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3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3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1E6A3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1E6A3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A3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61E6A3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 P</w:t>
            </w:r>
          </w:p>
        </w:tc>
        <w:tc>
          <w:tcPr>
            <w:tcW w:w="668" w:type="dxa"/>
            <w:tcBorders>
              <w:bottom w:val="single" w:sz="4" w:space="0" w:color="auto"/>
            </w:tcBorders>
            <w:shd w:val="clear" w:color="auto" w:fill="auto"/>
            <w:vAlign w:val="center"/>
          </w:tcPr>
          <w:p w14:paraId="561E6A3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E,ST</w:t>
            </w:r>
          </w:p>
        </w:tc>
        <w:tc>
          <w:tcPr>
            <w:tcW w:w="540" w:type="dxa"/>
            <w:tcBorders>
              <w:bottom w:val="single" w:sz="4" w:space="0" w:color="auto"/>
            </w:tcBorders>
            <w:shd w:val="clear" w:color="auto" w:fill="auto"/>
            <w:vAlign w:val="center"/>
          </w:tcPr>
          <w:p w14:paraId="561E6A3D" w14:textId="77777777" w:rsidR="00CC19FC" w:rsidRPr="00CE4828" w:rsidRDefault="00CC19FC" w:rsidP="004C6CFA">
            <w:pPr>
              <w:pStyle w:val="TableText"/>
              <w:widowControl w:val="0"/>
              <w:spacing w:before="30" w:after="30"/>
              <w:rPr>
                <w:rFonts w:ascii="Tahoma" w:hAnsi="Tahoma" w:cs="Tahoma"/>
                <w:sz w:val="13"/>
              </w:rPr>
            </w:pPr>
          </w:p>
        </w:tc>
      </w:tr>
      <w:tr w:rsidR="005C5A27" w:rsidRPr="00CE4828" w14:paraId="561E6A52" w14:textId="77777777" w:rsidTr="00591ED8">
        <w:trPr>
          <w:cantSplit/>
          <w:trHeight w:val="278"/>
        </w:trPr>
        <w:tc>
          <w:tcPr>
            <w:tcW w:w="2638" w:type="dxa"/>
            <w:tcBorders>
              <w:bottom w:val="single" w:sz="4" w:space="0" w:color="auto"/>
            </w:tcBorders>
            <w:shd w:val="clear" w:color="auto" w:fill="FABF8F"/>
            <w:vAlign w:val="center"/>
          </w:tcPr>
          <w:p w14:paraId="561E6A3F" w14:textId="77777777" w:rsidR="00CC19FC" w:rsidRPr="00CE4828" w:rsidRDefault="00CC19FC" w:rsidP="00591ED8">
            <w:pPr>
              <w:pStyle w:val="Heading3"/>
              <w:spacing w:before="30" w:after="30"/>
              <w:rPr>
                <w:rFonts w:ascii="Tahoma" w:hAnsi="Tahoma" w:cs="Tahoma"/>
                <w:b w:val="0"/>
                <w:sz w:val="14"/>
              </w:rPr>
            </w:pPr>
            <w:bookmarkStart w:id="75" w:name="_Toc336337868"/>
            <w:bookmarkStart w:id="76" w:name="_Toc348341288"/>
            <w:r w:rsidRPr="00CE4828">
              <w:rPr>
                <w:rFonts w:ascii="Tahoma" w:hAnsi="Tahoma" w:cs="Tahoma"/>
                <w:b w:val="0"/>
                <w:sz w:val="14"/>
              </w:rPr>
              <w:t xml:space="preserve">Office Standard </w:t>
            </w:r>
            <w:bookmarkEnd w:id="75"/>
            <w:r w:rsidRPr="00CE4828">
              <w:rPr>
                <w:rFonts w:ascii="Tahoma" w:hAnsi="Tahoma" w:cs="Tahoma"/>
                <w:b w:val="0"/>
                <w:sz w:val="14"/>
              </w:rPr>
              <w:t>2013</w:t>
            </w:r>
            <w:bookmarkEnd w:id="76"/>
            <w:r w:rsidRPr="00CE4828">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1E6A40"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Aps_OfficeStandard2010" w:history="1">
              <w:r w:rsidR="00FA0E33" w:rsidRPr="004C6CFA">
                <w:rPr>
                  <w:rStyle w:val="Hyperlink"/>
                  <w:rFonts w:eastAsia="Adobe Fangsong Std R" w:cs="Tahoma"/>
                  <w:b/>
                  <w:sz w:val="13"/>
                  <w:szCs w:val="13"/>
                </w:rPr>
                <w:t>10</w:t>
              </w:r>
            </w:hyperlink>
          </w:p>
        </w:tc>
        <w:tc>
          <w:tcPr>
            <w:tcW w:w="429" w:type="dxa"/>
            <w:tcBorders>
              <w:bottom w:val="single" w:sz="4" w:space="0" w:color="auto"/>
            </w:tcBorders>
            <w:shd w:val="clear" w:color="auto" w:fill="FABF8F"/>
            <w:vAlign w:val="center"/>
          </w:tcPr>
          <w:p w14:paraId="561E6A4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A42" w14:textId="77777777" w:rsidR="00CC19FC" w:rsidRPr="00CE4828" w:rsidRDefault="00CC19FC" w:rsidP="004C6CFA">
            <w:pPr>
              <w:pStyle w:val="TableText"/>
              <w:widowControl w:val="0"/>
              <w:spacing w:before="30" w:after="30"/>
              <w:rPr>
                <w:rFonts w:ascii="Tahoma" w:hAnsi="Tahoma" w:cs="Tahoma"/>
                <w:b/>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A4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4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FABF8F"/>
            <w:vAlign w:val="center"/>
          </w:tcPr>
          <w:p w14:paraId="561E6A4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ABF8F"/>
            <w:vAlign w:val="center"/>
          </w:tcPr>
          <w:p w14:paraId="561E6A4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4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4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A4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4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4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1E6A4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1E6A4D"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4E"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A4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A50"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A51" w14:textId="77777777" w:rsidR="00CC19FC" w:rsidRPr="00CE4828" w:rsidRDefault="00CC19FC" w:rsidP="004C6CFA">
            <w:pPr>
              <w:pStyle w:val="TableText"/>
              <w:widowControl w:val="0"/>
              <w:spacing w:before="30" w:after="30"/>
              <w:rPr>
                <w:rFonts w:ascii="Tahoma" w:hAnsi="Tahoma" w:cs="Tahoma"/>
                <w:sz w:val="13"/>
              </w:rPr>
            </w:pPr>
          </w:p>
        </w:tc>
      </w:tr>
      <w:tr w:rsidR="00CC19FC" w:rsidRPr="00CE4828" w14:paraId="561E6A66" w14:textId="77777777" w:rsidTr="00591ED8">
        <w:trPr>
          <w:cantSplit/>
          <w:trHeight w:val="305"/>
        </w:trPr>
        <w:tc>
          <w:tcPr>
            <w:tcW w:w="2638" w:type="dxa"/>
            <w:tcBorders>
              <w:bottom w:val="single" w:sz="4" w:space="0" w:color="auto"/>
            </w:tcBorders>
            <w:shd w:val="clear" w:color="auto" w:fill="auto"/>
            <w:vAlign w:val="center"/>
          </w:tcPr>
          <w:p w14:paraId="561E6A53" w14:textId="77777777" w:rsidR="00CC19FC" w:rsidRPr="00CE4828" w:rsidRDefault="00CC19FC" w:rsidP="00591ED8">
            <w:pPr>
              <w:pStyle w:val="Heading2"/>
              <w:spacing w:before="30" w:after="30"/>
              <w:ind w:left="0"/>
              <w:rPr>
                <w:rFonts w:ascii="Tahoma" w:hAnsi="Tahoma" w:cs="Tahoma"/>
                <w:b w:val="0"/>
                <w:sz w:val="14"/>
              </w:rPr>
            </w:pPr>
            <w:bookmarkStart w:id="77" w:name="_Toc336337869"/>
            <w:bookmarkStart w:id="78" w:name="_Toc348341289"/>
            <w:r w:rsidRPr="00CE4828">
              <w:rPr>
                <w:rFonts w:ascii="Tahoma" w:hAnsi="Tahoma" w:cs="Tahoma"/>
                <w:b w:val="0"/>
                <w:sz w:val="14"/>
              </w:rPr>
              <w:t>Office 365 ProPlus (SL de Usuário)</w:t>
            </w:r>
            <w:bookmarkEnd w:id="77"/>
            <w:bookmarkEnd w:id="78"/>
          </w:p>
        </w:tc>
        <w:tc>
          <w:tcPr>
            <w:tcW w:w="429" w:type="dxa"/>
            <w:tcBorders>
              <w:bottom w:val="single" w:sz="4" w:space="0" w:color="auto"/>
            </w:tcBorders>
            <w:shd w:val="clear" w:color="auto" w:fill="auto"/>
            <w:vAlign w:val="center"/>
          </w:tcPr>
          <w:p w14:paraId="561E6A54"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_11_Office_365" w:history="1">
              <w:r w:rsidR="00FA0E33" w:rsidRPr="004C6CFA">
                <w:rPr>
                  <w:rStyle w:val="Hyperlink"/>
                  <w:rFonts w:eastAsia="Adobe Fangsong Std R" w:cs="Tahoma"/>
                  <w:b/>
                  <w:sz w:val="13"/>
                  <w:szCs w:val="13"/>
                </w:rPr>
                <w:t>11</w:t>
              </w:r>
            </w:hyperlink>
          </w:p>
        </w:tc>
        <w:tc>
          <w:tcPr>
            <w:tcW w:w="429" w:type="dxa"/>
            <w:tcBorders>
              <w:bottom w:val="single" w:sz="4" w:space="0" w:color="auto"/>
            </w:tcBorders>
            <w:shd w:val="clear" w:color="auto" w:fill="auto"/>
            <w:vAlign w:val="center"/>
          </w:tcPr>
          <w:p w14:paraId="561E6A5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1E6A56"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A57"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8"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A"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A5D"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A5E"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A5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A60"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A6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A6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61E6A63"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auto"/>
            <w:vAlign w:val="center"/>
          </w:tcPr>
          <w:p w14:paraId="561E6A64"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561E6A65" w14:textId="77777777" w:rsidR="00CC19FC" w:rsidRPr="00CE4828" w:rsidRDefault="00CC19FC" w:rsidP="004C6CFA">
            <w:pPr>
              <w:pStyle w:val="TableText"/>
              <w:spacing w:before="30" w:after="30"/>
              <w:rPr>
                <w:rFonts w:ascii="Tahoma" w:hAnsi="Tahoma" w:cs="Tahoma"/>
                <w:sz w:val="13"/>
              </w:rPr>
            </w:pPr>
          </w:p>
        </w:tc>
      </w:tr>
      <w:tr w:rsidR="005C5A27" w:rsidRPr="00CE4828" w14:paraId="561E6A7A" w14:textId="77777777" w:rsidTr="00591ED8">
        <w:trPr>
          <w:cantSplit/>
          <w:trHeight w:val="305"/>
        </w:trPr>
        <w:tc>
          <w:tcPr>
            <w:tcW w:w="2638" w:type="dxa"/>
            <w:tcBorders>
              <w:bottom w:val="single" w:sz="4" w:space="0" w:color="auto"/>
            </w:tcBorders>
            <w:shd w:val="clear" w:color="auto" w:fill="FABF8F"/>
            <w:vAlign w:val="center"/>
          </w:tcPr>
          <w:p w14:paraId="561E6A67" w14:textId="77777777" w:rsidR="00CC19FC" w:rsidRPr="00D00361" w:rsidRDefault="00CC19FC" w:rsidP="00591ED8">
            <w:pPr>
              <w:pStyle w:val="Heading2"/>
              <w:spacing w:before="30" w:after="30"/>
              <w:ind w:left="0"/>
              <w:rPr>
                <w:rFonts w:ascii="Tahoma" w:hAnsi="Tahoma" w:cs="Tahoma"/>
                <w:b w:val="0"/>
                <w:sz w:val="14"/>
                <w:lang w:val="pt-BR"/>
              </w:rPr>
            </w:pPr>
            <w:bookmarkStart w:id="79" w:name="_Toc336337870"/>
            <w:bookmarkStart w:id="80" w:name="_Toc348341290"/>
            <w:r w:rsidRPr="00D00361">
              <w:rPr>
                <w:rFonts w:ascii="Tahoma" w:hAnsi="Tahoma" w:cs="Tahoma"/>
                <w:b w:val="0"/>
                <w:sz w:val="14"/>
                <w:lang w:val="pt-BR"/>
              </w:rPr>
              <w:t>Assinatura A do Office Professional Plus (SL de Usuário)</w:t>
            </w:r>
            <w:bookmarkEnd w:id="79"/>
            <w:bookmarkEnd w:id="80"/>
          </w:p>
        </w:tc>
        <w:tc>
          <w:tcPr>
            <w:tcW w:w="429" w:type="dxa"/>
            <w:tcBorders>
              <w:bottom w:val="single" w:sz="4" w:space="0" w:color="auto"/>
            </w:tcBorders>
            <w:shd w:val="clear" w:color="auto" w:fill="FABF8F"/>
            <w:vAlign w:val="center"/>
          </w:tcPr>
          <w:p w14:paraId="561E6A68" w14:textId="77777777" w:rsidR="00CC19FC" w:rsidRPr="00D00361" w:rsidRDefault="00CC19FC" w:rsidP="004C6CFA">
            <w:pPr>
              <w:pStyle w:val="TableText"/>
              <w:widowControl w:val="0"/>
              <w:spacing w:before="30" w:after="30"/>
              <w:rPr>
                <w:rFonts w:eastAsia="Adobe Fangsong Std R" w:cs="Tahoma"/>
                <w:b/>
                <w:color w:val="0000FF"/>
                <w:sz w:val="13"/>
                <w:szCs w:val="13"/>
                <w:u w:val="single"/>
                <w:lang w:val="pt-BR"/>
              </w:rPr>
            </w:pPr>
          </w:p>
        </w:tc>
        <w:tc>
          <w:tcPr>
            <w:tcW w:w="429" w:type="dxa"/>
            <w:tcBorders>
              <w:bottom w:val="single" w:sz="4" w:space="0" w:color="auto"/>
            </w:tcBorders>
            <w:shd w:val="clear" w:color="auto" w:fill="FABF8F"/>
            <w:vAlign w:val="center"/>
          </w:tcPr>
          <w:p w14:paraId="561E6A6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1E6A6A"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A6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6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6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6E"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6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70"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71"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A72"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A73"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74"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A7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A7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61E6A77"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A7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E (Somente EES)</w:t>
            </w:r>
          </w:p>
        </w:tc>
        <w:tc>
          <w:tcPr>
            <w:tcW w:w="540" w:type="dxa"/>
            <w:tcBorders>
              <w:bottom w:val="single" w:sz="4" w:space="0" w:color="auto"/>
            </w:tcBorders>
            <w:shd w:val="clear" w:color="auto" w:fill="FABF8F"/>
            <w:vAlign w:val="center"/>
          </w:tcPr>
          <w:p w14:paraId="561E6A79" w14:textId="77777777" w:rsidR="00CC19FC" w:rsidRPr="00CE4828" w:rsidRDefault="00CC19FC" w:rsidP="004C6CFA">
            <w:pPr>
              <w:pStyle w:val="TableText"/>
              <w:spacing w:before="30" w:after="30"/>
              <w:rPr>
                <w:rFonts w:ascii="Tahoma" w:hAnsi="Tahoma" w:cs="Tahoma"/>
                <w:sz w:val="13"/>
              </w:rPr>
            </w:pPr>
          </w:p>
        </w:tc>
      </w:tr>
      <w:tr w:rsidR="00792825" w:rsidRPr="00CE4828" w14:paraId="561E6A8E" w14:textId="77777777" w:rsidTr="00591ED8">
        <w:trPr>
          <w:cantSplit/>
          <w:trHeight w:val="305"/>
        </w:trPr>
        <w:tc>
          <w:tcPr>
            <w:tcW w:w="2638" w:type="dxa"/>
            <w:tcBorders>
              <w:bottom w:val="single" w:sz="4" w:space="0" w:color="auto"/>
            </w:tcBorders>
            <w:shd w:val="clear" w:color="auto" w:fill="auto"/>
            <w:vAlign w:val="center"/>
          </w:tcPr>
          <w:p w14:paraId="561E6A7B" w14:textId="77777777" w:rsidR="00CC19FC" w:rsidRPr="00CE4828" w:rsidRDefault="00CC19FC" w:rsidP="00591ED8">
            <w:pPr>
              <w:pStyle w:val="Heading2"/>
              <w:spacing w:before="30" w:after="30"/>
              <w:ind w:left="0"/>
              <w:rPr>
                <w:rFonts w:ascii="Tahoma" w:hAnsi="Tahoma" w:cs="Tahoma"/>
                <w:b w:val="0"/>
                <w:sz w:val="14"/>
              </w:rPr>
            </w:pPr>
            <w:bookmarkStart w:id="81" w:name="_Toc336337873"/>
            <w:bookmarkStart w:id="82" w:name="_Toc348341291"/>
            <w:r w:rsidRPr="00CE4828">
              <w:rPr>
                <w:rFonts w:ascii="Tahoma" w:hAnsi="Tahoma" w:cs="Tahoma"/>
                <w:b w:val="0"/>
                <w:sz w:val="14"/>
              </w:rPr>
              <w:t>OneNote</w:t>
            </w:r>
            <w:r w:rsidR="003B74B4" w:rsidRPr="003B74B4">
              <w:rPr>
                <w:rFonts w:ascii="Tahoma" w:hAnsi="Tahoma" w:cs="Tahoma"/>
                <w:b w:val="0"/>
                <w:sz w:val="14"/>
                <w:vertAlign w:val="superscript"/>
              </w:rPr>
              <w:t>®</w:t>
            </w:r>
            <w:r w:rsidRPr="00CE4828">
              <w:rPr>
                <w:rFonts w:ascii="Tahoma" w:hAnsi="Tahoma" w:cs="Tahoma"/>
                <w:b w:val="0"/>
                <w:sz w:val="14"/>
              </w:rPr>
              <w:t xml:space="preserve"> </w:t>
            </w:r>
            <w:bookmarkEnd w:id="81"/>
            <w:r w:rsidRPr="00CE4828">
              <w:rPr>
                <w:rFonts w:ascii="Tahoma" w:hAnsi="Tahoma" w:cs="Tahoma"/>
                <w:b w:val="0"/>
                <w:sz w:val="14"/>
              </w:rPr>
              <w:t>2013</w:t>
            </w:r>
            <w:bookmarkEnd w:id="82"/>
          </w:p>
        </w:tc>
        <w:tc>
          <w:tcPr>
            <w:tcW w:w="429" w:type="dxa"/>
            <w:tcBorders>
              <w:bottom w:val="single" w:sz="4" w:space="0" w:color="auto"/>
            </w:tcBorders>
            <w:shd w:val="clear" w:color="auto" w:fill="auto"/>
            <w:vAlign w:val="center"/>
          </w:tcPr>
          <w:p w14:paraId="561E6A7C"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auto"/>
            <w:vAlign w:val="center"/>
          </w:tcPr>
          <w:p w14:paraId="561E6A7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1E6A7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A7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A8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8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8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8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8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A8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8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A8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A8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8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A8A"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A8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A8C"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561E6A8D" w14:textId="77777777" w:rsidR="00CC19FC" w:rsidRPr="00CE4828" w:rsidRDefault="00CC19FC" w:rsidP="004C6CFA">
            <w:pPr>
              <w:pStyle w:val="TableText"/>
              <w:spacing w:before="30" w:after="30"/>
              <w:rPr>
                <w:rFonts w:ascii="Tahoma" w:hAnsi="Tahoma" w:cs="Tahoma"/>
                <w:sz w:val="13"/>
              </w:rPr>
            </w:pPr>
          </w:p>
        </w:tc>
      </w:tr>
      <w:tr w:rsidR="00CC19FC" w:rsidRPr="00CE4828" w14:paraId="561E6AA2" w14:textId="77777777" w:rsidTr="00591ED8">
        <w:trPr>
          <w:cantSplit/>
          <w:trHeight w:val="350"/>
        </w:trPr>
        <w:tc>
          <w:tcPr>
            <w:tcW w:w="2638" w:type="dxa"/>
            <w:tcBorders>
              <w:bottom w:val="single" w:sz="4" w:space="0" w:color="auto"/>
            </w:tcBorders>
            <w:shd w:val="clear" w:color="auto" w:fill="FABF8F"/>
            <w:vAlign w:val="center"/>
          </w:tcPr>
          <w:p w14:paraId="561E6A8F" w14:textId="77777777" w:rsidR="00CC19FC" w:rsidRPr="00CE4828" w:rsidRDefault="00CC19FC" w:rsidP="00591ED8">
            <w:pPr>
              <w:pStyle w:val="Heading2"/>
              <w:spacing w:before="30" w:after="30"/>
              <w:ind w:left="0"/>
              <w:rPr>
                <w:rFonts w:ascii="Tahoma" w:hAnsi="Tahoma" w:cs="Tahoma"/>
                <w:b w:val="0"/>
                <w:sz w:val="14"/>
              </w:rPr>
            </w:pPr>
            <w:bookmarkStart w:id="83" w:name="_Toc336337874"/>
            <w:bookmarkStart w:id="84" w:name="_Toc348341292"/>
            <w:r w:rsidRPr="00CE4828">
              <w:rPr>
                <w:rFonts w:ascii="Tahoma" w:hAnsi="Tahoma" w:cs="Tahoma"/>
                <w:b w:val="0"/>
                <w:sz w:val="14"/>
              </w:rPr>
              <w:t>Outlook</w:t>
            </w:r>
            <w:r w:rsidR="003B74B4" w:rsidRPr="003B74B4">
              <w:rPr>
                <w:rFonts w:ascii="Tahoma" w:hAnsi="Tahoma" w:cs="Tahoma"/>
                <w:b w:val="0"/>
                <w:sz w:val="14"/>
                <w:vertAlign w:val="superscript"/>
              </w:rPr>
              <w:t>®</w:t>
            </w:r>
            <w:r w:rsidRPr="00CE4828">
              <w:rPr>
                <w:rFonts w:ascii="Tahoma" w:hAnsi="Tahoma" w:cs="Tahoma"/>
                <w:b w:val="0"/>
                <w:sz w:val="14"/>
              </w:rPr>
              <w:t xml:space="preserve"> </w:t>
            </w:r>
            <w:bookmarkEnd w:id="83"/>
            <w:r w:rsidRPr="00CE4828">
              <w:rPr>
                <w:rFonts w:ascii="Tahoma" w:hAnsi="Tahoma" w:cs="Tahoma"/>
                <w:b w:val="0"/>
                <w:sz w:val="14"/>
              </w:rPr>
              <w:t>2013</w:t>
            </w:r>
            <w:bookmarkEnd w:id="84"/>
          </w:p>
        </w:tc>
        <w:tc>
          <w:tcPr>
            <w:tcW w:w="429" w:type="dxa"/>
            <w:tcBorders>
              <w:bottom w:val="single" w:sz="4" w:space="0" w:color="auto"/>
            </w:tcBorders>
            <w:shd w:val="clear" w:color="auto" w:fill="FABF8F"/>
            <w:vAlign w:val="center"/>
          </w:tcPr>
          <w:p w14:paraId="561E6A90"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A9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A9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A9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9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9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9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9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9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A9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9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9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A9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9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9E"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A9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AA0"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AA1" w14:textId="77777777" w:rsidR="00CC19FC" w:rsidRPr="00CE4828" w:rsidRDefault="00CC19FC" w:rsidP="004C6CFA">
            <w:pPr>
              <w:pStyle w:val="TableText"/>
              <w:spacing w:before="30" w:after="30"/>
              <w:rPr>
                <w:rFonts w:ascii="Tahoma" w:hAnsi="Tahoma" w:cs="Tahoma"/>
                <w:sz w:val="13"/>
              </w:rPr>
            </w:pPr>
          </w:p>
        </w:tc>
      </w:tr>
      <w:tr w:rsidR="00CC19FC" w:rsidRPr="00CE4828" w14:paraId="561E6AB6" w14:textId="77777777" w:rsidTr="00591ED8">
        <w:trPr>
          <w:cantSplit/>
          <w:trHeight w:val="305"/>
        </w:trPr>
        <w:tc>
          <w:tcPr>
            <w:tcW w:w="2638" w:type="dxa"/>
            <w:tcBorders>
              <w:bottom w:val="single" w:sz="4" w:space="0" w:color="auto"/>
            </w:tcBorders>
            <w:shd w:val="clear" w:color="auto" w:fill="auto"/>
            <w:vAlign w:val="center"/>
          </w:tcPr>
          <w:p w14:paraId="561E6AA3" w14:textId="77777777" w:rsidR="00CC19FC" w:rsidRPr="00CE4828" w:rsidRDefault="00CC19FC" w:rsidP="00591ED8">
            <w:pPr>
              <w:pStyle w:val="Heading2"/>
              <w:spacing w:before="30" w:after="30"/>
              <w:ind w:left="0"/>
              <w:rPr>
                <w:rFonts w:ascii="Tahoma" w:hAnsi="Tahoma" w:cs="Tahoma"/>
                <w:b w:val="0"/>
                <w:sz w:val="16"/>
                <w:szCs w:val="16"/>
              </w:rPr>
            </w:pPr>
            <w:bookmarkStart w:id="85" w:name="_Toc336337875"/>
            <w:bookmarkStart w:id="86" w:name="_Toc348341293"/>
            <w:r w:rsidRPr="00CE4828">
              <w:rPr>
                <w:rFonts w:ascii="Tahoma" w:hAnsi="Tahoma" w:cs="Tahoma"/>
                <w:b w:val="0"/>
                <w:sz w:val="14"/>
                <w:szCs w:val="16"/>
              </w:rPr>
              <w:t xml:space="preserve">Outlook </w:t>
            </w:r>
            <w:bookmarkEnd w:id="85"/>
            <w:r w:rsidRPr="00CE4828">
              <w:rPr>
                <w:rFonts w:ascii="Tahoma" w:hAnsi="Tahoma" w:cs="Tahoma"/>
                <w:b w:val="0"/>
                <w:sz w:val="14"/>
                <w:szCs w:val="16"/>
              </w:rPr>
              <w:t>para Mac 2011</w:t>
            </w:r>
            <w:bookmarkEnd w:id="86"/>
          </w:p>
        </w:tc>
        <w:tc>
          <w:tcPr>
            <w:tcW w:w="429" w:type="dxa"/>
            <w:tcBorders>
              <w:bottom w:val="single" w:sz="4" w:space="0" w:color="auto"/>
            </w:tcBorders>
            <w:shd w:val="clear" w:color="auto" w:fill="auto"/>
            <w:vAlign w:val="center"/>
          </w:tcPr>
          <w:p w14:paraId="561E6AA4"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2_Outlook_para" w:history="1">
              <w:r w:rsidR="00FA0E33" w:rsidRPr="004C6CFA">
                <w:rPr>
                  <w:rStyle w:val="Hyperlink"/>
                  <w:rFonts w:eastAsia="Adobe Fangsong Std R" w:cs="Tahoma"/>
                  <w:b/>
                  <w:sz w:val="13"/>
                  <w:szCs w:val="13"/>
                </w:rPr>
                <w:t>12</w:t>
              </w:r>
            </w:hyperlink>
          </w:p>
        </w:tc>
        <w:tc>
          <w:tcPr>
            <w:tcW w:w="429" w:type="dxa"/>
            <w:tcBorders>
              <w:bottom w:val="single" w:sz="4" w:space="0" w:color="auto"/>
            </w:tcBorders>
            <w:shd w:val="clear" w:color="auto" w:fill="auto"/>
            <w:vAlign w:val="center"/>
          </w:tcPr>
          <w:p w14:paraId="561E6AA5"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1E6AA6"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AA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AA8"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AA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A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A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AA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AA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A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AA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AB0"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AB1"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AB2"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AB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AB4"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14:paraId="561E6AB5" w14:textId="77777777" w:rsidR="00CC19FC" w:rsidRPr="00CE4828" w:rsidRDefault="00CC19FC" w:rsidP="004C6CFA">
            <w:pPr>
              <w:pStyle w:val="TableText"/>
              <w:widowControl w:val="0"/>
              <w:spacing w:before="30" w:after="30"/>
              <w:rPr>
                <w:rFonts w:ascii="Tahoma" w:hAnsi="Tahoma" w:cs="Tahoma"/>
                <w:sz w:val="13"/>
              </w:rPr>
            </w:pPr>
          </w:p>
        </w:tc>
      </w:tr>
      <w:tr w:rsidR="00CC19FC" w:rsidRPr="00CE4828" w14:paraId="561E6ACA" w14:textId="77777777" w:rsidTr="00591ED8">
        <w:trPr>
          <w:cantSplit/>
          <w:trHeight w:val="305"/>
        </w:trPr>
        <w:tc>
          <w:tcPr>
            <w:tcW w:w="2638" w:type="dxa"/>
            <w:tcBorders>
              <w:bottom w:val="single" w:sz="4" w:space="0" w:color="auto"/>
            </w:tcBorders>
            <w:shd w:val="clear" w:color="auto" w:fill="FABF8F"/>
            <w:vAlign w:val="center"/>
          </w:tcPr>
          <w:p w14:paraId="561E6AB7" w14:textId="77777777" w:rsidR="00CC19FC" w:rsidRPr="00CE4828" w:rsidRDefault="00CC19FC" w:rsidP="00591ED8">
            <w:pPr>
              <w:pStyle w:val="Heading3"/>
              <w:spacing w:before="30" w:after="30"/>
              <w:rPr>
                <w:rFonts w:ascii="Tahoma" w:hAnsi="Tahoma" w:cs="Tahoma"/>
                <w:b w:val="0"/>
                <w:sz w:val="14"/>
              </w:rPr>
            </w:pPr>
            <w:bookmarkStart w:id="87" w:name="_Toc348341294"/>
            <w:r w:rsidRPr="00CE4828">
              <w:rPr>
                <w:rFonts w:ascii="Tahoma" w:hAnsi="Tahoma" w:cs="Tahoma"/>
                <w:b w:val="0"/>
                <w:sz w:val="14"/>
              </w:rPr>
              <w:t>PowerPoint 2013</w:t>
            </w:r>
            <w:bookmarkEnd w:id="87"/>
          </w:p>
        </w:tc>
        <w:tc>
          <w:tcPr>
            <w:tcW w:w="429" w:type="dxa"/>
            <w:tcBorders>
              <w:bottom w:val="single" w:sz="4" w:space="0" w:color="auto"/>
            </w:tcBorders>
            <w:shd w:val="clear" w:color="auto" w:fill="FABF8F"/>
            <w:vAlign w:val="center"/>
          </w:tcPr>
          <w:p w14:paraId="561E6AB8"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AB9"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ABA"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ABB"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BC"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BD"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BE"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BF"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C0"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AC1"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C2"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AC3"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AC4"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C5"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C6" w14:textId="77777777" w:rsidR="00CC19FC" w:rsidRPr="00CE4828" w:rsidRDefault="00CC19FC" w:rsidP="004C6CFA">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AC7" w14:textId="77777777" w:rsidR="00CC19FC" w:rsidRPr="00CE4828" w:rsidRDefault="00CC19F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AC8" w14:textId="77777777" w:rsidR="00CC19FC" w:rsidRPr="00CE4828" w:rsidRDefault="00CC19FC" w:rsidP="004C6CFA">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AC9" w14:textId="77777777" w:rsidR="00CC19FC" w:rsidRPr="00CE4828" w:rsidRDefault="00CC19FC" w:rsidP="004C6CFA">
            <w:pPr>
              <w:pStyle w:val="TableText"/>
              <w:widowControl w:val="0"/>
              <w:spacing w:before="30" w:after="30"/>
              <w:rPr>
                <w:rFonts w:ascii="Tahoma" w:hAnsi="Tahoma" w:cs="Tahoma"/>
                <w:sz w:val="13"/>
              </w:rPr>
            </w:pPr>
          </w:p>
        </w:tc>
      </w:tr>
      <w:tr w:rsidR="00CC19FC" w:rsidRPr="00CE4828" w14:paraId="561E6ADE" w14:textId="77777777" w:rsidTr="00591ED8">
        <w:trPr>
          <w:cantSplit/>
          <w:trHeight w:val="145"/>
        </w:trPr>
        <w:tc>
          <w:tcPr>
            <w:tcW w:w="2638" w:type="dxa"/>
            <w:tcBorders>
              <w:bottom w:val="single" w:sz="4" w:space="0" w:color="auto"/>
            </w:tcBorders>
            <w:shd w:val="clear" w:color="auto" w:fill="FFFFFF"/>
            <w:vAlign w:val="center"/>
          </w:tcPr>
          <w:p w14:paraId="561E6ACB" w14:textId="77777777" w:rsidR="00CC19FC" w:rsidRPr="00CE4828" w:rsidRDefault="00CC19FC" w:rsidP="00591ED8">
            <w:pPr>
              <w:pStyle w:val="Heading3"/>
              <w:spacing w:before="30" w:after="30"/>
              <w:rPr>
                <w:rFonts w:ascii="Tahoma" w:hAnsi="Tahoma" w:cs="Tahoma"/>
                <w:b w:val="0"/>
                <w:sz w:val="14"/>
              </w:rPr>
            </w:pPr>
            <w:bookmarkStart w:id="88" w:name="_Toc336337878"/>
            <w:bookmarkStart w:id="89" w:name="_Toc348341295"/>
            <w:r w:rsidRPr="00CE4828">
              <w:rPr>
                <w:rFonts w:ascii="Tahoma" w:hAnsi="Tahoma" w:cs="Tahoma"/>
                <w:b w:val="0"/>
                <w:sz w:val="14"/>
              </w:rPr>
              <w:t>PowerPoint para Mac 2011</w:t>
            </w:r>
            <w:bookmarkEnd w:id="88"/>
            <w:bookmarkEnd w:id="89"/>
          </w:p>
        </w:tc>
        <w:tc>
          <w:tcPr>
            <w:tcW w:w="429" w:type="dxa"/>
            <w:tcBorders>
              <w:bottom w:val="single" w:sz="4" w:space="0" w:color="auto"/>
            </w:tcBorders>
            <w:shd w:val="clear" w:color="auto" w:fill="FFFFFF"/>
            <w:vAlign w:val="center"/>
          </w:tcPr>
          <w:p w14:paraId="561E6ACC"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FFFFF"/>
            <w:vAlign w:val="center"/>
          </w:tcPr>
          <w:p w14:paraId="561E6AC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561E6AC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AC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AD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FFFFF"/>
            <w:vAlign w:val="center"/>
          </w:tcPr>
          <w:p w14:paraId="561E6AD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AD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AD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FFFFF"/>
            <w:vAlign w:val="center"/>
          </w:tcPr>
          <w:p w14:paraId="561E6AD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1E6AD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AD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FFFFF"/>
            <w:vAlign w:val="center"/>
          </w:tcPr>
          <w:p w14:paraId="561E6AD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1E6AD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1E6AD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1E6ADA"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1E6AD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ADC"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FFFFF"/>
            <w:vAlign w:val="center"/>
          </w:tcPr>
          <w:p w14:paraId="561E6ADD" w14:textId="77777777" w:rsidR="00CC19FC" w:rsidRPr="00CE4828" w:rsidRDefault="00CC19FC" w:rsidP="004C6CFA">
            <w:pPr>
              <w:pStyle w:val="TableText"/>
              <w:spacing w:before="30" w:after="30"/>
              <w:rPr>
                <w:rFonts w:ascii="Tahoma" w:hAnsi="Tahoma" w:cs="Tahoma"/>
                <w:sz w:val="13"/>
              </w:rPr>
            </w:pPr>
          </w:p>
        </w:tc>
      </w:tr>
      <w:tr w:rsidR="00CC19FC" w:rsidRPr="00CE4828" w14:paraId="561E6AF2" w14:textId="77777777" w:rsidTr="00591ED8">
        <w:trPr>
          <w:cantSplit/>
          <w:trHeight w:val="145"/>
        </w:trPr>
        <w:tc>
          <w:tcPr>
            <w:tcW w:w="2638" w:type="dxa"/>
            <w:tcBorders>
              <w:bottom w:val="single" w:sz="4" w:space="0" w:color="auto"/>
            </w:tcBorders>
            <w:shd w:val="clear" w:color="auto" w:fill="FABF8F"/>
            <w:vAlign w:val="center"/>
          </w:tcPr>
          <w:p w14:paraId="561E6ADF" w14:textId="77777777" w:rsidR="00CC19FC" w:rsidRPr="00CE4828" w:rsidRDefault="00CC19FC" w:rsidP="00591ED8">
            <w:pPr>
              <w:pStyle w:val="Heading3"/>
              <w:spacing w:before="30" w:after="30"/>
              <w:rPr>
                <w:rFonts w:ascii="Tahoma" w:hAnsi="Tahoma" w:cs="Tahoma"/>
                <w:b w:val="0"/>
                <w:sz w:val="14"/>
              </w:rPr>
            </w:pPr>
            <w:bookmarkStart w:id="90" w:name="_Toc336337879"/>
            <w:bookmarkStart w:id="91" w:name="_Toc348341296"/>
            <w:r w:rsidRPr="00CE4828">
              <w:rPr>
                <w:rFonts w:ascii="Tahoma" w:hAnsi="Tahoma" w:cs="Tahoma"/>
                <w:b w:val="0"/>
                <w:sz w:val="14"/>
              </w:rPr>
              <w:t>Project 2013 Standard</w:t>
            </w:r>
            <w:bookmarkEnd w:id="90"/>
            <w:bookmarkEnd w:id="91"/>
            <w:r w:rsidRPr="00CE4828">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1E6AE0"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AE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AE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AE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E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FABF8F"/>
            <w:vAlign w:val="center"/>
          </w:tcPr>
          <w:p w14:paraId="561E6AE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ABF8F"/>
            <w:vAlign w:val="center"/>
          </w:tcPr>
          <w:p w14:paraId="561E6AE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E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AE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AE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AE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AE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1E6AE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1E6AE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AE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AE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AF0"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AF1" w14:textId="77777777" w:rsidR="00CC19FC" w:rsidRPr="00CE4828" w:rsidRDefault="00CC19FC" w:rsidP="004C6CFA">
            <w:pPr>
              <w:pStyle w:val="TableText"/>
              <w:spacing w:before="30" w:after="30"/>
              <w:rPr>
                <w:rFonts w:ascii="Tahoma" w:hAnsi="Tahoma" w:cs="Tahoma"/>
                <w:sz w:val="13"/>
              </w:rPr>
            </w:pPr>
          </w:p>
        </w:tc>
      </w:tr>
      <w:tr w:rsidR="00CC19FC" w:rsidRPr="00CE4828" w14:paraId="561E6B06" w14:textId="77777777" w:rsidTr="00591ED8">
        <w:trPr>
          <w:cantSplit/>
          <w:trHeight w:val="145"/>
        </w:trPr>
        <w:tc>
          <w:tcPr>
            <w:tcW w:w="2638" w:type="dxa"/>
            <w:tcBorders>
              <w:bottom w:val="single" w:sz="4" w:space="0" w:color="auto"/>
            </w:tcBorders>
            <w:shd w:val="clear" w:color="auto" w:fill="FFFFFF"/>
            <w:vAlign w:val="center"/>
          </w:tcPr>
          <w:p w14:paraId="561E6AF3" w14:textId="77777777" w:rsidR="00CC19FC" w:rsidRPr="00CE4828" w:rsidRDefault="00CC19FC" w:rsidP="00591ED8">
            <w:pPr>
              <w:pStyle w:val="Heading3"/>
              <w:spacing w:before="30" w:after="30"/>
              <w:rPr>
                <w:rFonts w:ascii="Tahoma" w:hAnsi="Tahoma" w:cs="Tahoma"/>
                <w:b w:val="0"/>
                <w:sz w:val="14"/>
              </w:rPr>
            </w:pPr>
            <w:bookmarkStart w:id="92" w:name="_Toc336337880"/>
            <w:bookmarkStart w:id="93" w:name="_Toc348341297"/>
            <w:r w:rsidRPr="00CE4828">
              <w:rPr>
                <w:rFonts w:ascii="Tahoma" w:hAnsi="Tahoma" w:cs="Tahoma"/>
                <w:b w:val="0"/>
                <w:sz w:val="14"/>
              </w:rPr>
              <w:t>Project 2013 Professional</w:t>
            </w:r>
            <w:bookmarkEnd w:id="92"/>
            <w:bookmarkEnd w:id="93"/>
            <w:r w:rsidRPr="00CE4828">
              <w:rPr>
                <w:rFonts w:ascii="Tahoma" w:hAnsi="Tahoma" w:cs="Tahoma"/>
                <w:b w:val="0"/>
                <w:sz w:val="14"/>
              </w:rPr>
              <w:t xml:space="preserve"> </w:t>
            </w:r>
          </w:p>
        </w:tc>
        <w:tc>
          <w:tcPr>
            <w:tcW w:w="429" w:type="dxa"/>
            <w:tcBorders>
              <w:bottom w:val="single" w:sz="4" w:space="0" w:color="auto"/>
            </w:tcBorders>
            <w:shd w:val="clear" w:color="auto" w:fill="FFFFFF"/>
            <w:vAlign w:val="center"/>
          </w:tcPr>
          <w:p w14:paraId="561E6AF4"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3_Project_2013" w:history="1">
              <w:r w:rsidR="00FA0E33" w:rsidRPr="004C6CFA">
                <w:rPr>
                  <w:rStyle w:val="Hyperlink"/>
                  <w:rFonts w:eastAsia="Adobe Fangsong Std R" w:cs="Tahoma"/>
                  <w:b/>
                  <w:sz w:val="13"/>
                  <w:szCs w:val="13"/>
                </w:rPr>
                <w:t>13</w:t>
              </w:r>
            </w:hyperlink>
          </w:p>
        </w:tc>
        <w:tc>
          <w:tcPr>
            <w:tcW w:w="429" w:type="dxa"/>
            <w:tcBorders>
              <w:bottom w:val="single" w:sz="4" w:space="0" w:color="auto"/>
            </w:tcBorders>
            <w:shd w:val="clear" w:color="auto" w:fill="FFFFFF"/>
            <w:vAlign w:val="center"/>
          </w:tcPr>
          <w:p w14:paraId="561E6AF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1E6AF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1E6AF7"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4</w:t>
            </w:r>
          </w:p>
        </w:tc>
        <w:tc>
          <w:tcPr>
            <w:tcW w:w="429" w:type="dxa"/>
            <w:tcBorders>
              <w:bottom w:val="single" w:sz="4" w:space="0" w:color="auto"/>
            </w:tcBorders>
            <w:shd w:val="clear" w:color="auto" w:fill="FFFFFF"/>
            <w:vAlign w:val="center"/>
          </w:tcPr>
          <w:p w14:paraId="561E6AF8"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10</w:t>
            </w:r>
          </w:p>
        </w:tc>
        <w:tc>
          <w:tcPr>
            <w:tcW w:w="429" w:type="dxa"/>
            <w:tcBorders>
              <w:bottom w:val="single" w:sz="4" w:space="0" w:color="auto"/>
            </w:tcBorders>
            <w:shd w:val="clear" w:color="auto" w:fill="FFFFFF"/>
            <w:vAlign w:val="center"/>
          </w:tcPr>
          <w:p w14:paraId="561E6AF9"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8</w:t>
            </w:r>
          </w:p>
        </w:tc>
        <w:tc>
          <w:tcPr>
            <w:tcW w:w="429" w:type="dxa"/>
            <w:tcBorders>
              <w:bottom w:val="single" w:sz="4" w:space="0" w:color="auto"/>
            </w:tcBorders>
            <w:shd w:val="clear" w:color="auto" w:fill="FFFFFF"/>
            <w:vAlign w:val="center"/>
          </w:tcPr>
          <w:p w14:paraId="561E6AFA"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6</w:t>
            </w:r>
          </w:p>
        </w:tc>
        <w:tc>
          <w:tcPr>
            <w:tcW w:w="429" w:type="dxa"/>
            <w:tcBorders>
              <w:bottom w:val="single" w:sz="4" w:space="0" w:color="auto"/>
            </w:tcBorders>
            <w:shd w:val="clear" w:color="auto" w:fill="FFFFFF"/>
            <w:vAlign w:val="center"/>
          </w:tcPr>
          <w:p w14:paraId="561E6AFB"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6</w:t>
            </w:r>
          </w:p>
        </w:tc>
        <w:tc>
          <w:tcPr>
            <w:tcW w:w="429" w:type="dxa"/>
            <w:tcBorders>
              <w:bottom w:val="single" w:sz="4" w:space="0" w:color="auto"/>
            </w:tcBorders>
            <w:shd w:val="clear" w:color="auto" w:fill="FFFFFF"/>
            <w:vAlign w:val="center"/>
          </w:tcPr>
          <w:p w14:paraId="561E6AFC"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561E6AFD"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561E6AFE"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4</w:t>
            </w:r>
          </w:p>
        </w:tc>
        <w:tc>
          <w:tcPr>
            <w:tcW w:w="429" w:type="dxa"/>
            <w:tcBorders>
              <w:bottom w:val="single" w:sz="4" w:space="0" w:color="auto"/>
            </w:tcBorders>
            <w:shd w:val="clear" w:color="auto" w:fill="FFFFFF"/>
            <w:vAlign w:val="center"/>
          </w:tcPr>
          <w:p w14:paraId="561E6AFF"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561E6B00"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561E6B01"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561E6B0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1E6B0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FFFFF"/>
            <w:vAlign w:val="center"/>
          </w:tcPr>
          <w:p w14:paraId="561E6B0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AO, ST</w:t>
            </w:r>
          </w:p>
        </w:tc>
        <w:tc>
          <w:tcPr>
            <w:tcW w:w="540" w:type="dxa"/>
            <w:tcBorders>
              <w:bottom w:val="single" w:sz="4" w:space="0" w:color="auto"/>
            </w:tcBorders>
            <w:shd w:val="clear" w:color="auto" w:fill="FFFFFF"/>
            <w:vAlign w:val="center"/>
          </w:tcPr>
          <w:p w14:paraId="561E6B05" w14:textId="77777777" w:rsidR="00CC19FC" w:rsidRPr="00CE4828" w:rsidRDefault="00CC19FC" w:rsidP="004C6CFA">
            <w:pPr>
              <w:pStyle w:val="TableText"/>
              <w:spacing w:before="30" w:after="30"/>
              <w:rPr>
                <w:rFonts w:ascii="Tahoma" w:hAnsi="Tahoma" w:cs="Tahoma"/>
                <w:sz w:val="13"/>
              </w:rPr>
            </w:pPr>
          </w:p>
        </w:tc>
      </w:tr>
      <w:tr w:rsidR="00CC19FC" w:rsidRPr="00CE4828" w14:paraId="561E6B1A" w14:textId="77777777" w:rsidTr="00591ED8">
        <w:trPr>
          <w:cantSplit/>
          <w:trHeight w:val="145"/>
        </w:trPr>
        <w:tc>
          <w:tcPr>
            <w:tcW w:w="2638" w:type="dxa"/>
            <w:tcBorders>
              <w:bottom w:val="single" w:sz="4" w:space="0" w:color="auto"/>
            </w:tcBorders>
            <w:shd w:val="clear" w:color="auto" w:fill="FABF8F"/>
            <w:vAlign w:val="center"/>
          </w:tcPr>
          <w:p w14:paraId="561E6B07" w14:textId="77777777" w:rsidR="00CC19FC" w:rsidRPr="00CE4828" w:rsidRDefault="00C24CBE" w:rsidP="00591ED8">
            <w:pPr>
              <w:pStyle w:val="Heading3"/>
              <w:spacing w:before="30" w:after="30"/>
              <w:rPr>
                <w:rFonts w:ascii="Tahoma" w:hAnsi="Tahoma" w:cs="Tahoma"/>
                <w:b w:val="0"/>
                <w:sz w:val="14"/>
              </w:rPr>
            </w:pPr>
            <w:bookmarkStart w:id="94" w:name="_Toc348341298"/>
            <w:r w:rsidRPr="00CE4828">
              <w:rPr>
                <w:rFonts w:ascii="Tahoma" w:hAnsi="Tahoma" w:cs="Tahoma"/>
                <w:b w:val="0"/>
                <w:sz w:val="14"/>
              </w:rPr>
              <w:t>Project Pro para Office 365</w:t>
            </w:r>
            <w:bookmarkEnd w:id="94"/>
            <w:r w:rsidR="003B74B4">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1E6B08"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_14_Project_Pro" w:history="1">
              <w:r w:rsidR="007C2D60" w:rsidRPr="00B121CC">
                <w:rPr>
                  <w:rStyle w:val="Hyperlink"/>
                  <w:rFonts w:eastAsia="Adobe Fangsong Std R" w:cs="Tahoma"/>
                  <w:b/>
                  <w:sz w:val="13"/>
                  <w:szCs w:val="13"/>
                </w:rPr>
                <w:t>14</w:t>
              </w:r>
            </w:hyperlink>
          </w:p>
        </w:tc>
        <w:tc>
          <w:tcPr>
            <w:tcW w:w="429" w:type="dxa"/>
            <w:tcBorders>
              <w:bottom w:val="single" w:sz="4" w:space="0" w:color="auto"/>
            </w:tcBorders>
            <w:shd w:val="clear" w:color="auto" w:fill="FABF8F"/>
            <w:vAlign w:val="center"/>
          </w:tcPr>
          <w:p w14:paraId="561E6B0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1E6B0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0B"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0C"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0D"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0E"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0F"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10"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1E6B11" w14:textId="77777777" w:rsidR="00CC19FC" w:rsidRPr="00CE4828" w:rsidRDefault="00CC19FC" w:rsidP="004C6CFA">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1E6B12"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61E6B13"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1E6B14" w14:textId="77777777" w:rsidR="00CC19FC" w:rsidRPr="00CE4828" w:rsidRDefault="00CC19FC" w:rsidP="004C6CFA">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1E6B15"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1E6B1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B17"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B18"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B19" w14:textId="77777777" w:rsidR="00CC19FC" w:rsidRPr="00CE4828" w:rsidRDefault="00CC19FC" w:rsidP="004C6CFA">
            <w:pPr>
              <w:pStyle w:val="TableText"/>
              <w:spacing w:before="30" w:after="30"/>
              <w:rPr>
                <w:rFonts w:ascii="Tahoma" w:hAnsi="Tahoma" w:cs="Tahoma"/>
                <w:sz w:val="13"/>
              </w:rPr>
            </w:pPr>
          </w:p>
        </w:tc>
      </w:tr>
      <w:tr w:rsidR="00CC19FC" w:rsidRPr="00CE4828" w14:paraId="561E6B2E" w14:textId="77777777" w:rsidTr="00591ED8">
        <w:trPr>
          <w:cantSplit/>
          <w:trHeight w:val="145"/>
        </w:trPr>
        <w:tc>
          <w:tcPr>
            <w:tcW w:w="2638" w:type="dxa"/>
            <w:tcBorders>
              <w:bottom w:val="single" w:sz="4" w:space="0" w:color="auto"/>
            </w:tcBorders>
            <w:shd w:val="clear" w:color="auto" w:fill="auto"/>
            <w:vAlign w:val="center"/>
          </w:tcPr>
          <w:p w14:paraId="561E6B1B" w14:textId="77777777" w:rsidR="00CC19FC" w:rsidRPr="00CE4828" w:rsidRDefault="00CC19FC" w:rsidP="00591ED8">
            <w:pPr>
              <w:pStyle w:val="Heading3"/>
              <w:spacing w:before="30" w:after="30"/>
              <w:rPr>
                <w:rFonts w:ascii="Tahoma" w:hAnsi="Tahoma" w:cs="Tahoma"/>
                <w:b w:val="0"/>
                <w:sz w:val="14"/>
              </w:rPr>
            </w:pPr>
            <w:bookmarkStart w:id="95" w:name="_Toc348341299"/>
            <w:r w:rsidRPr="00CE4828">
              <w:rPr>
                <w:rFonts w:ascii="Tahoma" w:hAnsi="Tahoma" w:cs="Tahoma"/>
                <w:b w:val="0"/>
                <w:sz w:val="14"/>
              </w:rPr>
              <w:t>Project Pro para Office 365 A</w:t>
            </w:r>
            <w:bookmarkEnd w:id="95"/>
          </w:p>
        </w:tc>
        <w:tc>
          <w:tcPr>
            <w:tcW w:w="429" w:type="dxa"/>
            <w:tcBorders>
              <w:bottom w:val="single" w:sz="4" w:space="0" w:color="auto"/>
            </w:tcBorders>
            <w:shd w:val="clear" w:color="auto" w:fill="auto"/>
            <w:vAlign w:val="center"/>
          </w:tcPr>
          <w:p w14:paraId="561E6B1C" w14:textId="77777777" w:rsidR="00CC19FC" w:rsidRPr="004C6CFA" w:rsidRDefault="00CC19FC" w:rsidP="004C6CFA">
            <w:pPr>
              <w:pStyle w:val="TableText"/>
              <w:widowControl w:val="0"/>
              <w:spacing w:before="30" w:after="30"/>
              <w:rPr>
                <w:rFonts w:eastAsia="Adobe Fangsong Std R" w:cs="Tahoma"/>
                <w:b/>
                <w:color w:val="0000FF"/>
                <w:sz w:val="13"/>
                <w:szCs w:val="13"/>
                <w:u w:val="single"/>
              </w:rPr>
            </w:pPr>
          </w:p>
        </w:tc>
        <w:tc>
          <w:tcPr>
            <w:tcW w:w="429" w:type="dxa"/>
            <w:tcBorders>
              <w:bottom w:val="single" w:sz="4" w:space="0" w:color="auto"/>
            </w:tcBorders>
            <w:shd w:val="clear" w:color="auto" w:fill="auto"/>
            <w:vAlign w:val="center"/>
          </w:tcPr>
          <w:p w14:paraId="561E6B1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1E6B1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B1F"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0"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1"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2"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3"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4"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1E6B25" w14:textId="77777777" w:rsidR="00CC19FC" w:rsidRPr="00CE4828" w:rsidRDefault="00CC19FC" w:rsidP="004C6CFA">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1E6B26"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61E6B27"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1E6B28" w14:textId="77777777" w:rsidR="00CC19FC" w:rsidRPr="00CE4828" w:rsidRDefault="00CC19FC" w:rsidP="004C6CFA">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1E6B29" w14:textId="77777777" w:rsidR="00CC19FC" w:rsidRPr="00CE4828" w:rsidRDefault="00C24CBE"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61E6B2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1E6B2B"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auto"/>
            <w:vAlign w:val="center"/>
          </w:tcPr>
          <w:p w14:paraId="561E6B2C" w14:textId="77777777" w:rsidR="00CC19FC" w:rsidRPr="00CE4828" w:rsidRDefault="00573BA8" w:rsidP="004C6CFA">
            <w:pPr>
              <w:pStyle w:val="TableText"/>
              <w:spacing w:before="30" w:after="30"/>
              <w:rPr>
                <w:rFonts w:ascii="Tahoma" w:hAnsi="Tahoma" w:cs="Tahoma"/>
                <w:sz w:val="13"/>
              </w:rPr>
            </w:pPr>
            <w:r w:rsidRPr="00CE4828">
              <w:rPr>
                <w:rFonts w:ascii="Tahoma" w:hAnsi="Tahoma" w:cs="Tahoma"/>
                <w:sz w:val="13"/>
              </w:rPr>
              <w:t>A, ST (Somente EES)</w:t>
            </w:r>
          </w:p>
        </w:tc>
        <w:tc>
          <w:tcPr>
            <w:tcW w:w="540" w:type="dxa"/>
            <w:tcBorders>
              <w:bottom w:val="single" w:sz="4" w:space="0" w:color="auto"/>
            </w:tcBorders>
            <w:shd w:val="clear" w:color="auto" w:fill="auto"/>
            <w:vAlign w:val="center"/>
          </w:tcPr>
          <w:p w14:paraId="561E6B2D" w14:textId="77777777" w:rsidR="00CC19FC" w:rsidRPr="00CE4828" w:rsidRDefault="00CC19FC" w:rsidP="004C6CFA">
            <w:pPr>
              <w:pStyle w:val="TableText"/>
              <w:spacing w:before="30" w:after="30"/>
              <w:rPr>
                <w:rFonts w:ascii="Tahoma" w:hAnsi="Tahoma" w:cs="Tahoma"/>
                <w:sz w:val="13"/>
              </w:rPr>
            </w:pPr>
          </w:p>
        </w:tc>
      </w:tr>
      <w:tr w:rsidR="00CC19FC" w:rsidRPr="00CE4828" w14:paraId="561E6B42" w14:textId="77777777" w:rsidTr="00591ED8">
        <w:trPr>
          <w:cantSplit/>
          <w:trHeight w:val="145"/>
        </w:trPr>
        <w:tc>
          <w:tcPr>
            <w:tcW w:w="2638" w:type="dxa"/>
            <w:tcBorders>
              <w:bottom w:val="single" w:sz="4" w:space="0" w:color="auto"/>
            </w:tcBorders>
            <w:shd w:val="clear" w:color="auto" w:fill="FABF8F"/>
            <w:vAlign w:val="center"/>
          </w:tcPr>
          <w:p w14:paraId="561E6B2F" w14:textId="77777777" w:rsidR="00CC19FC" w:rsidRPr="00CE4828" w:rsidRDefault="00CC19FC" w:rsidP="00591ED8">
            <w:pPr>
              <w:pStyle w:val="Heading3"/>
              <w:spacing w:before="30" w:after="30"/>
              <w:rPr>
                <w:rFonts w:ascii="Tahoma" w:hAnsi="Tahoma" w:cs="Tahoma"/>
                <w:b w:val="0"/>
                <w:sz w:val="14"/>
              </w:rPr>
            </w:pPr>
            <w:bookmarkStart w:id="96" w:name="_Toc348341300"/>
            <w:r w:rsidRPr="00CE4828">
              <w:rPr>
                <w:rFonts w:ascii="Tahoma" w:hAnsi="Tahoma" w:cs="Tahoma"/>
                <w:b w:val="0"/>
                <w:sz w:val="14"/>
              </w:rPr>
              <w:t>Publisher 2013</w:t>
            </w:r>
            <w:bookmarkEnd w:id="96"/>
          </w:p>
        </w:tc>
        <w:tc>
          <w:tcPr>
            <w:tcW w:w="429" w:type="dxa"/>
            <w:tcBorders>
              <w:bottom w:val="single" w:sz="4" w:space="0" w:color="auto"/>
            </w:tcBorders>
            <w:shd w:val="clear" w:color="auto" w:fill="FABF8F"/>
            <w:vAlign w:val="center"/>
          </w:tcPr>
          <w:p w14:paraId="561E6B30" w14:textId="77777777" w:rsidR="00CC19FC" w:rsidRPr="004C6CFA" w:rsidRDefault="00CC19FC" w:rsidP="004C6CFA">
            <w:pPr>
              <w:pStyle w:val="TableText"/>
              <w:widowControl w:val="0"/>
              <w:spacing w:before="30" w:after="30"/>
              <w:rPr>
                <w:rFonts w:eastAsia="Adobe Fangsong Std R" w:cs="Tahoma"/>
                <w:b/>
                <w:color w:val="0000FF"/>
                <w:sz w:val="13"/>
                <w:szCs w:val="13"/>
                <w:u w:val="single"/>
              </w:rPr>
            </w:pPr>
            <w:bookmarkStart w:id="97" w:name="_Hlt335908485"/>
          </w:p>
        </w:tc>
        <w:bookmarkEnd w:id="97"/>
        <w:tc>
          <w:tcPr>
            <w:tcW w:w="429" w:type="dxa"/>
            <w:tcBorders>
              <w:bottom w:val="single" w:sz="4" w:space="0" w:color="auto"/>
            </w:tcBorders>
            <w:shd w:val="clear" w:color="auto" w:fill="FABF8F"/>
            <w:vAlign w:val="center"/>
          </w:tcPr>
          <w:p w14:paraId="561E6B31" w14:textId="77777777" w:rsidR="00CC19FC" w:rsidRPr="00CE4828" w:rsidDel="00527D4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B32"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B33"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bottom w:val="single" w:sz="4" w:space="0" w:color="auto"/>
            </w:tcBorders>
            <w:shd w:val="clear" w:color="auto" w:fill="FABF8F"/>
            <w:vAlign w:val="center"/>
          </w:tcPr>
          <w:p w14:paraId="561E6B34"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3</w:t>
            </w:r>
          </w:p>
        </w:tc>
        <w:tc>
          <w:tcPr>
            <w:tcW w:w="429" w:type="dxa"/>
            <w:tcBorders>
              <w:bottom w:val="single" w:sz="4" w:space="0" w:color="auto"/>
            </w:tcBorders>
            <w:shd w:val="clear" w:color="auto" w:fill="FABF8F"/>
            <w:vAlign w:val="center"/>
          </w:tcPr>
          <w:p w14:paraId="561E6B35"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2</w:t>
            </w:r>
          </w:p>
        </w:tc>
        <w:tc>
          <w:tcPr>
            <w:tcW w:w="429" w:type="dxa"/>
            <w:tcBorders>
              <w:bottom w:val="single" w:sz="4" w:space="0" w:color="auto"/>
            </w:tcBorders>
            <w:shd w:val="clear" w:color="auto" w:fill="FABF8F"/>
            <w:vAlign w:val="center"/>
          </w:tcPr>
          <w:p w14:paraId="561E6B36"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2</w:t>
            </w:r>
          </w:p>
        </w:tc>
        <w:tc>
          <w:tcPr>
            <w:tcW w:w="429" w:type="dxa"/>
            <w:tcBorders>
              <w:bottom w:val="single" w:sz="4" w:space="0" w:color="auto"/>
            </w:tcBorders>
            <w:shd w:val="clear" w:color="auto" w:fill="FABF8F"/>
            <w:vAlign w:val="center"/>
          </w:tcPr>
          <w:p w14:paraId="561E6B37"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2</w:t>
            </w:r>
          </w:p>
        </w:tc>
        <w:tc>
          <w:tcPr>
            <w:tcW w:w="429" w:type="dxa"/>
            <w:tcBorders>
              <w:bottom w:val="single" w:sz="4" w:space="0" w:color="auto"/>
            </w:tcBorders>
            <w:shd w:val="clear" w:color="auto" w:fill="FABF8F"/>
            <w:vAlign w:val="center"/>
          </w:tcPr>
          <w:p w14:paraId="561E6B38"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61E6B39"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1E6B3A"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bottom w:val="single" w:sz="4" w:space="0" w:color="auto"/>
            </w:tcBorders>
            <w:shd w:val="clear" w:color="auto" w:fill="FABF8F"/>
            <w:vAlign w:val="center"/>
          </w:tcPr>
          <w:p w14:paraId="561E6B3B"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561E6B3C" w14:textId="77777777" w:rsidR="00CC19FC" w:rsidRPr="00CE4828" w:rsidRDefault="00CC19FC"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1E6B3D" w14:textId="77777777" w:rsidR="00CC19FC" w:rsidRPr="00CE4828" w:rsidRDefault="00CC19FC" w:rsidP="004C6CFA">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1E6B3E"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B3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B40"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B41" w14:textId="77777777" w:rsidR="00CC19FC" w:rsidRPr="00CE4828" w:rsidRDefault="00CC19FC" w:rsidP="004C6CFA">
            <w:pPr>
              <w:pStyle w:val="TableText"/>
              <w:spacing w:before="30" w:after="30"/>
              <w:rPr>
                <w:rFonts w:ascii="Tahoma" w:hAnsi="Tahoma" w:cs="Tahoma"/>
                <w:sz w:val="13"/>
              </w:rPr>
            </w:pPr>
          </w:p>
        </w:tc>
      </w:tr>
      <w:tr w:rsidR="00CC19FC" w:rsidRPr="00CE4828" w14:paraId="561E6B56" w14:textId="77777777" w:rsidTr="00591ED8">
        <w:trPr>
          <w:cantSplit/>
          <w:trHeight w:val="145"/>
        </w:trPr>
        <w:tc>
          <w:tcPr>
            <w:tcW w:w="2638" w:type="dxa"/>
            <w:tcBorders>
              <w:bottom w:val="single" w:sz="4" w:space="0" w:color="auto"/>
            </w:tcBorders>
            <w:shd w:val="clear" w:color="auto" w:fill="auto"/>
            <w:vAlign w:val="center"/>
          </w:tcPr>
          <w:p w14:paraId="561E6B43" w14:textId="77777777" w:rsidR="00CC19FC" w:rsidRPr="00D00361" w:rsidRDefault="00CC19FC" w:rsidP="00591ED8">
            <w:pPr>
              <w:pStyle w:val="Heading3"/>
              <w:spacing w:before="30" w:after="30"/>
              <w:rPr>
                <w:rFonts w:ascii="Tahoma" w:hAnsi="Tahoma" w:cs="Tahoma"/>
                <w:b w:val="0"/>
                <w:sz w:val="14"/>
                <w:lang w:val="pt-BR"/>
              </w:rPr>
            </w:pPr>
            <w:bookmarkStart w:id="98" w:name="_Toc336337882"/>
            <w:bookmarkStart w:id="99" w:name="_Toc348341301"/>
            <w:r w:rsidRPr="00D00361">
              <w:rPr>
                <w:rFonts w:ascii="Tahoma" w:hAnsi="Tahoma" w:cs="Tahoma"/>
                <w:b w:val="0"/>
                <w:sz w:val="14"/>
                <w:lang w:val="pt-BR"/>
              </w:rPr>
              <w:t xml:space="preserve">Direitos de Locação para Office </w:t>
            </w:r>
            <w:bookmarkEnd w:id="98"/>
            <w:r w:rsidRPr="00D00361">
              <w:rPr>
                <w:rFonts w:ascii="Tahoma" w:hAnsi="Tahoma" w:cs="Tahoma"/>
                <w:b w:val="0"/>
                <w:sz w:val="14"/>
                <w:lang w:val="pt-BR"/>
              </w:rPr>
              <w:t>Standard</w:t>
            </w:r>
            <w:bookmarkEnd w:id="99"/>
          </w:p>
        </w:tc>
        <w:tc>
          <w:tcPr>
            <w:tcW w:w="429" w:type="dxa"/>
            <w:tcBorders>
              <w:bottom w:val="single" w:sz="4" w:space="0" w:color="auto"/>
            </w:tcBorders>
            <w:shd w:val="clear" w:color="auto" w:fill="auto"/>
            <w:vAlign w:val="center"/>
          </w:tcPr>
          <w:p w14:paraId="561E6B44"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5_Direitos_de" w:history="1">
              <w:r w:rsidR="00FA0E33" w:rsidRPr="004C6CFA">
                <w:rPr>
                  <w:rStyle w:val="Hyperlink"/>
                  <w:rFonts w:eastAsia="Adobe Fangsong Std R" w:cs="Tahoma"/>
                  <w:b/>
                  <w:sz w:val="13"/>
                  <w:szCs w:val="13"/>
                </w:rPr>
                <w:t>15</w:t>
              </w:r>
            </w:hyperlink>
          </w:p>
        </w:tc>
        <w:tc>
          <w:tcPr>
            <w:tcW w:w="429" w:type="dxa"/>
            <w:tcBorders>
              <w:bottom w:val="single" w:sz="4" w:space="0" w:color="auto"/>
            </w:tcBorders>
            <w:shd w:val="clear" w:color="auto" w:fill="auto"/>
            <w:vAlign w:val="center"/>
          </w:tcPr>
          <w:p w14:paraId="561E6B4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61E6B4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B4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48"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4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4A"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4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4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4D"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4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4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50"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5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52"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B53"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auto"/>
            <w:vAlign w:val="center"/>
          </w:tcPr>
          <w:p w14:paraId="561E6B54"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561E6B55" w14:textId="77777777" w:rsidR="00CC19FC" w:rsidRPr="00CE4828" w:rsidRDefault="00CC19FC" w:rsidP="004C6CFA">
            <w:pPr>
              <w:pStyle w:val="TableText"/>
              <w:spacing w:before="30" w:after="30"/>
              <w:rPr>
                <w:rFonts w:ascii="Tahoma" w:hAnsi="Tahoma" w:cs="Tahoma"/>
                <w:sz w:val="13"/>
              </w:rPr>
            </w:pPr>
          </w:p>
        </w:tc>
      </w:tr>
      <w:tr w:rsidR="00CC19FC" w:rsidRPr="00CE4828" w14:paraId="561E6B6A" w14:textId="77777777" w:rsidTr="00591ED8">
        <w:trPr>
          <w:cantSplit/>
          <w:trHeight w:val="145"/>
        </w:trPr>
        <w:tc>
          <w:tcPr>
            <w:tcW w:w="2638" w:type="dxa"/>
            <w:tcBorders>
              <w:bottom w:val="single" w:sz="4" w:space="0" w:color="auto"/>
            </w:tcBorders>
            <w:shd w:val="clear" w:color="auto" w:fill="FABF8F"/>
            <w:vAlign w:val="center"/>
          </w:tcPr>
          <w:p w14:paraId="561E6B57" w14:textId="77777777" w:rsidR="00CC19FC" w:rsidRPr="00D00361" w:rsidRDefault="00CC19FC" w:rsidP="00591ED8">
            <w:pPr>
              <w:pStyle w:val="Heading3"/>
              <w:spacing w:before="30" w:after="30"/>
              <w:rPr>
                <w:rFonts w:ascii="Tahoma" w:hAnsi="Tahoma" w:cs="Tahoma"/>
                <w:b w:val="0"/>
                <w:sz w:val="14"/>
                <w:lang w:val="pt-BR"/>
              </w:rPr>
            </w:pPr>
            <w:bookmarkStart w:id="100" w:name="_Toc348341302"/>
            <w:r w:rsidRPr="00D00361">
              <w:rPr>
                <w:rFonts w:ascii="Tahoma" w:hAnsi="Tahoma" w:cs="Tahoma"/>
                <w:b w:val="0"/>
                <w:sz w:val="14"/>
                <w:lang w:val="pt-BR"/>
              </w:rPr>
              <w:t>Direitos de Locação para Office Professional Plus</w:t>
            </w:r>
            <w:bookmarkEnd w:id="100"/>
          </w:p>
        </w:tc>
        <w:tc>
          <w:tcPr>
            <w:tcW w:w="429" w:type="dxa"/>
            <w:tcBorders>
              <w:bottom w:val="single" w:sz="4" w:space="0" w:color="auto"/>
            </w:tcBorders>
            <w:shd w:val="clear" w:color="auto" w:fill="FABF8F"/>
            <w:vAlign w:val="center"/>
          </w:tcPr>
          <w:p w14:paraId="561E6B58"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Aps_9RentalRightsOffice" w:history="1">
              <w:r w:rsidR="00FA0E33" w:rsidRPr="004C6CFA">
                <w:rPr>
                  <w:rStyle w:val="Hyperlink"/>
                  <w:rFonts w:eastAsia="Adobe Fangsong Std R" w:cs="Tahoma"/>
                  <w:b/>
                  <w:sz w:val="13"/>
                  <w:szCs w:val="13"/>
                </w:rPr>
                <w:t>15</w:t>
              </w:r>
            </w:hyperlink>
          </w:p>
        </w:tc>
        <w:tc>
          <w:tcPr>
            <w:tcW w:w="429" w:type="dxa"/>
            <w:tcBorders>
              <w:bottom w:val="single" w:sz="4" w:space="0" w:color="auto"/>
            </w:tcBorders>
            <w:shd w:val="clear" w:color="auto" w:fill="FABF8F"/>
            <w:vAlign w:val="center"/>
          </w:tcPr>
          <w:p w14:paraId="561E6B5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61E6B5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5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B5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5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5E"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5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60"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61"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B6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B63"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64"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B65"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66"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B67"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B68"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B69" w14:textId="77777777" w:rsidR="00CC19FC" w:rsidRPr="00CE4828" w:rsidRDefault="00CC19FC" w:rsidP="004C6CFA">
            <w:pPr>
              <w:pStyle w:val="TableText"/>
              <w:spacing w:before="30" w:after="30"/>
              <w:rPr>
                <w:rFonts w:ascii="Tahoma" w:hAnsi="Tahoma" w:cs="Tahoma"/>
                <w:sz w:val="13"/>
              </w:rPr>
            </w:pPr>
          </w:p>
        </w:tc>
      </w:tr>
      <w:tr w:rsidR="00CC19FC" w:rsidRPr="00CE4828" w14:paraId="561E6B7E" w14:textId="77777777" w:rsidTr="00591ED8">
        <w:trPr>
          <w:cantSplit/>
          <w:trHeight w:val="145"/>
        </w:trPr>
        <w:tc>
          <w:tcPr>
            <w:tcW w:w="2638" w:type="dxa"/>
            <w:tcBorders>
              <w:bottom w:val="single" w:sz="4" w:space="0" w:color="auto"/>
            </w:tcBorders>
            <w:shd w:val="clear" w:color="auto" w:fill="auto"/>
            <w:vAlign w:val="center"/>
          </w:tcPr>
          <w:p w14:paraId="561E6B6B" w14:textId="77777777" w:rsidR="00CC19FC" w:rsidRPr="00CE4828" w:rsidRDefault="00CC19FC" w:rsidP="00591ED8">
            <w:pPr>
              <w:pStyle w:val="Heading3"/>
              <w:spacing w:before="30" w:after="30"/>
              <w:rPr>
                <w:rFonts w:ascii="Tahoma" w:hAnsi="Tahoma" w:cs="Tahoma"/>
                <w:b w:val="0"/>
                <w:sz w:val="14"/>
              </w:rPr>
            </w:pPr>
            <w:bookmarkStart w:id="101" w:name="_Toc336337884"/>
            <w:bookmarkStart w:id="102" w:name="_Toc348341303"/>
            <w:r w:rsidRPr="00CE4828">
              <w:rPr>
                <w:rFonts w:ascii="Tahoma" w:hAnsi="Tahoma" w:cs="Tahoma"/>
                <w:b w:val="0"/>
                <w:sz w:val="14"/>
              </w:rPr>
              <w:t>Streets and Trips 2013</w:t>
            </w:r>
            <w:bookmarkEnd w:id="101"/>
            <w:bookmarkEnd w:id="102"/>
          </w:p>
        </w:tc>
        <w:tc>
          <w:tcPr>
            <w:tcW w:w="429" w:type="dxa"/>
            <w:tcBorders>
              <w:bottom w:val="single" w:sz="4" w:space="0" w:color="auto"/>
            </w:tcBorders>
            <w:shd w:val="clear" w:color="auto" w:fill="auto"/>
            <w:vAlign w:val="center"/>
          </w:tcPr>
          <w:p w14:paraId="561E6B6C"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auto"/>
            <w:vAlign w:val="center"/>
          </w:tcPr>
          <w:p w14:paraId="561E6B6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561E6B6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B6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7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B7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7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7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7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B7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B7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7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B7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B7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B7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1E6B7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B7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A,ST</w:t>
            </w:r>
          </w:p>
        </w:tc>
        <w:tc>
          <w:tcPr>
            <w:tcW w:w="540" w:type="dxa"/>
            <w:tcBorders>
              <w:bottom w:val="single" w:sz="4" w:space="0" w:color="auto"/>
            </w:tcBorders>
            <w:shd w:val="clear" w:color="auto" w:fill="auto"/>
            <w:vAlign w:val="center"/>
          </w:tcPr>
          <w:p w14:paraId="561E6B7D" w14:textId="77777777" w:rsidR="00CC19FC" w:rsidRPr="00CE4828" w:rsidRDefault="00CC19FC" w:rsidP="004C6CFA">
            <w:pPr>
              <w:pStyle w:val="TableText"/>
              <w:spacing w:before="30" w:after="30"/>
              <w:rPr>
                <w:rFonts w:ascii="Tahoma" w:hAnsi="Tahoma" w:cs="Tahoma"/>
                <w:sz w:val="13"/>
              </w:rPr>
            </w:pPr>
          </w:p>
        </w:tc>
      </w:tr>
      <w:tr w:rsidR="00CC19FC" w:rsidRPr="00CE4828" w14:paraId="561E6B92" w14:textId="77777777" w:rsidTr="00591ED8">
        <w:trPr>
          <w:cantSplit/>
          <w:trHeight w:val="145"/>
        </w:trPr>
        <w:tc>
          <w:tcPr>
            <w:tcW w:w="2638" w:type="dxa"/>
            <w:tcBorders>
              <w:bottom w:val="single" w:sz="4" w:space="0" w:color="auto"/>
            </w:tcBorders>
            <w:shd w:val="clear" w:color="auto" w:fill="FABF8F"/>
            <w:vAlign w:val="center"/>
          </w:tcPr>
          <w:p w14:paraId="561E6B7F" w14:textId="77777777" w:rsidR="00CC19FC" w:rsidRPr="00CE4828" w:rsidRDefault="00CC19FC" w:rsidP="00591ED8">
            <w:pPr>
              <w:pStyle w:val="Heading3"/>
              <w:spacing w:before="30" w:after="30"/>
              <w:rPr>
                <w:rFonts w:ascii="Tahoma" w:hAnsi="Tahoma" w:cs="Tahoma"/>
                <w:b w:val="0"/>
                <w:sz w:val="14"/>
              </w:rPr>
            </w:pPr>
            <w:bookmarkStart w:id="103" w:name="_Toc336337886"/>
            <w:bookmarkStart w:id="104" w:name="_Toc348341304"/>
            <w:r w:rsidRPr="00CE4828">
              <w:rPr>
                <w:rFonts w:ascii="Tahoma" w:hAnsi="Tahoma" w:cs="Tahoma"/>
                <w:b w:val="0"/>
                <w:sz w:val="14"/>
              </w:rPr>
              <w:t>Visio</w:t>
            </w:r>
            <w:r w:rsidR="003B74B4" w:rsidRPr="003B74B4">
              <w:rPr>
                <w:rFonts w:ascii="Tahoma" w:hAnsi="Tahoma" w:cs="Tahoma"/>
                <w:b w:val="0"/>
                <w:sz w:val="14"/>
                <w:vertAlign w:val="superscript"/>
              </w:rPr>
              <w:t>®</w:t>
            </w:r>
            <w:r w:rsidRPr="00CE4828">
              <w:rPr>
                <w:rFonts w:ascii="Tahoma" w:hAnsi="Tahoma" w:cs="Tahoma"/>
                <w:b w:val="0"/>
                <w:sz w:val="14"/>
              </w:rPr>
              <w:t xml:space="preserve"> 2013 Professional</w:t>
            </w:r>
            <w:bookmarkEnd w:id="103"/>
            <w:bookmarkEnd w:id="104"/>
            <w:r w:rsidR="003B74B4">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1E6B80"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5_Visio_Professional" w:history="1">
              <w:r w:rsidR="00FA0E33" w:rsidRPr="004C6CFA">
                <w:rPr>
                  <w:rStyle w:val="Hyperlink"/>
                  <w:rFonts w:eastAsia="Adobe Fangsong Std R" w:cs="Tahoma"/>
                  <w:b/>
                  <w:sz w:val="13"/>
                  <w:szCs w:val="13"/>
                </w:rPr>
                <w:t>16</w:t>
              </w:r>
            </w:hyperlink>
          </w:p>
        </w:tc>
        <w:tc>
          <w:tcPr>
            <w:tcW w:w="429" w:type="dxa"/>
            <w:tcBorders>
              <w:bottom w:val="single" w:sz="4" w:space="0" w:color="auto"/>
            </w:tcBorders>
            <w:shd w:val="clear" w:color="auto" w:fill="FABF8F"/>
            <w:vAlign w:val="center"/>
          </w:tcPr>
          <w:p w14:paraId="561E6B8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B8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8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B8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FABF8F"/>
            <w:vAlign w:val="center"/>
          </w:tcPr>
          <w:p w14:paraId="561E6B8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ABF8F"/>
            <w:vAlign w:val="center"/>
          </w:tcPr>
          <w:p w14:paraId="561E6B8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B8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B8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B8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B8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B8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1E6B8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1E6B8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B8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B8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B90"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B91" w14:textId="77777777" w:rsidR="00CC19FC" w:rsidRPr="00CE4828" w:rsidRDefault="00CC19FC" w:rsidP="004C6CFA">
            <w:pPr>
              <w:pStyle w:val="TableText"/>
              <w:spacing w:before="30" w:after="30"/>
              <w:rPr>
                <w:rFonts w:ascii="Tahoma" w:hAnsi="Tahoma" w:cs="Tahoma"/>
                <w:sz w:val="13"/>
              </w:rPr>
            </w:pPr>
          </w:p>
        </w:tc>
      </w:tr>
      <w:tr w:rsidR="00CC19FC" w:rsidRPr="00CE4828" w14:paraId="561E6BA6" w14:textId="77777777" w:rsidTr="00591ED8">
        <w:trPr>
          <w:cantSplit/>
          <w:trHeight w:val="145"/>
        </w:trPr>
        <w:tc>
          <w:tcPr>
            <w:tcW w:w="2638" w:type="dxa"/>
            <w:tcBorders>
              <w:bottom w:val="single" w:sz="4" w:space="0" w:color="auto"/>
            </w:tcBorders>
            <w:shd w:val="clear" w:color="auto" w:fill="auto"/>
            <w:vAlign w:val="center"/>
          </w:tcPr>
          <w:p w14:paraId="561E6B93" w14:textId="77777777" w:rsidR="00CC19FC" w:rsidRPr="00CE4828" w:rsidRDefault="00CC19FC" w:rsidP="00591ED8">
            <w:pPr>
              <w:pStyle w:val="Heading3"/>
              <w:spacing w:before="30" w:after="30"/>
              <w:rPr>
                <w:rFonts w:ascii="Tahoma" w:hAnsi="Tahoma" w:cs="Tahoma"/>
                <w:b w:val="0"/>
                <w:sz w:val="14"/>
              </w:rPr>
            </w:pPr>
            <w:bookmarkStart w:id="105" w:name="_Toc336337887"/>
            <w:bookmarkStart w:id="106" w:name="_Toc348341305"/>
            <w:r w:rsidRPr="00CE4828">
              <w:rPr>
                <w:rFonts w:ascii="Tahoma" w:hAnsi="Tahoma" w:cs="Tahoma"/>
                <w:b w:val="0"/>
                <w:sz w:val="14"/>
              </w:rPr>
              <w:t>Visio</w:t>
            </w:r>
            <w:r w:rsidR="003B74B4" w:rsidRPr="003B74B4">
              <w:rPr>
                <w:rFonts w:ascii="Tahoma" w:hAnsi="Tahoma" w:cs="Tahoma"/>
                <w:b w:val="0"/>
                <w:sz w:val="14"/>
                <w:vertAlign w:val="superscript"/>
              </w:rPr>
              <w:t>®</w:t>
            </w:r>
            <w:r w:rsidRPr="00CE4828">
              <w:rPr>
                <w:rFonts w:ascii="Tahoma" w:hAnsi="Tahoma" w:cs="Tahoma"/>
                <w:b w:val="0"/>
                <w:sz w:val="14"/>
              </w:rPr>
              <w:t xml:space="preserve"> 2013 Standard</w:t>
            </w:r>
            <w:bookmarkEnd w:id="105"/>
            <w:bookmarkEnd w:id="106"/>
            <w:r w:rsidRPr="00CE4828">
              <w:rPr>
                <w:rFonts w:ascii="Tahoma" w:hAnsi="Tahoma" w:cs="Tahoma"/>
                <w:b w:val="0"/>
                <w:sz w:val="14"/>
              </w:rPr>
              <w:t xml:space="preserve"> </w:t>
            </w:r>
          </w:p>
        </w:tc>
        <w:tc>
          <w:tcPr>
            <w:tcW w:w="429" w:type="dxa"/>
            <w:tcBorders>
              <w:bottom w:val="single" w:sz="4" w:space="0" w:color="auto"/>
            </w:tcBorders>
            <w:shd w:val="clear" w:color="auto" w:fill="auto"/>
            <w:vAlign w:val="center"/>
          </w:tcPr>
          <w:p w14:paraId="561E6B94"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auto"/>
            <w:vAlign w:val="center"/>
          </w:tcPr>
          <w:p w14:paraId="561E6B9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1E6B9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B9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9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B9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9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9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9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B9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B9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B9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BA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BA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A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1E6BA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BA4"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561E6BA5" w14:textId="77777777" w:rsidR="00CC19FC" w:rsidRPr="00CE4828" w:rsidRDefault="00CC19FC" w:rsidP="004C6CFA">
            <w:pPr>
              <w:pStyle w:val="TableText"/>
              <w:spacing w:before="30" w:after="30"/>
              <w:rPr>
                <w:rFonts w:ascii="Tahoma" w:hAnsi="Tahoma" w:cs="Tahoma"/>
                <w:sz w:val="13"/>
              </w:rPr>
            </w:pPr>
          </w:p>
        </w:tc>
      </w:tr>
      <w:tr w:rsidR="00CC19FC" w:rsidRPr="00CE4828" w14:paraId="561E6BBA" w14:textId="77777777" w:rsidTr="00591ED8">
        <w:trPr>
          <w:cantSplit/>
          <w:trHeight w:val="145"/>
        </w:trPr>
        <w:tc>
          <w:tcPr>
            <w:tcW w:w="2638" w:type="dxa"/>
            <w:tcBorders>
              <w:bottom w:val="single" w:sz="4" w:space="0" w:color="auto"/>
            </w:tcBorders>
            <w:shd w:val="clear" w:color="auto" w:fill="FABF8F"/>
            <w:vAlign w:val="center"/>
          </w:tcPr>
          <w:p w14:paraId="561E6BA7" w14:textId="77777777" w:rsidR="00CC19FC" w:rsidRPr="00CE4828" w:rsidRDefault="00C24CBE" w:rsidP="00591ED8">
            <w:pPr>
              <w:pStyle w:val="ProductNames"/>
              <w:spacing w:before="30" w:after="30"/>
              <w:rPr>
                <w:rFonts w:ascii="Tahoma" w:hAnsi="Tahoma" w:cs="Tahoma"/>
                <w:sz w:val="14"/>
              </w:rPr>
            </w:pPr>
            <w:bookmarkStart w:id="107" w:name="_Toc348341306"/>
            <w:r w:rsidRPr="00CE4828">
              <w:rPr>
                <w:rFonts w:ascii="Tahoma" w:hAnsi="Tahoma" w:cs="Tahoma"/>
                <w:sz w:val="14"/>
              </w:rPr>
              <w:t>Visio Pro para Office 365</w:t>
            </w:r>
            <w:bookmarkEnd w:id="107"/>
            <w:r w:rsidR="003B74B4">
              <w:rPr>
                <w:rFonts w:ascii="Tahoma" w:hAnsi="Tahoma" w:cs="Tahoma"/>
                <w:sz w:val="14"/>
              </w:rPr>
              <w:t xml:space="preserve"> </w:t>
            </w:r>
          </w:p>
        </w:tc>
        <w:tc>
          <w:tcPr>
            <w:tcW w:w="429" w:type="dxa"/>
            <w:tcBorders>
              <w:bottom w:val="single" w:sz="4" w:space="0" w:color="auto"/>
            </w:tcBorders>
            <w:shd w:val="clear" w:color="auto" w:fill="FABF8F"/>
            <w:vAlign w:val="center"/>
          </w:tcPr>
          <w:p w14:paraId="561E6BA8"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_17_Visio_Pro" w:history="1">
              <w:r w:rsidR="007C2D60" w:rsidRPr="00B121CC">
                <w:rPr>
                  <w:rStyle w:val="Hyperlink"/>
                  <w:rFonts w:eastAsia="Adobe Fangsong Std R" w:cs="Tahoma"/>
                  <w:b/>
                  <w:sz w:val="13"/>
                  <w:szCs w:val="13"/>
                </w:rPr>
                <w:t>17</w:t>
              </w:r>
            </w:hyperlink>
          </w:p>
        </w:tc>
        <w:tc>
          <w:tcPr>
            <w:tcW w:w="429" w:type="dxa"/>
            <w:tcBorders>
              <w:bottom w:val="single" w:sz="4" w:space="0" w:color="auto"/>
            </w:tcBorders>
            <w:shd w:val="clear" w:color="auto" w:fill="FABF8F"/>
            <w:vAlign w:val="center"/>
          </w:tcPr>
          <w:p w14:paraId="561E6BA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1E6BA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A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A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A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AE"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A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B0"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B1"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BB2"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B3"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B4"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1E6BB5"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B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BB7"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FABF8F"/>
            <w:vAlign w:val="center"/>
          </w:tcPr>
          <w:p w14:paraId="561E6BB8"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BB9" w14:textId="77777777" w:rsidR="00CC19FC" w:rsidRPr="00CE4828" w:rsidRDefault="00CC19FC" w:rsidP="004C6CFA">
            <w:pPr>
              <w:pStyle w:val="TableText"/>
              <w:spacing w:before="30" w:after="30"/>
              <w:rPr>
                <w:rFonts w:ascii="Tahoma" w:hAnsi="Tahoma" w:cs="Tahoma"/>
                <w:sz w:val="13"/>
              </w:rPr>
            </w:pPr>
          </w:p>
        </w:tc>
      </w:tr>
      <w:tr w:rsidR="00CC19FC" w:rsidRPr="00CE4828" w14:paraId="561E6BCE" w14:textId="77777777" w:rsidTr="00591ED8">
        <w:trPr>
          <w:cantSplit/>
          <w:trHeight w:val="145"/>
        </w:trPr>
        <w:tc>
          <w:tcPr>
            <w:tcW w:w="2638" w:type="dxa"/>
            <w:tcBorders>
              <w:bottom w:val="single" w:sz="4" w:space="0" w:color="auto"/>
            </w:tcBorders>
            <w:shd w:val="clear" w:color="auto" w:fill="auto"/>
            <w:vAlign w:val="center"/>
          </w:tcPr>
          <w:p w14:paraId="561E6BBB" w14:textId="77777777" w:rsidR="00CC19FC" w:rsidRPr="00DF08D4" w:rsidRDefault="00CC19FC" w:rsidP="00591ED8">
            <w:pPr>
              <w:pStyle w:val="ProductNames"/>
              <w:spacing w:before="30" w:after="30"/>
              <w:rPr>
                <w:rFonts w:ascii="Tahoma" w:hAnsi="Tahoma" w:cs="Tahoma"/>
                <w:sz w:val="14"/>
                <w:lang w:val="it-IT"/>
              </w:rPr>
            </w:pPr>
            <w:bookmarkStart w:id="108" w:name="_Toc348341307"/>
            <w:r w:rsidRPr="00DF08D4">
              <w:rPr>
                <w:rFonts w:ascii="Tahoma" w:hAnsi="Tahoma" w:cs="Tahoma"/>
                <w:sz w:val="14"/>
                <w:lang w:val="it-IT"/>
              </w:rPr>
              <w:t>Visio Pro para Office 365 A</w:t>
            </w:r>
            <w:bookmarkEnd w:id="108"/>
          </w:p>
        </w:tc>
        <w:tc>
          <w:tcPr>
            <w:tcW w:w="429" w:type="dxa"/>
            <w:tcBorders>
              <w:bottom w:val="single" w:sz="4" w:space="0" w:color="auto"/>
            </w:tcBorders>
            <w:shd w:val="clear" w:color="auto" w:fill="auto"/>
            <w:vAlign w:val="center"/>
          </w:tcPr>
          <w:p w14:paraId="561E6BBC" w14:textId="77777777" w:rsidR="00CC19FC" w:rsidRPr="00DF08D4" w:rsidRDefault="00CC19FC" w:rsidP="004C6CFA">
            <w:pPr>
              <w:pStyle w:val="TableText"/>
              <w:widowControl w:val="0"/>
              <w:spacing w:before="30" w:after="30"/>
              <w:rPr>
                <w:rStyle w:val="EndnoteReference"/>
                <w:rFonts w:eastAsia="Adobe Fangsong Std R" w:cs="Tahoma"/>
                <w:color w:val="0000FF"/>
                <w:sz w:val="13"/>
                <w:szCs w:val="13"/>
                <w:u w:val="single"/>
                <w:lang w:val="it-IT"/>
              </w:rPr>
            </w:pPr>
          </w:p>
        </w:tc>
        <w:tc>
          <w:tcPr>
            <w:tcW w:w="429" w:type="dxa"/>
            <w:tcBorders>
              <w:bottom w:val="single" w:sz="4" w:space="0" w:color="auto"/>
            </w:tcBorders>
            <w:shd w:val="clear" w:color="auto" w:fill="auto"/>
            <w:vAlign w:val="center"/>
          </w:tcPr>
          <w:p w14:paraId="561E6BB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1E6BB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BB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0"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2"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3"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4"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C5"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C6"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C7"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C8"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C9" w14:textId="77777777" w:rsidR="00CC19FC" w:rsidRPr="00CE4828" w:rsidRDefault="00C24CBE"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BC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1E6BCB"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auto"/>
            <w:vAlign w:val="center"/>
          </w:tcPr>
          <w:p w14:paraId="561E6BCC" w14:textId="77777777" w:rsidR="00CC19FC" w:rsidRPr="00CE4828" w:rsidRDefault="00573BA8" w:rsidP="004C6CFA">
            <w:pPr>
              <w:pStyle w:val="TableText"/>
              <w:spacing w:before="30" w:after="30"/>
              <w:rPr>
                <w:rFonts w:ascii="Tahoma" w:hAnsi="Tahoma" w:cs="Tahoma"/>
                <w:sz w:val="13"/>
              </w:rPr>
            </w:pPr>
            <w:r w:rsidRPr="00CE4828">
              <w:rPr>
                <w:rFonts w:ascii="Tahoma" w:hAnsi="Tahoma" w:cs="Tahoma"/>
                <w:sz w:val="13"/>
              </w:rPr>
              <w:t>A, ST (Somente EES)</w:t>
            </w:r>
          </w:p>
        </w:tc>
        <w:tc>
          <w:tcPr>
            <w:tcW w:w="540" w:type="dxa"/>
            <w:tcBorders>
              <w:bottom w:val="single" w:sz="4" w:space="0" w:color="auto"/>
            </w:tcBorders>
            <w:shd w:val="clear" w:color="auto" w:fill="auto"/>
            <w:vAlign w:val="center"/>
          </w:tcPr>
          <w:p w14:paraId="561E6BCD" w14:textId="77777777" w:rsidR="00CC19FC" w:rsidRPr="00CE4828" w:rsidRDefault="00CC19FC" w:rsidP="004C6CFA">
            <w:pPr>
              <w:pStyle w:val="TableText"/>
              <w:spacing w:before="30" w:after="30"/>
              <w:rPr>
                <w:rFonts w:ascii="Tahoma" w:hAnsi="Tahoma" w:cs="Tahoma"/>
                <w:sz w:val="13"/>
              </w:rPr>
            </w:pPr>
          </w:p>
        </w:tc>
      </w:tr>
      <w:tr w:rsidR="00CC19FC" w:rsidRPr="00CE4828" w14:paraId="561E6BE2" w14:textId="77777777" w:rsidTr="00591ED8">
        <w:trPr>
          <w:cantSplit/>
          <w:trHeight w:val="145"/>
        </w:trPr>
        <w:tc>
          <w:tcPr>
            <w:tcW w:w="2638" w:type="dxa"/>
            <w:tcBorders>
              <w:bottom w:val="single" w:sz="4" w:space="0" w:color="auto"/>
            </w:tcBorders>
            <w:shd w:val="clear" w:color="auto" w:fill="FABF8F"/>
            <w:vAlign w:val="center"/>
          </w:tcPr>
          <w:p w14:paraId="561E6BCF" w14:textId="77777777" w:rsidR="00CC19FC" w:rsidRPr="00CE4828" w:rsidRDefault="00CC19FC" w:rsidP="00591ED8">
            <w:pPr>
              <w:pStyle w:val="ProductNames"/>
              <w:spacing w:before="30" w:after="30"/>
              <w:rPr>
                <w:rFonts w:ascii="Tahoma" w:hAnsi="Tahoma" w:cs="Tahoma"/>
                <w:sz w:val="14"/>
              </w:rPr>
            </w:pPr>
            <w:bookmarkStart w:id="109" w:name="_Toc336337888"/>
            <w:bookmarkStart w:id="110" w:name="_Toc348341308"/>
            <w:r w:rsidRPr="00CE4828">
              <w:rPr>
                <w:rFonts w:ascii="Tahoma" w:hAnsi="Tahoma" w:cs="Tahoma"/>
                <w:sz w:val="14"/>
              </w:rPr>
              <w:t>TechNet Plus Direct</w:t>
            </w:r>
            <w:bookmarkEnd w:id="109"/>
            <w:bookmarkEnd w:id="110"/>
            <w:r w:rsidRPr="00CE4828">
              <w:rPr>
                <w:rFonts w:ascii="Tahoma" w:hAnsi="Tahoma" w:cs="Tahoma"/>
                <w:sz w:val="14"/>
              </w:rPr>
              <w:t xml:space="preserve"> </w:t>
            </w:r>
          </w:p>
        </w:tc>
        <w:tc>
          <w:tcPr>
            <w:tcW w:w="429" w:type="dxa"/>
            <w:tcBorders>
              <w:bottom w:val="single" w:sz="4" w:space="0" w:color="auto"/>
            </w:tcBorders>
            <w:shd w:val="clear" w:color="auto" w:fill="FABF8F"/>
            <w:vAlign w:val="center"/>
          </w:tcPr>
          <w:p w14:paraId="561E6BD0"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BD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561E6BD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D3"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D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5</w:t>
            </w:r>
          </w:p>
        </w:tc>
        <w:tc>
          <w:tcPr>
            <w:tcW w:w="429" w:type="dxa"/>
            <w:tcBorders>
              <w:bottom w:val="single" w:sz="4" w:space="0" w:color="auto"/>
            </w:tcBorders>
            <w:shd w:val="clear" w:color="auto" w:fill="FABF8F"/>
            <w:vAlign w:val="center"/>
          </w:tcPr>
          <w:p w14:paraId="561E6BD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4</w:t>
            </w:r>
          </w:p>
        </w:tc>
        <w:tc>
          <w:tcPr>
            <w:tcW w:w="429" w:type="dxa"/>
            <w:tcBorders>
              <w:bottom w:val="single" w:sz="4" w:space="0" w:color="auto"/>
            </w:tcBorders>
            <w:shd w:val="clear" w:color="auto" w:fill="FABF8F"/>
            <w:vAlign w:val="center"/>
          </w:tcPr>
          <w:p w14:paraId="561E6BD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BD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BD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BD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BDA"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D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BD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BD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BD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1E6BD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BE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BE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LO</w:t>
            </w:r>
          </w:p>
        </w:tc>
      </w:tr>
      <w:tr w:rsidR="00CC19FC" w:rsidRPr="00CE4828" w14:paraId="561E6BF6" w14:textId="77777777" w:rsidTr="00591ED8">
        <w:trPr>
          <w:cantSplit/>
          <w:trHeight w:val="145"/>
        </w:trPr>
        <w:tc>
          <w:tcPr>
            <w:tcW w:w="2638" w:type="dxa"/>
            <w:tcBorders>
              <w:bottom w:val="single" w:sz="4" w:space="0" w:color="auto"/>
            </w:tcBorders>
            <w:shd w:val="clear" w:color="auto" w:fill="auto"/>
            <w:vAlign w:val="center"/>
          </w:tcPr>
          <w:p w14:paraId="561E6BE3" w14:textId="77777777" w:rsidR="00CC19FC" w:rsidRPr="00CE4828" w:rsidRDefault="00CC19FC" w:rsidP="00591ED8">
            <w:pPr>
              <w:pStyle w:val="ProductNames"/>
              <w:spacing w:before="30" w:after="30"/>
              <w:rPr>
                <w:rFonts w:ascii="Tahoma" w:hAnsi="Tahoma" w:cs="Tahoma"/>
                <w:sz w:val="14"/>
              </w:rPr>
            </w:pPr>
            <w:bookmarkStart w:id="111" w:name="_Toc336337889"/>
            <w:bookmarkStart w:id="112" w:name="_Toc348341309"/>
            <w:r w:rsidRPr="00CE4828">
              <w:rPr>
                <w:rFonts w:ascii="Tahoma" w:hAnsi="Tahoma" w:cs="Tahoma"/>
                <w:sz w:val="14"/>
              </w:rPr>
              <w:t>Visual Studio</w:t>
            </w:r>
            <w:r w:rsidR="003B74B4" w:rsidRPr="003B74B4">
              <w:rPr>
                <w:rFonts w:ascii="Tahoma" w:hAnsi="Tahoma" w:cs="Tahoma"/>
                <w:sz w:val="14"/>
                <w:vertAlign w:val="superscript"/>
              </w:rPr>
              <w:t>®</w:t>
            </w:r>
            <w:r w:rsidRPr="00CE4828">
              <w:rPr>
                <w:rFonts w:ascii="Tahoma" w:hAnsi="Tahoma" w:cs="Tahoma"/>
                <w:sz w:val="14"/>
              </w:rPr>
              <w:t xml:space="preserve"> Professional 2012</w:t>
            </w:r>
            <w:bookmarkEnd w:id="111"/>
            <w:bookmarkEnd w:id="112"/>
          </w:p>
        </w:tc>
        <w:tc>
          <w:tcPr>
            <w:tcW w:w="429" w:type="dxa"/>
            <w:tcBorders>
              <w:bottom w:val="single" w:sz="4" w:space="0" w:color="auto"/>
            </w:tcBorders>
            <w:shd w:val="clear" w:color="auto" w:fill="auto"/>
            <w:vAlign w:val="center"/>
          </w:tcPr>
          <w:p w14:paraId="561E6BE4" w14:textId="77777777" w:rsidR="00CC19FC" w:rsidRPr="004C6CFA" w:rsidRDefault="00A459D7" w:rsidP="004C6CFA">
            <w:pPr>
              <w:pStyle w:val="TableText"/>
              <w:widowControl w:val="0"/>
              <w:spacing w:before="30" w:after="30"/>
              <w:rPr>
                <w:rFonts w:eastAsia="Adobe Fangsong Std R" w:cs="Tahoma"/>
                <w:b/>
                <w:color w:val="0000FF"/>
                <w:sz w:val="13"/>
                <w:szCs w:val="13"/>
                <w:u w:val="single"/>
              </w:rPr>
            </w:pPr>
            <w:hyperlink w:anchor="Aps_12VS2010Professional" w:history="1">
              <w:r w:rsidR="00FA0E33" w:rsidRPr="004C6CFA">
                <w:rPr>
                  <w:rStyle w:val="Hyperlink"/>
                  <w:rFonts w:eastAsia="Adobe Fangsong Std R" w:cs="Tahoma"/>
                  <w:b/>
                  <w:sz w:val="13"/>
                  <w:szCs w:val="13"/>
                </w:rPr>
                <w:t>18</w:t>
              </w:r>
            </w:hyperlink>
          </w:p>
        </w:tc>
        <w:tc>
          <w:tcPr>
            <w:tcW w:w="429" w:type="dxa"/>
            <w:tcBorders>
              <w:bottom w:val="single" w:sz="4" w:space="0" w:color="auto"/>
            </w:tcBorders>
            <w:shd w:val="clear" w:color="auto" w:fill="auto"/>
            <w:vAlign w:val="center"/>
          </w:tcPr>
          <w:p w14:paraId="561E6BE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561E6BE6"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E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E8"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E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EA"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E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BE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ED"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E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BEF"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F0"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1E6BF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BF2"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BF3" w14:textId="77777777" w:rsidR="00CC19FC" w:rsidRPr="00CE4828" w:rsidRDefault="00CC19FC" w:rsidP="004C6CFA">
            <w:pPr>
              <w:pStyle w:val="TableText"/>
              <w:spacing w:before="30" w:after="30"/>
              <w:rPr>
                <w:rFonts w:ascii="Tahoma" w:hAnsi="Tahoma" w:cs="Tahoma"/>
                <w:sz w:val="13"/>
              </w:rPr>
            </w:pPr>
          </w:p>
        </w:tc>
        <w:tc>
          <w:tcPr>
            <w:tcW w:w="668" w:type="dxa"/>
            <w:tcBorders>
              <w:bottom w:val="single" w:sz="4" w:space="0" w:color="auto"/>
            </w:tcBorders>
            <w:shd w:val="clear" w:color="auto" w:fill="auto"/>
            <w:vAlign w:val="center"/>
          </w:tcPr>
          <w:p w14:paraId="561E6BF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AO, ST</w:t>
            </w:r>
          </w:p>
        </w:tc>
        <w:tc>
          <w:tcPr>
            <w:tcW w:w="540" w:type="dxa"/>
            <w:tcBorders>
              <w:bottom w:val="single" w:sz="4" w:space="0" w:color="auto"/>
            </w:tcBorders>
            <w:shd w:val="clear" w:color="auto" w:fill="auto"/>
            <w:vAlign w:val="center"/>
          </w:tcPr>
          <w:p w14:paraId="561E6BF5" w14:textId="77777777" w:rsidR="00CC19FC" w:rsidRPr="00CE4828" w:rsidRDefault="00CC19FC" w:rsidP="004C6CFA">
            <w:pPr>
              <w:pStyle w:val="TableText"/>
              <w:spacing w:before="30" w:after="30"/>
              <w:rPr>
                <w:rFonts w:ascii="Tahoma" w:hAnsi="Tahoma" w:cs="Tahoma"/>
                <w:sz w:val="13"/>
              </w:rPr>
            </w:pPr>
          </w:p>
        </w:tc>
      </w:tr>
      <w:tr w:rsidR="00CC19FC" w:rsidRPr="00CE4828" w14:paraId="561E6C0B" w14:textId="77777777" w:rsidTr="00591ED8">
        <w:trPr>
          <w:cantSplit/>
          <w:trHeight w:val="145"/>
        </w:trPr>
        <w:tc>
          <w:tcPr>
            <w:tcW w:w="2638" w:type="dxa"/>
            <w:tcBorders>
              <w:bottom w:val="single" w:sz="4" w:space="0" w:color="auto"/>
            </w:tcBorders>
            <w:shd w:val="clear" w:color="auto" w:fill="FABF8F"/>
            <w:vAlign w:val="center"/>
          </w:tcPr>
          <w:p w14:paraId="561E6BF7" w14:textId="77777777" w:rsidR="00CC19FC" w:rsidRPr="00D00361" w:rsidRDefault="00CC19FC" w:rsidP="00591ED8">
            <w:pPr>
              <w:pStyle w:val="ProductNames"/>
              <w:spacing w:before="30" w:after="30"/>
              <w:rPr>
                <w:rFonts w:ascii="Tahoma" w:hAnsi="Tahoma" w:cs="Tahoma"/>
                <w:sz w:val="14"/>
                <w:lang w:val="pt-BR"/>
              </w:rPr>
            </w:pPr>
            <w:bookmarkStart w:id="113" w:name="_Toc336337890"/>
            <w:bookmarkStart w:id="114" w:name="_Toc348341310"/>
            <w:r w:rsidRPr="00D00361">
              <w:rPr>
                <w:rFonts w:ascii="Tahoma" w:hAnsi="Tahoma" w:cs="Tahoma"/>
                <w:sz w:val="14"/>
                <w:lang w:val="pt-BR"/>
              </w:rPr>
              <w:t>Visual Studio</w:t>
            </w:r>
            <w:r w:rsidR="003B74B4" w:rsidRPr="00D00361">
              <w:rPr>
                <w:rFonts w:ascii="Tahoma" w:hAnsi="Tahoma" w:cs="Tahoma"/>
                <w:sz w:val="14"/>
                <w:vertAlign w:val="superscript"/>
                <w:lang w:val="pt-BR"/>
              </w:rPr>
              <w:t>®</w:t>
            </w:r>
            <w:r w:rsidRPr="00D00361">
              <w:rPr>
                <w:rFonts w:ascii="Tahoma" w:hAnsi="Tahoma" w:cs="Tahoma"/>
                <w:sz w:val="14"/>
                <w:lang w:val="pt-BR"/>
              </w:rPr>
              <w:t xml:space="preserve"> Professional 2012 com</w:t>
            </w:r>
            <w:r w:rsidR="004C6CFA" w:rsidRPr="00D00361">
              <w:rPr>
                <w:rFonts w:ascii="Tahoma" w:hAnsi="Tahoma" w:cs="Tahoma"/>
                <w:sz w:val="14"/>
                <w:lang w:val="pt-BR"/>
              </w:rPr>
              <w:t> </w:t>
            </w:r>
            <w:r w:rsidRPr="00D00361">
              <w:rPr>
                <w:rFonts w:ascii="Tahoma" w:hAnsi="Tahoma" w:cs="Tahoma"/>
                <w:sz w:val="14"/>
                <w:lang w:val="pt-BR"/>
              </w:rPr>
              <w:t>MSDN</w:t>
            </w:r>
            <w:bookmarkEnd w:id="113"/>
            <w:bookmarkEnd w:id="114"/>
            <w:r w:rsidRPr="00D00361">
              <w:rPr>
                <w:rFonts w:ascii="Tahoma" w:hAnsi="Tahoma" w:cs="Tahoma"/>
                <w:sz w:val="14"/>
                <w:lang w:val="pt-BR"/>
              </w:rPr>
              <w:t xml:space="preserve"> </w:t>
            </w:r>
          </w:p>
        </w:tc>
        <w:tc>
          <w:tcPr>
            <w:tcW w:w="429" w:type="dxa"/>
            <w:tcBorders>
              <w:bottom w:val="single" w:sz="4" w:space="0" w:color="auto"/>
            </w:tcBorders>
            <w:shd w:val="clear" w:color="auto" w:fill="FABF8F"/>
            <w:vAlign w:val="center"/>
          </w:tcPr>
          <w:p w14:paraId="561E6BF8" w14:textId="77777777" w:rsidR="00CC19FC" w:rsidRPr="004C6CFA" w:rsidRDefault="00A459D7" w:rsidP="004C6CFA">
            <w:pPr>
              <w:pStyle w:val="TableText"/>
              <w:widowControl w:val="0"/>
              <w:spacing w:before="30" w:after="30"/>
              <w:rPr>
                <w:rStyle w:val="EndnoteReference"/>
                <w:rFonts w:eastAsia="Adobe Fangsong Std R" w:cs="Tahoma"/>
                <w:b w:val="0"/>
                <w:color w:val="0000FF"/>
                <w:sz w:val="13"/>
                <w:szCs w:val="13"/>
                <w:u w:val="single"/>
              </w:rPr>
            </w:pPr>
            <w:hyperlink w:anchor="Aps_13VS2010ProfessionalMSDN" w:history="1">
              <w:r w:rsidR="00FA0E33" w:rsidRPr="004C6CFA">
                <w:rPr>
                  <w:rStyle w:val="Hyperlink"/>
                  <w:rFonts w:eastAsia="Adobe Fangsong Std R" w:cs="Tahoma"/>
                  <w:b/>
                  <w:sz w:val="13"/>
                  <w:szCs w:val="13"/>
                </w:rPr>
                <w:t>19</w:t>
              </w:r>
            </w:hyperlink>
          </w:p>
        </w:tc>
        <w:tc>
          <w:tcPr>
            <w:tcW w:w="429" w:type="dxa"/>
            <w:tcBorders>
              <w:bottom w:val="single" w:sz="4" w:space="0" w:color="auto"/>
            </w:tcBorders>
            <w:shd w:val="clear" w:color="auto" w:fill="FABF8F"/>
            <w:vAlign w:val="center"/>
          </w:tcPr>
          <w:p w14:paraId="561E6BF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1E6BF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BFB"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BF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BF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BF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BF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C0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C0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C02"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C0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C0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C0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C0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61E6C0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C0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C09" w14:textId="77777777" w:rsidR="00CC19FC" w:rsidRPr="00CE4828" w:rsidRDefault="00CC19FC" w:rsidP="004C6CFA">
            <w:pPr>
              <w:pStyle w:val="TableText"/>
              <w:spacing w:before="30" w:after="30"/>
              <w:rPr>
                <w:rFonts w:ascii="Tahoma" w:hAnsi="Tahoma" w:cs="Tahoma"/>
              </w:rPr>
            </w:pPr>
            <w:r w:rsidRPr="00CE4828">
              <w:rPr>
                <w:rFonts w:ascii="Tahoma" w:hAnsi="Tahoma" w:cs="Tahoma"/>
                <w:sz w:val="13"/>
              </w:rPr>
              <w:t>LO/SA/</w:t>
            </w:r>
          </w:p>
          <w:p w14:paraId="561E6C0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OV</w:t>
            </w:r>
          </w:p>
        </w:tc>
      </w:tr>
      <w:tr w:rsidR="00CC19FC" w:rsidRPr="00CE4828" w14:paraId="561E6C20" w14:textId="77777777" w:rsidTr="00591ED8">
        <w:trPr>
          <w:cantSplit/>
          <w:trHeight w:val="145"/>
        </w:trPr>
        <w:tc>
          <w:tcPr>
            <w:tcW w:w="2638" w:type="dxa"/>
            <w:tcBorders>
              <w:bottom w:val="single" w:sz="4" w:space="0" w:color="auto"/>
            </w:tcBorders>
            <w:shd w:val="clear" w:color="auto" w:fill="auto"/>
            <w:vAlign w:val="center"/>
          </w:tcPr>
          <w:p w14:paraId="561E6C0C" w14:textId="77777777" w:rsidR="00CC19FC" w:rsidRPr="00D00361" w:rsidRDefault="00CC19FC" w:rsidP="00591ED8">
            <w:pPr>
              <w:pStyle w:val="Heading2"/>
              <w:spacing w:before="30" w:after="30"/>
              <w:ind w:left="0"/>
              <w:rPr>
                <w:rFonts w:ascii="Tahoma" w:hAnsi="Tahoma" w:cs="Tahoma"/>
                <w:b w:val="0"/>
                <w:sz w:val="14"/>
                <w:lang w:val="pt-BR"/>
              </w:rPr>
            </w:pPr>
            <w:bookmarkStart w:id="115" w:name="_Toc336337891"/>
            <w:bookmarkStart w:id="116" w:name="_Toc348341311"/>
            <w:r w:rsidRPr="00D00361">
              <w:rPr>
                <w:rFonts w:ascii="Tahoma" w:hAnsi="Tahoma" w:cs="Tahoma"/>
                <w:b w:val="0"/>
                <w:sz w:val="14"/>
                <w:lang w:val="pt-BR"/>
              </w:rPr>
              <w:t>Visual Studio</w:t>
            </w:r>
            <w:r w:rsidR="003B74B4" w:rsidRPr="00D00361">
              <w:rPr>
                <w:rFonts w:ascii="Tahoma" w:hAnsi="Tahoma" w:cs="Tahoma"/>
                <w:sz w:val="14"/>
                <w:vertAlign w:val="superscript"/>
                <w:lang w:val="pt-BR"/>
              </w:rPr>
              <w:t>®</w:t>
            </w:r>
            <w:r w:rsidRPr="00D00361">
              <w:rPr>
                <w:rFonts w:ascii="Tahoma" w:hAnsi="Tahoma" w:cs="Tahoma"/>
                <w:b w:val="0"/>
                <w:sz w:val="14"/>
                <w:lang w:val="pt-BR"/>
              </w:rPr>
              <w:t xml:space="preserve"> Premium 2012 com MSDN</w:t>
            </w:r>
            <w:bookmarkEnd w:id="115"/>
            <w:bookmarkEnd w:id="116"/>
          </w:p>
        </w:tc>
        <w:tc>
          <w:tcPr>
            <w:tcW w:w="429" w:type="dxa"/>
            <w:tcBorders>
              <w:bottom w:val="single" w:sz="4" w:space="0" w:color="auto"/>
            </w:tcBorders>
            <w:shd w:val="clear" w:color="auto" w:fill="auto"/>
            <w:vAlign w:val="center"/>
          </w:tcPr>
          <w:p w14:paraId="561E6C0D" w14:textId="77777777" w:rsidR="00CC19FC" w:rsidRPr="004C6CFA" w:rsidRDefault="00A459D7" w:rsidP="004C6CFA">
            <w:pPr>
              <w:pStyle w:val="TableText"/>
              <w:widowControl w:val="0"/>
              <w:spacing w:before="30" w:after="30"/>
              <w:rPr>
                <w:rFonts w:eastAsia="Adobe Fangsong Std R" w:cs="Tahoma"/>
                <w:b/>
                <w:sz w:val="13"/>
                <w:szCs w:val="13"/>
                <w:u w:val="single"/>
              </w:rPr>
            </w:pPr>
            <w:hyperlink w:anchor="Aps_16VS2010PremiumMSDN" w:history="1">
              <w:r w:rsidR="00FA0E33" w:rsidRPr="004C6CFA">
                <w:rPr>
                  <w:rStyle w:val="Hyperlink"/>
                  <w:rFonts w:eastAsia="Adobe Fangsong Std R" w:cs="Tahoma"/>
                  <w:b/>
                  <w:sz w:val="13"/>
                  <w:szCs w:val="13"/>
                </w:rPr>
                <w:t>20</w:t>
              </w:r>
            </w:hyperlink>
          </w:p>
        </w:tc>
        <w:tc>
          <w:tcPr>
            <w:tcW w:w="429" w:type="dxa"/>
            <w:tcBorders>
              <w:bottom w:val="single" w:sz="4" w:space="0" w:color="auto"/>
            </w:tcBorders>
            <w:shd w:val="clear" w:color="auto" w:fill="auto"/>
            <w:vAlign w:val="center"/>
          </w:tcPr>
          <w:p w14:paraId="561E6C0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1E6C0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C10"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C1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38</w:t>
            </w:r>
          </w:p>
        </w:tc>
        <w:tc>
          <w:tcPr>
            <w:tcW w:w="429" w:type="dxa"/>
            <w:tcBorders>
              <w:bottom w:val="single" w:sz="4" w:space="0" w:color="auto"/>
            </w:tcBorders>
            <w:shd w:val="clear" w:color="auto" w:fill="auto"/>
            <w:vAlign w:val="center"/>
          </w:tcPr>
          <w:p w14:paraId="561E6C1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30</w:t>
            </w:r>
          </w:p>
        </w:tc>
        <w:tc>
          <w:tcPr>
            <w:tcW w:w="429" w:type="dxa"/>
            <w:tcBorders>
              <w:bottom w:val="single" w:sz="4" w:space="0" w:color="auto"/>
            </w:tcBorders>
            <w:shd w:val="clear" w:color="auto" w:fill="auto"/>
            <w:vAlign w:val="center"/>
          </w:tcPr>
          <w:p w14:paraId="561E6C1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23</w:t>
            </w:r>
          </w:p>
        </w:tc>
        <w:tc>
          <w:tcPr>
            <w:tcW w:w="429" w:type="dxa"/>
            <w:tcBorders>
              <w:bottom w:val="single" w:sz="4" w:space="0" w:color="auto"/>
            </w:tcBorders>
            <w:shd w:val="clear" w:color="auto" w:fill="auto"/>
            <w:vAlign w:val="center"/>
          </w:tcPr>
          <w:p w14:paraId="561E6C1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23</w:t>
            </w:r>
          </w:p>
        </w:tc>
        <w:tc>
          <w:tcPr>
            <w:tcW w:w="429" w:type="dxa"/>
            <w:tcBorders>
              <w:bottom w:val="single" w:sz="4" w:space="0" w:color="auto"/>
            </w:tcBorders>
            <w:shd w:val="clear" w:color="auto" w:fill="auto"/>
            <w:vAlign w:val="center"/>
          </w:tcPr>
          <w:p w14:paraId="561E6C1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561E6C1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61E6C17"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C1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561E6C1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561E6C1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C1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61E6C1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C1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auto"/>
            <w:vAlign w:val="center"/>
          </w:tcPr>
          <w:p w14:paraId="561E6C1E" w14:textId="77777777" w:rsidR="00CC19FC" w:rsidRPr="00CE4828" w:rsidRDefault="00CC19FC" w:rsidP="004C6CFA">
            <w:pPr>
              <w:pStyle w:val="TableText"/>
              <w:spacing w:before="30" w:after="30"/>
              <w:rPr>
                <w:rFonts w:ascii="Tahoma" w:hAnsi="Tahoma" w:cs="Tahoma"/>
              </w:rPr>
            </w:pPr>
            <w:r w:rsidRPr="00CE4828">
              <w:rPr>
                <w:rFonts w:ascii="Tahoma" w:hAnsi="Tahoma" w:cs="Tahoma"/>
                <w:sz w:val="13"/>
              </w:rPr>
              <w:t>LO/SA/</w:t>
            </w:r>
          </w:p>
          <w:p w14:paraId="561E6C1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OV</w:t>
            </w:r>
          </w:p>
        </w:tc>
      </w:tr>
      <w:tr w:rsidR="00CC19FC" w:rsidRPr="00CE4828" w14:paraId="561E6C35" w14:textId="77777777" w:rsidTr="00591ED8">
        <w:trPr>
          <w:cantSplit/>
          <w:trHeight w:val="145"/>
        </w:trPr>
        <w:tc>
          <w:tcPr>
            <w:tcW w:w="2638" w:type="dxa"/>
            <w:tcBorders>
              <w:bottom w:val="single" w:sz="4" w:space="0" w:color="auto"/>
            </w:tcBorders>
            <w:shd w:val="clear" w:color="auto" w:fill="FABF8F"/>
            <w:vAlign w:val="center"/>
          </w:tcPr>
          <w:p w14:paraId="561E6C21" w14:textId="77777777" w:rsidR="00CC19FC" w:rsidRPr="00DF08D4" w:rsidRDefault="00CC19FC" w:rsidP="00591ED8">
            <w:pPr>
              <w:pStyle w:val="Heading2"/>
              <w:spacing w:before="30" w:after="30"/>
              <w:ind w:left="0"/>
              <w:rPr>
                <w:rFonts w:ascii="Tahoma" w:hAnsi="Tahoma" w:cs="Tahoma"/>
                <w:b w:val="0"/>
                <w:sz w:val="14"/>
                <w:lang w:val="it-IT"/>
              </w:rPr>
            </w:pPr>
            <w:bookmarkStart w:id="117" w:name="_Toc336337892"/>
            <w:bookmarkStart w:id="118" w:name="_Toc348341312"/>
            <w:r w:rsidRPr="00DF08D4">
              <w:rPr>
                <w:rFonts w:ascii="Tahoma" w:hAnsi="Tahoma" w:cs="Tahoma"/>
                <w:b w:val="0"/>
                <w:sz w:val="14"/>
                <w:lang w:val="it-IT"/>
              </w:rPr>
              <w:t>Visual Studio</w:t>
            </w:r>
            <w:r w:rsidR="003B74B4" w:rsidRPr="00DF08D4">
              <w:rPr>
                <w:rFonts w:ascii="Tahoma" w:hAnsi="Tahoma" w:cs="Tahoma"/>
                <w:sz w:val="14"/>
                <w:vertAlign w:val="superscript"/>
                <w:lang w:val="it-IT"/>
              </w:rPr>
              <w:t>®</w:t>
            </w:r>
            <w:r w:rsidRPr="00DF08D4">
              <w:rPr>
                <w:rFonts w:ascii="Tahoma" w:hAnsi="Tahoma" w:cs="Tahoma"/>
                <w:b w:val="0"/>
                <w:sz w:val="14"/>
                <w:lang w:val="it-IT"/>
              </w:rPr>
              <w:t xml:space="preserve"> Ultimate 2012 com MSDN</w:t>
            </w:r>
            <w:bookmarkEnd w:id="117"/>
            <w:bookmarkEnd w:id="118"/>
          </w:p>
        </w:tc>
        <w:tc>
          <w:tcPr>
            <w:tcW w:w="429" w:type="dxa"/>
            <w:tcBorders>
              <w:bottom w:val="single" w:sz="4" w:space="0" w:color="auto"/>
            </w:tcBorders>
            <w:shd w:val="clear" w:color="auto" w:fill="FABF8F"/>
            <w:vAlign w:val="center"/>
          </w:tcPr>
          <w:p w14:paraId="561E6C22" w14:textId="77777777" w:rsidR="00CC19FC" w:rsidRPr="004C6CFA" w:rsidRDefault="00A459D7" w:rsidP="004C6CFA">
            <w:pPr>
              <w:pStyle w:val="TableText"/>
              <w:widowControl w:val="0"/>
              <w:spacing w:before="30" w:after="30"/>
              <w:rPr>
                <w:rFonts w:eastAsia="Adobe Fangsong Std R" w:cs="Tahoma"/>
                <w:b/>
                <w:sz w:val="13"/>
                <w:szCs w:val="13"/>
                <w:u w:val="single"/>
              </w:rPr>
            </w:pPr>
            <w:hyperlink w:anchor="Aps_18VS2010UltimateMSDN" w:history="1">
              <w:r w:rsidR="00FA0E33" w:rsidRPr="004C6CFA">
                <w:rPr>
                  <w:rStyle w:val="Hyperlink"/>
                  <w:rFonts w:eastAsia="Adobe Fangsong Std R" w:cs="Tahoma"/>
                  <w:b/>
                  <w:sz w:val="13"/>
                  <w:szCs w:val="13"/>
                </w:rPr>
                <w:t>21</w:t>
              </w:r>
            </w:hyperlink>
          </w:p>
        </w:tc>
        <w:tc>
          <w:tcPr>
            <w:tcW w:w="429" w:type="dxa"/>
            <w:tcBorders>
              <w:bottom w:val="single" w:sz="4" w:space="0" w:color="auto"/>
            </w:tcBorders>
            <w:shd w:val="clear" w:color="auto" w:fill="FABF8F"/>
            <w:vAlign w:val="center"/>
          </w:tcPr>
          <w:p w14:paraId="561E6C2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1E6C2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C25"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C2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83</w:t>
            </w:r>
          </w:p>
        </w:tc>
        <w:tc>
          <w:tcPr>
            <w:tcW w:w="429" w:type="dxa"/>
            <w:tcBorders>
              <w:bottom w:val="single" w:sz="4" w:space="0" w:color="auto"/>
            </w:tcBorders>
            <w:shd w:val="clear" w:color="auto" w:fill="FABF8F"/>
            <w:vAlign w:val="center"/>
          </w:tcPr>
          <w:p w14:paraId="561E6C2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66</w:t>
            </w:r>
          </w:p>
        </w:tc>
        <w:tc>
          <w:tcPr>
            <w:tcW w:w="429" w:type="dxa"/>
            <w:tcBorders>
              <w:bottom w:val="single" w:sz="4" w:space="0" w:color="auto"/>
            </w:tcBorders>
            <w:shd w:val="clear" w:color="auto" w:fill="FABF8F"/>
            <w:vAlign w:val="center"/>
          </w:tcPr>
          <w:p w14:paraId="561E6C2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50</w:t>
            </w:r>
          </w:p>
        </w:tc>
        <w:tc>
          <w:tcPr>
            <w:tcW w:w="429" w:type="dxa"/>
            <w:tcBorders>
              <w:bottom w:val="single" w:sz="4" w:space="0" w:color="auto"/>
            </w:tcBorders>
            <w:shd w:val="clear" w:color="auto" w:fill="FABF8F"/>
            <w:vAlign w:val="center"/>
          </w:tcPr>
          <w:p w14:paraId="561E6C2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50</w:t>
            </w:r>
          </w:p>
        </w:tc>
        <w:tc>
          <w:tcPr>
            <w:tcW w:w="429" w:type="dxa"/>
            <w:tcBorders>
              <w:bottom w:val="single" w:sz="4" w:space="0" w:color="auto"/>
            </w:tcBorders>
            <w:shd w:val="clear" w:color="auto" w:fill="FABF8F"/>
            <w:vAlign w:val="center"/>
          </w:tcPr>
          <w:p w14:paraId="561E6C2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561E6C2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561E6C2C"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61E6C2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561E6C2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561E6C2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C3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61E6C3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C3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FABF8F"/>
            <w:vAlign w:val="center"/>
          </w:tcPr>
          <w:p w14:paraId="561E6C33" w14:textId="77777777" w:rsidR="00CC19FC" w:rsidRPr="00CE4828" w:rsidRDefault="00CC19FC" w:rsidP="004C6CFA">
            <w:pPr>
              <w:pStyle w:val="TableText"/>
              <w:spacing w:before="30" w:after="30"/>
              <w:rPr>
                <w:rFonts w:ascii="Tahoma" w:hAnsi="Tahoma" w:cs="Tahoma"/>
              </w:rPr>
            </w:pPr>
            <w:r w:rsidRPr="00CE4828">
              <w:rPr>
                <w:rFonts w:ascii="Tahoma" w:hAnsi="Tahoma" w:cs="Tahoma"/>
                <w:sz w:val="13"/>
              </w:rPr>
              <w:t>LO/SA/</w:t>
            </w:r>
          </w:p>
          <w:p w14:paraId="561E6C3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OV</w:t>
            </w:r>
          </w:p>
        </w:tc>
      </w:tr>
      <w:tr w:rsidR="00CC19FC" w:rsidRPr="00CE4828" w14:paraId="561E6C4A" w14:textId="77777777" w:rsidTr="00591ED8">
        <w:trPr>
          <w:cantSplit/>
          <w:trHeight w:val="145"/>
        </w:trPr>
        <w:tc>
          <w:tcPr>
            <w:tcW w:w="2638" w:type="dxa"/>
            <w:tcBorders>
              <w:bottom w:val="single" w:sz="4" w:space="0" w:color="auto"/>
            </w:tcBorders>
            <w:shd w:val="clear" w:color="auto" w:fill="auto"/>
            <w:vAlign w:val="center"/>
          </w:tcPr>
          <w:p w14:paraId="561E6C36" w14:textId="77777777" w:rsidR="00CC19FC" w:rsidRPr="00CE4828" w:rsidRDefault="00CC19FC" w:rsidP="00591ED8">
            <w:pPr>
              <w:pStyle w:val="Heading2"/>
              <w:spacing w:before="30" w:after="30"/>
              <w:ind w:left="0"/>
              <w:rPr>
                <w:rFonts w:ascii="Tahoma" w:hAnsi="Tahoma" w:cs="Tahoma"/>
                <w:b w:val="0"/>
                <w:sz w:val="14"/>
              </w:rPr>
            </w:pPr>
            <w:bookmarkStart w:id="119" w:name="_Toc336337893"/>
            <w:bookmarkStart w:id="120" w:name="_Toc348341313"/>
            <w:r w:rsidRPr="00CE4828">
              <w:rPr>
                <w:rFonts w:ascii="Tahoma" w:hAnsi="Tahoma" w:cs="Tahoma"/>
                <w:b w:val="0"/>
                <w:sz w:val="14"/>
              </w:rPr>
              <w:t>Visual Studio</w:t>
            </w:r>
            <w:r w:rsidR="003B74B4" w:rsidRPr="003B74B4">
              <w:rPr>
                <w:rFonts w:ascii="Tahoma" w:hAnsi="Tahoma" w:cs="Tahoma"/>
                <w:sz w:val="14"/>
                <w:vertAlign w:val="superscript"/>
              </w:rPr>
              <w:t>®</w:t>
            </w:r>
            <w:r w:rsidRPr="00CE4828">
              <w:rPr>
                <w:rFonts w:ascii="Tahoma" w:hAnsi="Tahoma" w:cs="Tahoma"/>
                <w:b w:val="0"/>
                <w:sz w:val="14"/>
              </w:rPr>
              <w:t xml:space="preserve"> Test Professional 2012 com MSDN</w:t>
            </w:r>
            <w:bookmarkEnd w:id="119"/>
            <w:bookmarkEnd w:id="120"/>
          </w:p>
        </w:tc>
        <w:tc>
          <w:tcPr>
            <w:tcW w:w="429" w:type="dxa"/>
            <w:tcBorders>
              <w:bottom w:val="single" w:sz="4" w:space="0" w:color="auto"/>
            </w:tcBorders>
            <w:shd w:val="clear" w:color="auto" w:fill="auto"/>
            <w:vAlign w:val="center"/>
          </w:tcPr>
          <w:p w14:paraId="561E6C37" w14:textId="77777777" w:rsidR="00CC19FC" w:rsidRPr="004C6CFA" w:rsidRDefault="00A459D7" w:rsidP="004C6CFA">
            <w:pPr>
              <w:pStyle w:val="TableText"/>
              <w:widowControl w:val="0"/>
              <w:spacing w:before="30" w:after="30"/>
              <w:rPr>
                <w:rFonts w:eastAsia="Adobe Fangsong Std R" w:cs="Tahoma"/>
                <w:b/>
                <w:sz w:val="13"/>
                <w:szCs w:val="13"/>
                <w:u w:val="single"/>
              </w:rPr>
            </w:pPr>
            <w:hyperlink w:anchor="_22_Visual_Studio" w:history="1">
              <w:r w:rsidR="00FA0E33" w:rsidRPr="004C6CFA">
                <w:rPr>
                  <w:rStyle w:val="Hyperlink"/>
                  <w:rFonts w:eastAsia="Adobe Fangsong Std R" w:cs="Tahoma"/>
                  <w:b/>
                  <w:sz w:val="13"/>
                  <w:szCs w:val="13"/>
                </w:rPr>
                <w:t>22</w:t>
              </w:r>
            </w:hyperlink>
          </w:p>
        </w:tc>
        <w:tc>
          <w:tcPr>
            <w:tcW w:w="429" w:type="dxa"/>
            <w:tcBorders>
              <w:bottom w:val="single" w:sz="4" w:space="0" w:color="auto"/>
            </w:tcBorders>
            <w:shd w:val="clear" w:color="auto" w:fill="auto"/>
            <w:vAlign w:val="center"/>
          </w:tcPr>
          <w:p w14:paraId="561E6C3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1E6C3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C3A"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C3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15</w:t>
            </w:r>
          </w:p>
        </w:tc>
        <w:tc>
          <w:tcPr>
            <w:tcW w:w="429" w:type="dxa"/>
            <w:tcBorders>
              <w:bottom w:val="single" w:sz="4" w:space="0" w:color="auto"/>
            </w:tcBorders>
            <w:shd w:val="clear" w:color="auto" w:fill="auto"/>
            <w:vAlign w:val="center"/>
          </w:tcPr>
          <w:p w14:paraId="561E6C3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12</w:t>
            </w:r>
          </w:p>
        </w:tc>
        <w:tc>
          <w:tcPr>
            <w:tcW w:w="429" w:type="dxa"/>
            <w:tcBorders>
              <w:bottom w:val="single" w:sz="4" w:space="0" w:color="auto"/>
            </w:tcBorders>
            <w:shd w:val="clear" w:color="auto" w:fill="auto"/>
            <w:vAlign w:val="center"/>
          </w:tcPr>
          <w:p w14:paraId="561E6C3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9</w:t>
            </w:r>
          </w:p>
        </w:tc>
        <w:tc>
          <w:tcPr>
            <w:tcW w:w="429" w:type="dxa"/>
            <w:tcBorders>
              <w:bottom w:val="single" w:sz="4" w:space="0" w:color="auto"/>
            </w:tcBorders>
            <w:shd w:val="clear" w:color="auto" w:fill="auto"/>
            <w:vAlign w:val="center"/>
          </w:tcPr>
          <w:p w14:paraId="561E6C3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9</w:t>
            </w:r>
          </w:p>
        </w:tc>
        <w:tc>
          <w:tcPr>
            <w:tcW w:w="429" w:type="dxa"/>
            <w:tcBorders>
              <w:bottom w:val="single" w:sz="4" w:space="0" w:color="auto"/>
            </w:tcBorders>
            <w:shd w:val="clear" w:color="auto" w:fill="auto"/>
            <w:vAlign w:val="center"/>
          </w:tcPr>
          <w:p w14:paraId="561E6C3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61E6C4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61E6C41"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61E6C4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61E6C4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61E6C4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C4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61E6C4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C4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A</w:t>
            </w:r>
          </w:p>
        </w:tc>
        <w:tc>
          <w:tcPr>
            <w:tcW w:w="540" w:type="dxa"/>
            <w:tcBorders>
              <w:bottom w:val="single" w:sz="4" w:space="0" w:color="auto"/>
            </w:tcBorders>
            <w:shd w:val="clear" w:color="auto" w:fill="auto"/>
            <w:vAlign w:val="center"/>
          </w:tcPr>
          <w:p w14:paraId="561E6C48" w14:textId="77777777" w:rsidR="00CC19FC" w:rsidRPr="00CE4828" w:rsidRDefault="00CC19FC" w:rsidP="004C6CFA">
            <w:pPr>
              <w:pStyle w:val="TableText"/>
              <w:spacing w:before="30" w:after="30"/>
              <w:rPr>
                <w:rFonts w:ascii="Tahoma" w:hAnsi="Tahoma" w:cs="Tahoma"/>
              </w:rPr>
            </w:pPr>
            <w:r w:rsidRPr="00CE4828">
              <w:rPr>
                <w:rFonts w:ascii="Tahoma" w:hAnsi="Tahoma" w:cs="Tahoma"/>
                <w:sz w:val="13"/>
              </w:rPr>
              <w:t>LO/SA/</w:t>
            </w:r>
          </w:p>
          <w:p w14:paraId="561E6C4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OV</w:t>
            </w:r>
          </w:p>
        </w:tc>
      </w:tr>
      <w:tr w:rsidR="00CC19FC" w:rsidRPr="00CE4828" w14:paraId="561E6C5E" w14:textId="77777777" w:rsidTr="00591ED8">
        <w:trPr>
          <w:cantSplit/>
          <w:trHeight w:val="70"/>
        </w:trPr>
        <w:tc>
          <w:tcPr>
            <w:tcW w:w="2638" w:type="dxa"/>
            <w:tcBorders>
              <w:bottom w:val="single" w:sz="4" w:space="0" w:color="auto"/>
            </w:tcBorders>
            <w:shd w:val="clear" w:color="auto" w:fill="FABF8F"/>
            <w:vAlign w:val="center"/>
          </w:tcPr>
          <w:p w14:paraId="561E6C4B" w14:textId="77777777" w:rsidR="00CC19FC" w:rsidRPr="00CE4828" w:rsidRDefault="00CC19FC" w:rsidP="00591ED8">
            <w:pPr>
              <w:pStyle w:val="Heading2"/>
              <w:spacing w:before="30" w:after="30"/>
              <w:ind w:left="0"/>
              <w:rPr>
                <w:rFonts w:ascii="Tahoma" w:hAnsi="Tahoma" w:cs="Tahoma"/>
                <w:b w:val="0"/>
                <w:sz w:val="14"/>
              </w:rPr>
            </w:pPr>
            <w:bookmarkStart w:id="121" w:name="_Toc336337894"/>
            <w:bookmarkStart w:id="122" w:name="_Toc348341314"/>
            <w:r w:rsidRPr="00CE4828">
              <w:rPr>
                <w:rFonts w:ascii="Tahoma" w:hAnsi="Tahoma" w:cs="Tahoma"/>
                <w:b w:val="0"/>
                <w:sz w:val="14"/>
              </w:rPr>
              <w:t xml:space="preserve">Word </w:t>
            </w:r>
            <w:bookmarkEnd w:id="121"/>
            <w:r w:rsidRPr="00CE4828">
              <w:rPr>
                <w:rFonts w:ascii="Tahoma" w:hAnsi="Tahoma" w:cs="Tahoma"/>
                <w:b w:val="0"/>
                <w:sz w:val="14"/>
              </w:rPr>
              <w:t>2013</w:t>
            </w:r>
            <w:bookmarkEnd w:id="122"/>
          </w:p>
        </w:tc>
        <w:tc>
          <w:tcPr>
            <w:tcW w:w="429" w:type="dxa"/>
            <w:tcBorders>
              <w:bottom w:val="single" w:sz="4" w:space="0" w:color="auto"/>
            </w:tcBorders>
            <w:shd w:val="clear" w:color="auto" w:fill="FABF8F"/>
            <w:vAlign w:val="center"/>
          </w:tcPr>
          <w:p w14:paraId="561E6C4C" w14:textId="77777777" w:rsidR="00CC19FC" w:rsidRPr="004C6CFA" w:rsidRDefault="00CC19FC" w:rsidP="004C6CFA">
            <w:pPr>
              <w:pStyle w:val="TableText"/>
              <w:widowControl w:val="0"/>
              <w:spacing w:before="30" w:after="30"/>
              <w:rPr>
                <w:rStyle w:val="EndnoteReference"/>
                <w:rFonts w:eastAsia="Adobe Fangsong Std R" w:cs="Tahoma"/>
                <w:color w:val="0000FF"/>
                <w:sz w:val="13"/>
                <w:szCs w:val="13"/>
                <w:u w:val="single"/>
              </w:rPr>
            </w:pPr>
          </w:p>
        </w:tc>
        <w:tc>
          <w:tcPr>
            <w:tcW w:w="429" w:type="dxa"/>
            <w:tcBorders>
              <w:bottom w:val="single" w:sz="4" w:space="0" w:color="auto"/>
            </w:tcBorders>
            <w:shd w:val="clear" w:color="auto" w:fill="FABF8F"/>
            <w:vAlign w:val="center"/>
          </w:tcPr>
          <w:p w14:paraId="561E6C4D"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1E6C4E"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1E6C4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C50"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FABF8F"/>
            <w:vAlign w:val="center"/>
          </w:tcPr>
          <w:p w14:paraId="561E6C5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C5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C5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FABF8F"/>
            <w:vAlign w:val="center"/>
          </w:tcPr>
          <w:p w14:paraId="561E6C5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1E6C5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C5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FABF8F"/>
            <w:vAlign w:val="center"/>
          </w:tcPr>
          <w:p w14:paraId="561E6C5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1E6C5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1E6C59"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1E6C5A"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1E6C5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FABF8F"/>
            <w:vAlign w:val="center"/>
          </w:tcPr>
          <w:p w14:paraId="561E6C5C"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61E6C5D" w14:textId="77777777" w:rsidR="00CC19FC" w:rsidRPr="00CE4828" w:rsidRDefault="00CC19FC" w:rsidP="004C6CFA">
            <w:pPr>
              <w:pStyle w:val="TableText"/>
              <w:spacing w:before="30" w:after="30"/>
              <w:rPr>
                <w:rFonts w:ascii="Tahoma" w:hAnsi="Tahoma" w:cs="Tahoma"/>
                <w:sz w:val="13"/>
              </w:rPr>
            </w:pPr>
          </w:p>
        </w:tc>
      </w:tr>
      <w:tr w:rsidR="00CC19FC" w:rsidRPr="00CE4828" w14:paraId="561E6C72" w14:textId="77777777" w:rsidTr="00591ED8">
        <w:trPr>
          <w:cantSplit/>
          <w:trHeight w:val="323"/>
        </w:trPr>
        <w:tc>
          <w:tcPr>
            <w:tcW w:w="2638" w:type="dxa"/>
            <w:tcBorders>
              <w:bottom w:val="single" w:sz="4" w:space="0" w:color="auto"/>
            </w:tcBorders>
            <w:shd w:val="clear" w:color="auto" w:fill="auto"/>
            <w:vAlign w:val="center"/>
          </w:tcPr>
          <w:p w14:paraId="561E6C5F" w14:textId="77777777" w:rsidR="00CC19FC" w:rsidRPr="00CE4828" w:rsidRDefault="00CC19FC" w:rsidP="00591ED8">
            <w:pPr>
              <w:pStyle w:val="Heading2"/>
              <w:spacing w:before="30" w:after="30"/>
              <w:ind w:left="0"/>
              <w:rPr>
                <w:rFonts w:ascii="Tahoma" w:hAnsi="Tahoma" w:cs="Tahoma"/>
                <w:b w:val="0"/>
                <w:sz w:val="14"/>
              </w:rPr>
            </w:pPr>
            <w:bookmarkStart w:id="123" w:name="_Toc336337895"/>
            <w:bookmarkStart w:id="124" w:name="_Toc348341315"/>
            <w:r w:rsidRPr="00CE4828">
              <w:rPr>
                <w:rFonts w:ascii="Tahoma" w:hAnsi="Tahoma" w:cs="Tahoma"/>
                <w:b w:val="0"/>
                <w:sz w:val="14"/>
              </w:rPr>
              <w:t>Word para Mac 2011</w:t>
            </w:r>
            <w:bookmarkEnd w:id="123"/>
            <w:bookmarkEnd w:id="124"/>
          </w:p>
        </w:tc>
        <w:tc>
          <w:tcPr>
            <w:tcW w:w="429" w:type="dxa"/>
            <w:tcBorders>
              <w:bottom w:val="single" w:sz="4" w:space="0" w:color="auto"/>
            </w:tcBorders>
            <w:shd w:val="clear" w:color="auto" w:fill="auto"/>
            <w:vAlign w:val="center"/>
          </w:tcPr>
          <w:p w14:paraId="561E6C60" w14:textId="77777777" w:rsidR="00CC19FC" w:rsidRPr="004C6CFA" w:rsidRDefault="00CC19FC" w:rsidP="004C6CFA">
            <w:pPr>
              <w:pStyle w:val="TableText"/>
              <w:widowControl w:val="0"/>
              <w:spacing w:before="30" w:after="30"/>
              <w:rPr>
                <w:rStyle w:val="EndnoteReference"/>
                <w:rFonts w:eastAsia="Adobe Fangsong Std R" w:cs="Tahoma"/>
                <w:color w:val="0000FF"/>
                <w:sz w:val="14"/>
              </w:rPr>
            </w:pPr>
          </w:p>
        </w:tc>
        <w:tc>
          <w:tcPr>
            <w:tcW w:w="429" w:type="dxa"/>
            <w:tcBorders>
              <w:bottom w:val="single" w:sz="4" w:space="0" w:color="auto"/>
            </w:tcBorders>
            <w:shd w:val="clear" w:color="auto" w:fill="auto"/>
            <w:vAlign w:val="center"/>
          </w:tcPr>
          <w:p w14:paraId="561E6C61"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1E6C62"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1E6C63"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C64"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3</w:t>
            </w:r>
          </w:p>
        </w:tc>
        <w:tc>
          <w:tcPr>
            <w:tcW w:w="429" w:type="dxa"/>
            <w:tcBorders>
              <w:bottom w:val="single" w:sz="4" w:space="0" w:color="auto"/>
            </w:tcBorders>
            <w:shd w:val="clear" w:color="auto" w:fill="auto"/>
            <w:vAlign w:val="center"/>
          </w:tcPr>
          <w:p w14:paraId="561E6C65"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C66"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C67"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tcBorders>
            <w:shd w:val="clear" w:color="auto" w:fill="auto"/>
            <w:vAlign w:val="center"/>
          </w:tcPr>
          <w:p w14:paraId="561E6C68"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1E6C69"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C6A"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bottom w:val="single" w:sz="4" w:space="0" w:color="auto"/>
            </w:tcBorders>
            <w:shd w:val="clear" w:color="auto" w:fill="auto"/>
            <w:vAlign w:val="center"/>
          </w:tcPr>
          <w:p w14:paraId="561E6C6B"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1E6C6C"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1E6C6D" w14:textId="77777777" w:rsidR="00CC19FC" w:rsidRPr="00CE4828" w:rsidRDefault="00CC19FC" w:rsidP="004C6CFA">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1E6C6E" w14:textId="77777777" w:rsidR="00CC19FC" w:rsidRPr="00CE4828" w:rsidRDefault="00CC19FC" w:rsidP="004C6CFA">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1E6C6F" w14:textId="77777777" w:rsidR="00CC19FC" w:rsidRPr="00CE4828" w:rsidRDefault="00CC19FC" w:rsidP="004C6CFA">
            <w:pPr>
              <w:pStyle w:val="TableText"/>
              <w:spacing w:before="30" w:after="30"/>
              <w:rPr>
                <w:rFonts w:ascii="Tahoma" w:hAnsi="Tahoma" w:cs="Tahoma"/>
                <w:sz w:val="13"/>
              </w:rPr>
            </w:pPr>
            <w:r w:rsidRPr="00CE4828">
              <w:rPr>
                <w:rFonts w:ascii="Tahoma" w:hAnsi="Tahoma" w:cs="Tahoma"/>
                <w:sz w:val="13"/>
              </w:rPr>
              <w:t>P</w:t>
            </w:r>
          </w:p>
        </w:tc>
        <w:tc>
          <w:tcPr>
            <w:tcW w:w="668" w:type="dxa"/>
            <w:tcBorders>
              <w:bottom w:val="single" w:sz="4" w:space="0" w:color="auto"/>
            </w:tcBorders>
            <w:shd w:val="clear" w:color="auto" w:fill="auto"/>
            <w:vAlign w:val="center"/>
          </w:tcPr>
          <w:p w14:paraId="561E6C70" w14:textId="77777777" w:rsidR="00CC19FC" w:rsidRPr="00CE4828" w:rsidRDefault="00CC19FC" w:rsidP="004C6CFA">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561E6C71" w14:textId="77777777" w:rsidR="00CC19FC" w:rsidRPr="00CE4828" w:rsidRDefault="00CC19FC" w:rsidP="004C6CFA">
            <w:pPr>
              <w:pStyle w:val="TableText"/>
              <w:spacing w:before="30" w:after="30"/>
              <w:rPr>
                <w:rFonts w:ascii="Tahoma" w:hAnsi="Tahoma" w:cs="Tahoma"/>
                <w:sz w:val="13"/>
              </w:rPr>
            </w:pPr>
          </w:p>
        </w:tc>
      </w:tr>
    </w:tbl>
    <w:p w14:paraId="561E6C73" w14:textId="77777777" w:rsidR="00023FE7" w:rsidRPr="00CE4828" w:rsidRDefault="00EA41C6">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561E9BC9" wp14:editId="561E9BCA">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9BF0" w14:textId="77777777" w:rsidR="00602075" w:rsidRPr="00DF08D4" w:rsidRDefault="00602075">
                            <w:pPr>
                              <w:rPr>
                                <w:rFonts w:cs="Tahoma"/>
                                <w:i/>
                                <w:color w:val="000000"/>
                                <w:sz w:val="14"/>
                                <w:szCs w:val="14"/>
                                <w:lang w:val="it-IT"/>
                              </w:rPr>
                            </w:pPr>
                            <w:r w:rsidRPr="00DF08D4">
                              <w:rPr>
                                <w:rFonts w:cs="Tahoma"/>
                                <w:i/>
                                <w:color w:val="000000"/>
                                <w:sz w:val="14"/>
                                <w:szCs w:val="14"/>
                                <w:lang w:val="it-IT"/>
                              </w:rPr>
                              <w:t>Observação: se a célula correspondente ao produto estiver vazia, significa que no momento ele não é oferecido no programa.</w:t>
                            </w:r>
                          </w:p>
                          <w:p w14:paraId="561E9BF1" w14:textId="77777777" w:rsidR="00602075" w:rsidRPr="00911CE9" w:rsidRDefault="00602075">
                            <w:pPr>
                              <w:rPr>
                                <w:rFonts w:cs="Tahoma"/>
                                <w:i/>
                                <w:color w:val="000000"/>
                                <w:sz w:val="14"/>
                                <w:szCs w:val="14"/>
                                <w:lang w:val="pt-BR"/>
                              </w:rPr>
                            </w:pPr>
                            <w:r w:rsidRPr="00911CE9">
                              <w:rPr>
                                <w:rFonts w:cs="Tahoma"/>
                                <w:i/>
                                <w:color w:val="000000"/>
                                <w:sz w:val="14"/>
                                <w:szCs w:val="14"/>
                                <w:lang w:val="pt-BR"/>
                              </w:rPr>
                              <w:t>*Para Select Plus, serão usados apenas os valores de ‘L’ e três anos para ‘L&amp;SA’ / ’SA’.</w:t>
                            </w:r>
                          </w:p>
                          <w:p w14:paraId="561E9BF2" w14:textId="77777777" w:rsidR="00602075" w:rsidRPr="00911CE9" w:rsidRDefault="00602075">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561E9BF0" w14:textId="77777777" w:rsidR="00602075" w:rsidRPr="00DF08D4" w:rsidRDefault="00602075">
                      <w:pPr>
                        <w:rPr>
                          <w:rFonts w:cs="Tahoma"/>
                          <w:i/>
                          <w:color w:val="000000"/>
                          <w:sz w:val="14"/>
                          <w:szCs w:val="14"/>
                          <w:lang w:val="it-IT"/>
                        </w:rPr>
                      </w:pPr>
                      <w:r w:rsidRPr="00DF08D4">
                        <w:rPr>
                          <w:rFonts w:cs="Tahoma"/>
                          <w:i/>
                          <w:color w:val="000000"/>
                          <w:sz w:val="14"/>
                          <w:szCs w:val="14"/>
                          <w:lang w:val="it-IT"/>
                        </w:rPr>
                        <w:t>Observação: se a célula correspondente ao produto estiver vazia, significa que no momento ele não é oferecido no programa.</w:t>
                      </w:r>
                    </w:p>
                    <w:p w14:paraId="561E9BF1" w14:textId="77777777" w:rsidR="00602075" w:rsidRPr="00911CE9" w:rsidRDefault="00602075">
                      <w:pPr>
                        <w:rPr>
                          <w:rFonts w:cs="Tahoma"/>
                          <w:i/>
                          <w:color w:val="000000"/>
                          <w:sz w:val="14"/>
                          <w:szCs w:val="14"/>
                          <w:lang w:val="pt-BR"/>
                        </w:rPr>
                      </w:pPr>
                      <w:r w:rsidRPr="00911CE9">
                        <w:rPr>
                          <w:rFonts w:cs="Tahoma"/>
                          <w:i/>
                          <w:color w:val="000000"/>
                          <w:sz w:val="14"/>
                          <w:szCs w:val="14"/>
                          <w:lang w:val="pt-BR"/>
                        </w:rPr>
                        <w:t>*Para Select Plus, serão usados apenas os valores de ‘L’ e três anos para ‘L&amp;SA’ / ’SA’.</w:t>
                      </w:r>
                    </w:p>
                    <w:p w14:paraId="561E9BF2" w14:textId="77777777" w:rsidR="00602075" w:rsidRPr="00911CE9" w:rsidRDefault="00602075">
                      <w:pPr>
                        <w:rPr>
                          <w:lang w:val="pt-BR"/>
                        </w:rPr>
                      </w:pPr>
                    </w:p>
                  </w:txbxContent>
                </v:textbox>
              </v:shape>
            </w:pict>
          </mc:Fallback>
        </mc:AlternateContent>
      </w:r>
    </w:p>
    <w:p w14:paraId="561E6C74" w14:textId="77777777" w:rsidR="00023FE7" w:rsidRPr="00CE4828" w:rsidRDefault="00023FE7">
      <w:pPr>
        <w:pStyle w:val="ProductPool"/>
        <w:rPr>
          <w:rFonts w:ascii="Tahoma" w:hAnsi="Tahoma" w:cs="Tahoma"/>
        </w:rPr>
      </w:pPr>
    </w:p>
    <w:p w14:paraId="561E6C75" w14:textId="77777777" w:rsidR="004C6CFA" w:rsidRDefault="004C6CFA" w:rsidP="004E292A">
      <w:pPr>
        <w:pStyle w:val="Heading3"/>
        <w:rPr>
          <w:rFonts w:ascii="Tahoma" w:hAnsi="Tahoma" w:cs="Tahoma"/>
          <w:sz w:val="18"/>
        </w:rPr>
      </w:pPr>
      <w:bookmarkStart w:id="125" w:name="_Toc336337896"/>
      <w:bookmarkStart w:id="126" w:name="_Toc348341316"/>
    </w:p>
    <w:p w14:paraId="561E6C76" w14:textId="77777777" w:rsidR="004C6CFA" w:rsidRDefault="004C6CFA" w:rsidP="004E292A">
      <w:pPr>
        <w:pStyle w:val="Heading3"/>
        <w:rPr>
          <w:rFonts w:ascii="Tahoma" w:hAnsi="Tahoma" w:cs="Tahoma"/>
          <w:sz w:val="18"/>
        </w:rPr>
      </w:pPr>
    </w:p>
    <w:p w14:paraId="561E6C77" w14:textId="77777777" w:rsidR="004C6CFA" w:rsidRDefault="004C6CFA" w:rsidP="004E292A">
      <w:pPr>
        <w:pStyle w:val="Heading3"/>
        <w:rPr>
          <w:rFonts w:ascii="Tahoma" w:hAnsi="Tahoma" w:cs="Tahoma"/>
          <w:sz w:val="18"/>
        </w:rPr>
      </w:pPr>
    </w:p>
    <w:p w14:paraId="561E6C78" w14:textId="77777777" w:rsidR="004C6CFA" w:rsidRDefault="004C6CFA" w:rsidP="004E292A">
      <w:pPr>
        <w:pStyle w:val="Heading3"/>
        <w:rPr>
          <w:rFonts w:ascii="Tahoma" w:hAnsi="Tahoma" w:cs="Tahoma"/>
          <w:sz w:val="18"/>
        </w:rPr>
      </w:pPr>
    </w:p>
    <w:p w14:paraId="561E6C79" w14:textId="77777777" w:rsidR="004C6CFA" w:rsidRDefault="004C6CFA" w:rsidP="004E292A">
      <w:pPr>
        <w:pStyle w:val="Heading3"/>
        <w:rPr>
          <w:rFonts w:ascii="Tahoma" w:hAnsi="Tahoma" w:cs="Tahoma"/>
          <w:sz w:val="18"/>
        </w:rPr>
      </w:pPr>
    </w:p>
    <w:p w14:paraId="561E6C7A" w14:textId="77777777" w:rsidR="004C6CFA" w:rsidRDefault="004C6CFA" w:rsidP="004E292A">
      <w:pPr>
        <w:pStyle w:val="Heading3"/>
        <w:rPr>
          <w:rFonts w:ascii="Tahoma" w:hAnsi="Tahoma" w:cs="Tahoma"/>
          <w:sz w:val="18"/>
        </w:rPr>
      </w:pPr>
    </w:p>
    <w:p w14:paraId="561E6C7B" w14:textId="77777777" w:rsidR="004C6CFA" w:rsidRDefault="004C6CFA" w:rsidP="004E292A">
      <w:pPr>
        <w:pStyle w:val="Heading3"/>
        <w:rPr>
          <w:rFonts w:ascii="Tahoma" w:hAnsi="Tahoma" w:cs="Tahoma"/>
          <w:sz w:val="18"/>
        </w:rPr>
      </w:pPr>
    </w:p>
    <w:p w14:paraId="561E6C7C" w14:textId="77777777" w:rsidR="004C6CFA" w:rsidRDefault="004C6CFA" w:rsidP="004C6CFA"/>
    <w:p w14:paraId="561E6C7D" w14:textId="77777777" w:rsidR="004C6CFA" w:rsidRPr="004C6CFA" w:rsidRDefault="004C6CFA" w:rsidP="004C6CFA"/>
    <w:p w14:paraId="561E6C7E" w14:textId="77777777" w:rsidR="00023FE7" w:rsidRPr="00CE4828" w:rsidRDefault="00023FE7" w:rsidP="004E292A">
      <w:pPr>
        <w:pStyle w:val="Heading3"/>
        <w:rPr>
          <w:rFonts w:ascii="Tahoma" w:hAnsi="Tahoma" w:cs="Tahoma"/>
        </w:rPr>
      </w:pPr>
      <w:r w:rsidRPr="00CE4828">
        <w:rPr>
          <w:rFonts w:ascii="Tahoma" w:hAnsi="Tahoma" w:cs="Tahoma"/>
          <w:sz w:val="22"/>
        </w:rPr>
        <w:t>POOL DE SISTEMAS</w:t>
      </w:r>
      <w:bookmarkEnd w:id="125"/>
      <w:bookmarkEnd w:id="126"/>
    </w:p>
    <w:p w14:paraId="561E6C7F" w14:textId="77777777" w:rsidR="00023FE7" w:rsidRPr="00CE4828"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04"/>
        <w:gridCol w:w="396"/>
        <w:gridCol w:w="450"/>
        <w:gridCol w:w="630"/>
        <w:gridCol w:w="360"/>
      </w:tblGrid>
      <w:tr w:rsidR="00AF4B30" w:rsidRPr="00CE4828" w14:paraId="561E6C8B" w14:textId="77777777" w:rsidTr="007D0A30">
        <w:trPr>
          <w:cantSplit/>
          <w:trHeight w:val="389"/>
          <w:tblHeader/>
        </w:trPr>
        <w:tc>
          <w:tcPr>
            <w:tcW w:w="2610" w:type="dxa"/>
            <w:vMerge w:val="restart"/>
            <w:tcBorders>
              <w:top w:val="single" w:sz="4" w:space="0" w:color="FFFFFF"/>
              <w:left w:val="single" w:sz="4" w:space="0" w:color="FFFFFF"/>
            </w:tcBorders>
          </w:tcPr>
          <w:p w14:paraId="561E6C80" w14:textId="77777777" w:rsidR="00B27742" w:rsidRPr="00CE4828" w:rsidRDefault="00EA41C6" w:rsidP="004C6CFA">
            <w:pPr>
              <w:spacing w:before="30" w:after="30"/>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561E9BCB" wp14:editId="561E9BCC">
                      <wp:simplePos x="0" y="0"/>
                      <wp:positionH relativeFrom="column">
                        <wp:posOffset>1567815</wp:posOffset>
                      </wp:positionH>
                      <wp:positionV relativeFrom="paragraph">
                        <wp:posOffset>715010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9BF3" w14:textId="77777777" w:rsidR="00602075" w:rsidRDefault="00602075">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45pt;margin-top:56.3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" filled="f" stroked="f">
                      <v:textbox style="mso-fit-shape-to-text:t">
                        <w:txbxContent>
                          <w:p w14:paraId="561E9BF3" w14:textId="77777777" w:rsidR="00602075" w:rsidRDefault="00602075">
                            <w:pPr>
                              <w:rPr>
                                <w:color w:val="0000FF"/>
                                <w:sz w:val="20"/>
                              </w:rPr>
                            </w:pPr>
                            <w:r>
                              <w:rPr>
                                <w:rFonts w:cs="Tahoma"/>
                                <w:b/>
                                <w:color w:val="0000FF"/>
                                <w:sz w:val="8"/>
                              </w:rPr>
                              <w:t>(Ctrl + clique)</w:t>
                            </w:r>
                          </w:p>
                        </w:txbxContent>
                      </v:textbox>
                    </v:shape>
                  </w:pict>
                </mc:Fallback>
              </mc:AlternateContent>
            </w:r>
          </w:p>
        </w:tc>
        <w:tc>
          <w:tcPr>
            <w:tcW w:w="360" w:type="dxa"/>
            <w:vMerge w:val="restart"/>
            <w:tcBorders>
              <w:top w:val="single" w:sz="12" w:space="0" w:color="auto"/>
            </w:tcBorders>
            <w:textDirection w:val="btLr"/>
            <w:vAlign w:val="center"/>
          </w:tcPr>
          <w:p w14:paraId="561E6C81"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Notas do Produto</w:t>
            </w:r>
          </w:p>
        </w:tc>
        <w:tc>
          <w:tcPr>
            <w:tcW w:w="450" w:type="dxa"/>
            <w:vMerge w:val="restart"/>
            <w:tcBorders>
              <w:top w:val="single" w:sz="12" w:space="0" w:color="auto"/>
            </w:tcBorders>
            <w:textDirection w:val="btLr"/>
            <w:vAlign w:val="center"/>
          </w:tcPr>
          <w:p w14:paraId="561E6C82"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14:paraId="561E6C83"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561E6C84" w14:textId="77777777" w:rsidR="00B27742" w:rsidRPr="00CE4828" w:rsidRDefault="00B27742" w:rsidP="004C6CFA">
            <w:pPr>
              <w:pStyle w:val="TableHeadingsBlack"/>
              <w:spacing w:before="30" w:after="30"/>
              <w:rPr>
                <w:rFonts w:ascii="Tahoma" w:hAnsi="Tahoma" w:cs="Tahoma"/>
                <w:sz w:val="9"/>
              </w:rPr>
            </w:pPr>
            <w:r w:rsidRPr="00CE4828">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61E6C85" w14:textId="77777777" w:rsidR="00B27742" w:rsidRPr="00CE4828" w:rsidRDefault="00B27742" w:rsidP="004C6CFA">
            <w:pPr>
              <w:pStyle w:val="TableHeadingsBlack"/>
              <w:spacing w:before="30" w:after="30"/>
              <w:rPr>
                <w:rFonts w:ascii="Tahoma" w:hAnsi="Tahoma" w:cs="Tahoma"/>
                <w:sz w:val="9"/>
              </w:rPr>
            </w:pPr>
            <w:r w:rsidRPr="00CE4828">
              <w:rPr>
                <w:rFonts w:ascii="Tahoma" w:hAnsi="Tahoma" w:cs="Tahoma"/>
                <w:sz w:val="9"/>
              </w:rPr>
              <w:t>Licença Open</w:t>
            </w:r>
          </w:p>
        </w:tc>
        <w:tc>
          <w:tcPr>
            <w:tcW w:w="504" w:type="dxa"/>
            <w:vMerge w:val="restart"/>
            <w:tcBorders>
              <w:top w:val="single" w:sz="12" w:space="0" w:color="auto"/>
              <w:left w:val="single" w:sz="18" w:space="0" w:color="auto"/>
            </w:tcBorders>
            <w:textDirection w:val="btLr"/>
            <w:vAlign w:val="center"/>
          </w:tcPr>
          <w:p w14:paraId="561E6C86"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Unidades Campus e School</w:t>
            </w:r>
          </w:p>
        </w:tc>
        <w:tc>
          <w:tcPr>
            <w:tcW w:w="396" w:type="dxa"/>
            <w:vMerge w:val="restart"/>
            <w:tcBorders>
              <w:top w:val="single" w:sz="12" w:space="0" w:color="auto"/>
              <w:right w:val="single" w:sz="18" w:space="0" w:color="auto"/>
            </w:tcBorders>
            <w:textDirection w:val="btLr"/>
            <w:vAlign w:val="center"/>
          </w:tcPr>
          <w:p w14:paraId="561E6C87"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1E6C88"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OV / OVS</w:t>
            </w:r>
          </w:p>
        </w:tc>
        <w:tc>
          <w:tcPr>
            <w:tcW w:w="630" w:type="dxa"/>
            <w:vMerge w:val="restart"/>
            <w:tcBorders>
              <w:top w:val="single" w:sz="12" w:space="0" w:color="auto"/>
            </w:tcBorders>
            <w:textDirection w:val="btLr"/>
            <w:vAlign w:val="center"/>
          </w:tcPr>
          <w:p w14:paraId="561E6C89" w14:textId="77777777" w:rsidR="00B27742" w:rsidRPr="00CE4828" w:rsidRDefault="00B0036E" w:rsidP="004C6CFA">
            <w:pPr>
              <w:pStyle w:val="TableVerticalText"/>
              <w:spacing w:before="30" w:after="30"/>
              <w:rPr>
                <w:rFonts w:ascii="Tahoma" w:hAnsi="Tahoma" w:cs="Tahoma"/>
                <w:sz w:val="9"/>
              </w:rPr>
            </w:pPr>
            <w:r w:rsidRPr="00CE4828">
              <w:rPr>
                <w:rFonts w:ascii="Tahoma" w:hAnsi="Tahoma" w:cs="Tahoma"/>
                <w:sz w:val="9"/>
              </w:rPr>
              <w:t>EES / OVS</w:t>
            </w:r>
            <w:r w:rsidR="003B74B4">
              <w:rPr>
                <w:rFonts w:ascii="Tahoma" w:hAnsi="Tahoma" w:cs="Tahoma"/>
                <w:sz w:val="9"/>
              </w:rPr>
              <w:t xml:space="preserve"> </w:t>
            </w:r>
            <w:r w:rsidRPr="00CE4828">
              <w:rPr>
                <w:rFonts w:ascii="Tahoma" w:hAnsi="Tahoma" w:cs="Tahoma"/>
                <w:sz w:val="9"/>
              </w:rPr>
              <w:t>ES</w:t>
            </w:r>
          </w:p>
        </w:tc>
        <w:tc>
          <w:tcPr>
            <w:tcW w:w="360" w:type="dxa"/>
            <w:vMerge w:val="restart"/>
            <w:tcBorders>
              <w:top w:val="single" w:sz="12" w:space="0" w:color="auto"/>
            </w:tcBorders>
            <w:textDirection w:val="btLr"/>
            <w:vAlign w:val="center"/>
          </w:tcPr>
          <w:p w14:paraId="561E6C8A" w14:textId="77777777" w:rsidR="00B27742" w:rsidRPr="00CE4828" w:rsidRDefault="00B27742" w:rsidP="004C6CFA">
            <w:pPr>
              <w:pStyle w:val="TableVerticalText"/>
              <w:spacing w:before="30" w:after="30"/>
              <w:rPr>
                <w:rFonts w:ascii="Tahoma" w:hAnsi="Tahoma" w:cs="Tahoma"/>
                <w:sz w:val="9"/>
              </w:rPr>
            </w:pPr>
            <w:r w:rsidRPr="00CE4828">
              <w:rPr>
                <w:rFonts w:ascii="Tahoma" w:hAnsi="Tahoma" w:cs="Tahoma"/>
                <w:sz w:val="9"/>
              </w:rPr>
              <w:t>Mínimo de Licenças Open</w:t>
            </w:r>
          </w:p>
        </w:tc>
      </w:tr>
      <w:tr w:rsidR="00CE5AB1" w:rsidRPr="00CE4828" w14:paraId="561E6C9B" w14:textId="77777777" w:rsidTr="007D0A30">
        <w:trPr>
          <w:cantSplit/>
          <w:trHeight w:val="262"/>
          <w:tblHeader/>
        </w:trPr>
        <w:tc>
          <w:tcPr>
            <w:tcW w:w="2610" w:type="dxa"/>
            <w:vMerge/>
            <w:tcBorders>
              <w:left w:val="single" w:sz="4" w:space="0" w:color="FFFFFF"/>
            </w:tcBorders>
          </w:tcPr>
          <w:p w14:paraId="561E6C8C" w14:textId="77777777" w:rsidR="00B27742" w:rsidRPr="00CE4828" w:rsidRDefault="00B27742" w:rsidP="004C6CFA">
            <w:pPr>
              <w:spacing w:before="30" w:after="30"/>
              <w:rPr>
                <w:rFonts w:cs="Tahoma"/>
                <w:sz w:val="20"/>
              </w:rPr>
            </w:pPr>
          </w:p>
        </w:tc>
        <w:tc>
          <w:tcPr>
            <w:tcW w:w="360" w:type="dxa"/>
            <w:vMerge/>
            <w:vAlign w:val="center"/>
          </w:tcPr>
          <w:p w14:paraId="561E6C8D" w14:textId="77777777" w:rsidR="00B27742" w:rsidRPr="00CE4828" w:rsidRDefault="00B27742" w:rsidP="004C6CFA">
            <w:pPr>
              <w:spacing w:before="30" w:after="30"/>
              <w:jc w:val="center"/>
              <w:rPr>
                <w:rFonts w:cs="Tahoma"/>
                <w:b/>
                <w:sz w:val="20"/>
              </w:rPr>
            </w:pPr>
          </w:p>
        </w:tc>
        <w:tc>
          <w:tcPr>
            <w:tcW w:w="450" w:type="dxa"/>
            <w:vMerge/>
            <w:vAlign w:val="center"/>
          </w:tcPr>
          <w:p w14:paraId="561E6C8E" w14:textId="77777777" w:rsidR="00B27742" w:rsidRPr="00CE4828" w:rsidRDefault="00B27742" w:rsidP="004C6CFA">
            <w:pPr>
              <w:spacing w:before="30" w:after="30"/>
              <w:jc w:val="center"/>
              <w:rPr>
                <w:rFonts w:cs="Tahoma"/>
                <w:sz w:val="20"/>
              </w:rPr>
            </w:pPr>
          </w:p>
        </w:tc>
        <w:tc>
          <w:tcPr>
            <w:tcW w:w="360" w:type="dxa"/>
            <w:vMerge/>
            <w:tcBorders>
              <w:right w:val="single" w:sz="18" w:space="0" w:color="auto"/>
            </w:tcBorders>
            <w:vAlign w:val="center"/>
          </w:tcPr>
          <w:p w14:paraId="561E6C8F" w14:textId="77777777" w:rsidR="00B27742" w:rsidRPr="00CE4828" w:rsidRDefault="00B27742" w:rsidP="004C6CFA">
            <w:pPr>
              <w:spacing w:before="30" w:after="30"/>
              <w:jc w:val="center"/>
              <w:rPr>
                <w:rFonts w:cs="Tahoma"/>
                <w:sz w:val="20"/>
              </w:rPr>
            </w:pPr>
          </w:p>
        </w:tc>
        <w:tc>
          <w:tcPr>
            <w:tcW w:w="450" w:type="dxa"/>
            <w:vMerge w:val="restart"/>
            <w:tcBorders>
              <w:left w:val="single" w:sz="18" w:space="0" w:color="auto"/>
            </w:tcBorders>
            <w:vAlign w:val="center"/>
          </w:tcPr>
          <w:p w14:paraId="561E6C90" w14:textId="77777777" w:rsidR="00B27742" w:rsidRPr="00CE4828" w:rsidRDefault="00B27742" w:rsidP="004C6CFA">
            <w:pPr>
              <w:pStyle w:val="TableHeadingsRed"/>
              <w:spacing w:before="30" w:after="30"/>
              <w:rPr>
                <w:rFonts w:ascii="Tahoma" w:hAnsi="Tahoma" w:cs="Tahoma"/>
                <w:sz w:val="9"/>
              </w:rPr>
            </w:pPr>
            <w:r w:rsidRPr="00CE4828">
              <w:rPr>
                <w:rFonts w:ascii="Tahoma" w:hAnsi="Tahoma" w:cs="Tahoma"/>
                <w:sz w:val="9"/>
              </w:rPr>
              <w:t>L</w:t>
            </w:r>
          </w:p>
        </w:tc>
        <w:tc>
          <w:tcPr>
            <w:tcW w:w="1350" w:type="dxa"/>
            <w:gridSpan w:val="3"/>
            <w:vAlign w:val="center"/>
          </w:tcPr>
          <w:p w14:paraId="561E6C91"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L&amp;SA</w:t>
            </w:r>
          </w:p>
        </w:tc>
        <w:tc>
          <w:tcPr>
            <w:tcW w:w="1260" w:type="dxa"/>
            <w:gridSpan w:val="3"/>
            <w:tcBorders>
              <w:right w:val="single" w:sz="18" w:space="0" w:color="auto"/>
            </w:tcBorders>
            <w:vAlign w:val="center"/>
          </w:tcPr>
          <w:p w14:paraId="561E6C92" w14:textId="77777777" w:rsidR="00B27742" w:rsidRPr="00CE4828" w:rsidRDefault="00B27742" w:rsidP="004C6CFA">
            <w:pPr>
              <w:pStyle w:val="TableHeadingsBlue"/>
              <w:spacing w:before="30" w:after="30"/>
              <w:rPr>
                <w:rFonts w:ascii="Tahoma" w:hAnsi="Tahoma" w:cs="Tahoma"/>
                <w:sz w:val="9"/>
              </w:rPr>
            </w:pPr>
            <w:r w:rsidRPr="00CE4828">
              <w:rPr>
                <w:rFonts w:ascii="Tahoma" w:hAnsi="Tahoma" w:cs="Tahoma"/>
                <w:sz w:val="9"/>
              </w:rPr>
              <w:t>SA</w:t>
            </w:r>
          </w:p>
        </w:tc>
        <w:tc>
          <w:tcPr>
            <w:tcW w:w="450" w:type="dxa"/>
            <w:vMerge w:val="restart"/>
            <w:tcBorders>
              <w:left w:val="single" w:sz="18" w:space="0" w:color="auto"/>
            </w:tcBorders>
            <w:vAlign w:val="center"/>
          </w:tcPr>
          <w:p w14:paraId="561E6C93" w14:textId="77777777" w:rsidR="00B27742" w:rsidRPr="00CE4828" w:rsidRDefault="00B27742" w:rsidP="004C6CFA">
            <w:pPr>
              <w:pStyle w:val="TableHeadingsRed"/>
              <w:spacing w:before="30" w:after="30"/>
              <w:rPr>
                <w:rFonts w:ascii="Tahoma" w:hAnsi="Tahoma" w:cs="Tahoma"/>
                <w:sz w:val="9"/>
              </w:rPr>
            </w:pPr>
            <w:r w:rsidRPr="00CE4828">
              <w:rPr>
                <w:rFonts w:ascii="Tahoma" w:hAnsi="Tahoma" w:cs="Tahoma"/>
                <w:sz w:val="9"/>
              </w:rPr>
              <w:t>L</w:t>
            </w:r>
          </w:p>
        </w:tc>
        <w:tc>
          <w:tcPr>
            <w:tcW w:w="450" w:type="dxa"/>
            <w:vAlign w:val="center"/>
          </w:tcPr>
          <w:p w14:paraId="561E6C94"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L&amp;SA</w:t>
            </w:r>
          </w:p>
        </w:tc>
        <w:tc>
          <w:tcPr>
            <w:tcW w:w="450" w:type="dxa"/>
            <w:vMerge w:val="restart"/>
            <w:tcBorders>
              <w:right w:val="single" w:sz="18" w:space="0" w:color="auto"/>
            </w:tcBorders>
            <w:vAlign w:val="center"/>
          </w:tcPr>
          <w:p w14:paraId="561E6C95" w14:textId="77777777" w:rsidR="00B27742" w:rsidRPr="00CE4828" w:rsidRDefault="00B27742" w:rsidP="004C6CFA">
            <w:pPr>
              <w:pStyle w:val="TableHeadingsBlue"/>
              <w:spacing w:before="30" w:after="30"/>
              <w:rPr>
                <w:rFonts w:ascii="Tahoma" w:hAnsi="Tahoma" w:cs="Tahoma"/>
                <w:sz w:val="9"/>
              </w:rPr>
            </w:pPr>
            <w:r w:rsidRPr="00CE4828">
              <w:rPr>
                <w:rFonts w:ascii="Tahoma" w:hAnsi="Tahoma" w:cs="Tahoma"/>
                <w:sz w:val="9"/>
              </w:rPr>
              <w:t>SA</w:t>
            </w:r>
          </w:p>
        </w:tc>
        <w:tc>
          <w:tcPr>
            <w:tcW w:w="504" w:type="dxa"/>
            <w:vMerge/>
            <w:tcBorders>
              <w:left w:val="single" w:sz="18" w:space="0" w:color="auto"/>
            </w:tcBorders>
            <w:vAlign w:val="center"/>
          </w:tcPr>
          <w:p w14:paraId="561E6C96" w14:textId="77777777" w:rsidR="00B27742" w:rsidRPr="00CE4828" w:rsidRDefault="00B27742" w:rsidP="004C6CFA">
            <w:pPr>
              <w:spacing w:before="30" w:after="30"/>
              <w:jc w:val="center"/>
              <w:rPr>
                <w:rFonts w:cs="Tahoma"/>
                <w:sz w:val="20"/>
              </w:rPr>
            </w:pPr>
          </w:p>
        </w:tc>
        <w:tc>
          <w:tcPr>
            <w:tcW w:w="396" w:type="dxa"/>
            <w:vMerge/>
            <w:tcBorders>
              <w:right w:val="single" w:sz="18" w:space="0" w:color="auto"/>
            </w:tcBorders>
            <w:vAlign w:val="center"/>
          </w:tcPr>
          <w:p w14:paraId="561E6C97" w14:textId="77777777" w:rsidR="00B27742" w:rsidRPr="00CE4828" w:rsidRDefault="00B27742" w:rsidP="004C6CFA">
            <w:pPr>
              <w:spacing w:before="30" w:after="30"/>
              <w:jc w:val="center"/>
              <w:rPr>
                <w:rFonts w:cs="Tahoma"/>
                <w:sz w:val="20"/>
              </w:rPr>
            </w:pPr>
          </w:p>
        </w:tc>
        <w:tc>
          <w:tcPr>
            <w:tcW w:w="450" w:type="dxa"/>
            <w:vMerge/>
            <w:tcBorders>
              <w:left w:val="single" w:sz="18" w:space="0" w:color="auto"/>
              <w:right w:val="single" w:sz="18" w:space="0" w:color="auto"/>
            </w:tcBorders>
            <w:vAlign w:val="center"/>
          </w:tcPr>
          <w:p w14:paraId="561E6C98" w14:textId="77777777" w:rsidR="00B27742" w:rsidRPr="00CE4828" w:rsidRDefault="00B27742" w:rsidP="004C6CFA">
            <w:pPr>
              <w:spacing w:before="30" w:after="30"/>
              <w:jc w:val="center"/>
              <w:rPr>
                <w:rFonts w:cs="Tahoma"/>
                <w:sz w:val="20"/>
              </w:rPr>
            </w:pPr>
          </w:p>
        </w:tc>
        <w:tc>
          <w:tcPr>
            <w:tcW w:w="630" w:type="dxa"/>
            <w:vMerge/>
            <w:vAlign w:val="center"/>
          </w:tcPr>
          <w:p w14:paraId="561E6C99" w14:textId="77777777" w:rsidR="00B27742" w:rsidRPr="00CE4828" w:rsidRDefault="00B27742" w:rsidP="004C6CFA">
            <w:pPr>
              <w:spacing w:before="30" w:after="30"/>
              <w:jc w:val="center"/>
              <w:rPr>
                <w:rFonts w:cs="Tahoma"/>
                <w:sz w:val="20"/>
              </w:rPr>
            </w:pPr>
          </w:p>
        </w:tc>
        <w:tc>
          <w:tcPr>
            <w:tcW w:w="360" w:type="dxa"/>
            <w:vMerge/>
            <w:vAlign w:val="center"/>
          </w:tcPr>
          <w:p w14:paraId="561E6C9A" w14:textId="77777777" w:rsidR="00B27742" w:rsidRPr="00CE4828" w:rsidRDefault="00B27742" w:rsidP="004C6CFA">
            <w:pPr>
              <w:spacing w:before="30" w:after="30"/>
              <w:jc w:val="center"/>
              <w:rPr>
                <w:rFonts w:cs="Tahoma"/>
                <w:sz w:val="20"/>
              </w:rPr>
            </w:pPr>
          </w:p>
        </w:tc>
      </w:tr>
      <w:tr w:rsidR="00AF4B30" w:rsidRPr="00CE4828" w14:paraId="561E6CAF" w14:textId="77777777" w:rsidTr="007D0A30">
        <w:trPr>
          <w:cantSplit/>
          <w:trHeight w:val="813"/>
          <w:tblHeader/>
        </w:trPr>
        <w:tc>
          <w:tcPr>
            <w:tcW w:w="2610" w:type="dxa"/>
            <w:vMerge/>
            <w:tcBorders>
              <w:left w:val="single" w:sz="4" w:space="0" w:color="FFFFFF"/>
              <w:bottom w:val="single" w:sz="4" w:space="0" w:color="auto"/>
            </w:tcBorders>
          </w:tcPr>
          <w:p w14:paraId="561E6C9C" w14:textId="77777777" w:rsidR="00B27742" w:rsidRPr="00CE4828" w:rsidRDefault="00B27742" w:rsidP="004C6CFA">
            <w:pPr>
              <w:spacing w:before="30" w:after="30"/>
              <w:rPr>
                <w:rFonts w:cs="Tahoma"/>
                <w:sz w:val="20"/>
              </w:rPr>
            </w:pPr>
          </w:p>
        </w:tc>
        <w:tc>
          <w:tcPr>
            <w:tcW w:w="360" w:type="dxa"/>
            <w:vMerge/>
            <w:tcBorders>
              <w:bottom w:val="single" w:sz="4" w:space="0" w:color="auto"/>
            </w:tcBorders>
            <w:vAlign w:val="center"/>
          </w:tcPr>
          <w:p w14:paraId="561E6C9D" w14:textId="77777777" w:rsidR="00B27742" w:rsidRPr="00CE4828" w:rsidRDefault="00B27742" w:rsidP="004C6CFA">
            <w:pPr>
              <w:spacing w:before="30" w:after="30"/>
              <w:jc w:val="center"/>
              <w:rPr>
                <w:rFonts w:cs="Tahoma"/>
                <w:b/>
                <w:sz w:val="20"/>
              </w:rPr>
            </w:pPr>
          </w:p>
        </w:tc>
        <w:tc>
          <w:tcPr>
            <w:tcW w:w="450" w:type="dxa"/>
            <w:vMerge/>
            <w:tcBorders>
              <w:bottom w:val="single" w:sz="4" w:space="0" w:color="auto"/>
            </w:tcBorders>
            <w:vAlign w:val="center"/>
          </w:tcPr>
          <w:p w14:paraId="561E6C9E" w14:textId="77777777" w:rsidR="00B27742" w:rsidRPr="00CE4828" w:rsidRDefault="00B27742" w:rsidP="004C6CFA">
            <w:pPr>
              <w:spacing w:before="30" w:after="30"/>
              <w:jc w:val="center"/>
              <w:rPr>
                <w:rFonts w:cs="Tahoma"/>
                <w:sz w:val="20"/>
              </w:rPr>
            </w:pPr>
          </w:p>
        </w:tc>
        <w:tc>
          <w:tcPr>
            <w:tcW w:w="360" w:type="dxa"/>
            <w:vMerge/>
            <w:tcBorders>
              <w:bottom w:val="single" w:sz="4" w:space="0" w:color="auto"/>
              <w:right w:val="single" w:sz="18" w:space="0" w:color="auto"/>
            </w:tcBorders>
            <w:vAlign w:val="center"/>
          </w:tcPr>
          <w:p w14:paraId="561E6C9F" w14:textId="77777777" w:rsidR="00B27742" w:rsidRPr="00CE4828" w:rsidRDefault="00B27742" w:rsidP="004C6CFA">
            <w:pPr>
              <w:spacing w:before="30" w:after="30"/>
              <w:jc w:val="center"/>
              <w:rPr>
                <w:rFonts w:cs="Tahoma"/>
                <w:sz w:val="20"/>
              </w:rPr>
            </w:pPr>
          </w:p>
        </w:tc>
        <w:tc>
          <w:tcPr>
            <w:tcW w:w="450" w:type="dxa"/>
            <w:vMerge/>
            <w:tcBorders>
              <w:left w:val="single" w:sz="18" w:space="0" w:color="auto"/>
              <w:bottom w:val="single" w:sz="4" w:space="0" w:color="auto"/>
            </w:tcBorders>
            <w:vAlign w:val="center"/>
          </w:tcPr>
          <w:p w14:paraId="561E6CA0" w14:textId="77777777" w:rsidR="00B27742" w:rsidRPr="00CE4828" w:rsidRDefault="00B27742" w:rsidP="004C6CFA">
            <w:pPr>
              <w:spacing w:before="30" w:after="30"/>
              <w:jc w:val="center"/>
              <w:rPr>
                <w:rFonts w:cs="Tahoma"/>
                <w:sz w:val="20"/>
              </w:rPr>
            </w:pPr>
          </w:p>
        </w:tc>
        <w:tc>
          <w:tcPr>
            <w:tcW w:w="450" w:type="dxa"/>
            <w:tcBorders>
              <w:bottom w:val="single" w:sz="4" w:space="0" w:color="auto"/>
            </w:tcBorders>
            <w:vAlign w:val="center"/>
          </w:tcPr>
          <w:p w14:paraId="561E6CA1"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3An</w:t>
            </w:r>
          </w:p>
        </w:tc>
        <w:tc>
          <w:tcPr>
            <w:tcW w:w="450" w:type="dxa"/>
            <w:tcBorders>
              <w:bottom w:val="single" w:sz="4" w:space="0" w:color="auto"/>
            </w:tcBorders>
            <w:vAlign w:val="center"/>
          </w:tcPr>
          <w:p w14:paraId="561E6CA2"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2An</w:t>
            </w:r>
          </w:p>
        </w:tc>
        <w:tc>
          <w:tcPr>
            <w:tcW w:w="450" w:type="dxa"/>
            <w:tcBorders>
              <w:bottom w:val="single" w:sz="4" w:space="0" w:color="auto"/>
            </w:tcBorders>
            <w:vAlign w:val="center"/>
          </w:tcPr>
          <w:p w14:paraId="561E6CA3"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1An</w:t>
            </w:r>
          </w:p>
        </w:tc>
        <w:tc>
          <w:tcPr>
            <w:tcW w:w="450" w:type="dxa"/>
            <w:tcBorders>
              <w:bottom w:val="single" w:sz="4" w:space="0" w:color="auto"/>
            </w:tcBorders>
            <w:vAlign w:val="center"/>
          </w:tcPr>
          <w:p w14:paraId="561E6CA4" w14:textId="77777777" w:rsidR="00B27742" w:rsidRPr="00CE4828" w:rsidRDefault="00B27742" w:rsidP="004C6CFA">
            <w:pPr>
              <w:pStyle w:val="TableHeadingsBlue"/>
              <w:spacing w:before="30" w:after="30"/>
              <w:rPr>
                <w:rFonts w:ascii="Tahoma" w:hAnsi="Tahoma" w:cs="Tahoma"/>
                <w:sz w:val="9"/>
              </w:rPr>
            </w:pPr>
            <w:r w:rsidRPr="00CE4828">
              <w:rPr>
                <w:rFonts w:ascii="Tahoma" w:hAnsi="Tahoma" w:cs="Tahoma"/>
                <w:sz w:val="9"/>
              </w:rPr>
              <w:t>3An</w:t>
            </w:r>
          </w:p>
        </w:tc>
        <w:tc>
          <w:tcPr>
            <w:tcW w:w="450" w:type="dxa"/>
            <w:tcBorders>
              <w:bottom w:val="single" w:sz="4" w:space="0" w:color="auto"/>
            </w:tcBorders>
            <w:vAlign w:val="center"/>
          </w:tcPr>
          <w:p w14:paraId="561E6CA5" w14:textId="77777777" w:rsidR="00B27742" w:rsidRPr="00CE4828" w:rsidRDefault="00B27742" w:rsidP="004C6CFA">
            <w:pPr>
              <w:pStyle w:val="TableHeadingsBlue"/>
              <w:spacing w:before="30" w:after="30"/>
              <w:rPr>
                <w:rFonts w:ascii="Tahoma" w:hAnsi="Tahoma" w:cs="Tahoma"/>
                <w:sz w:val="9"/>
              </w:rPr>
            </w:pPr>
            <w:r w:rsidRPr="00CE4828">
              <w:rPr>
                <w:rFonts w:ascii="Tahoma" w:hAnsi="Tahoma" w:cs="Tahoma"/>
                <w:sz w:val="9"/>
              </w:rPr>
              <w:t>2An</w:t>
            </w:r>
          </w:p>
        </w:tc>
        <w:tc>
          <w:tcPr>
            <w:tcW w:w="360" w:type="dxa"/>
            <w:tcBorders>
              <w:bottom w:val="single" w:sz="4" w:space="0" w:color="auto"/>
              <w:right w:val="single" w:sz="18" w:space="0" w:color="auto"/>
            </w:tcBorders>
            <w:vAlign w:val="center"/>
          </w:tcPr>
          <w:p w14:paraId="561E6CA6" w14:textId="77777777" w:rsidR="00B27742" w:rsidRPr="00CE4828" w:rsidRDefault="00B27742" w:rsidP="004C6CFA">
            <w:pPr>
              <w:pStyle w:val="TableHeadingsBlue"/>
              <w:spacing w:before="30" w:after="30"/>
              <w:rPr>
                <w:rFonts w:ascii="Tahoma" w:hAnsi="Tahoma" w:cs="Tahoma"/>
                <w:sz w:val="9"/>
              </w:rPr>
            </w:pPr>
            <w:r w:rsidRPr="00CE4828">
              <w:rPr>
                <w:rFonts w:ascii="Tahoma" w:hAnsi="Tahoma" w:cs="Tahoma"/>
                <w:sz w:val="9"/>
              </w:rPr>
              <w:t>1An</w:t>
            </w:r>
          </w:p>
        </w:tc>
        <w:tc>
          <w:tcPr>
            <w:tcW w:w="450" w:type="dxa"/>
            <w:vMerge/>
            <w:tcBorders>
              <w:left w:val="single" w:sz="18" w:space="0" w:color="auto"/>
              <w:bottom w:val="single" w:sz="4" w:space="0" w:color="auto"/>
            </w:tcBorders>
            <w:vAlign w:val="center"/>
          </w:tcPr>
          <w:p w14:paraId="561E6CA7" w14:textId="77777777" w:rsidR="00B27742" w:rsidRPr="00CE4828" w:rsidRDefault="00B27742" w:rsidP="004C6CFA">
            <w:pPr>
              <w:spacing w:before="30" w:after="30"/>
              <w:jc w:val="center"/>
              <w:rPr>
                <w:rFonts w:cs="Tahoma"/>
                <w:sz w:val="20"/>
              </w:rPr>
            </w:pPr>
          </w:p>
        </w:tc>
        <w:tc>
          <w:tcPr>
            <w:tcW w:w="450" w:type="dxa"/>
            <w:tcBorders>
              <w:bottom w:val="single" w:sz="4" w:space="0" w:color="auto"/>
            </w:tcBorders>
            <w:vAlign w:val="center"/>
          </w:tcPr>
          <w:p w14:paraId="561E6CA8" w14:textId="77777777" w:rsidR="00B27742" w:rsidRPr="00CE4828" w:rsidRDefault="00B27742" w:rsidP="004C6CFA">
            <w:pPr>
              <w:pStyle w:val="TableHeadingsGreen"/>
              <w:spacing w:before="30" w:after="30"/>
              <w:rPr>
                <w:rFonts w:ascii="Tahoma" w:hAnsi="Tahoma" w:cs="Tahoma"/>
                <w:sz w:val="9"/>
              </w:rPr>
            </w:pPr>
            <w:r w:rsidRPr="00CE4828">
              <w:rPr>
                <w:rFonts w:ascii="Tahoma" w:hAnsi="Tahoma" w:cs="Tahoma"/>
                <w:sz w:val="9"/>
              </w:rPr>
              <w:t>P</w:t>
            </w:r>
          </w:p>
        </w:tc>
        <w:tc>
          <w:tcPr>
            <w:tcW w:w="450" w:type="dxa"/>
            <w:vMerge/>
            <w:tcBorders>
              <w:bottom w:val="single" w:sz="4" w:space="0" w:color="auto"/>
              <w:right w:val="single" w:sz="18" w:space="0" w:color="auto"/>
            </w:tcBorders>
            <w:vAlign w:val="center"/>
          </w:tcPr>
          <w:p w14:paraId="561E6CA9" w14:textId="77777777" w:rsidR="00B27742" w:rsidRPr="00CE4828" w:rsidRDefault="00B27742" w:rsidP="004C6CFA">
            <w:pPr>
              <w:spacing w:before="30" w:after="30"/>
              <w:jc w:val="center"/>
              <w:rPr>
                <w:rFonts w:cs="Tahoma"/>
                <w:sz w:val="20"/>
              </w:rPr>
            </w:pPr>
          </w:p>
        </w:tc>
        <w:tc>
          <w:tcPr>
            <w:tcW w:w="504" w:type="dxa"/>
            <w:vMerge/>
            <w:tcBorders>
              <w:left w:val="single" w:sz="18" w:space="0" w:color="auto"/>
              <w:bottom w:val="single" w:sz="4" w:space="0" w:color="auto"/>
            </w:tcBorders>
            <w:vAlign w:val="center"/>
          </w:tcPr>
          <w:p w14:paraId="561E6CAA" w14:textId="77777777" w:rsidR="00B27742" w:rsidRPr="00CE4828" w:rsidRDefault="00B27742" w:rsidP="004C6CFA">
            <w:pPr>
              <w:spacing w:before="30" w:after="30"/>
              <w:jc w:val="center"/>
              <w:rPr>
                <w:rFonts w:cs="Tahoma"/>
                <w:sz w:val="20"/>
              </w:rPr>
            </w:pPr>
          </w:p>
        </w:tc>
        <w:tc>
          <w:tcPr>
            <w:tcW w:w="396" w:type="dxa"/>
            <w:vMerge/>
            <w:tcBorders>
              <w:bottom w:val="single" w:sz="4" w:space="0" w:color="auto"/>
              <w:right w:val="single" w:sz="18" w:space="0" w:color="auto"/>
            </w:tcBorders>
            <w:vAlign w:val="center"/>
          </w:tcPr>
          <w:p w14:paraId="561E6CAB" w14:textId="77777777" w:rsidR="00B27742" w:rsidRPr="00CE4828" w:rsidRDefault="00B27742" w:rsidP="004C6CFA">
            <w:pPr>
              <w:spacing w:before="30" w:after="3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1E6CAC" w14:textId="77777777" w:rsidR="00B27742" w:rsidRPr="00CE4828" w:rsidRDefault="00B27742" w:rsidP="004C6CFA">
            <w:pPr>
              <w:spacing w:before="30" w:after="30"/>
              <w:jc w:val="center"/>
              <w:rPr>
                <w:rFonts w:cs="Tahoma"/>
                <w:sz w:val="20"/>
              </w:rPr>
            </w:pPr>
          </w:p>
        </w:tc>
        <w:tc>
          <w:tcPr>
            <w:tcW w:w="630" w:type="dxa"/>
            <w:vMerge/>
            <w:tcBorders>
              <w:bottom w:val="single" w:sz="4" w:space="0" w:color="auto"/>
            </w:tcBorders>
            <w:vAlign w:val="center"/>
          </w:tcPr>
          <w:p w14:paraId="561E6CAD" w14:textId="77777777" w:rsidR="00B27742" w:rsidRPr="00CE4828" w:rsidRDefault="00B27742" w:rsidP="004C6CFA">
            <w:pPr>
              <w:spacing w:before="30" w:after="30"/>
              <w:jc w:val="center"/>
              <w:rPr>
                <w:rFonts w:cs="Tahoma"/>
                <w:sz w:val="20"/>
              </w:rPr>
            </w:pPr>
          </w:p>
        </w:tc>
        <w:tc>
          <w:tcPr>
            <w:tcW w:w="360" w:type="dxa"/>
            <w:vMerge/>
            <w:tcBorders>
              <w:bottom w:val="single" w:sz="4" w:space="0" w:color="auto"/>
            </w:tcBorders>
            <w:vAlign w:val="center"/>
          </w:tcPr>
          <w:p w14:paraId="561E6CAE" w14:textId="77777777" w:rsidR="00B27742" w:rsidRPr="00CE4828" w:rsidRDefault="00B27742" w:rsidP="004C6CFA">
            <w:pPr>
              <w:spacing w:before="30" w:after="30"/>
              <w:jc w:val="center"/>
              <w:rPr>
                <w:rFonts w:cs="Tahoma"/>
                <w:sz w:val="20"/>
              </w:rPr>
            </w:pPr>
          </w:p>
        </w:tc>
      </w:tr>
      <w:tr w:rsidR="002854D4" w:rsidRPr="00CE4828" w14:paraId="561E6CBD" w14:textId="77777777" w:rsidTr="00591ED8">
        <w:trPr>
          <w:trHeight w:val="145"/>
        </w:trPr>
        <w:tc>
          <w:tcPr>
            <w:tcW w:w="2610" w:type="dxa"/>
            <w:tcBorders>
              <w:bottom w:val="single" w:sz="4" w:space="0" w:color="auto"/>
            </w:tcBorders>
            <w:shd w:val="clear" w:color="auto" w:fill="FABF8F"/>
            <w:vAlign w:val="center"/>
          </w:tcPr>
          <w:p w14:paraId="561E6CB0" w14:textId="77777777" w:rsidR="002854D4" w:rsidRPr="00D00361" w:rsidRDefault="002854D4" w:rsidP="00591ED8">
            <w:pPr>
              <w:pStyle w:val="ProductNames"/>
              <w:spacing w:before="30" w:after="30"/>
              <w:rPr>
                <w:rFonts w:ascii="Tahoma" w:hAnsi="Tahoma" w:cs="Tahoma"/>
                <w:sz w:val="14"/>
                <w:lang w:val="pt-BR"/>
              </w:rPr>
            </w:pPr>
            <w:bookmarkStart w:id="127" w:name="_Toc336337897"/>
            <w:bookmarkStart w:id="128" w:name="_Toc348341317"/>
            <w:r w:rsidRPr="00D00361">
              <w:rPr>
                <w:rFonts w:ascii="Tahoma" w:hAnsi="Tahoma" w:cs="Tahoma"/>
                <w:sz w:val="14"/>
                <w:lang w:val="pt-BR"/>
              </w:rPr>
              <w:t>Licença de Assinatura do Windows Companion</w:t>
            </w:r>
            <w:bookmarkEnd w:id="127"/>
            <w:bookmarkEnd w:id="128"/>
          </w:p>
        </w:tc>
        <w:tc>
          <w:tcPr>
            <w:tcW w:w="360" w:type="dxa"/>
            <w:tcBorders>
              <w:bottom w:val="single" w:sz="4" w:space="0" w:color="auto"/>
            </w:tcBorders>
            <w:shd w:val="clear" w:color="auto" w:fill="FABF8F"/>
            <w:vAlign w:val="center"/>
          </w:tcPr>
          <w:p w14:paraId="561E6CB1" w14:textId="77777777" w:rsidR="002854D4" w:rsidRPr="007D0A30" w:rsidRDefault="00A459D7" w:rsidP="004C6CFA">
            <w:pPr>
              <w:pStyle w:val="TableText"/>
              <w:widowControl w:val="0"/>
              <w:spacing w:before="30" w:after="30"/>
              <w:rPr>
                <w:rFonts w:cs="Tahoma"/>
                <w:b/>
                <w:color w:val="0000FF"/>
                <w:sz w:val="13"/>
                <w:szCs w:val="13"/>
                <w:u w:val="single"/>
              </w:rPr>
            </w:pPr>
            <w:hyperlink w:anchor="_23_Licença_de" w:history="1">
              <w:r w:rsidR="00FA0E33" w:rsidRPr="007D0A30">
                <w:rPr>
                  <w:rStyle w:val="Hyperlink"/>
                  <w:rFonts w:cs="Tahoma"/>
                  <w:b/>
                  <w:sz w:val="13"/>
                  <w:szCs w:val="13"/>
                </w:rPr>
                <w:t>23</w:t>
              </w:r>
            </w:hyperlink>
          </w:p>
        </w:tc>
        <w:tc>
          <w:tcPr>
            <w:tcW w:w="450" w:type="dxa"/>
            <w:tcBorders>
              <w:bottom w:val="single" w:sz="4" w:space="0" w:color="auto"/>
            </w:tcBorders>
            <w:shd w:val="clear" w:color="auto" w:fill="FABF8F"/>
            <w:vAlign w:val="center"/>
          </w:tcPr>
          <w:p w14:paraId="561E6CB2" w14:textId="77777777" w:rsidR="002854D4" w:rsidRPr="00CE4828" w:rsidRDefault="002854D4" w:rsidP="004C6CFA">
            <w:pPr>
              <w:pStyle w:val="TableText"/>
              <w:spacing w:before="30" w:after="30"/>
              <w:rPr>
                <w:rFonts w:ascii="Tahoma" w:hAnsi="Tahoma" w:cs="Tahoma"/>
                <w:sz w:val="13"/>
              </w:rPr>
            </w:pPr>
            <w:r w:rsidRPr="00CE4828">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1E6CB3" w14:textId="77777777" w:rsidR="002854D4" w:rsidRPr="00CE4828" w:rsidRDefault="002854D4" w:rsidP="004C6CFA">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1E6CB4" w14:textId="77777777" w:rsidR="002854D4" w:rsidRPr="00CE4828" w:rsidRDefault="002854D4"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1E6CB5" w14:textId="77777777" w:rsidR="002854D4" w:rsidRPr="00CE4828" w:rsidRDefault="002854D4"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B6" w14:textId="77777777" w:rsidR="002854D4" w:rsidRPr="00CE4828" w:rsidRDefault="002854D4"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CB7" w14:textId="77777777" w:rsidR="002854D4" w:rsidRPr="00CE4828" w:rsidRDefault="002854D4"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FABF8F"/>
            <w:vAlign w:val="center"/>
          </w:tcPr>
          <w:p w14:paraId="561E6CB8" w14:textId="77777777" w:rsidR="002854D4" w:rsidRPr="00CE4828" w:rsidRDefault="002854D4" w:rsidP="004C6CFA">
            <w:pPr>
              <w:pStyle w:val="TableText"/>
              <w:spacing w:before="30" w:after="30"/>
              <w:rPr>
                <w:rFonts w:ascii="Tahoma" w:hAnsi="Tahoma" w:cs="Tahoma"/>
                <w:sz w:val="13"/>
              </w:rPr>
            </w:pPr>
            <w:r w:rsidRPr="00CE482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14:paraId="561E6CB9" w14:textId="77777777" w:rsidR="002854D4" w:rsidRPr="00CE4828" w:rsidRDefault="002854D4" w:rsidP="004C6CFA">
            <w:pPr>
              <w:pStyle w:val="TableText"/>
              <w:spacing w:before="30" w:after="30"/>
              <w:rPr>
                <w:rFonts w:ascii="Tahoma" w:hAnsi="Tahoma" w:cs="Tahoma"/>
                <w:sz w:val="13"/>
              </w:rPr>
            </w:pPr>
            <w:r w:rsidRPr="00CE482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1E6CBA" w14:textId="77777777" w:rsidR="002854D4" w:rsidRPr="00CE4828" w:rsidRDefault="002854D4" w:rsidP="004C6CFA">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14:paraId="561E6CBB" w14:textId="77777777" w:rsidR="002854D4" w:rsidRPr="00CE4828" w:rsidRDefault="002854D4" w:rsidP="004C6CFA">
            <w:pPr>
              <w:pStyle w:val="TableText"/>
              <w:spacing w:before="30" w:after="30"/>
              <w:rPr>
                <w:rFonts w:ascii="Tahoma" w:hAnsi="Tahoma" w:cs="Tahoma"/>
                <w:sz w:val="13"/>
              </w:rPr>
            </w:pPr>
            <w:r w:rsidRPr="00CE4828">
              <w:rPr>
                <w:rFonts w:ascii="Tahoma" w:hAnsi="Tahoma" w:cs="Tahoma"/>
                <w:sz w:val="13"/>
              </w:rPr>
              <w:t>A, (somente EES)</w:t>
            </w:r>
          </w:p>
        </w:tc>
        <w:tc>
          <w:tcPr>
            <w:tcW w:w="360" w:type="dxa"/>
            <w:tcBorders>
              <w:bottom w:val="single" w:sz="4" w:space="0" w:color="auto"/>
            </w:tcBorders>
            <w:shd w:val="clear" w:color="auto" w:fill="FABF8F"/>
            <w:vAlign w:val="center"/>
          </w:tcPr>
          <w:p w14:paraId="561E6CBC" w14:textId="77777777" w:rsidR="002854D4" w:rsidRPr="00CE4828" w:rsidRDefault="002854D4" w:rsidP="004C6CFA">
            <w:pPr>
              <w:pStyle w:val="TableText"/>
              <w:spacing w:before="30" w:after="30"/>
              <w:rPr>
                <w:rFonts w:ascii="Tahoma" w:hAnsi="Tahoma" w:cs="Tahoma"/>
                <w:sz w:val="13"/>
              </w:rPr>
            </w:pPr>
          </w:p>
        </w:tc>
      </w:tr>
      <w:tr w:rsidR="00CE5AB1" w:rsidRPr="00CE4828" w14:paraId="561E6CCB" w14:textId="77777777" w:rsidTr="00591ED8">
        <w:trPr>
          <w:trHeight w:val="145"/>
        </w:trPr>
        <w:tc>
          <w:tcPr>
            <w:tcW w:w="2610" w:type="dxa"/>
            <w:tcBorders>
              <w:bottom w:val="single" w:sz="4" w:space="0" w:color="auto"/>
            </w:tcBorders>
            <w:shd w:val="clear" w:color="auto" w:fill="auto"/>
            <w:vAlign w:val="center"/>
          </w:tcPr>
          <w:p w14:paraId="561E6CBE" w14:textId="77777777" w:rsidR="008357AC" w:rsidRPr="00CE4828" w:rsidRDefault="008357AC" w:rsidP="00591ED8">
            <w:pPr>
              <w:pStyle w:val="ProductNames"/>
              <w:spacing w:before="30" w:after="30"/>
              <w:rPr>
                <w:rFonts w:ascii="Tahoma" w:hAnsi="Tahoma" w:cs="Tahoma"/>
                <w:sz w:val="14"/>
              </w:rPr>
            </w:pPr>
            <w:bookmarkStart w:id="129" w:name="_Toc336337898"/>
            <w:bookmarkStart w:id="130" w:name="_Toc348341318"/>
            <w:r w:rsidRPr="00CE4828">
              <w:rPr>
                <w:rFonts w:ascii="Tahoma" w:hAnsi="Tahoma" w:cs="Tahoma"/>
                <w:sz w:val="14"/>
              </w:rPr>
              <w:t>Windows Vista DVD Playback Pack</w:t>
            </w:r>
            <w:bookmarkEnd w:id="129"/>
            <w:bookmarkEnd w:id="130"/>
            <w:r w:rsidRPr="00CE4828">
              <w:rPr>
                <w:rFonts w:ascii="Tahoma" w:hAnsi="Tahoma" w:cs="Tahoma"/>
                <w:sz w:val="14"/>
              </w:rPr>
              <w:t xml:space="preserve"> </w:t>
            </w:r>
          </w:p>
        </w:tc>
        <w:tc>
          <w:tcPr>
            <w:tcW w:w="360" w:type="dxa"/>
            <w:tcBorders>
              <w:bottom w:val="single" w:sz="4" w:space="0" w:color="auto"/>
            </w:tcBorders>
            <w:shd w:val="clear" w:color="auto" w:fill="auto"/>
            <w:vAlign w:val="center"/>
          </w:tcPr>
          <w:p w14:paraId="561E6CBF" w14:textId="77777777" w:rsidR="008357AC" w:rsidRPr="007D0A30" w:rsidRDefault="00A459D7" w:rsidP="004C6CFA">
            <w:pPr>
              <w:pStyle w:val="TableText"/>
              <w:widowControl w:val="0"/>
              <w:spacing w:before="30" w:after="30"/>
              <w:rPr>
                <w:rFonts w:cs="Tahoma"/>
                <w:b/>
                <w:color w:val="0000FF"/>
                <w:sz w:val="13"/>
                <w:szCs w:val="13"/>
                <w:u w:val="single"/>
              </w:rPr>
            </w:pPr>
            <w:hyperlink w:anchor="_24_Windows_Vista" w:history="1">
              <w:r w:rsidR="00FA0E33" w:rsidRPr="007D0A30">
                <w:rPr>
                  <w:rStyle w:val="Hyperlink"/>
                  <w:rFonts w:cs="Tahoma"/>
                  <w:b/>
                  <w:sz w:val="13"/>
                  <w:szCs w:val="13"/>
                </w:rPr>
                <w:t>24</w:t>
              </w:r>
            </w:hyperlink>
          </w:p>
        </w:tc>
        <w:tc>
          <w:tcPr>
            <w:tcW w:w="450" w:type="dxa"/>
            <w:tcBorders>
              <w:bottom w:val="single" w:sz="4" w:space="0" w:color="auto"/>
            </w:tcBorders>
            <w:shd w:val="clear" w:color="auto" w:fill="auto"/>
            <w:vAlign w:val="center"/>
          </w:tcPr>
          <w:p w14:paraId="561E6CC0" w14:textId="77777777" w:rsidR="008357AC" w:rsidRPr="00CE4828" w:rsidDel="00587D23" w:rsidRDefault="008357AC" w:rsidP="004C6CFA">
            <w:pPr>
              <w:pStyle w:val="TableText"/>
              <w:spacing w:before="30" w:after="30"/>
              <w:rPr>
                <w:rFonts w:ascii="Tahoma" w:hAnsi="Tahoma" w:cs="Tahoma"/>
                <w:sz w:val="13"/>
              </w:rPr>
            </w:pPr>
            <w:r w:rsidRPr="00CE4828">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561E6CC1" w14:textId="77777777" w:rsidR="008357AC" w:rsidRPr="00CE4828" w:rsidRDefault="008357AC" w:rsidP="004C6CFA">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61E6CC2" w14:textId="77777777" w:rsidR="008357AC" w:rsidRPr="00CE4828" w:rsidRDefault="00FC7674"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61E6CC3" w14:textId="77777777" w:rsidR="008357AC" w:rsidRPr="00CE4828" w:rsidRDefault="00FC7674"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6CC4" w14:textId="77777777" w:rsidR="008357AC" w:rsidRPr="00CE4828" w:rsidRDefault="008357AC"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CC5" w14:textId="77777777" w:rsidR="008357AC" w:rsidRPr="00CE4828" w:rsidRDefault="008357AC"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auto"/>
            <w:vAlign w:val="center"/>
          </w:tcPr>
          <w:p w14:paraId="561E6CC6" w14:textId="77777777" w:rsidR="008357AC" w:rsidRPr="00CE4828" w:rsidRDefault="008357AC" w:rsidP="004C6CFA">
            <w:pPr>
              <w:pStyle w:val="TableText"/>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561E6CC7" w14:textId="77777777" w:rsidR="008357AC" w:rsidRPr="00CE4828" w:rsidRDefault="008357AC" w:rsidP="004C6CFA">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CC8" w14:textId="77777777" w:rsidR="008357AC" w:rsidRPr="00CE4828" w:rsidRDefault="008357AC" w:rsidP="004C6CFA">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14:paraId="561E6CC9" w14:textId="77777777" w:rsidR="008357AC" w:rsidRPr="00CE4828" w:rsidRDefault="008357AC" w:rsidP="004C6CFA">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561E6CCA" w14:textId="77777777" w:rsidR="008357AC" w:rsidRPr="00CE4828" w:rsidRDefault="008357AC" w:rsidP="004C6CFA">
            <w:pPr>
              <w:pStyle w:val="TableText"/>
              <w:spacing w:before="30" w:after="30"/>
              <w:rPr>
                <w:rFonts w:ascii="Tahoma" w:hAnsi="Tahoma" w:cs="Tahoma"/>
                <w:sz w:val="13"/>
              </w:rPr>
            </w:pPr>
          </w:p>
        </w:tc>
      </w:tr>
      <w:tr w:rsidR="00CE5AB1" w:rsidRPr="00CE4828" w14:paraId="561E6CD9" w14:textId="77777777" w:rsidTr="00591ED8">
        <w:trPr>
          <w:trHeight w:val="145"/>
        </w:trPr>
        <w:tc>
          <w:tcPr>
            <w:tcW w:w="2610" w:type="dxa"/>
            <w:tcBorders>
              <w:bottom w:val="single" w:sz="4" w:space="0" w:color="auto"/>
            </w:tcBorders>
            <w:shd w:val="clear" w:color="auto" w:fill="FABF8F"/>
            <w:vAlign w:val="center"/>
          </w:tcPr>
          <w:p w14:paraId="561E6CCC" w14:textId="77777777" w:rsidR="00B27742" w:rsidRPr="00CE4828" w:rsidRDefault="00B27742" w:rsidP="00591ED8">
            <w:pPr>
              <w:pStyle w:val="ProductNames"/>
              <w:spacing w:before="30" w:after="30"/>
              <w:rPr>
                <w:rFonts w:ascii="Tahoma" w:hAnsi="Tahoma" w:cs="Tahoma"/>
                <w:sz w:val="14"/>
              </w:rPr>
            </w:pPr>
            <w:bookmarkStart w:id="131" w:name="_Toc336337899"/>
            <w:bookmarkStart w:id="132" w:name="_Toc348341319"/>
            <w:r w:rsidRPr="00CE4828">
              <w:rPr>
                <w:rFonts w:ascii="Tahoma" w:hAnsi="Tahoma" w:cs="Tahoma"/>
                <w:sz w:val="14"/>
              </w:rPr>
              <w:t>Microsoft Desktop Optimization Pack para Software Assurance</w:t>
            </w:r>
            <w:bookmarkEnd w:id="131"/>
            <w:bookmarkEnd w:id="132"/>
          </w:p>
        </w:tc>
        <w:tc>
          <w:tcPr>
            <w:tcW w:w="360" w:type="dxa"/>
            <w:tcBorders>
              <w:bottom w:val="single" w:sz="4" w:space="0" w:color="auto"/>
            </w:tcBorders>
            <w:shd w:val="clear" w:color="auto" w:fill="FABF8F"/>
            <w:vAlign w:val="center"/>
          </w:tcPr>
          <w:p w14:paraId="561E6CCD" w14:textId="77777777" w:rsidR="00B27742" w:rsidRPr="007D0A30" w:rsidRDefault="00A459D7" w:rsidP="004C6CFA">
            <w:pPr>
              <w:pStyle w:val="TableText"/>
              <w:widowControl w:val="0"/>
              <w:spacing w:before="30" w:after="30"/>
              <w:rPr>
                <w:rStyle w:val="EndnoteReference"/>
                <w:rFonts w:cs="Tahoma"/>
                <w:b w:val="0"/>
                <w:color w:val="0000FF"/>
                <w:sz w:val="13"/>
                <w:szCs w:val="13"/>
                <w:u w:val="single"/>
              </w:rPr>
            </w:pPr>
            <w:hyperlink w:anchor="_25_Microsoft_Desktop" w:history="1">
              <w:r w:rsidR="00FA0E33" w:rsidRPr="007D0A30">
                <w:rPr>
                  <w:rStyle w:val="Hyperlink"/>
                  <w:rFonts w:cs="Tahoma"/>
                  <w:b/>
                  <w:sz w:val="13"/>
                  <w:szCs w:val="13"/>
                </w:rPr>
                <w:t>25</w:t>
              </w:r>
            </w:hyperlink>
          </w:p>
        </w:tc>
        <w:tc>
          <w:tcPr>
            <w:tcW w:w="450" w:type="dxa"/>
            <w:tcBorders>
              <w:bottom w:val="single" w:sz="4" w:space="0" w:color="auto"/>
            </w:tcBorders>
            <w:shd w:val="clear" w:color="auto" w:fill="FABF8F"/>
            <w:vAlign w:val="center"/>
          </w:tcPr>
          <w:p w14:paraId="561E6CCE" w14:textId="77777777" w:rsidR="00B27742" w:rsidRPr="00CE4828" w:rsidRDefault="007D5647" w:rsidP="004C6CFA">
            <w:pPr>
              <w:pStyle w:val="TableText"/>
              <w:spacing w:before="30" w:after="30"/>
              <w:rPr>
                <w:rFonts w:ascii="Tahoma" w:hAnsi="Tahoma" w:cs="Tahoma"/>
                <w:sz w:val="13"/>
              </w:rPr>
            </w:pPr>
            <w:r w:rsidRPr="00CE4828">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61E6CCF"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1E6CD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1E6CD1"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D2"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CD3" w14:textId="77777777" w:rsidR="00B27742" w:rsidRPr="00CE4828" w:rsidRDefault="00B27742"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FABF8F"/>
            <w:vAlign w:val="center"/>
          </w:tcPr>
          <w:p w14:paraId="561E6CD4" w14:textId="77777777" w:rsidR="00B27742" w:rsidRPr="00CE4828" w:rsidRDefault="007D5647" w:rsidP="004C6CFA">
            <w:pPr>
              <w:pStyle w:val="TableText"/>
              <w:spacing w:before="30" w:after="30"/>
              <w:rPr>
                <w:rFonts w:ascii="Tahoma" w:hAnsi="Tahoma" w:cs="Tahoma"/>
                <w:sz w:val="13"/>
              </w:rPr>
            </w:pPr>
            <w:r w:rsidRPr="00CE4828">
              <w:rPr>
                <w:rFonts w:ascii="Tahoma" w:hAnsi="Tahoma" w:cs="Tahoma"/>
                <w:sz w:val="13"/>
              </w:rPr>
              <w:t>1, E</w:t>
            </w:r>
          </w:p>
        </w:tc>
        <w:tc>
          <w:tcPr>
            <w:tcW w:w="396" w:type="dxa"/>
            <w:tcBorders>
              <w:bottom w:val="single" w:sz="4" w:space="0" w:color="auto"/>
              <w:right w:val="single" w:sz="18" w:space="0" w:color="auto"/>
            </w:tcBorders>
            <w:shd w:val="clear" w:color="auto" w:fill="FABF8F"/>
            <w:vAlign w:val="center"/>
          </w:tcPr>
          <w:p w14:paraId="561E6CD5"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561E6CD6"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P</w:t>
            </w:r>
          </w:p>
        </w:tc>
        <w:tc>
          <w:tcPr>
            <w:tcW w:w="630" w:type="dxa"/>
            <w:tcBorders>
              <w:bottom w:val="single" w:sz="4" w:space="0" w:color="auto"/>
            </w:tcBorders>
            <w:shd w:val="clear" w:color="auto" w:fill="FABF8F"/>
            <w:vAlign w:val="center"/>
          </w:tcPr>
          <w:p w14:paraId="561E6CD7" w14:textId="77777777" w:rsidR="00B27742" w:rsidRPr="00CE4828" w:rsidRDefault="00997972" w:rsidP="004C6CFA">
            <w:pPr>
              <w:pStyle w:val="TableText"/>
              <w:spacing w:before="30" w:after="30"/>
              <w:rPr>
                <w:rFonts w:ascii="Tahoma" w:hAnsi="Tahoma" w:cs="Tahoma"/>
                <w:sz w:val="13"/>
              </w:rPr>
            </w:pPr>
            <w:r w:rsidRPr="00CE4828">
              <w:rPr>
                <w:rFonts w:ascii="Tahoma" w:hAnsi="Tahoma" w:cs="Tahoma"/>
                <w:sz w:val="13"/>
              </w:rPr>
              <w:t>A,ST</w:t>
            </w:r>
          </w:p>
        </w:tc>
        <w:tc>
          <w:tcPr>
            <w:tcW w:w="360" w:type="dxa"/>
            <w:tcBorders>
              <w:bottom w:val="single" w:sz="4" w:space="0" w:color="auto"/>
            </w:tcBorders>
            <w:shd w:val="clear" w:color="auto" w:fill="FABF8F"/>
            <w:vAlign w:val="center"/>
          </w:tcPr>
          <w:p w14:paraId="561E6CD8" w14:textId="77777777" w:rsidR="00B27742" w:rsidRPr="00CE4828" w:rsidRDefault="00B27742" w:rsidP="004C6CFA">
            <w:pPr>
              <w:pStyle w:val="TableText"/>
              <w:spacing w:before="30" w:after="30"/>
              <w:rPr>
                <w:rFonts w:ascii="Tahoma" w:hAnsi="Tahoma" w:cs="Tahoma"/>
                <w:sz w:val="13"/>
              </w:rPr>
            </w:pPr>
          </w:p>
        </w:tc>
      </w:tr>
      <w:tr w:rsidR="00B50A5B" w:rsidRPr="00CE4828" w14:paraId="561E6CED" w14:textId="77777777" w:rsidTr="00591ED8">
        <w:trPr>
          <w:trHeight w:val="145"/>
        </w:trPr>
        <w:tc>
          <w:tcPr>
            <w:tcW w:w="2610" w:type="dxa"/>
            <w:tcBorders>
              <w:bottom w:val="single" w:sz="4" w:space="0" w:color="auto"/>
            </w:tcBorders>
            <w:shd w:val="clear" w:color="auto" w:fill="auto"/>
            <w:vAlign w:val="center"/>
          </w:tcPr>
          <w:p w14:paraId="561E6CDA" w14:textId="77777777" w:rsidR="00B27742" w:rsidRPr="00D00361" w:rsidRDefault="00B27742" w:rsidP="00591ED8">
            <w:pPr>
              <w:pStyle w:val="ProductNames"/>
              <w:spacing w:before="30" w:after="30"/>
              <w:rPr>
                <w:rFonts w:ascii="Tahoma" w:hAnsi="Tahoma" w:cs="Tahoma"/>
                <w:sz w:val="14"/>
                <w:lang w:val="pt-BR"/>
              </w:rPr>
            </w:pPr>
            <w:bookmarkStart w:id="133" w:name="_Toc336337901"/>
            <w:bookmarkStart w:id="134" w:name="_Toc348341320"/>
            <w:r w:rsidRPr="00D00361">
              <w:rPr>
                <w:rFonts w:ascii="Tahoma" w:hAnsi="Tahoma" w:cs="Tahoma"/>
                <w:sz w:val="14"/>
                <w:lang w:val="pt-BR"/>
              </w:rPr>
              <w:t>Direitos de Locação para Windows</w:t>
            </w:r>
            <w:bookmarkEnd w:id="133"/>
            <w:bookmarkEnd w:id="134"/>
          </w:p>
        </w:tc>
        <w:tc>
          <w:tcPr>
            <w:tcW w:w="360" w:type="dxa"/>
            <w:tcBorders>
              <w:bottom w:val="single" w:sz="4" w:space="0" w:color="auto"/>
            </w:tcBorders>
            <w:shd w:val="clear" w:color="auto" w:fill="auto"/>
            <w:vAlign w:val="center"/>
          </w:tcPr>
          <w:p w14:paraId="561E6CDB" w14:textId="77777777" w:rsidR="00B27742" w:rsidRPr="00D00361" w:rsidRDefault="00B27742" w:rsidP="004C6CFA">
            <w:pPr>
              <w:pStyle w:val="TableText"/>
              <w:widowControl w:val="0"/>
              <w:spacing w:before="30" w:after="30"/>
              <w:rPr>
                <w:rFonts w:cs="Tahoma"/>
                <w:b/>
                <w:sz w:val="13"/>
                <w:szCs w:val="13"/>
                <w:lang w:val="pt-BR"/>
              </w:rPr>
            </w:pPr>
          </w:p>
        </w:tc>
        <w:tc>
          <w:tcPr>
            <w:tcW w:w="450" w:type="dxa"/>
            <w:tcBorders>
              <w:bottom w:val="single" w:sz="4" w:space="0" w:color="auto"/>
            </w:tcBorders>
            <w:shd w:val="clear" w:color="auto" w:fill="auto"/>
            <w:vAlign w:val="center"/>
          </w:tcPr>
          <w:p w14:paraId="561E6CDC"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561E6CDD"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CDE" w14:textId="77777777" w:rsidR="00B27742" w:rsidRPr="00CE4828" w:rsidRDefault="0039158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6CDF"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CE0"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CE1"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CE2"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CE3" w14:textId="77777777" w:rsidR="00B27742" w:rsidRPr="00CE4828" w:rsidRDefault="00B27742" w:rsidP="004C6CFA">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6CE4"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CE5" w14:textId="77777777" w:rsidR="00B27742" w:rsidRPr="00CE4828" w:rsidRDefault="0039158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6CE6"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CE7" w14:textId="77777777" w:rsidR="00B27742" w:rsidRPr="00CE4828" w:rsidRDefault="00B27742"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auto"/>
            <w:vAlign w:val="center"/>
          </w:tcPr>
          <w:p w14:paraId="561E6CE8" w14:textId="77777777" w:rsidR="00B27742" w:rsidRPr="00CE4828" w:rsidRDefault="00B27742" w:rsidP="004C6CFA">
            <w:pPr>
              <w:pStyle w:val="TableText"/>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561E6CE9"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CEA" w14:textId="77777777" w:rsidR="00B27742" w:rsidRPr="00CE4828" w:rsidRDefault="00B27742" w:rsidP="004C6CFA">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14:paraId="561E6CEB" w14:textId="77777777" w:rsidR="00B27742" w:rsidRPr="00CE4828" w:rsidRDefault="00B27742" w:rsidP="004C6CFA">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561E6CEC" w14:textId="77777777" w:rsidR="00B27742" w:rsidRPr="00CE4828" w:rsidRDefault="00B27742" w:rsidP="004C6CFA">
            <w:pPr>
              <w:pStyle w:val="TableText"/>
              <w:spacing w:before="30" w:after="30"/>
              <w:rPr>
                <w:rFonts w:ascii="Tahoma" w:hAnsi="Tahoma" w:cs="Tahoma"/>
                <w:sz w:val="13"/>
              </w:rPr>
            </w:pPr>
          </w:p>
        </w:tc>
      </w:tr>
      <w:tr w:rsidR="00B50A5B" w:rsidRPr="00CE4828" w14:paraId="561E6D01" w14:textId="77777777" w:rsidTr="00591ED8">
        <w:trPr>
          <w:trHeight w:val="145"/>
        </w:trPr>
        <w:tc>
          <w:tcPr>
            <w:tcW w:w="2610" w:type="dxa"/>
            <w:tcBorders>
              <w:bottom w:val="single" w:sz="4" w:space="0" w:color="auto"/>
            </w:tcBorders>
            <w:shd w:val="clear" w:color="auto" w:fill="FABF8F"/>
            <w:vAlign w:val="center"/>
          </w:tcPr>
          <w:p w14:paraId="561E6CEE" w14:textId="77777777" w:rsidR="009447FB" w:rsidRPr="00CE4828" w:rsidRDefault="009447FB" w:rsidP="00591ED8">
            <w:pPr>
              <w:pStyle w:val="ProductNames"/>
              <w:spacing w:before="30" w:after="30"/>
              <w:rPr>
                <w:rFonts w:ascii="Tahoma" w:hAnsi="Tahoma" w:cs="Tahoma"/>
                <w:sz w:val="14"/>
              </w:rPr>
            </w:pPr>
            <w:bookmarkStart w:id="135" w:name="_Toc336337902"/>
            <w:bookmarkStart w:id="136" w:name="_Toc348341321"/>
            <w:r w:rsidRPr="00CE4828">
              <w:rPr>
                <w:rFonts w:ascii="Tahoma" w:hAnsi="Tahoma" w:cs="Tahoma"/>
                <w:sz w:val="14"/>
              </w:rPr>
              <w:t>Windows 8 Enterprise Sideloading (Pacote com 100)</w:t>
            </w:r>
            <w:bookmarkEnd w:id="135"/>
            <w:bookmarkEnd w:id="136"/>
          </w:p>
        </w:tc>
        <w:tc>
          <w:tcPr>
            <w:tcW w:w="360" w:type="dxa"/>
            <w:tcBorders>
              <w:bottom w:val="single" w:sz="4" w:space="0" w:color="auto"/>
            </w:tcBorders>
            <w:shd w:val="clear" w:color="auto" w:fill="FABF8F"/>
            <w:vAlign w:val="center"/>
          </w:tcPr>
          <w:p w14:paraId="561E6CEF" w14:textId="77777777" w:rsidR="009447FB" w:rsidRPr="007D0A30" w:rsidRDefault="00A459D7" w:rsidP="004C6CFA">
            <w:pPr>
              <w:pStyle w:val="TableText"/>
              <w:widowControl w:val="0"/>
              <w:spacing w:before="30" w:after="30"/>
              <w:rPr>
                <w:rFonts w:cs="Tahoma"/>
                <w:b/>
                <w:sz w:val="13"/>
                <w:szCs w:val="13"/>
                <w:u w:val="single"/>
              </w:rPr>
            </w:pPr>
            <w:hyperlink w:anchor="_26_Windows®_8" w:history="1">
              <w:r w:rsidR="00FA0E33" w:rsidRPr="007D0A30">
                <w:rPr>
                  <w:rStyle w:val="Hyperlink"/>
                  <w:rFonts w:cs="Tahoma"/>
                  <w:b/>
                  <w:sz w:val="13"/>
                  <w:szCs w:val="13"/>
                </w:rPr>
                <w:t>26</w:t>
              </w:r>
            </w:hyperlink>
          </w:p>
        </w:tc>
        <w:tc>
          <w:tcPr>
            <w:tcW w:w="450" w:type="dxa"/>
            <w:tcBorders>
              <w:bottom w:val="single" w:sz="4" w:space="0" w:color="auto"/>
            </w:tcBorders>
            <w:shd w:val="clear" w:color="auto" w:fill="FABF8F"/>
            <w:vAlign w:val="center"/>
          </w:tcPr>
          <w:p w14:paraId="561E6CF0" w14:textId="77777777" w:rsidR="009447FB" w:rsidRPr="00CE4828" w:rsidRDefault="00F21F1B" w:rsidP="004C6CFA">
            <w:pPr>
              <w:pStyle w:val="TableText"/>
              <w:spacing w:before="30" w:after="30"/>
              <w:rPr>
                <w:rFonts w:ascii="Tahoma" w:hAnsi="Tahoma" w:cs="Tahoma"/>
                <w:sz w:val="13"/>
              </w:rPr>
            </w:pPr>
            <w:r w:rsidRPr="00CE4828">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1E6CF1" w14:textId="77777777" w:rsidR="009447FB" w:rsidRPr="00CE4828" w:rsidRDefault="009447FB" w:rsidP="004C6CFA">
            <w:pPr>
              <w:pStyle w:val="TableText"/>
              <w:spacing w:before="30" w:after="30"/>
              <w:rPr>
                <w:rFonts w:ascii="Tahoma" w:hAnsi="Tahoma" w:cs="Tahoma"/>
                <w:sz w:val="13"/>
              </w:rPr>
            </w:pPr>
            <w:r w:rsidRPr="00CE4828">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61E6CF2" w14:textId="77777777" w:rsidR="009447FB" w:rsidRPr="00CE4828" w:rsidRDefault="005B48E5"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6CF3" w14:textId="77777777" w:rsidR="009447FB" w:rsidRPr="00CE4828" w:rsidRDefault="009447FB"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F4" w14:textId="77777777" w:rsidR="009447FB" w:rsidRPr="00CE4828" w:rsidRDefault="009447FB"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F5" w14:textId="77777777" w:rsidR="009447FB" w:rsidRPr="00CE4828" w:rsidRDefault="009447FB"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F6" w14:textId="77777777" w:rsidR="009447FB" w:rsidRPr="00CE4828" w:rsidRDefault="009447FB" w:rsidP="004C6CFA">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CF7" w14:textId="77777777" w:rsidR="009447FB" w:rsidRPr="00CE4828" w:rsidRDefault="009447FB" w:rsidP="004C6CFA">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6CF8" w14:textId="77777777" w:rsidR="009447FB" w:rsidRPr="00CE4828" w:rsidRDefault="009447FB"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CF9" w14:textId="77777777" w:rsidR="009447FB" w:rsidRPr="00CE4828" w:rsidRDefault="005B48E5"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6CFA" w14:textId="77777777" w:rsidR="009447FB" w:rsidRPr="00CE4828" w:rsidRDefault="009447FB"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CFB" w14:textId="77777777" w:rsidR="009447FB" w:rsidRPr="00CE4828" w:rsidRDefault="009447FB"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FABF8F"/>
            <w:vAlign w:val="center"/>
          </w:tcPr>
          <w:p w14:paraId="561E6CFC" w14:textId="77777777" w:rsidR="009447FB" w:rsidRPr="00CE4828" w:rsidRDefault="009447FB" w:rsidP="004C6CFA">
            <w:pPr>
              <w:pStyle w:val="TableText"/>
              <w:spacing w:before="30" w:after="3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14:paraId="561E6CFD" w14:textId="77777777" w:rsidR="009447FB" w:rsidRPr="00CE4828" w:rsidRDefault="009447FB" w:rsidP="004C6CFA">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6CFE" w14:textId="77777777" w:rsidR="009447FB" w:rsidRPr="00CE4828" w:rsidRDefault="009447FB" w:rsidP="004C6CFA">
            <w:pPr>
              <w:pStyle w:val="TableText"/>
              <w:spacing w:before="30" w:after="30"/>
              <w:rPr>
                <w:rFonts w:ascii="Tahoma" w:hAnsi="Tahoma" w:cs="Tahoma"/>
                <w:sz w:val="13"/>
              </w:rPr>
            </w:pPr>
          </w:p>
        </w:tc>
        <w:tc>
          <w:tcPr>
            <w:tcW w:w="630" w:type="dxa"/>
            <w:tcBorders>
              <w:bottom w:val="single" w:sz="4" w:space="0" w:color="auto"/>
            </w:tcBorders>
            <w:shd w:val="clear" w:color="auto" w:fill="FABF8F"/>
            <w:vAlign w:val="center"/>
          </w:tcPr>
          <w:p w14:paraId="561E6CFF" w14:textId="77777777" w:rsidR="009447FB" w:rsidRPr="00CE4828" w:rsidRDefault="009447FB" w:rsidP="004C6CFA">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561E6D00" w14:textId="77777777" w:rsidR="009447FB" w:rsidRPr="00CE4828" w:rsidRDefault="00D15A8B" w:rsidP="004C6CFA">
            <w:pPr>
              <w:pStyle w:val="TableText"/>
              <w:spacing w:before="30" w:after="30"/>
              <w:rPr>
                <w:rFonts w:ascii="Tahoma" w:hAnsi="Tahoma" w:cs="Tahoma"/>
                <w:sz w:val="13"/>
              </w:rPr>
            </w:pPr>
            <w:r w:rsidRPr="00CE4828">
              <w:rPr>
                <w:rFonts w:ascii="Tahoma" w:hAnsi="Tahoma" w:cs="Tahoma"/>
                <w:sz w:val="13"/>
              </w:rPr>
              <w:t>LO</w:t>
            </w:r>
          </w:p>
        </w:tc>
      </w:tr>
      <w:tr w:rsidR="00B50A5B" w:rsidRPr="00CE4828" w14:paraId="561E6D15" w14:textId="77777777" w:rsidTr="00591ED8">
        <w:trPr>
          <w:trHeight w:val="145"/>
        </w:trPr>
        <w:tc>
          <w:tcPr>
            <w:tcW w:w="2610" w:type="dxa"/>
            <w:tcBorders>
              <w:bottom w:val="single" w:sz="4" w:space="0" w:color="auto"/>
            </w:tcBorders>
            <w:shd w:val="clear" w:color="auto" w:fill="auto"/>
            <w:vAlign w:val="center"/>
          </w:tcPr>
          <w:p w14:paraId="561E6D02" w14:textId="77777777" w:rsidR="00B27742" w:rsidRPr="00D00361" w:rsidRDefault="00B27742" w:rsidP="00591ED8">
            <w:pPr>
              <w:pStyle w:val="ProductNames"/>
              <w:spacing w:before="30" w:after="30"/>
              <w:rPr>
                <w:rFonts w:ascii="Tahoma" w:hAnsi="Tahoma" w:cs="Tahoma"/>
                <w:sz w:val="14"/>
                <w:lang w:val="pt-BR"/>
              </w:rPr>
            </w:pPr>
            <w:bookmarkStart w:id="137" w:name="_Toc336337903"/>
            <w:bookmarkStart w:id="138" w:name="_Toc348341322"/>
            <w:r w:rsidRPr="00D00361">
              <w:rPr>
                <w:rFonts w:ascii="Tahoma" w:hAnsi="Tahoma" w:cs="Tahoma"/>
                <w:sz w:val="14"/>
                <w:lang w:val="pt-BR"/>
              </w:rPr>
              <w:t>Parceiros na Aprendizagem do</w:t>
            </w:r>
            <w:r w:rsidR="007D0A30" w:rsidRPr="00D00361">
              <w:rPr>
                <w:rFonts w:ascii="Tahoma" w:hAnsi="Tahoma" w:cs="Tahoma"/>
                <w:sz w:val="14"/>
                <w:lang w:val="pt-BR"/>
              </w:rPr>
              <w:t> </w:t>
            </w:r>
            <w:r w:rsidRPr="00D00361">
              <w:rPr>
                <w:rFonts w:ascii="Tahoma" w:hAnsi="Tahoma" w:cs="Tahoma"/>
                <w:sz w:val="14"/>
                <w:lang w:val="pt-BR"/>
              </w:rPr>
              <w:t>Windows</w:t>
            </w:r>
            <w:r w:rsidR="003B74B4" w:rsidRPr="00D00361">
              <w:rPr>
                <w:rFonts w:ascii="Tahoma" w:hAnsi="Tahoma" w:cs="Tahoma"/>
                <w:sz w:val="14"/>
                <w:vertAlign w:val="superscript"/>
                <w:lang w:val="pt-BR"/>
              </w:rPr>
              <w:t>®</w:t>
            </w:r>
            <w:r w:rsidRPr="00D00361">
              <w:rPr>
                <w:rFonts w:ascii="Tahoma" w:hAnsi="Tahoma" w:cs="Tahoma"/>
                <w:sz w:val="14"/>
                <w:lang w:val="pt-BR"/>
              </w:rPr>
              <w:t xml:space="preserve"> 7</w:t>
            </w:r>
            <w:bookmarkEnd w:id="137"/>
            <w:bookmarkEnd w:id="138"/>
          </w:p>
        </w:tc>
        <w:tc>
          <w:tcPr>
            <w:tcW w:w="360" w:type="dxa"/>
            <w:tcBorders>
              <w:bottom w:val="single" w:sz="4" w:space="0" w:color="auto"/>
            </w:tcBorders>
            <w:shd w:val="clear" w:color="auto" w:fill="auto"/>
            <w:vAlign w:val="center"/>
          </w:tcPr>
          <w:p w14:paraId="561E6D03" w14:textId="77777777" w:rsidR="00B27742" w:rsidRPr="007D0A30" w:rsidRDefault="00A459D7" w:rsidP="004C6CFA">
            <w:pPr>
              <w:pStyle w:val="TableText"/>
              <w:widowControl w:val="0"/>
              <w:spacing w:before="30" w:after="30"/>
              <w:rPr>
                <w:rFonts w:cs="Tahoma"/>
                <w:b/>
                <w:sz w:val="13"/>
                <w:szCs w:val="13"/>
                <w:u w:val="single"/>
              </w:rPr>
            </w:pPr>
            <w:hyperlink w:anchor="_27_Sete_Parceiros" w:history="1">
              <w:r w:rsidR="00FA0E33" w:rsidRPr="007D0A30">
                <w:rPr>
                  <w:rStyle w:val="Hyperlink"/>
                  <w:rFonts w:cs="Tahoma"/>
                  <w:b/>
                  <w:sz w:val="13"/>
                  <w:szCs w:val="13"/>
                </w:rPr>
                <w:t>27</w:t>
              </w:r>
            </w:hyperlink>
          </w:p>
        </w:tc>
        <w:tc>
          <w:tcPr>
            <w:tcW w:w="450" w:type="dxa"/>
            <w:tcBorders>
              <w:bottom w:val="single" w:sz="4" w:space="0" w:color="auto"/>
            </w:tcBorders>
            <w:shd w:val="clear" w:color="auto" w:fill="auto"/>
            <w:vAlign w:val="center"/>
          </w:tcPr>
          <w:p w14:paraId="561E6D04"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561E6D05"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06"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7"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8"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9"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A"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B" w14:textId="77777777" w:rsidR="00B27742" w:rsidRPr="00CE4828" w:rsidRDefault="00B27742" w:rsidP="004C6CFA">
            <w:pPr>
              <w:pStyle w:val="TableText"/>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6D0C"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0D"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0E"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0F" w14:textId="77777777" w:rsidR="00B27742" w:rsidRPr="00CE4828" w:rsidRDefault="00B27742"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auto"/>
            <w:vAlign w:val="center"/>
          </w:tcPr>
          <w:p w14:paraId="561E6D1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 xml:space="preserve">2 </w:t>
            </w:r>
            <w:r w:rsidRPr="00CE4828">
              <w:rPr>
                <w:rFonts w:ascii="Tahoma" w:hAnsi="Tahoma" w:cs="Tahoma"/>
                <w:sz w:val="10"/>
                <w:szCs w:val="12"/>
              </w:rPr>
              <w:t>(Somente School</w:t>
            </w:r>
          </w:p>
        </w:tc>
        <w:tc>
          <w:tcPr>
            <w:tcW w:w="396" w:type="dxa"/>
            <w:tcBorders>
              <w:bottom w:val="single" w:sz="4" w:space="0" w:color="auto"/>
              <w:right w:val="single" w:sz="18" w:space="0" w:color="auto"/>
            </w:tcBorders>
            <w:shd w:val="clear" w:color="auto" w:fill="auto"/>
            <w:vAlign w:val="center"/>
          </w:tcPr>
          <w:p w14:paraId="561E6D11" w14:textId="77777777" w:rsidR="00B27742" w:rsidRPr="00CE4828" w:rsidRDefault="00B27742" w:rsidP="004C6CFA">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D12" w14:textId="77777777" w:rsidR="00B27742" w:rsidRPr="00CE4828" w:rsidRDefault="00B27742" w:rsidP="004C6CFA">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14:paraId="561E6D13" w14:textId="77777777" w:rsidR="00B27742" w:rsidRPr="00CE4828" w:rsidRDefault="00B27742" w:rsidP="004C6CFA">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561E6D14" w14:textId="77777777" w:rsidR="00B27742" w:rsidRPr="00CE4828" w:rsidRDefault="00B27742" w:rsidP="004C6CFA">
            <w:pPr>
              <w:pStyle w:val="TableText"/>
              <w:spacing w:before="30" w:after="30"/>
              <w:rPr>
                <w:rFonts w:ascii="Tahoma" w:hAnsi="Tahoma" w:cs="Tahoma"/>
                <w:sz w:val="13"/>
              </w:rPr>
            </w:pPr>
          </w:p>
        </w:tc>
      </w:tr>
      <w:tr w:rsidR="00B50A5B" w:rsidRPr="00CE4828" w14:paraId="561E6D29" w14:textId="77777777" w:rsidTr="00591ED8">
        <w:trPr>
          <w:trHeight w:val="145"/>
        </w:trPr>
        <w:tc>
          <w:tcPr>
            <w:tcW w:w="2610" w:type="dxa"/>
            <w:tcBorders>
              <w:bottom w:val="single" w:sz="4" w:space="0" w:color="auto"/>
            </w:tcBorders>
            <w:shd w:val="clear" w:color="auto" w:fill="FABF8F"/>
            <w:vAlign w:val="center"/>
          </w:tcPr>
          <w:p w14:paraId="561E6D16" w14:textId="77777777" w:rsidR="00B27742" w:rsidRPr="00CE4828" w:rsidRDefault="00B27742" w:rsidP="00591ED8">
            <w:pPr>
              <w:pStyle w:val="ProductNames"/>
              <w:spacing w:before="30" w:after="30"/>
              <w:rPr>
                <w:rFonts w:ascii="Tahoma" w:hAnsi="Tahoma" w:cs="Tahoma"/>
                <w:sz w:val="14"/>
              </w:rPr>
            </w:pPr>
            <w:bookmarkStart w:id="139" w:name="_Toc336337904"/>
            <w:bookmarkStart w:id="140" w:name="_Toc348341323"/>
            <w:r w:rsidRPr="00CE4828">
              <w:rPr>
                <w:rFonts w:ascii="Tahoma" w:hAnsi="Tahoma" w:cs="Tahoma"/>
                <w:sz w:val="14"/>
              </w:rPr>
              <w:t>Windows</w:t>
            </w:r>
            <w:r w:rsidR="003B74B4" w:rsidRPr="003B74B4">
              <w:rPr>
                <w:rFonts w:ascii="Tahoma" w:hAnsi="Tahoma" w:cs="Tahoma"/>
                <w:sz w:val="14"/>
                <w:vertAlign w:val="superscript"/>
              </w:rPr>
              <w:t>®</w:t>
            </w:r>
            <w:r w:rsidRPr="00CE4828">
              <w:rPr>
                <w:rFonts w:ascii="Tahoma" w:hAnsi="Tahoma" w:cs="Tahoma"/>
                <w:sz w:val="14"/>
              </w:rPr>
              <w:t xml:space="preserve"> 8 Pro</w:t>
            </w:r>
            <w:bookmarkEnd w:id="139"/>
            <w:bookmarkEnd w:id="140"/>
            <w:r w:rsidRPr="00CE4828">
              <w:rPr>
                <w:rFonts w:ascii="Tahoma" w:hAnsi="Tahoma" w:cs="Tahoma"/>
                <w:sz w:val="14"/>
              </w:rPr>
              <w:t xml:space="preserve"> </w:t>
            </w:r>
          </w:p>
        </w:tc>
        <w:tc>
          <w:tcPr>
            <w:tcW w:w="360" w:type="dxa"/>
            <w:tcBorders>
              <w:bottom w:val="single" w:sz="4" w:space="0" w:color="auto"/>
            </w:tcBorders>
            <w:shd w:val="clear" w:color="auto" w:fill="FABF8F"/>
            <w:vAlign w:val="center"/>
          </w:tcPr>
          <w:p w14:paraId="561E6D17" w14:textId="77777777" w:rsidR="00B27742" w:rsidRPr="007D0A30" w:rsidRDefault="00A459D7" w:rsidP="004C6CFA">
            <w:pPr>
              <w:pStyle w:val="TableText"/>
              <w:widowControl w:val="0"/>
              <w:spacing w:before="30" w:after="30"/>
              <w:rPr>
                <w:rStyle w:val="EndnoteReference"/>
                <w:rFonts w:cs="Tahoma"/>
                <w:b w:val="0"/>
                <w:color w:val="0000FF"/>
                <w:sz w:val="13"/>
                <w:szCs w:val="13"/>
                <w:u w:val="single"/>
              </w:rPr>
            </w:pPr>
            <w:hyperlink w:anchor="_28_Atualização_para" w:history="1">
              <w:r w:rsidR="00FA0E33" w:rsidRPr="007D0A30">
                <w:rPr>
                  <w:rStyle w:val="Hyperlink"/>
                  <w:rFonts w:cs="Tahoma"/>
                  <w:b/>
                  <w:sz w:val="13"/>
                  <w:szCs w:val="13"/>
                </w:rPr>
                <w:t>28</w:t>
              </w:r>
            </w:hyperlink>
          </w:p>
        </w:tc>
        <w:tc>
          <w:tcPr>
            <w:tcW w:w="450" w:type="dxa"/>
            <w:tcBorders>
              <w:bottom w:val="single" w:sz="4" w:space="0" w:color="auto"/>
            </w:tcBorders>
            <w:shd w:val="clear" w:color="auto" w:fill="FABF8F"/>
            <w:vAlign w:val="center"/>
          </w:tcPr>
          <w:p w14:paraId="561E6D18"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561E6D19"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61E6D1A"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6D1B"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6D1C"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4</w:t>
            </w:r>
          </w:p>
        </w:tc>
        <w:tc>
          <w:tcPr>
            <w:tcW w:w="450" w:type="dxa"/>
            <w:tcBorders>
              <w:bottom w:val="single" w:sz="4" w:space="0" w:color="auto"/>
            </w:tcBorders>
            <w:shd w:val="clear" w:color="auto" w:fill="FABF8F"/>
            <w:vAlign w:val="center"/>
          </w:tcPr>
          <w:p w14:paraId="561E6D1D"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6D1E"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6D1F"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561E6D2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6D21"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6D22"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61E6D23"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504" w:type="dxa"/>
            <w:tcBorders>
              <w:left w:val="single" w:sz="18" w:space="0" w:color="auto"/>
              <w:bottom w:val="single" w:sz="4" w:space="0" w:color="auto"/>
            </w:tcBorders>
            <w:shd w:val="clear" w:color="auto" w:fill="FABF8F"/>
            <w:vAlign w:val="center"/>
          </w:tcPr>
          <w:p w14:paraId="561E6D24" w14:textId="77777777" w:rsidR="00B27742" w:rsidRPr="00CE4828" w:rsidRDefault="00664EE9" w:rsidP="004C6CFA">
            <w:pPr>
              <w:pStyle w:val="TableText"/>
              <w:spacing w:before="30" w:after="30"/>
              <w:rPr>
                <w:rFonts w:ascii="Tahoma" w:hAnsi="Tahoma" w:cs="Tahoma"/>
                <w:sz w:val="13"/>
              </w:rPr>
            </w:pPr>
            <w:r w:rsidRPr="00CE482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14:paraId="561E6D25"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1E6D26"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 P</w:t>
            </w:r>
          </w:p>
        </w:tc>
        <w:tc>
          <w:tcPr>
            <w:tcW w:w="630" w:type="dxa"/>
            <w:tcBorders>
              <w:bottom w:val="single" w:sz="4" w:space="0" w:color="auto"/>
            </w:tcBorders>
            <w:shd w:val="clear" w:color="auto" w:fill="FABF8F"/>
            <w:vAlign w:val="center"/>
          </w:tcPr>
          <w:p w14:paraId="561E6D27"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E,ST</w:t>
            </w:r>
          </w:p>
        </w:tc>
        <w:tc>
          <w:tcPr>
            <w:tcW w:w="360" w:type="dxa"/>
            <w:tcBorders>
              <w:bottom w:val="single" w:sz="4" w:space="0" w:color="auto"/>
            </w:tcBorders>
            <w:shd w:val="clear" w:color="auto" w:fill="FABF8F"/>
            <w:vAlign w:val="center"/>
          </w:tcPr>
          <w:p w14:paraId="561E6D28" w14:textId="77777777" w:rsidR="00B27742" w:rsidRPr="00CE4828" w:rsidRDefault="00B27742" w:rsidP="004C6CFA">
            <w:pPr>
              <w:pStyle w:val="TableText"/>
              <w:spacing w:before="30" w:after="30"/>
              <w:rPr>
                <w:rFonts w:ascii="Tahoma" w:hAnsi="Tahoma" w:cs="Tahoma"/>
                <w:sz w:val="13"/>
              </w:rPr>
            </w:pPr>
          </w:p>
        </w:tc>
      </w:tr>
      <w:tr w:rsidR="00B50A5B" w:rsidRPr="00CE4828" w14:paraId="561E6D3D" w14:textId="77777777" w:rsidTr="00591ED8">
        <w:trPr>
          <w:trHeight w:val="145"/>
        </w:trPr>
        <w:tc>
          <w:tcPr>
            <w:tcW w:w="2610" w:type="dxa"/>
            <w:tcBorders>
              <w:bottom w:val="single" w:sz="4" w:space="0" w:color="auto"/>
            </w:tcBorders>
            <w:shd w:val="clear" w:color="auto" w:fill="auto"/>
            <w:vAlign w:val="center"/>
          </w:tcPr>
          <w:p w14:paraId="561E6D2A" w14:textId="77777777" w:rsidR="00B27742" w:rsidRPr="00CE4828" w:rsidRDefault="00B27742" w:rsidP="00591ED8">
            <w:pPr>
              <w:pStyle w:val="ProductNames"/>
              <w:spacing w:before="30" w:after="30"/>
              <w:rPr>
                <w:rFonts w:ascii="Tahoma" w:hAnsi="Tahoma" w:cs="Tahoma"/>
                <w:sz w:val="14"/>
              </w:rPr>
            </w:pPr>
            <w:bookmarkStart w:id="141" w:name="_Toc336337905"/>
            <w:bookmarkStart w:id="142" w:name="_Toc348341324"/>
            <w:r w:rsidRPr="00CE4828">
              <w:rPr>
                <w:rFonts w:ascii="Tahoma" w:hAnsi="Tahoma" w:cs="Tahoma"/>
                <w:sz w:val="14"/>
              </w:rPr>
              <w:t>Windows</w:t>
            </w:r>
            <w:r w:rsidR="003B74B4" w:rsidRPr="003B74B4">
              <w:rPr>
                <w:rFonts w:ascii="Tahoma" w:hAnsi="Tahoma" w:cs="Tahoma"/>
                <w:sz w:val="14"/>
                <w:vertAlign w:val="superscript"/>
              </w:rPr>
              <w:t>®</w:t>
            </w:r>
            <w:r w:rsidRPr="00CE4828">
              <w:rPr>
                <w:rFonts w:ascii="Tahoma" w:hAnsi="Tahoma" w:cs="Tahoma"/>
                <w:sz w:val="14"/>
              </w:rPr>
              <w:t xml:space="preserve"> 8 Pro com MDOP</w:t>
            </w:r>
            <w:bookmarkEnd w:id="141"/>
            <w:bookmarkEnd w:id="142"/>
            <w:r w:rsidRPr="00CE4828">
              <w:rPr>
                <w:rFonts w:ascii="Tahoma" w:hAnsi="Tahoma" w:cs="Tahoma"/>
                <w:sz w:val="14"/>
              </w:rPr>
              <w:t xml:space="preserve"> </w:t>
            </w:r>
          </w:p>
        </w:tc>
        <w:tc>
          <w:tcPr>
            <w:tcW w:w="360" w:type="dxa"/>
            <w:tcBorders>
              <w:bottom w:val="single" w:sz="4" w:space="0" w:color="auto"/>
            </w:tcBorders>
            <w:shd w:val="clear" w:color="auto" w:fill="auto"/>
            <w:vAlign w:val="center"/>
          </w:tcPr>
          <w:p w14:paraId="561E6D2B" w14:textId="77777777" w:rsidR="00B27742" w:rsidRPr="007D0A30" w:rsidRDefault="00B27742" w:rsidP="004C6CFA">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61E6D2C" w14:textId="77777777" w:rsidR="00B27742" w:rsidRPr="00CE4828" w:rsidRDefault="001327D3" w:rsidP="004C6CFA">
            <w:pPr>
              <w:pStyle w:val="TableText"/>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1E6D2D"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561E6D2E"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6D2F"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auto"/>
            <w:vAlign w:val="center"/>
          </w:tcPr>
          <w:p w14:paraId="561E6D3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4</w:t>
            </w:r>
          </w:p>
        </w:tc>
        <w:tc>
          <w:tcPr>
            <w:tcW w:w="450" w:type="dxa"/>
            <w:tcBorders>
              <w:bottom w:val="single" w:sz="4" w:space="0" w:color="auto"/>
            </w:tcBorders>
            <w:shd w:val="clear" w:color="auto" w:fill="auto"/>
            <w:vAlign w:val="center"/>
          </w:tcPr>
          <w:p w14:paraId="561E6D31"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6D32"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6D33"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561E6D34"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6D35"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36" w14:textId="77777777" w:rsidR="00B27742" w:rsidRPr="00CE4828" w:rsidRDefault="00B27742"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37" w14:textId="77777777" w:rsidR="00B27742" w:rsidRPr="00CE4828" w:rsidRDefault="00B27742"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auto"/>
            <w:vAlign w:val="center"/>
          </w:tcPr>
          <w:p w14:paraId="561E6D38" w14:textId="77777777" w:rsidR="00B27742" w:rsidRPr="00CE4828" w:rsidRDefault="00664EE9" w:rsidP="004C6CFA">
            <w:pPr>
              <w:pStyle w:val="TableText"/>
              <w:spacing w:before="30" w:after="30"/>
              <w:rPr>
                <w:rFonts w:ascii="Tahoma" w:hAnsi="Tahoma" w:cs="Tahoma"/>
                <w:sz w:val="13"/>
              </w:rPr>
            </w:pPr>
            <w:r w:rsidRPr="00CE4828">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14:paraId="561E6D39"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1E6D3A"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 P</w:t>
            </w:r>
          </w:p>
        </w:tc>
        <w:tc>
          <w:tcPr>
            <w:tcW w:w="630" w:type="dxa"/>
            <w:tcBorders>
              <w:bottom w:val="single" w:sz="4" w:space="0" w:color="auto"/>
            </w:tcBorders>
            <w:shd w:val="clear" w:color="auto" w:fill="auto"/>
            <w:vAlign w:val="center"/>
          </w:tcPr>
          <w:p w14:paraId="561E6D3B"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E,ST</w:t>
            </w:r>
          </w:p>
        </w:tc>
        <w:tc>
          <w:tcPr>
            <w:tcW w:w="360" w:type="dxa"/>
            <w:tcBorders>
              <w:bottom w:val="single" w:sz="4" w:space="0" w:color="auto"/>
            </w:tcBorders>
            <w:shd w:val="clear" w:color="auto" w:fill="auto"/>
            <w:vAlign w:val="center"/>
          </w:tcPr>
          <w:p w14:paraId="561E6D3C" w14:textId="77777777" w:rsidR="00B27742" w:rsidRPr="00CE4828" w:rsidRDefault="00B27742" w:rsidP="004C6CFA">
            <w:pPr>
              <w:pStyle w:val="TableText"/>
              <w:spacing w:before="30" w:after="30"/>
              <w:rPr>
                <w:rFonts w:ascii="Tahoma" w:hAnsi="Tahoma" w:cs="Tahoma"/>
                <w:sz w:val="13"/>
              </w:rPr>
            </w:pPr>
          </w:p>
        </w:tc>
      </w:tr>
      <w:tr w:rsidR="00B50A5B" w:rsidRPr="00CE4828" w14:paraId="561E6D4B" w14:textId="77777777" w:rsidTr="00591ED8">
        <w:trPr>
          <w:trHeight w:val="123"/>
        </w:trPr>
        <w:tc>
          <w:tcPr>
            <w:tcW w:w="2610" w:type="dxa"/>
            <w:shd w:val="clear" w:color="auto" w:fill="FABF8F"/>
            <w:vAlign w:val="center"/>
          </w:tcPr>
          <w:p w14:paraId="561E6D3E" w14:textId="77777777" w:rsidR="00B27742" w:rsidRPr="00CE4828" w:rsidRDefault="00B27742" w:rsidP="00591ED8">
            <w:pPr>
              <w:pStyle w:val="ProductNames"/>
              <w:spacing w:before="30" w:after="30"/>
              <w:rPr>
                <w:rFonts w:ascii="Tahoma" w:hAnsi="Tahoma" w:cs="Tahoma"/>
                <w:sz w:val="14"/>
              </w:rPr>
            </w:pPr>
            <w:bookmarkStart w:id="143" w:name="_Toc336337906"/>
            <w:bookmarkStart w:id="144" w:name="_Toc348341325"/>
            <w:r w:rsidRPr="00CE4828">
              <w:rPr>
                <w:rFonts w:ascii="Tahoma" w:hAnsi="Tahoma" w:cs="Tahoma"/>
                <w:sz w:val="14"/>
              </w:rPr>
              <w:t>Windows Virtual Desktop Access (VDA)</w:t>
            </w:r>
            <w:bookmarkEnd w:id="143"/>
            <w:bookmarkEnd w:id="144"/>
          </w:p>
        </w:tc>
        <w:tc>
          <w:tcPr>
            <w:tcW w:w="360" w:type="dxa"/>
            <w:shd w:val="clear" w:color="auto" w:fill="FABF8F"/>
            <w:vAlign w:val="center"/>
          </w:tcPr>
          <w:p w14:paraId="561E6D3F" w14:textId="77777777" w:rsidR="00B27742" w:rsidRPr="007D0A30" w:rsidRDefault="00B27742" w:rsidP="004C6CFA">
            <w:pPr>
              <w:pStyle w:val="TableText"/>
              <w:widowControl w:val="0"/>
              <w:spacing w:before="30" w:after="30"/>
              <w:rPr>
                <w:rStyle w:val="EndnoteReference"/>
                <w:rFonts w:cs="Tahoma"/>
                <w:color w:val="0000FF"/>
                <w:sz w:val="13"/>
              </w:rPr>
            </w:pPr>
          </w:p>
        </w:tc>
        <w:tc>
          <w:tcPr>
            <w:tcW w:w="450" w:type="dxa"/>
            <w:shd w:val="clear" w:color="auto" w:fill="FABF8F"/>
            <w:vAlign w:val="center"/>
          </w:tcPr>
          <w:p w14:paraId="561E6D40"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07/10</w:t>
            </w:r>
          </w:p>
        </w:tc>
        <w:tc>
          <w:tcPr>
            <w:tcW w:w="360" w:type="dxa"/>
            <w:tcBorders>
              <w:right w:val="single" w:sz="18" w:space="0" w:color="auto"/>
            </w:tcBorders>
            <w:shd w:val="clear" w:color="auto" w:fill="FABF8F"/>
            <w:vAlign w:val="center"/>
          </w:tcPr>
          <w:p w14:paraId="561E6D41"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561E6D42"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2</w:t>
            </w:r>
          </w:p>
        </w:tc>
        <w:tc>
          <w:tcPr>
            <w:tcW w:w="450" w:type="dxa"/>
            <w:tcBorders>
              <w:left w:val="single" w:sz="18" w:space="0" w:color="auto"/>
            </w:tcBorders>
            <w:shd w:val="clear" w:color="auto" w:fill="FABF8F"/>
            <w:vAlign w:val="center"/>
          </w:tcPr>
          <w:p w14:paraId="561E6D43" w14:textId="77777777" w:rsidR="00B27742" w:rsidRPr="00CE4828" w:rsidRDefault="00B27742" w:rsidP="004C6CFA">
            <w:pPr>
              <w:pStyle w:val="TableText"/>
              <w:spacing w:before="30" w:after="30"/>
              <w:rPr>
                <w:rFonts w:ascii="Tahoma" w:hAnsi="Tahoma" w:cs="Tahoma"/>
                <w:sz w:val="13"/>
              </w:rPr>
            </w:pPr>
          </w:p>
        </w:tc>
        <w:tc>
          <w:tcPr>
            <w:tcW w:w="450" w:type="dxa"/>
            <w:shd w:val="clear" w:color="auto" w:fill="FABF8F"/>
            <w:vAlign w:val="center"/>
          </w:tcPr>
          <w:p w14:paraId="561E6D44" w14:textId="77777777" w:rsidR="00B27742" w:rsidRPr="00CE4828" w:rsidRDefault="00B27742" w:rsidP="004C6CFA">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14:paraId="561E6D45" w14:textId="77777777" w:rsidR="00B27742" w:rsidRPr="00CE4828" w:rsidRDefault="00B27742" w:rsidP="004C6CFA">
            <w:pPr>
              <w:pStyle w:val="TableText"/>
              <w:spacing w:before="30" w:after="30"/>
              <w:rPr>
                <w:rFonts w:ascii="Tahoma" w:hAnsi="Tahoma" w:cs="Tahoma"/>
                <w:sz w:val="13"/>
              </w:rPr>
            </w:pPr>
          </w:p>
        </w:tc>
        <w:tc>
          <w:tcPr>
            <w:tcW w:w="504" w:type="dxa"/>
            <w:tcBorders>
              <w:left w:val="single" w:sz="18" w:space="0" w:color="auto"/>
            </w:tcBorders>
            <w:shd w:val="clear" w:color="auto" w:fill="FABF8F"/>
            <w:vAlign w:val="center"/>
          </w:tcPr>
          <w:p w14:paraId="561E6D46" w14:textId="77777777" w:rsidR="00B27742" w:rsidRPr="00CE4828" w:rsidRDefault="00751F50" w:rsidP="004C6CFA">
            <w:pPr>
              <w:pStyle w:val="TableText"/>
              <w:spacing w:before="30" w:after="30"/>
              <w:rPr>
                <w:rFonts w:ascii="Tahoma" w:hAnsi="Tahoma" w:cs="Tahoma"/>
                <w:sz w:val="13"/>
              </w:rPr>
            </w:pPr>
            <w:r w:rsidRPr="00CE4828">
              <w:rPr>
                <w:rFonts w:ascii="Tahoma" w:hAnsi="Tahoma" w:cs="Tahoma"/>
                <w:sz w:val="13"/>
              </w:rPr>
              <w:t>1)</w:t>
            </w:r>
          </w:p>
        </w:tc>
        <w:tc>
          <w:tcPr>
            <w:tcW w:w="396" w:type="dxa"/>
            <w:tcBorders>
              <w:right w:val="single" w:sz="18" w:space="0" w:color="auto"/>
            </w:tcBorders>
            <w:shd w:val="clear" w:color="auto" w:fill="FABF8F"/>
            <w:vAlign w:val="center"/>
          </w:tcPr>
          <w:p w14:paraId="561E6D47"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561E6D48" w14:textId="77777777" w:rsidR="00B27742" w:rsidRPr="00CE4828" w:rsidRDefault="00B27742" w:rsidP="004C6CFA">
            <w:pPr>
              <w:pStyle w:val="TableText"/>
              <w:spacing w:before="30" w:after="30"/>
              <w:rPr>
                <w:rFonts w:ascii="Tahoma" w:hAnsi="Tahoma" w:cs="Tahoma"/>
                <w:sz w:val="13"/>
              </w:rPr>
            </w:pPr>
            <w:r w:rsidRPr="00CE4828">
              <w:rPr>
                <w:rFonts w:ascii="Tahoma" w:hAnsi="Tahoma" w:cs="Tahoma"/>
                <w:sz w:val="13"/>
              </w:rPr>
              <w:t>P</w:t>
            </w:r>
          </w:p>
        </w:tc>
        <w:tc>
          <w:tcPr>
            <w:tcW w:w="630" w:type="dxa"/>
            <w:shd w:val="clear" w:color="auto" w:fill="FABF8F"/>
            <w:vAlign w:val="center"/>
          </w:tcPr>
          <w:p w14:paraId="561E6D49" w14:textId="77777777" w:rsidR="00B27742" w:rsidRPr="00CE4828" w:rsidRDefault="00954BF1" w:rsidP="004C6CFA">
            <w:pPr>
              <w:pStyle w:val="TableText"/>
              <w:spacing w:before="30" w:after="30"/>
              <w:rPr>
                <w:rFonts w:ascii="Tahoma" w:hAnsi="Tahoma" w:cs="Tahoma"/>
                <w:sz w:val="13"/>
              </w:rPr>
            </w:pPr>
            <w:r w:rsidRPr="00CE4828">
              <w:rPr>
                <w:rFonts w:ascii="Tahoma" w:hAnsi="Tahoma" w:cs="Tahoma"/>
                <w:sz w:val="13"/>
              </w:rPr>
              <w:t>A</w:t>
            </w:r>
          </w:p>
        </w:tc>
        <w:tc>
          <w:tcPr>
            <w:tcW w:w="360" w:type="dxa"/>
            <w:shd w:val="clear" w:color="auto" w:fill="FABF8F"/>
            <w:vAlign w:val="center"/>
          </w:tcPr>
          <w:p w14:paraId="561E6D4A" w14:textId="77777777" w:rsidR="00B27742" w:rsidRPr="00CE4828" w:rsidRDefault="00B27742" w:rsidP="004C6CFA">
            <w:pPr>
              <w:pStyle w:val="TableText"/>
              <w:spacing w:before="30" w:after="30"/>
              <w:rPr>
                <w:rFonts w:ascii="Tahoma" w:hAnsi="Tahoma" w:cs="Tahoma"/>
                <w:sz w:val="13"/>
              </w:rPr>
            </w:pPr>
          </w:p>
        </w:tc>
      </w:tr>
      <w:tr w:rsidR="006F741C" w:rsidRPr="00CE4828" w14:paraId="561E6D59" w14:textId="77777777" w:rsidTr="00591ED8">
        <w:trPr>
          <w:trHeight w:val="123"/>
        </w:trPr>
        <w:tc>
          <w:tcPr>
            <w:tcW w:w="2610" w:type="dxa"/>
            <w:shd w:val="clear" w:color="auto" w:fill="auto"/>
            <w:vAlign w:val="center"/>
          </w:tcPr>
          <w:p w14:paraId="561E6D4C" w14:textId="77777777" w:rsidR="006F741C" w:rsidRPr="00CE4828" w:rsidRDefault="006F741C" w:rsidP="00591ED8">
            <w:pPr>
              <w:pStyle w:val="ProductNames"/>
              <w:spacing w:before="30" w:after="30"/>
              <w:rPr>
                <w:rFonts w:ascii="Tahoma" w:hAnsi="Tahoma" w:cs="Tahoma"/>
                <w:sz w:val="14"/>
              </w:rPr>
            </w:pPr>
            <w:bookmarkStart w:id="145" w:name="_Toc348341326"/>
            <w:r w:rsidRPr="00CE4828">
              <w:rPr>
                <w:rFonts w:ascii="Tahoma" w:hAnsi="Tahoma" w:cs="Tahoma"/>
                <w:sz w:val="14"/>
              </w:rPr>
              <w:t>Windows Intune (Por Dispositivo)</w:t>
            </w:r>
            <w:bookmarkEnd w:id="145"/>
          </w:p>
        </w:tc>
        <w:tc>
          <w:tcPr>
            <w:tcW w:w="360" w:type="dxa"/>
            <w:shd w:val="clear" w:color="auto" w:fill="auto"/>
            <w:vAlign w:val="center"/>
          </w:tcPr>
          <w:p w14:paraId="561E6D4D" w14:textId="77777777" w:rsidR="006F741C" w:rsidRPr="007D0A30" w:rsidRDefault="00A459D7" w:rsidP="004C6CFA">
            <w:pPr>
              <w:pStyle w:val="TableText"/>
              <w:widowControl w:val="0"/>
              <w:spacing w:before="30" w:after="30"/>
              <w:rPr>
                <w:rStyle w:val="EndnoteReference"/>
                <w:rFonts w:cs="Tahoma"/>
                <w:b w:val="0"/>
                <w:color w:val="0000FF"/>
                <w:sz w:val="13"/>
                <w:szCs w:val="13"/>
              </w:rPr>
            </w:pPr>
            <w:hyperlink w:anchor="Sys_27WindowsVistaProUpgrade" w:history="1">
              <w:r w:rsidR="00FA0E33" w:rsidRPr="007D0A30">
                <w:rPr>
                  <w:rStyle w:val="Hyperlink"/>
                  <w:rFonts w:cs="Tahoma"/>
                  <w:b/>
                  <w:sz w:val="13"/>
                  <w:szCs w:val="13"/>
                </w:rPr>
                <w:t>28</w:t>
              </w:r>
            </w:hyperlink>
          </w:p>
        </w:tc>
        <w:tc>
          <w:tcPr>
            <w:tcW w:w="450" w:type="dxa"/>
            <w:shd w:val="clear" w:color="auto" w:fill="auto"/>
            <w:vAlign w:val="center"/>
          </w:tcPr>
          <w:p w14:paraId="561E6D4E" w14:textId="77777777" w:rsidR="006F741C" w:rsidRPr="00CE4828" w:rsidRDefault="006F741C" w:rsidP="004C6CFA">
            <w:pPr>
              <w:pStyle w:val="TableText"/>
              <w:spacing w:before="30" w:after="30"/>
              <w:rPr>
                <w:rFonts w:ascii="Tahoma" w:hAnsi="Tahoma" w:cs="Tahoma"/>
                <w:sz w:val="13"/>
              </w:rPr>
            </w:pPr>
            <w:r w:rsidRPr="00CE4828">
              <w:rPr>
                <w:rFonts w:ascii="Tahoma" w:hAnsi="Tahoma" w:cs="Tahoma"/>
                <w:sz w:val="13"/>
              </w:rPr>
              <w:t>4/11</w:t>
            </w:r>
          </w:p>
        </w:tc>
        <w:tc>
          <w:tcPr>
            <w:tcW w:w="360" w:type="dxa"/>
            <w:tcBorders>
              <w:right w:val="single" w:sz="18" w:space="0" w:color="auto"/>
            </w:tcBorders>
            <w:shd w:val="clear" w:color="auto" w:fill="auto"/>
            <w:vAlign w:val="center"/>
          </w:tcPr>
          <w:p w14:paraId="561E6D4F" w14:textId="77777777" w:rsidR="006F741C" w:rsidRPr="00CE4828" w:rsidRDefault="006F741C" w:rsidP="004C6CFA">
            <w:pPr>
              <w:pStyle w:val="TableText"/>
              <w:spacing w:before="30" w:after="3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561E6D50" w14:textId="77777777" w:rsidR="006F741C" w:rsidRPr="00CE4828" w:rsidRDefault="006F741C" w:rsidP="004C6CFA">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14:paraId="561E6D51" w14:textId="77777777" w:rsidR="006F741C" w:rsidRPr="00CE4828" w:rsidRDefault="006F741C" w:rsidP="004C6CFA">
            <w:pPr>
              <w:pStyle w:val="TableText"/>
              <w:spacing w:before="30" w:after="30"/>
              <w:rPr>
                <w:rFonts w:ascii="Tahoma" w:hAnsi="Tahoma" w:cs="Tahoma"/>
                <w:sz w:val="13"/>
              </w:rPr>
            </w:pPr>
          </w:p>
        </w:tc>
        <w:tc>
          <w:tcPr>
            <w:tcW w:w="450" w:type="dxa"/>
            <w:shd w:val="clear" w:color="auto" w:fill="auto"/>
            <w:vAlign w:val="center"/>
          </w:tcPr>
          <w:p w14:paraId="561E6D52" w14:textId="77777777" w:rsidR="006F741C" w:rsidRPr="00CE4828" w:rsidRDefault="006F741C" w:rsidP="004C6CFA">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14:paraId="561E6D53" w14:textId="77777777" w:rsidR="006F741C" w:rsidRPr="00CE4828" w:rsidRDefault="006F741C" w:rsidP="004C6CFA">
            <w:pPr>
              <w:pStyle w:val="TableText"/>
              <w:spacing w:before="30" w:after="30"/>
              <w:rPr>
                <w:rFonts w:ascii="Tahoma" w:hAnsi="Tahoma" w:cs="Tahoma"/>
                <w:sz w:val="13"/>
              </w:rPr>
            </w:pPr>
          </w:p>
        </w:tc>
        <w:tc>
          <w:tcPr>
            <w:tcW w:w="504" w:type="dxa"/>
            <w:tcBorders>
              <w:left w:val="single" w:sz="18" w:space="0" w:color="auto"/>
            </w:tcBorders>
            <w:shd w:val="clear" w:color="auto" w:fill="auto"/>
            <w:vAlign w:val="center"/>
          </w:tcPr>
          <w:p w14:paraId="561E6D54" w14:textId="77777777" w:rsidR="006F741C" w:rsidRPr="00CE4828" w:rsidRDefault="006F741C" w:rsidP="004C6CFA">
            <w:pPr>
              <w:pStyle w:val="TableText"/>
              <w:spacing w:before="30" w:after="30"/>
              <w:rPr>
                <w:rFonts w:ascii="Tahoma" w:hAnsi="Tahoma" w:cs="Tahoma"/>
                <w:sz w:val="13"/>
              </w:rPr>
            </w:pPr>
          </w:p>
        </w:tc>
        <w:tc>
          <w:tcPr>
            <w:tcW w:w="396" w:type="dxa"/>
            <w:tcBorders>
              <w:right w:val="single" w:sz="18" w:space="0" w:color="auto"/>
            </w:tcBorders>
            <w:shd w:val="clear" w:color="auto" w:fill="auto"/>
            <w:vAlign w:val="center"/>
          </w:tcPr>
          <w:p w14:paraId="561E6D55" w14:textId="77777777" w:rsidR="006F741C" w:rsidRPr="00CE4828" w:rsidRDefault="006F741C" w:rsidP="004C6CFA">
            <w:pPr>
              <w:pStyle w:val="TableText"/>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61E6D56" w14:textId="77777777" w:rsidR="006F741C" w:rsidRPr="00CE4828" w:rsidRDefault="006F741C" w:rsidP="004C6CFA">
            <w:pPr>
              <w:pStyle w:val="TableText"/>
              <w:spacing w:before="30" w:after="30"/>
              <w:rPr>
                <w:rFonts w:ascii="Tahoma" w:hAnsi="Tahoma" w:cs="Tahoma"/>
                <w:sz w:val="13"/>
              </w:rPr>
            </w:pPr>
          </w:p>
        </w:tc>
        <w:tc>
          <w:tcPr>
            <w:tcW w:w="630" w:type="dxa"/>
            <w:shd w:val="clear" w:color="auto" w:fill="auto"/>
            <w:vAlign w:val="center"/>
          </w:tcPr>
          <w:p w14:paraId="561E6D57" w14:textId="77777777" w:rsidR="006F741C" w:rsidRPr="00CE4828" w:rsidRDefault="006F741C" w:rsidP="004C6CFA">
            <w:pPr>
              <w:pStyle w:val="TableText"/>
              <w:spacing w:before="30" w:after="30"/>
              <w:rPr>
                <w:rFonts w:ascii="Tahoma" w:hAnsi="Tahoma" w:cs="Tahoma"/>
                <w:sz w:val="13"/>
              </w:rPr>
            </w:pPr>
          </w:p>
        </w:tc>
        <w:tc>
          <w:tcPr>
            <w:tcW w:w="360" w:type="dxa"/>
            <w:shd w:val="clear" w:color="auto" w:fill="auto"/>
            <w:vAlign w:val="center"/>
          </w:tcPr>
          <w:p w14:paraId="561E6D58" w14:textId="77777777" w:rsidR="006F741C" w:rsidRPr="00CE4828" w:rsidRDefault="006F741C" w:rsidP="004C6CFA">
            <w:pPr>
              <w:pStyle w:val="TableText"/>
              <w:spacing w:before="30" w:after="30"/>
              <w:rPr>
                <w:rFonts w:ascii="Tahoma" w:hAnsi="Tahoma" w:cs="Tahoma"/>
                <w:sz w:val="13"/>
              </w:rPr>
            </w:pPr>
          </w:p>
        </w:tc>
      </w:tr>
      <w:tr w:rsidR="00955DF1" w:rsidRPr="00CE4828" w14:paraId="561E6D67" w14:textId="77777777" w:rsidTr="00591ED8">
        <w:trPr>
          <w:trHeight w:val="123"/>
        </w:trPr>
        <w:tc>
          <w:tcPr>
            <w:tcW w:w="2610" w:type="dxa"/>
            <w:tcBorders>
              <w:bottom w:val="single" w:sz="4" w:space="0" w:color="auto"/>
            </w:tcBorders>
            <w:shd w:val="clear" w:color="auto" w:fill="auto"/>
            <w:vAlign w:val="center"/>
          </w:tcPr>
          <w:p w14:paraId="561E6D5A" w14:textId="77777777" w:rsidR="00955DF1" w:rsidRPr="00D00361" w:rsidRDefault="00955DF1" w:rsidP="00591ED8">
            <w:pPr>
              <w:pStyle w:val="ProductNames"/>
              <w:spacing w:before="30" w:after="30"/>
              <w:rPr>
                <w:rFonts w:ascii="Tahoma" w:hAnsi="Tahoma" w:cs="Tahoma"/>
                <w:sz w:val="14"/>
                <w:lang w:val="pt-BR"/>
              </w:rPr>
            </w:pPr>
            <w:bookmarkStart w:id="146" w:name="_Toc348341327"/>
            <w:r w:rsidRPr="00D00361">
              <w:rPr>
                <w:rFonts w:ascii="Tahoma" w:hAnsi="Tahoma" w:cs="Tahoma"/>
                <w:sz w:val="14"/>
                <w:lang w:val="pt-BR"/>
              </w:rPr>
              <w:t>Complemento do Windows Intune (Por</w:t>
            </w:r>
            <w:r w:rsidR="007D0A30" w:rsidRPr="00D00361">
              <w:rPr>
                <w:rFonts w:ascii="Tahoma" w:hAnsi="Tahoma" w:cs="Tahoma"/>
                <w:sz w:val="14"/>
                <w:lang w:val="pt-BR"/>
              </w:rPr>
              <w:t> </w:t>
            </w:r>
            <w:r w:rsidRPr="00D00361">
              <w:rPr>
                <w:rFonts w:ascii="Tahoma" w:hAnsi="Tahoma" w:cs="Tahoma"/>
                <w:sz w:val="14"/>
                <w:lang w:val="pt-BR"/>
              </w:rPr>
              <w:t>Dispositivo)</w:t>
            </w:r>
            <w:bookmarkEnd w:id="146"/>
          </w:p>
        </w:tc>
        <w:tc>
          <w:tcPr>
            <w:tcW w:w="360" w:type="dxa"/>
            <w:tcBorders>
              <w:bottom w:val="single" w:sz="4" w:space="0" w:color="auto"/>
            </w:tcBorders>
            <w:shd w:val="clear" w:color="auto" w:fill="auto"/>
            <w:vAlign w:val="center"/>
          </w:tcPr>
          <w:p w14:paraId="561E6D5B" w14:textId="77777777" w:rsidR="00955DF1" w:rsidRPr="007D0A30" w:rsidRDefault="00A459D7" w:rsidP="004C6CFA">
            <w:pPr>
              <w:pStyle w:val="TableText"/>
              <w:widowControl w:val="0"/>
              <w:spacing w:before="30" w:after="30"/>
              <w:rPr>
                <w:rStyle w:val="EndnoteReference"/>
                <w:rFonts w:cs="Tahoma"/>
                <w:b w:val="0"/>
                <w:color w:val="0000FF"/>
                <w:sz w:val="13"/>
                <w:szCs w:val="13"/>
              </w:rPr>
            </w:pPr>
            <w:hyperlink w:anchor="_29_Complemento_do" w:history="1">
              <w:r w:rsidR="00FA0E33" w:rsidRPr="007D0A30">
                <w:rPr>
                  <w:rStyle w:val="Hyperlink"/>
                  <w:rFonts w:cs="Tahoma"/>
                  <w:b/>
                  <w:sz w:val="13"/>
                  <w:szCs w:val="13"/>
                </w:rPr>
                <w:t>29</w:t>
              </w:r>
            </w:hyperlink>
          </w:p>
        </w:tc>
        <w:tc>
          <w:tcPr>
            <w:tcW w:w="450" w:type="dxa"/>
            <w:tcBorders>
              <w:bottom w:val="single" w:sz="4" w:space="0" w:color="auto"/>
            </w:tcBorders>
            <w:shd w:val="clear" w:color="auto" w:fill="auto"/>
            <w:vAlign w:val="center"/>
          </w:tcPr>
          <w:p w14:paraId="561E6D5C" w14:textId="77777777" w:rsidR="00955DF1" w:rsidRPr="00CE4828" w:rsidRDefault="00955DF1" w:rsidP="004C6CFA">
            <w:pPr>
              <w:pStyle w:val="TableText"/>
              <w:spacing w:before="30" w:after="30"/>
              <w:rPr>
                <w:rFonts w:ascii="Tahoma" w:hAnsi="Tahoma" w:cs="Tahoma"/>
                <w:sz w:val="13"/>
              </w:rPr>
            </w:pPr>
            <w:r w:rsidRPr="00CE4828">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14:paraId="561E6D5D" w14:textId="77777777" w:rsidR="00955DF1" w:rsidRPr="00CE4828" w:rsidRDefault="00955DF1" w:rsidP="004C6CFA">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61E6D5E" w14:textId="77777777" w:rsidR="00955DF1" w:rsidRPr="00CE4828" w:rsidRDefault="00955DF1" w:rsidP="004C6CFA">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5F" w14:textId="77777777" w:rsidR="00955DF1" w:rsidRPr="00CE4828" w:rsidRDefault="00955DF1" w:rsidP="004C6CFA">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60" w14:textId="77777777" w:rsidR="00955DF1" w:rsidRPr="00CE4828" w:rsidRDefault="00955DF1" w:rsidP="004C6CFA">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61" w14:textId="77777777" w:rsidR="00955DF1" w:rsidRPr="00CE4828" w:rsidRDefault="00955DF1" w:rsidP="004C6CFA">
            <w:pPr>
              <w:pStyle w:val="TableText"/>
              <w:spacing w:before="30" w:after="30"/>
              <w:rPr>
                <w:rFonts w:ascii="Tahoma" w:hAnsi="Tahoma" w:cs="Tahoma"/>
                <w:sz w:val="13"/>
              </w:rPr>
            </w:pPr>
          </w:p>
        </w:tc>
        <w:tc>
          <w:tcPr>
            <w:tcW w:w="504" w:type="dxa"/>
            <w:tcBorders>
              <w:left w:val="single" w:sz="18" w:space="0" w:color="auto"/>
              <w:bottom w:val="single" w:sz="4" w:space="0" w:color="auto"/>
            </w:tcBorders>
            <w:shd w:val="clear" w:color="auto" w:fill="auto"/>
            <w:vAlign w:val="center"/>
          </w:tcPr>
          <w:p w14:paraId="561E6D62" w14:textId="77777777" w:rsidR="00955DF1" w:rsidRPr="00CE4828" w:rsidRDefault="00955DF1" w:rsidP="004C6CFA">
            <w:pPr>
              <w:pStyle w:val="TableText"/>
              <w:spacing w:before="30" w:after="3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14:paraId="561E6D63" w14:textId="77777777" w:rsidR="00955DF1" w:rsidRPr="00CE4828" w:rsidRDefault="00955DF1" w:rsidP="004C6CFA">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D64" w14:textId="77777777" w:rsidR="00955DF1" w:rsidRPr="00CE4828" w:rsidRDefault="00955DF1" w:rsidP="004C6CFA">
            <w:pPr>
              <w:pStyle w:val="TableText"/>
              <w:spacing w:before="30" w:after="30"/>
              <w:rPr>
                <w:rFonts w:ascii="Tahoma" w:hAnsi="Tahoma" w:cs="Tahoma"/>
                <w:sz w:val="13"/>
              </w:rPr>
            </w:pPr>
          </w:p>
        </w:tc>
        <w:tc>
          <w:tcPr>
            <w:tcW w:w="630" w:type="dxa"/>
            <w:tcBorders>
              <w:bottom w:val="single" w:sz="4" w:space="0" w:color="auto"/>
            </w:tcBorders>
            <w:shd w:val="clear" w:color="auto" w:fill="auto"/>
            <w:vAlign w:val="center"/>
          </w:tcPr>
          <w:p w14:paraId="561E6D65" w14:textId="77777777" w:rsidR="00955DF1" w:rsidRPr="00CE4828" w:rsidRDefault="00955DF1" w:rsidP="004C6CFA">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561E6D66" w14:textId="77777777" w:rsidR="00955DF1" w:rsidRPr="00CE4828" w:rsidRDefault="00955DF1" w:rsidP="004C6CFA">
            <w:pPr>
              <w:pStyle w:val="TableText"/>
              <w:spacing w:before="30" w:after="30"/>
              <w:rPr>
                <w:rFonts w:ascii="Tahoma" w:hAnsi="Tahoma" w:cs="Tahoma"/>
                <w:sz w:val="13"/>
              </w:rPr>
            </w:pPr>
          </w:p>
        </w:tc>
      </w:tr>
    </w:tbl>
    <w:p w14:paraId="561E6D68" w14:textId="77777777" w:rsidR="00091558" w:rsidRPr="00CE4828" w:rsidRDefault="00091558">
      <w:pPr>
        <w:pStyle w:val="ProductPool"/>
        <w:rPr>
          <w:rFonts w:ascii="Tahoma" w:hAnsi="Tahoma" w:cs="Tahoma"/>
        </w:rPr>
      </w:pPr>
    </w:p>
    <w:p w14:paraId="561E6D69" w14:textId="77777777" w:rsidR="0021637C" w:rsidRPr="00CE4828" w:rsidRDefault="0021637C" w:rsidP="004E292A">
      <w:pPr>
        <w:pStyle w:val="Heading3"/>
        <w:rPr>
          <w:rFonts w:ascii="Tahoma" w:hAnsi="Tahoma" w:cs="Tahoma"/>
        </w:rPr>
      </w:pPr>
    </w:p>
    <w:p w14:paraId="561E6D6A" w14:textId="77777777" w:rsidR="00023FE7" w:rsidRPr="00CE4828" w:rsidRDefault="00023FE7" w:rsidP="004E292A">
      <w:pPr>
        <w:pStyle w:val="Heading3"/>
        <w:rPr>
          <w:rFonts w:ascii="Tahoma" w:hAnsi="Tahoma" w:cs="Tahoma"/>
        </w:rPr>
      </w:pPr>
      <w:bookmarkStart w:id="147" w:name="_Toc336337908"/>
      <w:bookmarkStart w:id="148" w:name="_Toc348341328"/>
      <w:r w:rsidRPr="00CE4828">
        <w:rPr>
          <w:rFonts w:ascii="Tahoma" w:hAnsi="Tahoma" w:cs="Tahoma"/>
          <w:sz w:val="22"/>
          <w:szCs w:val="22"/>
        </w:rPr>
        <w:t>POOL DE SERVIDORES</w:t>
      </w:r>
      <w:bookmarkEnd w:id="147"/>
      <w:bookmarkEnd w:id="148"/>
    </w:p>
    <w:p w14:paraId="561E6D6B" w14:textId="77777777" w:rsidR="00023FE7" w:rsidRPr="00CE4828" w:rsidRDefault="00023FE7">
      <w:pPr>
        <w:rPr>
          <w:rFonts w:cs="Tahoma"/>
        </w:rPr>
      </w:pPr>
    </w:p>
    <w:tbl>
      <w:tblPr>
        <w:tblW w:w="10796"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675"/>
        <w:gridCol w:w="468"/>
        <w:gridCol w:w="9"/>
      </w:tblGrid>
      <w:tr w:rsidR="001C38D4" w:rsidRPr="00CE4828" w14:paraId="561E6D77" w14:textId="77777777" w:rsidTr="00C347C4">
        <w:trPr>
          <w:gridAfter w:val="1"/>
          <w:wAfter w:w="9" w:type="dxa"/>
          <w:cantSplit/>
          <w:trHeight w:val="389"/>
          <w:tblHeader/>
        </w:trPr>
        <w:tc>
          <w:tcPr>
            <w:tcW w:w="2714" w:type="dxa"/>
            <w:vMerge w:val="restart"/>
            <w:tcBorders>
              <w:top w:val="single" w:sz="4" w:space="0" w:color="FFFFFF"/>
              <w:left w:val="single" w:sz="4" w:space="0" w:color="FFFFFF"/>
            </w:tcBorders>
          </w:tcPr>
          <w:p w14:paraId="561E6D6C" w14:textId="77777777" w:rsidR="00C031FA" w:rsidRPr="00CE4828" w:rsidRDefault="00EA41C6" w:rsidP="004C6CFA">
            <w:pPr>
              <w:spacing w:before="30" w:after="30"/>
              <w:rPr>
                <w:rFonts w:cs="Tahoma"/>
                <w:sz w:val="20"/>
              </w:rPr>
            </w:pPr>
            <w:r>
              <w:rPr>
                <w:rFonts w:cs="Tahoma"/>
                <w:noProof/>
              </w:rPr>
              <mc:AlternateContent>
                <mc:Choice Requires="wps">
                  <w:drawing>
                    <wp:anchor distT="0" distB="0" distL="114300" distR="114300" simplePos="0" relativeHeight="251659264" behindDoc="0" locked="0" layoutInCell="1" allowOverlap="1" wp14:anchorId="561E9BCD" wp14:editId="561E9BCE">
                      <wp:simplePos x="0" y="0"/>
                      <wp:positionH relativeFrom="column">
                        <wp:posOffset>1633855</wp:posOffset>
                      </wp:positionH>
                      <wp:positionV relativeFrom="paragraph">
                        <wp:posOffset>681990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9BF4" w14:textId="77777777" w:rsidR="00602075" w:rsidRDefault="00602075">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8.65pt;margin-top:53.7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" filled="f" stroked="f">
                      <v:textbox style="mso-fit-shape-to-text:t">
                        <w:txbxContent>
                          <w:p w14:paraId="561E9BF4" w14:textId="77777777" w:rsidR="00602075" w:rsidRDefault="00602075">
                            <w:pPr>
                              <w:rPr>
                                <w:color w:val="0000FF"/>
                                <w:sz w:val="20"/>
                              </w:rPr>
                            </w:pPr>
                            <w:r>
                              <w:rPr>
                                <w:rFonts w:cs="Tahoma"/>
                                <w:b/>
                                <w:color w:val="0000FF"/>
                                <w:sz w:val="8"/>
                              </w:rPr>
                              <w:t>(Ctrl + clique)</w:t>
                            </w:r>
                          </w:p>
                        </w:txbxContent>
                      </v:textbox>
                    </v:shape>
                  </w:pict>
                </mc:Fallback>
              </mc:AlternateContent>
            </w:r>
          </w:p>
        </w:tc>
        <w:tc>
          <w:tcPr>
            <w:tcW w:w="450" w:type="dxa"/>
            <w:vMerge w:val="restart"/>
            <w:tcBorders>
              <w:top w:val="single" w:sz="12" w:space="0" w:color="auto"/>
            </w:tcBorders>
            <w:textDirection w:val="btLr"/>
            <w:vAlign w:val="center"/>
          </w:tcPr>
          <w:p w14:paraId="561E6D6D"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Notas do Produto</w:t>
            </w:r>
          </w:p>
        </w:tc>
        <w:tc>
          <w:tcPr>
            <w:tcW w:w="450" w:type="dxa"/>
            <w:vMerge w:val="restart"/>
            <w:tcBorders>
              <w:top w:val="single" w:sz="12" w:space="0" w:color="auto"/>
            </w:tcBorders>
            <w:textDirection w:val="btLr"/>
            <w:vAlign w:val="center"/>
          </w:tcPr>
          <w:p w14:paraId="561E6D6E"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14:paraId="561E6D6F"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561E6D70" w14:textId="77777777" w:rsidR="00C031FA" w:rsidRPr="00CE4828" w:rsidRDefault="00C031FA" w:rsidP="004C6CFA">
            <w:pPr>
              <w:pStyle w:val="TableHeadingsBlack"/>
              <w:spacing w:before="30" w:after="30"/>
              <w:rPr>
                <w:rFonts w:ascii="Tahoma" w:hAnsi="Tahoma" w:cs="Tahoma"/>
              </w:rPr>
            </w:pPr>
            <w:r w:rsidRPr="00CE4828">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61E6D71" w14:textId="77777777" w:rsidR="00C031FA" w:rsidRPr="00CE4828" w:rsidRDefault="00C031FA" w:rsidP="004C6CFA">
            <w:pPr>
              <w:pStyle w:val="TableHeadingsBlack"/>
              <w:spacing w:before="30" w:after="30"/>
              <w:rPr>
                <w:rFonts w:ascii="Tahoma" w:hAnsi="Tahoma" w:cs="Tahoma"/>
                <w:szCs w:val="11"/>
              </w:rPr>
            </w:pPr>
            <w:r w:rsidRPr="00CE4828">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14:paraId="561E6D72"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14:paraId="561E6D73"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1E6D74"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OV / OVS</w:t>
            </w:r>
          </w:p>
        </w:tc>
        <w:tc>
          <w:tcPr>
            <w:tcW w:w="675" w:type="dxa"/>
            <w:vMerge w:val="restart"/>
            <w:tcBorders>
              <w:top w:val="single" w:sz="12" w:space="0" w:color="auto"/>
            </w:tcBorders>
            <w:textDirection w:val="btLr"/>
            <w:vAlign w:val="center"/>
          </w:tcPr>
          <w:p w14:paraId="561E6D75"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EES / OVS -ES</w:t>
            </w:r>
          </w:p>
        </w:tc>
        <w:tc>
          <w:tcPr>
            <w:tcW w:w="468" w:type="dxa"/>
            <w:vMerge w:val="restart"/>
            <w:tcBorders>
              <w:top w:val="single" w:sz="12" w:space="0" w:color="auto"/>
            </w:tcBorders>
            <w:textDirection w:val="btLr"/>
            <w:vAlign w:val="center"/>
          </w:tcPr>
          <w:p w14:paraId="561E6D76" w14:textId="77777777" w:rsidR="00C031FA" w:rsidRPr="00CE4828" w:rsidRDefault="00C031FA" w:rsidP="004C6CFA">
            <w:pPr>
              <w:pStyle w:val="TableVerticalText"/>
              <w:spacing w:before="30" w:after="30"/>
              <w:rPr>
                <w:rFonts w:ascii="Tahoma" w:hAnsi="Tahoma" w:cs="Tahoma"/>
                <w:sz w:val="9"/>
              </w:rPr>
            </w:pPr>
            <w:r w:rsidRPr="00CE4828">
              <w:rPr>
                <w:rFonts w:ascii="Tahoma" w:hAnsi="Tahoma" w:cs="Tahoma"/>
                <w:sz w:val="9"/>
              </w:rPr>
              <w:t>Mínimo de Licenças Open</w:t>
            </w:r>
          </w:p>
        </w:tc>
      </w:tr>
      <w:tr w:rsidR="001C38D4" w:rsidRPr="00CE4828" w14:paraId="561E6D87" w14:textId="77777777" w:rsidTr="00C347C4">
        <w:trPr>
          <w:gridAfter w:val="1"/>
          <w:wAfter w:w="9" w:type="dxa"/>
          <w:cantSplit/>
          <w:trHeight w:val="262"/>
          <w:tblHeader/>
        </w:trPr>
        <w:tc>
          <w:tcPr>
            <w:tcW w:w="2714" w:type="dxa"/>
            <w:vMerge/>
            <w:tcBorders>
              <w:left w:val="single" w:sz="4" w:space="0" w:color="FFFFFF"/>
            </w:tcBorders>
          </w:tcPr>
          <w:p w14:paraId="561E6D78" w14:textId="77777777" w:rsidR="00C031FA" w:rsidRPr="00CE4828" w:rsidRDefault="00C031FA" w:rsidP="004C6CFA">
            <w:pPr>
              <w:spacing w:before="30" w:after="30"/>
              <w:rPr>
                <w:rFonts w:cs="Tahoma"/>
                <w:sz w:val="20"/>
              </w:rPr>
            </w:pPr>
          </w:p>
        </w:tc>
        <w:tc>
          <w:tcPr>
            <w:tcW w:w="450" w:type="dxa"/>
            <w:vMerge/>
            <w:vAlign w:val="center"/>
          </w:tcPr>
          <w:p w14:paraId="561E6D79" w14:textId="77777777" w:rsidR="00C031FA" w:rsidRPr="00CE4828" w:rsidRDefault="00C031FA" w:rsidP="004C6CFA">
            <w:pPr>
              <w:spacing w:before="30" w:after="30"/>
              <w:jc w:val="center"/>
              <w:rPr>
                <w:rFonts w:cs="Tahoma"/>
                <w:b/>
                <w:sz w:val="20"/>
              </w:rPr>
            </w:pPr>
          </w:p>
        </w:tc>
        <w:tc>
          <w:tcPr>
            <w:tcW w:w="450" w:type="dxa"/>
            <w:vMerge/>
            <w:vAlign w:val="center"/>
          </w:tcPr>
          <w:p w14:paraId="561E6D7A" w14:textId="77777777" w:rsidR="00C031FA" w:rsidRPr="00CE4828" w:rsidRDefault="00C031FA" w:rsidP="004C6CFA">
            <w:pPr>
              <w:spacing w:before="30" w:after="30"/>
              <w:jc w:val="center"/>
              <w:rPr>
                <w:rFonts w:cs="Tahoma"/>
                <w:sz w:val="20"/>
              </w:rPr>
            </w:pPr>
          </w:p>
        </w:tc>
        <w:tc>
          <w:tcPr>
            <w:tcW w:w="360" w:type="dxa"/>
            <w:vMerge/>
            <w:tcBorders>
              <w:right w:val="single" w:sz="18" w:space="0" w:color="auto"/>
            </w:tcBorders>
            <w:vAlign w:val="center"/>
          </w:tcPr>
          <w:p w14:paraId="561E6D7B" w14:textId="77777777" w:rsidR="00C031FA" w:rsidRPr="00CE4828" w:rsidRDefault="00C031FA" w:rsidP="004C6CFA">
            <w:pPr>
              <w:spacing w:before="30" w:after="30"/>
              <w:jc w:val="center"/>
              <w:rPr>
                <w:rFonts w:cs="Tahoma"/>
                <w:sz w:val="20"/>
              </w:rPr>
            </w:pPr>
          </w:p>
        </w:tc>
        <w:tc>
          <w:tcPr>
            <w:tcW w:w="360" w:type="dxa"/>
            <w:vMerge w:val="restart"/>
            <w:tcBorders>
              <w:left w:val="single" w:sz="18" w:space="0" w:color="auto"/>
            </w:tcBorders>
            <w:vAlign w:val="center"/>
          </w:tcPr>
          <w:p w14:paraId="561E6D7C" w14:textId="77777777" w:rsidR="00C031FA" w:rsidRPr="00CE4828" w:rsidRDefault="00C031FA" w:rsidP="004C6CFA">
            <w:pPr>
              <w:pStyle w:val="TableHeadingsRed"/>
              <w:spacing w:before="30" w:after="30"/>
              <w:rPr>
                <w:rFonts w:ascii="Tahoma" w:hAnsi="Tahoma" w:cs="Tahoma"/>
                <w:sz w:val="9"/>
              </w:rPr>
            </w:pPr>
            <w:r w:rsidRPr="00CE4828">
              <w:rPr>
                <w:rFonts w:ascii="Tahoma" w:hAnsi="Tahoma" w:cs="Tahoma"/>
                <w:sz w:val="9"/>
              </w:rPr>
              <w:t>L</w:t>
            </w:r>
          </w:p>
        </w:tc>
        <w:tc>
          <w:tcPr>
            <w:tcW w:w="1350" w:type="dxa"/>
            <w:gridSpan w:val="3"/>
            <w:vAlign w:val="center"/>
          </w:tcPr>
          <w:p w14:paraId="561E6D7D"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L&amp;SA</w:t>
            </w:r>
          </w:p>
        </w:tc>
        <w:tc>
          <w:tcPr>
            <w:tcW w:w="1260" w:type="dxa"/>
            <w:gridSpan w:val="3"/>
            <w:tcBorders>
              <w:right w:val="single" w:sz="18" w:space="0" w:color="auto"/>
            </w:tcBorders>
            <w:vAlign w:val="center"/>
          </w:tcPr>
          <w:p w14:paraId="561E6D7E" w14:textId="77777777" w:rsidR="00C031FA" w:rsidRPr="00CE4828" w:rsidRDefault="00C031FA" w:rsidP="004C6CFA">
            <w:pPr>
              <w:pStyle w:val="TableHeadingsBlue"/>
              <w:spacing w:before="30" w:after="30"/>
              <w:rPr>
                <w:rFonts w:ascii="Tahoma" w:hAnsi="Tahoma" w:cs="Tahoma"/>
                <w:sz w:val="9"/>
              </w:rPr>
            </w:pPr>
            <w:r w:rsidRPr="00CE4828">
              <w:rPr>
                <w:rFonts w:ascii="Tahoma" w:hAnsi="Tahoma" w:cs="Tahoma"/>
                <w:sz w:val="9"/>
              </w:rPr>
              <w:t>SA</w:t>
            </w:r>
          </w:p>
        </w:tc>
        <w:tc>
          <w:tcPr>
            <w:tcW w:w="450" w:type="dxa"/>
            <w:vMerge w:val="restart"/>
            <w:tcBorders>
              <w:left w:val="single" w:sz="18" w:space="0" w:color="auto"/>
            </w:tcBorders>
            <w:vAlign w:val="center"/>
          </w:tcPr>
          <w:p w14:paraId="561E6D7F" w14:textId="77777777" w:rsidR="00C031FA" w:rsidRPr="00CE4828" w:rsidRDefault="00C031FA" w:rsidP="004C6CFA">
            <w:pPr>
              <w:pStyle w:val="TableHeadingsRed"/>
              <w:spacing w:before="30" w:after="30"/>
              <w:rPr>
                <w:rFonts w:ascii="Tahoma" w:hAnsi="Tahoma" w:cs="Tahoma"/>
                <w:sz w:val="9"/>
              </w:rPr>
            </w:pPr>
            <w:r w:rsidRPr="00CE4828">
              <w:rPr>
                <w:rFonts w:ascii="Tahoma" w:hAnsi="Tahoma" w:cs="Tahoma"/>
                <w:sz w:val="9"/>
              </w:rPr>
              <w:t>L</w:t>
            </w:r>
          </w:p>
        </w:tc>
        <w:tc>
          <w:tcPr>
            <w:tcW w:w="450" w:type="dxa"/>
            <w:vAlign w:val="center"/>
          </w:tcPr>
          <w:p w14:paraId="561E6D80"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L&amp;SA</w:t>
            </w:r>
          </w:p>
        </w:tc>
        <w:tc>
          <w:tcPr>
            <w:tcW w:w="450" w:type="dxa"/>
            <w:vMerge w:val="restart"/>
            <w:tcBorders>
              <w:right w:val="single" w:sz="18" w:space="0" w:color="auto"/>
            </w:tcBorders>
            <w:vAlign w:val="center"/>
          </w:tcPr>
          <w:p w14:paraId="561E6D81" w14:textId="77777777" w:rsidR="00C031FA" w:rsidRPr="00CE4828" w:rsidRDefault="00C031FA" w:rsidP="004C6CFA">
            <w:pPr>
              <w:pStyle w:val="TableHeadingsBlue"/>
              <w:spacing w:before="30" w:after="30"/>
              <w:rPr>
                <w:rFonts w:ascii="Tahoma" w:hAnsi="Tahoma" w:cs="Tahoma"/>
                <w:sz w:val="9"/>
              </w:rPr>
            </w:pPr>
            <w:r w:rsidRPr="00CE4828">
              <w:rPr>
                <w:rFonts w:ascii="Tahoma" w:hAnsi="Tahoma" w:cs="Tahoma"/>
                <w:sz w:val="9"/>
              </w:rPr>
              <w:t>SA</w:t>
            </w:r>
          </w:p>
        </w:tc>
        <w:tc>
          <w:tcPr>
            <w:tcW w:w="450" w:type="dxa"/>
            <w:vMerge/>
            <w:tcBorders>
              <w:left w:val="single" w:sz="18" w:space="0" w:color="auto"/>
            </w:tcBorders>
            <w:vAlign w:val="center"/>
          </w:tcPr>
          <w:p w14:paraId="561E6D82" w14:textId="77777777" w:rsidR="00C031FA" w:rsidRPr="00CE4828" w:rsidRDefault="00C031FA" w:rsidP="004C6CFA">
            <w:pPr>
              <w:spacing w:before="30" w:after="30"/>
              <w:jc w:val="center"/>
              <w:rPr>
                <w:rFonts w:cs="Tahoma"/>
                <w:sz w:val="20"/>
              </w:rPr>
            </w:pPr>
          </w:p>
        </w:tc>
        <w:tc>
          <w:tcPr>
            <w:tcW w:w="450" w:type="dxa"/>
            <w:vMerge/>
            <w:tcBorders>
              <w:right w:val="single" w:sz="18" w:space="0" w:color="auto"/>
            </w:tcBorders>
            <w:vAlign w:val="center"/>
          </w:tcPr>
          <w:p w14:paraId="561E6D83" w14:textId="77777777" w:rsidR="00C031FA" w:rsidRPr="00CE4828" w:rsidRDefault="00C031FA" w:rsidP="004C6CFA">
            <w:pPr>
              <w:spacing w:before="30" w:after="30"/>
              <w:jc w:val="center"/>
              <w:rPr>
                <w:rFonts w:cs="Tahoma"/>
                <w:sz w:val="20"/>
              </w:rPr>
            </w:pPr>
          </w:p>
        </w:tc>
        <w:tc>
          <w:tcPr>
            <w:tcW w:w="450" w:type="dxa"/>
            <w:vMerge/>
            <w:tcBorders>
              <w:left w:val="single" w:sz="18" w:space="0" w:color="auto"/>
              <w:right w:val="single" w:sz="18" w:space="0" w:color="auto"/>
            </w:tcBorders>
            <w:vAlign w:val="center"/>
          </w:tcPr>
          <w:p w14:paraId="561E6D84" w14:textId="77777777" w:rsidR="00C031FA" w:rsidRPr="00CE4828" w:rsidRDefault="00C031FA" w:rsidP="004C6CFA">
            <w:pPr>
              <w:spacing w:before="30" w:after="30"/>
              <w:jc w:val="center"/>
              <w:rPr>
                <w:rFonts w:cs="Tahoma"/>
                <w:sz w:val="20"/>
              </w:rPr>
            </w:pPr>
          </w:p>
        </w:tc>
        <w:tc>
          <w:tcPr>
            <w:tcW w:w="675" w:type="dxa"/>
            <w:vMerge/>
            <w:vAlign w:val="center"/>
          </w:tcPr>
          <w:p w14:paraId="561E6D85" w14:textId="77777777" w:rsidR="00C031FA" w:rsidRPr="00CE4828" w:rsidRDefault="00C031FA" w:rsidP="004C6CFA">
            <w:pPr>
              <w:spacing w:before="30" w:after="30"/>
              <w:jc w:val="center"/>
              <w:rPr>
                <w:rFonts w:cs="Tahoma"/>
                <w:sz w:val="20"/>
              </w:rPr>
            </w:pPr>
          </w:p>
        </w:tc>
        <w:tc>
          <w:tcPr>
            <w:tcW w:w="468" w:type="dxa"/>
            <w:vMerge/>
            <w:vAlign w:val="center"/>
          </w:tcPr>
          <w:p w14:paraId="561E6D86" w14:textId="77777777" w:rsidR="00C031FA" w:rsidRPr="00CE4828" w:rsidRDefault="00C031FA" w:rsidP="004C6CFA">
            <w:pPr>
              <w:spacing w:before="30" w:after="30"/>
              <w:jc w:val="center"/>
              <w:rPr>
                <w:rFonts w:cs="Tahoma"/>
                <w:sz w:val="20"/>
              </w:rPr>
            </w:pPr>
          </w:p>
        </w:tc>
      </w:tr>
      <w:tr w:rsidR="001C38D4" w:rsidRPr="00CE4828" w14:paraId="561E6D9B" w14:textId="77777777" w:rsidTr="00C347C4">
        <w:trPr>
          <w:gridAfter w:val="1"/>
          <w:wAfter w:w="9" w:type="dxa"/>
          <w:cantSplit/>
          <w:trHeight w:val="777"/>
          <w:tblHeader/>
        </w:trPr>
        <w:tc>
          <w:tcPr>
            <w:tcW w:w="2714" w:type="dxa"/>
            <w:vMerge/>
            <w:tcBorders>
              <w:left w:val="single" w:sz="4" w:space="0" w:color="FFFFFF"/>
              <w:bottom w:val="single" w:sz="4" w:space="0" w:color="auto"/>
            </w:tcBorders>
          </w:tcPr>
          <w:p w14:paraId="561E6D88" w14:textId="77777777" w:rsidR="00C031FA" w:rsidRPr="00CE4828" w:rsidRDefault="00C031FA" w:rsidP="004C6CFA">
            <w:pPr>
              <w:spacing w:before="30" w:after="30"/>
              <w:rPr>
                <w:rFonts w:cs="Tahoma"/>
                <w:sz w:val="20"/>
              </w:rPr>
            </w:pPr>
          </w:p>
        </w:tc>
        <w:tc>
          <w:tcPr>
            <w:tcW w:w="450" w:type="dxa"/>
            <w:vMerge/>
            <w:tcBorders>
              <w:bottom w:val="single" w:sz="4" w:space="0" w:color="auto"/>
            </w:tcBorders>
            <w:vAlign w:val="center"/>
          </w:tcPr>
          <w:p w14:paraId="561E6D89" w14:textId="77777777" w:rsidR="00C031FA" w:rsidRPr="00CE4828" w:rsidRDefault="00C031FA" w:rsidP="004C6CFA">
            <w:pPr>
              <w:spacing w:before="30" w:after="30"/>
              <w:jc w:val="center"/>
              <w:rPr>
                <w:rFonts w:cs="Tahoma"/>
                <w:b/>
                <w:sz w:val="20"/>
              </w:rPr>
            </w:pPr>
          </w:p>
        </w:tc>
        <w:tc>
          <w:tcPr>
            <w:tcW w:w="450" w:type="dxa"/>
            <w:vMerge/>
            <w:tcBorders>
              <w:bottom w:val="single" w:sz="4" w:space="0" w:color="auto"/>
            </w:tcBorders>
            <w:vAlign w:val="center"/>
          </w:tcPr>
          <w:p w14:paraId="561E6D8A" w14:textId="77777777" w:rsidR="00C031FA" w:rsidRPr="00CE4828" w:rsidRDefault="00C031FA" w:rsidP="004C6CFA">
            <w:pPr>
              <w:spacing w:before="30" w:after="30"/>
              <w:jc w:val="center"/>
              <w:rPr>
                <w:rFonts w:cs="Tahoma"/>
                <w:sz w:val="20"/>
              </w:rPr>
            </w:pPr>
          </w:p>
        </w:tc>
        <w:tc>
          <w:tcPr>
            <w:tcW w:w="360" w:type="dxa"/>
            <w:vMerge/>
            <w:tcBorders>
              <w:bottom w:val="single" w:sz="4" w:space="0" w:color="auto"/>
              <w:right w:val="single" w:sz="18" w:space="0" w:color="auto"/>
            </w:tcBorders>
            <w:vAlign w:val="center"/>
          </w:tcPr>
          <w:p w14:paraId="561E6D8B" w14:textId="77777777" w:rsidR="00C031FA" w:rsidRPr="00CE4828" w:rsidRDefault="00C031FA" w:rsidP="004C6CFA">
            <w:pPr>
              <w:spacing w:before="30" w:after="30"/>
              <w:jc w:val="center"/>
              <w:rPr>
                <w:rFonts w:cs="Tahoma"/>
                <w:sz w:val="20"/>
              </w:rPr>
            </w:pPr>
          </w:p>
        </w:tc>
        <w:tc>
          <w:tcPr>
            <w:tcW w:w="360" w:type="dxa"/>
            <w:vMerge/>
            <w:tcBorders>
              <w:left w:val="single" w:sz="18" w:space="0" w:color="auto"/>
              <w:bottom w:val="single" w:sz="4" w:space="0" w:color="auto"/>
            </w:tcBorders>
            <w:vAlign w:val="center"/>
          </w:tcPr>
          <w:p w14:paraId="561E6D8C" w14:textId="77777777" w:rsidR="00C031FA" w:rsidRPr="00CE4828" w:rsidRDefault="00C031FA" w:rsidP="004C6CFA">
            <w:pPr>
              <w:spacing w:before="30" w:after="30"/>
              <w:jc w:val="center"/>
              <w:rPr>
                <w:rFonts w:cs="Tahoma"/>
                <w:sz w:val="20"/>
              </w:rPr>
            </w:pPr>
          </w:p>
        </w:tc>
        <w:tc>
          <w:tcPr>
            <w:tcW w:w="450" w:type="dxa"/>
            <w:tcBorders>
              <w:bottom w:val="single" w:sz="4" w:space="0" w:color="auto"/>
            </w:tcBorders>
            <w:vAlign w:val="center"/>
          </w:tcPr>
          <w:p w14:paraId="561E6D8D"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3An</w:t>
            </w:r>
          </w:p>
        </w:tc>
        <w:tc>
          <w:tcPr>
            <w:tcW w:w="450" w:type="dxa"/>
            <w:tcBorders>
              <w:bottom w:val="single" w:sz="4" w:space="0" w:color="auto"/>
            </w:tcBorders>
            <w:vAlign w:val="center"/>
          </w:tcPr>
          <w:p w14:paraId="561E6D8E"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2An</w:t>
            </w:r>
          </w:p>
        </w:tc>
        <w:tc>
          <w:tcPr>
            <w:tcW w:w="450" w:type="dxa"/>
            <w:tcBorders>
              <w:bottom w:val="single" w:sz="4" w:space="0" w:color="auto"/>
            </w:tcBorders>
            <w:vAlign w:val="center"/>
          </w:tcPr>
          <w:p w14:paraId="561E6D8F"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1An</w:t>
            </w:r>
          </w:p>
        </w:tc>
        <w:tc>
          <w:tcPr>
            <w:tcW w:w="450" w:type="dxa"/>
            <w:tcBorders>
              <w:bottom w:val="single" w:sz="4" w:space="0" w:color="auto"/>
            </w:tcBorders>
            <w:vAlign w:val="center"/>
          </w:tcPr>
          <w:p w14:paraId="561E6D90" w14:textId="77777777" w:rsidR="00C031FA" w:rsidRPr="00CE4828" w:rsidRDefault="00C031FA" w:rsidP="004C6CFA">
            <w:pPr>
              <w:pStyle w:val="TableHeadingsBlue"/>
              <w:spacing w:before="30" w:after="30"/>
              <w:rPr>
                <w:rFonts w:ascii="Tahoma" w:hAnsi="Tahoma" w:cs="Tahoma"/>
                <w:sz w:val="9"/>
              </w:rPr>
            </w:pPr>
            <w:r w:rsidRPr="00CE4828">
              <w:rPr>
                <w:rFonts w:ascii="Tahoma" w:hAnsi="Tahoma" w:cs="Tahoma"/>
                <w:sz w:val="9"/>
              </w:rPr>
              <w:t>3An</w:t>
            </w:r>
          </w:p>
        </w:tc>
        <w:tc>
          <w:tcPr>
            <w:tcW w:w="450" w:type="dxa"/>
            <w:tcBorders>
              <w:bottom w:val="single" w:sz="4" w:space="0" w:color="auto"/>
            </w:tcBorders>
            <w:vAlign w:val="center"/>
          </w:tcPr>
          <w:p w14:paraId="561E6D91" w14:textId="77777777" w:rsidR="00C031FA" w:rsidRPr="00CE4828" w:rsidRDefault="00C031FA" w:rsidP="004C6CFA">
            <w:pPr>
              <w:pStyle w:val="TableHeadingsBlue"/>
              <w:spacing w:before="30" w:after="30"/>
              <w:rPr>
                <w:rFonts w:ascii="Tahoma" w:hAnsi="Tahoma" w:cs="Tahoma"/>
                <w:sz w:val="9"/>
              </w:rPr>
            </w:pPr>
            <w:r w:rsidRPr="00CE4828">
              <w:rPr>
                <w:rFonts w:ascii="Tahoma" w:hAnsi="Tahoma" w:cs="Tahoma"/>
                <w:sz w:val="9"/>
              </w:rPr>
              <w:t>2An</w:t>
            </w:r>
          </w:p>
        </w:tc>
        <w:tc>
          <w:tcPr>
            <w:tcW w:w="360" w:type="dxa"/>
            <w:tcBorders>
              <w:bottom w:val="single" w:sz="4" w:space="0" w:color="auto"/>
              <w:right w:val="single" w:sz="18" w:space="0" w:color="auto"/>
            </w:tcBorders>
            <w:vAlign w:val="center"/>
          </w:tcPr>
          <w:p w14:paraId="561E6D92" w14:textId="77777777" w:rsidR="00C031FA" w:rsidRPr="00CE4828" w:rsidRDefault="00C031FA" w:rsidP="004C6CFA">
            <w:pPr>
              <w:pStyle w:val="TableHeadingsBlue"/>
              <w:spacing w:before="30" w:after="30"/>
              <w:rPr>
                <w:rFonts w:ascii="Tahoma" w:hAnsi="Tahoma" w:cs="Tahoma"/>
                <w:sz w:val="9"/>
              </w:rPr>
            </w:pPr>
            <w:r w:rsidRPr="00CE4828">
              <w:rPr>
                <w:rFonts w:ascii="Tahoma" w:hAnsi="Tahoma" w:cs="Tahoma"/>
                <w:sz w:val="9"/>
              </w:rPr>
              <w:t>1An</w:t>
            </w:r>
          </w:p>
        </w:tc>
        <w:tc>
          <w:tcPr>
            <w:tcW w:w="450" w:type="dxa"/>
            <w:vMerge/>
            <w:tcBorders>
              <w:left w:val="single" w:sz="18" w:space="0" w:color="auto"/>
              <w:bottom w:val="single" w:sz="4" w:space="0" w:color="auto"/>
            </w:tcBorders>
            <w:vAlign w:val="center"/>
          </w:tcPr>
          <w:p w14:paraId="561E6D93" w14:textId="77777777" w:rsidR="00C031FA" w:rsidRPr="00CE4828" w:rsidRDefault="00C031FA" w:rsidP="004C6CFA">
            <w:pPr>
              <w:spacing w:before="30" w:after="30"/>
              <w:jc w:val="center"/>
              <w:rPr>
                <w:rFonts w:cs="Tahoma"/>
                <w:sz w:val="20"/>
              </w:rPr>
            </w:pPr>
          </w:p>
        </w:tc>
        <w:tc>
          <w:tcPr>
            <w:tcW w:w="450" w:type="dxa"/>
            <w:tcBorders>
              <w:bottom w:val="single" w:sz="4" w:space="0" w:color="auto"/>
            </w:tcBorders>
            <w:vAlign w:val="center"/>
          </w:tcPr>
          <w:p w14:paraId="561E6D94" w14:textId="77777777" w:rsidR="00C031FA" w:rsidRPr="00CE4828" w:rsidRDefault="00C031FA" w:rsidP="004C6CFA">
            <w:pPr>
              <w:pStyle w:val="TableHeadingsGreen"/>
              <w:spacing w:before="30" w:after="30"/>
              <w:rPr>
                <w:rFonts w:ascii="Tahoma" w:hAnsi="Tahoma" w:cs="Tahoma"/>
                <w:sz w:val="9"/>
              </w:rPr>
            </w:pPr>
            <w:r w:rsidRPr="00CE4828">
              <w:rPr>
                <w:rFonts w:ascii="Tahoma" w:hAnsi="Tahoma" w:cs="Tahoma"/>
                <w:sz w:val="9"/>
              </w:rPr>
              <w:t>P</w:t>
            </w:r>
          </w:p>
        </w:tc>
        <w:tc>
          <w:tcPr>
            <w:tcW w:w="450" w:type="dxa"/>
            <w:vMerge/>
            <w:tcBorders>
              <w:bottom w:val="single" w:sz="4" w:space="0" w:color="auto"/>
              <w:right w:val="single" w:sz="18" w:space="0" w:color="auto"/>
            </w:tcBorders>
            <w:vAlign w:val="center"/>
          </w:tcPr>
          <w:p w14:paraId="561E6D95" w14:textId="77777777" w:rsidR="00C031FA" w:rsidRPr="00CE4828" w:rsidRDefault="00C031FA" w:rsidP="004C6CFA">
            <w:pPr>
              <w:spacing w:before="30" w:after="30"/>
              <w:jc w:val="center"/>
              <w:rPr>
                <w:rFonts w:cs="Tahoma"/>
                <w:sz w:val="20"/>
              </w:rPr>
            </w:pPr>
          </w:p>
        </w:tc>
        <w:tc>
          <w:tcPr>
            <w:tcW w:w="450" w:type="dxa"/>
            <w:vMerge/>
            <w:tcBorders>
              <w:left w:val="single" w:sz="18" w:space="0" w:color="auto"/>
              <w:bottom w:val="single" w:sz="4" w:space="0" w:color="auto"/>
            </w:tcBorders>
            <w:vAlign w:val="center"/>
          </w:tcPr>
          <w:p w14:paraId="561E6D96" w14:textId="77777777" w:rsidR="00C031FA" w:rsidRPr="00CE4828" w:rsidRDefault="00C031FA" w:rsidP="004C6CFA">
            <w:pPr>
              <w:spacing w:before="30" w:after="30"/>
              <w:jc w:val="center"/>
              <w:rPr>
                <w:rFonts w:cs="Tahoma"/>
                <w:sz w:val="20"/>
              </w:rPr>
            </w:pPr>
          </w:p>
        </w:tc>
        <w:tc>
          <w:tcPr>
            <w:tcW w:w="450" w:type="dxa"/>
            <w:vMerge/>
            <w:tcBorders>
              <w:bottom w:val="single" w:sz="4" w:space="0" w:color="auto"/>
              <w:right w:val="single" w:sz="18" w:space="0" w:color="auto"/>
            </w:tcBorders>
            <w:vAlign w:val="center"/>
          </w:tcPr>
          <w:p w14:paraId="561E6D97" w14:textId="77777777" w:rsidR="00C031FA" w:rsidRPr="00CE4828" w:rsidRDefault="00C031FA" w:rsidP="004C6CFA">
            <w:pPr>
              <w:spacing w:before="30" w:after="3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1E6D98" w14:textId="77777777" w:rsidR="00C031FA" w:rsidRPr="00CE4828" w:rsidRDefault="00C031FA" w:rsidP="004C6CFA">
            <w:pPr>
              <w:spacing w:before="30" w:after="30"/>
              <w:jc w:val="center"/>
              <w:rPr>
                <w:rFonts w:cs="Tahoma"/>
                <w:sz w:val="20"/>
              </w:rPr>
            </w:pPr>
          </w:p>
        </w:tc>
        <w:tc>
          <w:tcPr>
            <w:tcW w:w="675" w:type="dxa"/>
            <w:vMerge/>
            <w:tcBorders>
              <w:bottom w:val="single" w:sz="4" w:space="0" w:color="auto"/>
            </w:tcBorders>
            <w:vAlign w:val="center"/>
          </w:tcPr>
          <w:p w14:paraId="561E6D99" w14:textId="77777777" w:rsidR="00C031FA" w:rsidRPr="00CE4828" w:rsidRDefault="00C031FA" w:rsidP="004C6CFA">
            <w:pPr>
              <w:spacing w:before="30" w:after="30"/>
              <w:jc w:val="center"/>
              <w:rPr>
                <w:rFonts w:cs="Tahoma"/>
                <w:sz w:val="20"/>
              </w:rPr>
            </w:pPr>
          </w:p>
        </w:tc>
        <w:tc>
          <w:tcPr>
            <w:tcW w:w="468" w:type="dxa"/>
            <w:vMerge/>
            <w:tcBorders>
              <w:bottom w:val="single" w:sz="4" w:space="0" w:color="auto"/>
            </w:tcBorders>
            <w:vAlign w:val="center"/>
          </w:tcPr>
          <w:p w14:paraId="561E6D9A" w14:textId="77777777" w:rsidR="00C031FA" w:rsidRPr="00CE4828" w:rsidRDefault="00C031FA" w:rsidP="004C6CFA">
            <w:pPr>
              <w:spacing w:before="30" w:after="30"/>
              <w:jc w:val="center"/>
              <w:rPr>
                <w:rFonts w:cs="Tahoma"/>
                <w:sz w:val="20"/>
              </w:rPr>
            </w:pPr>
          </w:p>
        </w:tc>
      </w:tr>
      <w:tr w:rsidR="001C38D4" w:rsidRPr="00CE4828" w14:paraId="561E6DA9" w14:textId="77777777" w:rsidTr="00591ED8">
        <w:trPr>
          <w:gridAfter w:val="1"/>
          <w:wAfter w:w="9" w:type="dxa"/>
          <w:trHeight w:val="145"/>
        </w:trPr>
        <w:tc>
          <w:tcPr>
            <w:tcW w:w="2714" w:type="dxa"/>
            <w:tcBorders>
              <w:bottom w:val="single" w:sz="4" w:space="0" w:color="auto"/>
            </w:tcBorders>
            <w:shd w:val="clear" w:color="auto" w:fill="FABF8F"/>
            <w:vAlign w:val="center"/>
          </w:tcPr>
          <w:p w14:paraId="561E6D9C" w14:textId="77777777" w:rsidR="00C031FA" w:rsidRPr="00CE4828" w:rsidRDefault="00C031FA" w:rsidP="00591ED8">
            <w:pPr>
              <w:pStyle w:val="ProductNames"/>
              <w:spacing w:before="30" w:after="30"/>
              <w:rPr>
                <w:rFonts w:ascii="Tahoma" w:hAnsi="Tahoma" w:cs="Tahoma"/>
                <w:sz w:val="14"/>
              </w:rPr>
            </w:pPr>
            <w:bookmarkStart w:id="149" w:name="_Toc336337909"/>
            <w:bookmarkStart w:id="150" w:name="_Toc348341329"/>
            <w:r w:rsidRPr="00CE4828">
              <w:rPr>
                <w:rFonts w:ascii="Tahoma" w:hAnsi="Tahoma" w:cs="Tahoma"/>
                <w:sz w:val="14"/>
              </w:rPr>
              <w:t>Bing Maps Server</w:t>
            </w:r>
            <w:bookmarkEnd w:id="149"/>
            <w:bookmarkEnd w:id="150"/>
          </w:p>
        </w:tc>
        <w:tc>
          <w:tcPr>
            <w:tcW w:w="450" w:type="dxa"/>
            <w:tcBorders>
              <w:bottom w:val="single" w:sz="4" w:space="0" w:color="auto"/>
            </w:tcBorders>
            <w:shd w:val="clear" w:color="auto" w:fill="FABF8F"/>
            <w:vAlign w:val="center"/>
          </w:tcPr>
          <w:p w14:paraId="561E6D9D" w14:textId="77777777" w:rsidR="00C031FA" w:rsidRPr="007D0A30" w:rsidRDefault="00A459D7" w:rsidP="004C6CFA">
            <w:pPr>
              <w:pStyle w:val="TableText"/>
              <w:widowControl w:val="0"/>
              <w:spacing w:before="30" w:after="30"/>
              <w:rPr>
                <w:rStyle w:val="EndnoteReference"/>
                <w:rFonts w:cs="Tahoma"/>
                <w:b w:val="0"/>
                <w:sz w:val="13"/>
                <w:szCs w:val="13"/>
                <w:u w:val="single"/>
              </w:rPr>
            </w:pPr>
            <w:hyperlink w:anchor="Srv_27BingMapsSvrandContentPack" w:history="1">
              <w:r w:rsidR="00FA0E33" w:rsidRPr="007D0A30">
                <w:rPr>
                  <w:rStyle w:val="Hyperlink"/>
                  <w:rFonts w:cs="Tahoma"/>
                  <w:b/>
                  <w:sz w:val="13"/>
                  <w:szCs w:val="13"/>
                </w:rPr>
                <w:t>30</w:t>
              </w:r>
            </w:hyperlink>
          </w:p>
        </w:tc>
        <w:tc>
          <w:tcPr>
            <w:tcW w:w="450" w:type="dxa"/>
            <w:tcBorders>
              <w:bottom w:val="single" w:sz="4" w:space="0" w:color="auto"/>
            </w:tcBorders>
            <w:shd w:val="clear" w:color="auto" w:fill="FABF8F"/>
            <w:vAlign w:val="center"/>
          </w:tcPr>
          <w:p w14:paraId="561E6D9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61E6D9F"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6DA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200 ponto</w:t>
            </w:r>
          </w:p>
        </w:tc>
        <w:tc>
          <w:tcPr>
            <w:tcW w:w="450" w:type="dxa"/>
            <w:tcBorders>
              <w:left w:val="single" w:sz="18" w:space="0" w:color="auto"/>
              <w:bottom w:val="single" w:sz="4" w:space="0" w:color="auto"/>
            </w:tcBorders>
            <w:shd w:val="clear" w:color="auto" w:fill="FABF8F"/>
            <w:vAlign w:val="center"/>
          </w:tcPr>
          <w:p w14:paraId="561E6DA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DA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A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DA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61E6DA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DA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DA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6DA8"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DB7" w14:textId="77777777" w:rsidTr="00591ED8">
        <w:trPr>
          <w:gridAfter w:val="1"/>
          <w:wAfter w:w="9" w:type="dxa"/>
          <w:trHeight w:val="145"/>
        </w:trPr>
        <w:tc>
          <w:tcPr>
            <w:tcW w:w="2714" w:type="dxa"/>
            <w:tcBorders>
              <w:bottom w:val="single" w:sz="4" w:space="0" w:color="auto"/>
            </w:tcBorders>
            <w:shd w:val="clear" w:color="auto" w:fill="auto"/>
            <w:vAlign w:val="center"/>
          </w:tcPr>
          <w:p w14:paraId="561E6DAA" w14:textId="77777777" w:rsidR="00C031FA" w:rsidRPr="00CE4828" w:rsidRDefault="00C031FA" w:rsidP="00591ED8">
            <w:pPr>
              <w:pStyle w:val="ProductNames"/>
              <w:spacing w:before="30" w:after="30"/>
              <w:rPr>
                <w:rFonts w:ascii="Tahoma" w:hAnsi="Tahoma" w:cs="Tahoma"/>
                <w:sz w:val="14"/>
              </w:rPr>
            </w:pPr>
            <w:bookmarkStart w:id="151" w:name="_Toc336337910"/>
            <w:bookmarkStart w:id="152" w:name="_Toc348341330"/>
            <w:r w:rsidRPr="00CE4828">
              <w:rPr>
                <w:rFonts w:ascii="Tahoma" w:hAnsi="Tahoma" w:cs="Tahoma"/>
                <w:sz w:val="14"/>
              </w:rPr>
              <w:t>CAL do Bing Maps Server</w:t>
            </w:r>
            <w:bookmarkEnd w:id="151"/>
            <w:bookmarkEnd w:id="152"/>
          </w:p>
        </w:tc>
        <w:tc>
          <w:tcPr>
            <w:tcW w:w="450" w:type="dxa"/>
            <w:tcBorders>
              <w:bottom w:val="single" w:sz="4" w:space="0" w:color="auto"/>
            </w:tcBorders>
            <w:shd w:val="clear" w:color="auto" w:fill="auto"/>
            <w:vAlign w:val="center"/>
          </w:tcPr>
          <w:p w14:paraId="561E6DAB" w14:textId="77777777" w:rsidR="00C031FA" w:rsidRPr="007D0A30" w:rsidRDefault="00A459D7" w:rsidP="004C6CFA">
            <w:pPr>
              <w:pStyle w:val="TableText"/>
              <w:widowControl w:val="0"/>
              <w:spacing w:before="30" w:after="30"/>
              <w:rPr>
                <w:rStyle w:val="EndnoteReference"/>
                <w:rFonts w:cs="Tahoma"/>
                <w:b w:val="0"/>
                <w:sz w:val="13"/>
                <w:szCs w:val="13"/>
                <w:u w:val="single"/>
              </w:rPr>
            </w:pPr>
            <w:hyperlink w:anchor="Srv_27BingMapsSvrandContentPack" w:history="1">
              <w:r w:rsidR="00FA0E33" w:rsidRPr="007D0A30">
                <w:rPr>
                  <w:rStyle w:val="Hyperlink"/>
                  <w:rFonts w:cs="Tahoma"/>
                  <w:b/>
                  <w:sz w:val="13"/>
                  <w:szCs w:val="13"/>
                </w:rPr>
                <w:t>30</w:t>
              </w:r>
            </w:hyperlink>
          </w:p>
        </w:tc>
        <w:tc>
          <w:tcPr>
            <w:tcW w:w="450" w:type="dxa"/>
            <w:tcBorders>
              <w:bottom w:val="single" w:sz="4" w:space="0" w:color="auto"/>
            </w:tcBorders>
            <w:shd w:val="clear" w:color="auto" w:fill="auto"/>
            <w:vAlign w:val="center"/>
          </w:tcPr>
          <w:p w14:paraId="561E6DA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61E6DAD"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6DA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14:paraId="561E6DA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B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B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B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6DB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DB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DB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6DB6"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DC5" w14:textId="77777777" w:rsidTr="00591ED8">
        <w:trPr>
          <w:gridAfter w:val="1"/>
          <w:wAfter w:w="9" w:type="dxa"/>
          <w:trHeight w:val="145"/>
        </w:trPr>
        <w:tc>
          <w:tcPr>
            <w:tcW w:w="2714" w:type="dxa"/>
            <w:tcBorders>
              <w:bottom w:val="single" w:sz="4" w:space="0" w:color="auto"/>
            </w:tcBorders>
            <w:shd w:val="clear" w:color="auto" w:fill="FABF8F"/>
            <w:vAlign w:val="center"/>
          </w:tcPr>
          <w:p w14:paraId="561E6DB8" w14:textId="77777777" w:rsidR="00C031FA" w:rsidRPr="00D00361" w:rsidRDefault="00C031FA" w:rsidP="00591ED8">
            <w:pPr>
              <w:pStyle w:val="ProductNames"/>
              <w:spacing w:before="30" w:after="30"/>
              <w:rPr>
                <w:rFonts w:ascii="Tahoma" w:hAnsi="Tahoma" w:cs="Tahoma"/>
                <w:sz w:val="14"/>
                <w:lang w:val="pt-BR"/>
              </w:rPr>
            </w:pPr>
            <w:bookmarkStart w:id="153" w:name="_Toc336337911"/>
            <w:bookmarkStart w:id="154" w:name="_Toc348341331"/>
            <w:r w:rsidRPr="00D00361">
              <w:rPr>
                <w:rFonts w:ascii="Tahoma" w:hAnsi="Tahoma" w:cs="Tahoma"/>
                <w:sz w:val="14"/>
                <w:lang w:val="pt-BR"/>
              </w:rPr>
              <w:t>Bings Maps Server com Pacote de</w:t>
            </w:r>
            <w:r w:rsidR="007D0A30" w:rsidRPr="00D00361">
              <w:rPr>
                <w:rFonts w:ascii="Tahoma" w:hAnsi="Tahoma" w:cs="Tahoma"/>
                <w:sz w:val="14"/>
                <w:lang w:val="pt-BR"/>
              </w:rPr>
              <w:t> </w:t>
            </w:r>
            <w:r w:rsidRPr="00D00361">
              <w:rPr>
                <w:rFonts w:ascii="Tahoma" w:hAnsi="Tahoma" w:cs="Tahoma"/>
                <w:sz w:val="14"/>
                <w:lang w:val="pt-BR"/>
              </w:rPr>
              <w:t>Conteúdo Aprimorado</w:t>
            </w:r>
            <w:bookmarkEnd w:id="153"/>
            <w:bookmarkEnd w:id="154"/>
            <w:r w:rsidRPr="00D00361">
              <w:rPr>
                <w:rFonts w:ascii="Tahoma" w:hAnsi="Tahoma" w:cs="Tahoma"/>
                <w:sz w:val="14"/>
                <w:lang w:val="pt-BR"/>
              </w:rPr>
              <w:t xml:space="preserve"> </w:t>
            </w:r>
          </w:p>
        </w:tc>
        <w:tc>
          <w:tcPr>
            <w:tcW w:w="450" w:type="dxa"/>
            <w:tcBorders>
              <w:bottom w:val="single" w:sz="4" w:space="0" w:color="auto"/>
            </w:tcBorders>
            <w:shd w:val="clear" w:color="auto" w:fill="FABF8F"/>
            <w:vAlign w:val="center"/>
          </w:tcPr>
          <w:p w14:paraId="561E6DB9" w14:textId="77777777" w:rsidR="00C031FA" w:rsidRPr="007D0A30" w:rsidRDefault="00A459D7" w:rsidP="004C6CFA">
            <w:pPr>
              <w:pStyle w:val="TableText"/>
              <w:widowControl w:val="0"/>
              <w:spacing w:before="30" w:after="30"/>
              <w:rPr>
                <w:rStyle w:val="EndnoteReference"/>
                <w:rFonts w:cs="Tahoma"/>
                <w:b w:val="0"/>
                <w:sz w:val="13"/>
                <w:szCs w:val="13"/>
                <w:u w:val="single"/>
              </w:rPr>
            </w:pPr>
            <w:hyperlink w:anchor="Srv_27BingMapsSvrandContentPack" w:history="1">
              <w:r w:rsidR="00FA0E33" w:rsidRPr="007D0A30">
                <w:rPr>
                  <w:rStyle w:val="Hyperlink"/>
                  <w:rFonts w:cs="Tahoma"/>
                  <w:b/>
                  <w:sz w:val="13"/>
                  <w:szCs w:val="13"/>
                </w:rPr>
                <w:t>30</w:t>
              </w:r>
            </w:hyperlink>
          </w:p>
        </w:tc>
        <w:tc>
          <w:tcPr>
            <w:tcW w:w="450" w:type="dxa"/>
            <w:tcBorders>
              <w:bottom w:val="single" w:sz="4" w:space="0" w:color="auto"/>
            </w:tcBorders>
            <w:shd w:val="clear" w:color="auto" w:fill="FABF8F"/>
            <w:vAlign w:val="center"/>
          </w:tcPr>
          <w:p w14:paraId="561E6DB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61E6DBB"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6DB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200 ponto</w:t>
            </w:r>
          </w:p>
        </w:tc>
        <w:tc>
          <w:tcPr>
            <w:tcW w:w="450" w:type="dxa"/>
            <w:tcBorders>
              <w:left w:val="single" w:sz="18" w:space="0" w:color="auto"/>
              <w:bottom w:val="single" w:sz="4" w:space="0" w:color="auto"/>
            </w:tcBorders>
            <w:shd w:val="clear" w:color="auto" w:fill="FABF8F"/>
            <w:vAlign w:val="center"/>
          </w:tcPr>
          <w:p w14:paraId="561E6DB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DB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B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DC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61E6DC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DC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DC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6DC4"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DD3" w14:textId="77777777" w:rsidTr="00591ED8">
        <w:trPr>
          <w:gridAfter w:val="1"/>
          <w:wAfter w:w="9" w:type="dxa"/>
          <w:trHeight w:val="145"/>
        </w:trPr>
        <w:tc>
          <w:tcPr>
            <w:tcW w:w="2714" w:type="dxa"/>
            <w:tcBorders>
              <w:bottom w:val="single" w:sz="4" w:space="0" w:color="auto"/>
            </w:tcBorders>
            <w:shd w:val="clear" w:color="auto" w:fill="auto"/>
            <w:vAlign w:val="center"/>
          </w:tcPr>
          <w:p w14:paraId="561E6DC6" w14:textId="77777777" w:rsidR="00C031FA" w:rsidRPr="00D00361" w:rsidRDefault="00C031FA" w:rsidP="00591ED8">
            <w:pPr>
              <w:pStyle w:val="Heading3"/>
              <w:spacing w:before="30" w:after="30"/>
              <w:rPr>
                <w:rFonts w:ascii="Tahoma" w:hAnsi="Tahoma" w:cs="Tahoma"/>
                <w:b w:val="0"/>
                <w:sz w:val="16"/>
                <w:lang w:val="pt-BR"/>
              </w:rPr>
            </w:pPr>
            <w:bookmarkStart w:id="155" w:name="_Toc315288746"/>
            <w:bookmarkStart w:id="156" w:name="_Toc336337912"/>
            <w:bookmarkStart w:id="157" w:name="_Toc348341332"/>
            <w:r w:rsidRPr="00D00361">
              <w:rPr>
                <w:rFonts w:ascii="Tahoma" w:hAnsi="Tahoma" w:cs="Tahoma"/>
                <w:b w:val="0"/>
                <w:sz w:val="14"/>
                <w:lang w:val="pt-BR"/>
              </w:rPr>
              <w:t>CAL do Bing Maps Server com Pacote de</w:t>
            </w:r>
            <w:r w:rsidR="007D0A30" w:rsidRPr="00D00361">
              <w:rPr>
                <w:rFonts w:ascii="Tahoma" w:hAnsi="Tahoma" w:cs="Tahoma"/>
                <w:b w:val="0"/>
                <w:sz w:val="14"/>
                <w:lang w:val="pt-BR"/>
              </w:rPr>
              <w:t> </w:t>
            </w:r>
            <w:r w:rsidRPr="00D00361">
              <w:rPr>
                <w:rFonts w:ascii="Tahoma" w:hAnsi="Tahoma" w:cs="Tahoma"/>
                <w:b w:val="0"/>
                <w:sz w:val="14"/>
                <w:lang w:val="pt-BR"/>
              </w:rPr>
              <w:t>Conteúdo Aprimorado</w:t>
            </w:r>
            <w:bookmarkEnd w:id="155"/>
            <w:bookmarkEnd w:id="156"/>
            <w:bookmarkEnd w:id="157"/>
          </w:p>
        </w:tc>
        <w:tc>
          <w:tcPr>
            <w:tcW w:w="450" w:type="dxa"/>
            <w:tcBorders>
              <w:bottom w:val="single" w:sz="4" w:space="0" w:color="auto"/>
            </w:tcBorders>
            <w:shd w:val="clear" w:color="auto" w:fill="auto"/>
            <w:vAlign w:val="center"/>
          </w:tcPr>
          <w:p w14:paraId="561E6DC7" w14:textId="77777777" w:rsidR="00C031FA" w:rsidRPr="007D0A30" w:rsidRDefault="00A459D7" w:rsidP="004C6CFA">
            <w:pPr>
              <w:pStyle w:val="TableText"/>
              <w:widowControl w:val="0"/>
              <w:spacing w:before="30" w:after="30"/>
              <w:rPr>
                <w:rStyle w:val="EndnoteReference"/>
                <w:rFonts w:cs="Tahoma"/>
                <w:b w:val="0"/>
                <w:sz w:val="13"/>
                <w:szCs w:val="13"/>
                <w:u w:val="single"/>
              </w:rPr>
            </w:pPr>
            <w:hyperlink w:anchor="Srv_27BingMapsSvrandContentPack" w:history="1">
              <w:r w:rsidR="00FA0E33" w:rsidRPr="007D0A30">
                <w:rPr>
                  <w:rStyle w:val="Hyperlink"/>
                  <w:rFonts w:cs="Tahoma"/>
                  <w:b/>
                  <w:sz w:val="13"/>
                  <w:szCs w:val="13"/>
                </w:rPr>
                <w:t>30</w:t>
              </w:r>
            </w:hyperlink>
          </w:p>
        </w:tc>
        <w:tc>
          <w:tcPr>
            <w:tcW w:w="450" w:type="dxa"/>
            <w:tcBorders>
              <w:bottom w:val="single" w:sz="4" w:space="0" w:color="auto"/>
            </w:tcBorders>
            <w:shd w:val="clear" w:color="auto" w:fill="auto"/>
            <w:vAlign w:val="center"/>
          </w:tcPr>
          <w:p w14:paraId="561E6DC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61E6DC9"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6DC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27 ponto</w:t>
            </w:r>
          </w:p>
        </w:tc>
        <w:tc>
          <w:tcPr>
            <w:tcW w:w="450" w:type="dxa"/>
            <w:tcBorders>
              <w:left w:val="single" w:sz="18" w:space="0" w:color="auto"/>
              <w:bottom w:val="single" w:sz="4" w:space="0" w:color="auto"/>
            </w:tcBorders>
            <w:shd w:val="clear" w:color="auto" w:fill="auto"/>
            <w:vAlign w:val="center"/>
          </w:tcPr>
          <w:p w14:paraId="561E6DC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C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C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C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27</w:t>
            </w:r>
          </w:p>
        </w:tc>
        <w:tc>
          <w:tcPr>
            <w:tcW w:w="450" w:type="dxa"/>
            <w:tcBorders>
              <w:bottom w:val="single" w:sz="4" w:space="0" w:color="auto"/>
              <w:right w:val="single" w:sz="18" w:space="0" w:color="auto"/>
            </w:tcBorders>
            <w:shd w:val="clear" w:color="auto" w:fill="auto"/>
            <w:vAlign w:val="center"/>
          </w:tcPr>
          <w:p w14:paraId="561E6DC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DD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DD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6DD2"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DE1" w14:textId="77777777" w:rsidTr="00591ED8">
        <w:trPr>
          <w:gridAfter w:val="1"/>
          <w:wAfter w:w="9" w:type="dxa"/>
          <w:trHeight w:val="145"/>
        </w:trPr>
        <w:tc>
          <w:tcPr>
            <w:tcW w:w="2714" w:type="dxa"/>
            <w:tcBorders>
              <w:bottom w:val="single" w:sz="4" w:space="0" w:color="auto"/>
            </w:tcBorders>
            <w:shd w:val="clear" w:color="auto" w:fill="FABF8F"/>
            <w:vAlign w:val="center"/>
          </w:tcPr>
          <w:p w14:paraId="561E6DD4" w14:textId="77777777" w:rsidR="00C031FA" w:rsidRPr="00CE4828" w:rsidRDefault="00C031FA" w:rsidP="00591ED8">
            <w:pPr>
              <w:pStyle w:val="ProductNames"/>
              <w:spacing w:before="30" w:after="30"/>
              <w:rPr>
                <w:rFonts w:ascii="Tahoma" w:hAnsi="Tahoma" w:cs="Tahoma"/>
                <w:sz w:val="14"/>
              </w:rPr>
            </w:pPr>
            <w:bookmarkStart w:id="158" w:name="_Toc315288747"/>
            <w:bookmarkStart w:id="159" w:name="_Toc336337913"/>
            <w:bookmarkStart w:id="160" w:name="_Toc348341333"/>
            <w:r w:rsidRPr="00CE4828">
              <w:rPr>
                <w:rFonts w:ascii="Tahoma" w:hAnsi="Tahoma" w:cs="Tahoma"/>
                <w:sz w:val="14"/>
              </w:rPr>
              <w:t xml:space="preserve">Bing Maps Standard ou Professional </w:t>
            </w:r>
            <w:r w:rsidR="007D0A30">
              <w:rPr>
                <w:rFonts w:ascii="Tahoma" w:hAnsi="Tahoma" w:cs="Tahoma"/>
                <w:sz w:val="14"/>
              </w:rPr>
              <w:br/>
            </w:r>
            <w:r w:rsidRPr="00CE4828">
              <w:rPr>
                <w:rFonts w:ascii="Tahoma" w:hAnsi="Tahoma" w:cs="Tahoma"/>
                <w:sz w:val="14"/>
              </w:rPr>
              <w:t>(SL de Usuário)</w:t>
            </w:r>
            <w:bookmarkEnd w:id="158"/>
            <w:bookmarkEnd w:id="159"/>
            <w:bookmarkEnd w:id="160"/>
          </w:p>
        </w:tc>
        <w:tc>
          <w:tcPr>
            <w:tcW w:w="450" w:type="dxa"/>
            <w:tcBorders>
              <w:bottom w:val="single" w:sz="4" w:space="0" w:color="auto"/>
            </w:tcBorders>
            <w:shd w:val="clear" w:color="auto" w:fill="FABF8F"/>
            <w:vAlign w:val="center"/>
          </w:tcPr>
          <w:p w14:paraId="561E6DD5" w14:textId="77777777" w:rsidR="00C031FA" w:rsidRPr="007D0A30" w:rsidRDefault="00C031FA" w:rsidP="004C6CFA">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1E6DD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1E6DD7"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6DD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561E6DD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DD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D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DD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D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DD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DDF"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6DE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6DF0" w14:textId="77777777" w:rsidTr="00591ED8">
        <w:trPr>
          <w:gridAfter w:val="1"/>
          <w:wAfter w:w="9" w:type="dxa"/>
          <w:trHeight w:val="145"/>
        </w:trPr>
        <w:tc>
          <w:tcPr>
            <w:tcW w:w="2714" w:type="dxa"/>
            <w:tcBorders>
              <w:bottom w:val="single" w:sz="4" w:space="0" w:color="auto"/>
            </w:tcBorders>
            <w:shd w:val="clear" w:color="auto" w:fill="auto"/>
            <w:vAlign w:val="center"/>
          </w:tcPr>
          <w:p w14:paraId="561E6DE2" w14:textId="77777777" w:rsidR="00C031FA" w:rsidRPr="00D00361" w:rsidRDefault="00C031FA" w:rsidP="00591ED8">
            <w:pPr>
              <w:pStyle w:val="ProductNames"/>
              <w:spacing w:before="30" w:after="30"/>
              <w:rPr>
                <w:rFonts w:ascii="Tahoma" w:hAnsi="Tahoma" w:cs="Tahoma"/>
                <w:sz w:val="14"/>
                <w:lang w:val="nb-NO"/>
              </w:rPr>
            </w:pPr>
            <w:bookmarkStart w:id="161" w:name="_Toc336337914"/>
            <w:bookmarkStart w:id="162" w:name="_Toc348341334"/>
            <w:r w:rsidRPr="00D00361">
              <w:rPr>
                <w:rFonts w:ascii="Tahoma" w:hAnsi="Tahoma" w:cs="Tahoma"/>
                <w:sz w:val="14"/>
                <w:lang w:val="nb-NO"/>
              </w:rPr>
              <w:t>Bing Maps Standard (SL de Serviços)</w:t>
            </w:r>
            <w:bookmarkEnd w:id="161"/>
            <w:bookmarkEnd w:id="162"/>
          </w:p>
        </w:tc>
        <w:tc>
          <w:tcPr>
            <w:tcW w:w="450" w:type="dxa"/>
            <w:tcBorders>
              <w:bottom w:val="single" w:sz="4" w:space="0" w:color="auto"/>
            </w:tcBorders>
            <w:shd w:val="clear" w:color="auto" w:fill="auto"/>
            <w:vAlign w:val="center"/>
          </w:tcPr>
          <w:p w14:paraId="561E6DE3" w14:textId="77777777" w:rsidR="00C031FA" w:rsidRPr="00D00361" w:rsidRDefault="00C031FA" w:rsidP="004C6CFA">
            <w:pPr>
              <w:pStyle w:val="TableText"/>
              <w:widowControl w:val="0"/>
              <w:spacing w:before="30" w:after="30"/>
              <w:rPr>
                <w:rStyle w:val="EndnoteReference"/>
                <w:rFonts w:cs="Tahoma"/>
                <w:sz w:val="13"/>
                <w:szCs w:val="13"/>
                <w:u w:val="single"/>
                <w:lang w:val="nb-NO"/>
              </w:rPr>
            </w:pPr>
          </w:p>
        </w:tc>
        <w:tc>
          <w:tcPr>
            <w:tcW w:w="450" w:type="dxa"/>
            <w:tcBorders>
              <w:bottom w:val="single" w:sz="4" w:space="0" w:color="auto"/>
            </w:tcBorders>
            <w:shd w:val="clear" w:color="auto" w:fill="auto"/>
            <w:vAlign w:val="center"/>
          </w:tcPr>
          <w:p w14:paraId="561E6DE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561E6DE5"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6DE6" w14:textId="77777777" w:rsidR="00C031FA" w:rsidRPr="00CE4828" w:rsidRDefault="00C031FA" w:rsidP="004C6CFA">
            <w:pPr>
              <w:pStyle w:val="TableText"/>
              <w:widowControl w:val="0"/>
              <w:spacing w:before="30" w:after="30"/>
              <w:rPr>
                <w:rFonts w:ascii="Tahoma" w:hAnsi="Tahoma" w:cs="Tahoma"/>
              </w:rPr>
            </w:pPr>
            <w:r w:rsidRPr="00CE4828">
              <w:rPr>
                <w:rFonts w:ascii="Tahoma" w:hAnsi="Tahoma" w:cs="Tahoma"/>
                <w:sz w:val="13"/>
              </w:rPr>
              <w:t>75 ponto</w:t>
            </w:r>
          </w:p>
          <w:p w14:paraId="561E6DE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E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DE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E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DE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DE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DE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DEE"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DE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6DFF" w14:textId="77777777" w:rsidTr="00591ED8">
        <w:trPr>
          <w:gridAfter w:val="1"/>
          <w:wAfter w:w="9" w:type="dxa"/>
          <w:trHeight w:val="145"/>
        </w:trPr>
        <w:tc>
          <w:tcPr>
            <w:tcW w:w="2714" w:type="dxa"/>
            <w:tcBorders>
              <w:bottom w:val="single" w:sz="4" w:space="0" w:color="auto"/>
            </w:tcBorders>
            <w:shd w:val="clear" w:color="auto" w:fill="FABF8F"/>
            <w:vAlign w:val="center"/>
          </w:tcPr>
          <w:p w14:paraId="561E6DF1" w14:textId="77777777" w:rsidR="00C031FA" w:rsidRPr="00D00361" w:rsidRDefault="00C031FA" w:rsidP="00591ED8">
            <w:pPr>
              <w:pStyle w:val="ProductNames"/>
              <w:spacing w:before="30" w:after="30"/>
              <w:rPr>
                <w:rFonts w:ascii="Tahoma" w:hAnsi="Tahoma" w:cs="Tahoma"/>
                <w:sz w:val="14"/>
                <w:lang w:val="pt-BR"/>
              </w:rPr>
            </w:pPr>
            <w:bookmarkStart w:id="163" w:name="_Toc336337915"/>
            <w:bookmarkStart w:id="164" w:name="_Toc348341335"/>
            <w:r w:rsidRPr="00D00361">
              <w:rPr>
                <w:rFonts w:ascii="Tahoma" w:hAnsi="Tahoma" w:cs="Tahoma"/>
                <w:sz w:val="14"/>
                <w:lang w:val="pt-BR"/>
              </w:rPr>
              <w:t>Bing Maps Professional (SL de Serviços)</w:t>
            </w:r>
            <w:bookmarkEnd w:id="163"/>
            <w:bookmarkEnd w:id="164"/>
          </w:p>
        </w:tc>
        <w:tc>
          <w:tcPr>
            <w:tcW w:w="450" w:type="dxa"/>
            <w:tcBorders>
              <w:bottom w:val="single" w:sz="4" w:space="0" w:color="auto"/>
            </w:tcBorders>
            <w:shd w:val="clear" w:color="auto" w:fill="FABF8F"/>
            <w:vAlign w:val="center"/>
          </w:tcPr>
          <w:p w14:paraId="561E6DF2" w14:textId="77777777" w:rsidR="00C031FA" w:rsidRPr="00D00361" w:rsidRDefault="00C031FA"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1E6DF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1E6DF4"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6DF5" w14:textId="77777777" w:rsidR="00C031FA" w:rsidRPr="00CE4828" w:rsidRDefault="00C031FA" w:rsidP="004C6CFA">
            <w:pPr>
              <w:pStyle w:val="TableText"/>
              <w:widowControl w:val="0"/>
              <w:spacing w:before="30" w:after="30"/>
              <w:rPr>
                <w:rFonts w:ascii="Tahoma" w:hAnsi="Tahoma" w:cs="Tahoma"/>
              </w:rPr>
            </w:pPr>
            <w:r w:rsidRPr="00CE4828">
              <w:rPr>
                <w:rFonts w:ascii="Tahoma" w:hAnsi="Tahoma" w:cs="Tahoma"/>
                <w:sz w:val="13"/>
              </w:rPr>
              <w:t>125 ponto</w:t>
            </w:r>
          </w:p>
          <w:p w14:paraId="561E6DF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DF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DF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F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DF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DF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DF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DFD"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6DF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6E0E" w14:textId="77777777" w:rsidTr="00591ED8">
        <w:trPr>
          <w:gridAfter w:val="1"/>
          <w:wAfter w:w="9" w:type="dxa"/>
          <w:trHeight w:val="305"/>
        </w:trPr>
        <w:tc>
          <w:tcPr>
            <w:tcW w:w="2714" w:type="dxa"/>
            <w:tcBorders>
              <w:bottom w:val="single" w:sz="4" w:space="0" w:color="auto"/>
            </w:tcBorders>
            <w:shd w:val="clear" w:color="auto" w:fill="auto"/>
            <w:vAlign w:val="center"/>
          </w:tcPr>
          <w:p w14:paraId="561E6E00" w14:textId="77777777" w:rsidR="00C031FA" w:rsidRPr="00CE4828" w:rsidRDefault="00C031FA" w:rsidP="00591ED8">
            <w:pPr>
              <w:pStyle w:val="ProductNames"/>
              <w:spacing w:before="30" w:after="30"/>
              <w:rPr>
                <w:rFonts w:ascii="Tahoma" w:hAnsi="Tahoma" w:cs="Tahoma"/>
                <w:sz w:val="14"/>
              </w:rPr>
            </w:pPr>
            <w:bookmarkStart w:id="165" w:name="_Toc336337916"/>
            <w:bookmarkStart w:id="166" w:name="_Toc348341336"/>
            <w:r w:rsidRPr="00CE4828">
              <w:rPr>
                <w:rFonts w:ascii="Tahoma" w:hAnsi="Tahoma" w:cs="Tahoma"/>
                <w:sz w:val="14"/>
              </w:rPr>
              <w:t>Bing Maps 25KTrx (SL Complementar)</w:t>
            </w:r>
            <w:bookmarkEnd w:id="165"/>
            <w:bookmarkEnd w:id="166"/>
          </w:p>
        </w:tc>
        <w:tc>
          <w:tcPr>
            <w:tcW w:w="450" w:type="dxa"/>
            <w:tcBorders>
              <w:bottom w:val="single" w:sz="4" w:space="0" w:color="auto"/>
            </w:tcBorders>
            <w:shd w:val="clear" w:color="auto" w:fill="auto"/>
            <w:vAlign w:val="center"/>
          </w:tcPr>
          <w:p w14:paraId="561E6E01"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31_Bing_Maps" w:history="1">
              <w:r w:rsidR="00FA0E33" w:rsidRPr="007D0A30">
                <w:rPr>
                  <w:rStyle w:val="Hyperlink"/>
                  <w:rFonts w:cs="Tahoma"/>
                  <w:b/>
                  <w:sz w:val="13"/>
                  <w:szCs w:val="13"/>
                </w:rPr>
                <w:t>31</w:t>
              </w:r>
            </w:hyperlink>
          </w:p>
        </w:tc>
        <w:tc>
          <w:tcPr>
            <w:tcW w:w="450" w:type="dxa"/>
            <w:tcBorders>
              <w:bottom w:val="single" w:sz="4" w:space="0" w:color="auto"/>
            </w:tcBorders>
            <w:shd w:val="clear" w:color="auto" w:fill="auto"/>
            <w:vAlign w:val="center"/>
          </w:tcPr>
          <w:p w14:paraId="561E6E0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561E6E03"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6E04" w14:textId="77777777" w:rsidR="00C031FA" w:rsidRPr="00CE4828" w:rsidRDefault="00C031FA" w:rsidP="004C6CFA">
            <w:pPr>
              <w:pStyle w:val="TableText"/>
              <w:widowControl w:val="0"/>
              <w:spacing w:before="30" w:after="30"/>
              <w:rPr>
                <w:rFonts w:ascii="Tahoma" w:hAnsi="Tahoma" w:cs="Tahoma"/>
              </w:rPr>
            </w:pPr>
            <w:r w:rsidRPr="00CE4828">
              <w:rPr>
                <w:rFonts w:ascii="Tahoma" w:hAnsi="Tahoma" w:cs="Tahoma"/>
                <w:sz w:val="13"/>
              </w:rPr>
              <w:t>200 ponto</w:t>
            </w:r>
          </w:p>
          <w:p w14:paraId="561E6E0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E0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E0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E0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E0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E0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E0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E0C"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E0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6E1D" w14:textId="77777777" w:rsidTr="00591ED8">
        <w:trPr>
          <w:gridAfter w:val="1"/>
          <w:wAfter w:w="9" w:type="dxa"/>
          <w:trHeight w:val="145"/>
        </w:trPr>
        <w:tc>
          <w:tcPr>
            <w:tcW w:w="2714" w:type="dxa"/>
            <w:tcBorders>
              <w:bottom w:val="single" w:sz="4" w:space="0" w:color="auto"/>
            </w:tcBorders>
            <w:shd w:val="clear" w:color="auto" w:fill="FABF8F"/>
            <w:vAlign w:val="center"/>
          </w:tcPr>
          <w:p w14:paraId="561E6E0F" w14:textId="77777777" w:rsidR="00C031FA" w:rsidRPr="00CE4828" w:rsidRDefault="00C031FA" w:rsidP="00591ED8">
            <w:pPr>
              <w:pStyle w:val="ProductNames"/>
              <w:spacing w:before="30" w:after="30"/>
              <w:rPr>
                <w:rFonts w:ascii="Tahoma" w:hAnsi="Tahoma" w:cs="Tahoma"/>
                <w:sz w:val="14"/>
              </w:rPr>
            </w:pPr>
            <w:bookmarkStart w:id="167" w:name="_Toc336337917"/>
            <w:bookmarkStart w:id="168" w:name="_Toc348341337"/>
            <w:r w:rsidRPr="00CE4828">
              <w:rPr>
                <w:rFonts w:ascii="Tahoma" w:hAnsi="Tahoma" w:cs="Tahoma"/>
                <w:sz w:val="14"/>
              </w:rPr>
              <w:t>Bing Maps 250KTrx (SL Complementar)</w:t>
            </w:r>
            <w:bookmarkEnd w:id="167"/>
            <w:bookmarkEnd w:id="168"/>
          </w:p>
        </w:tc>
        <w:tc>
          <w:tcPr>
            <w:tcW w:w="450" w:type="dxa"/>
            <w:tcBorders>
              <w:bottom w:val="single" w:sz="4" w:space="0" w:color="auto"/>
            </w:tcBorders>
            <w:shd w:val="clear" w:color="auto" w:fill="FABF8F"/>
            <w:vAlign w:val="center"/>
          </w:tcPr>
          <w:p w14:paraId="561E6E10"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31_Bing_Maps" w:history="1">
              <w:r w:rsidR="00B121CC" w:rsidRPr="007D0A30">
                <w:rPr>
                  <w:rStyle w:val="Hyperlink"/>
                  <w:rFonts w:cs="Tahoma"/>
                  <w:b/>
                  <w:sz w:val="13"/>
                  <w:szCs w:val="13"/>
                </w:rPr>
                <w:t>31</w:t>
              </w:r>
            </w:hyperlink>
          </w:p>
        </w:tc>
        <w:tc>
          <w:tcPr>
            <w:tcW w:w="450" w:type="dxa"/>
            <w:tcBorders>
              <w:bottom w:val="single" w:sz="4" w:space="0" w:color="auto"/>
            </w:tcBorders>
            <w:shd w:val="clear" w:color="auto" w:fill="FABF8F"/>
            <w:vAlign w:val="center"/>
          </w:tcPr>
          <w:p w14:paraId="561E6E1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1E6E12"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6E13" w14:textId="77777777" w:rsidR="00C031FA" w:rsidRPr="00CE4828" w:rsidRDefault="00C031FA" w:rsidP="004C6CFA">
            <w:pPr>
              <w:pStyle w:val="TableText"/>
              <w:widowControl w:val="0"/>
              <w:spacing w:before="30" w:after="30"/>
              <w:rPr>
                <w:rFonts w:ascii="Tahoma" w:hAnsi="Tahoma" w:cs="Tahoma"/>
              </w:rPr>
            </w:pPr>
            <w:r w:rsidRPr="00CE4828">
              <w:rPr>
                <w:rFonts w:ascii="Tahoma" w:hAnsi="Tahoma" w:cs="Tahoma"/>
                <w:sz w:val="13"/>
              </w:rPr>
              <w:t>50 ponto</w:t>
            </w:r>
          </w:p>
          <w:p w14:paraId="561E6E1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E1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E1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E1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E1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E1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E1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E1B"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6E1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6E2B" w14:textId="77777777" w:rsidTr="00591ED8">
        <w:trPr>
          <w:gridAfter w:val="1"/>
          <w:wAfter w:w="9" w:type="dxa"/>
          <w:trHeight w:val="145"/>
        </w:trPr>
        <w:tc>
          <w:tcPr>
            <w:tcW w:w="2714" w:type="dxa"/>
            <w:tcBorders>
              <w:bottom w:val="single" w:sz="4" w:space="0" w:color="auto"/>
            </w:tcBorders>
            <w:shd w:val="clear" w:color="auto" w:fill="auto"/>
            <w:vAlign w:val="center"/>
          </w:tcPr>
          <w:p w14:paraId="561E6E1E" w14:textId="77777777" w:rsidR="00C031FA" w:rsidRPr="00CE4828" w:rsidDel="00180075" w:rsidRDefault="00C031FA" w:rsidP="00591ED8">
            <w:pPr>
              <w:pStyle w:val="ProductNames"/>
              <w:spacing w:before="30" w:after="30"/>
              <w:rPr>
                <w:rFonts w:ascii="Tahoma" w:hAnsi="Tahoma" w:cs="Tahoma"/>
                <w:sz w:val="14"/>
              </w:rPr>
            </w:pPr>
            <w:bookmarkStart w:id="169" w:name="_Toc336337918"/>
            <w:bookmarkStart w:id="170" w:name="_Toc348341338"/>
            <w:r w:rsidRPr="00CE4828">
              <w:rPr>
                <w:rFonts w:ascii="Tahoma" w:hAnsi="Tahoma" w:cs="Tahoma"/>
                <w:sz w:val="14"/>
              </w:rPr>
              <w:t>Bing Maps Unlimited Trx (SL</w:t>
            </w:r>
            <w:r w:rsidR="007D0A30">
              <w:rPr>
                <w:rFonts w:ascii="Tahoma" w:hAnsi="Tahoma" w:cs="Tahoma"/>
                <w:sz w:val="14"/>
              </w:rPr>
              <w:t> </w:t>
            </w:r>
            <w:r w:rsidRPr="00CE4828">
              <w:rPr>
                <w:rFonts w:ascii="Tahoma" w:hAnsi="Tahoma" w:cs="Tahoma"/>
                <w:sz w:val="14"/>
              </w:rPr>
              <w:t>Complementar)</w:t>
            </w:r>
            <w:bookmarkEnd w:id="169"/>
            <w:bookmarkEnd w:id="170"/>
          </w:p>
        </w:tc>
        <w:tc>
          <w:tcPr>
            <w:tcW w:w="450" w:type="dxa"/>
            <w:tcBorders>
              <w:bottom w:val="single" w:sz="4" w:space="0" w:color="auto"/>
            </w:tcBorders>
            <w:shd w:val="clear" w:color="auto" w:fill="auto"/>
            <w:vAlign w:val="center"/>
          </w:tcPr>
          <w:p w14:paraId="561E6E1F" w14:textId="77777777" w:rsidR="00C031FA" w:rsidRPr="007D0A30" w:rsidRDefault="00C031FA" w:rsidP="004C6CFA">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14:paraId="561E6E2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1/10</w:t>
            </w:r>
          </w:p>
        </w:tc>
        <w:tc>
          <w:tcPr>
            <w:tcW w:w="360" w:type="dxa"/>
            <w:tcBorders>
              <w:bottom w:val="single" w:sz="4" w:space="0" w:color="auto"/>
              <w:right w:val="single" w:sz="18" w:space="0" w:color="auto"/>
            </w:tcBorders>
            <w:shd w:val="clear" w:color="auto" w:fill="auto"/>
            <w:vAlign w:val="center"/>
          </w:tcPr>
          <w:p w14:paraId="561E6E21"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6E2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200 ponto</w:t>
            </w:r>
          </w:p>
        </w:tc>
        <w:tc>
          <w:tcPr>
            <w:tcW w:w="450" w:type="dxa"/>
            <w:tcBorders>
              <w:left w:val="single" w:sz="18" w:space="0" w:color="auto"/>
              <w:bottom w:val="single" w:sz="4" w:space="0" w:color="auto"/>
            </w:tcBorders>
            <w:shd w:val="clear" w:color="auto" w:fill="auto"/>
            <w:vAlign w:val="center"/>
          </w:tcPr>
          <w:p w14:paraId="561E6E2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E2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E2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E2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E2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E2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E2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E2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792825" w:rsidRPr="00CE4828" w14:paraId="561E6E3F" w14:textId="77777777" w:rsidTr="00591ED8">
        <w:trPr>
          <w:gridAfter w:val="1"/>
          <w:wAfter w:w="9" w:type="dxa"/>
          <w:trHeight w:val="145"/>
        </w:trPr>
        <w:tc>
          <w:tcPr>
            <w:tcW w:w="2714" w:type="dxa"/>
            <w:tcBorders>
              <w:bottom w:val="single" w:sz="4" w:space="0" w:color="auto"/>
            </w:tcBorders>
            <w:shd w:val="clear" w:color="auto" w:fill="FABF8F"/>
            <w:vAlign w:val="center"/>
          </w:tcPr>
          <w:p w14:paraId="561E6E2C" w14:textId="77777777" w:rsidR="00B92910" w:rsidRPr="00CE4828" w:rsidRDefault="00B92910" w:rsidP="00591ED8">
            <w:pPr>
              <w:pStyle w:val="ProductNames"/>
              <w:spacing w:before="30" w:after="30"/>
              <w:rPr>
                <w:rFonts w:ascii="Tahoma" w:hAnsi="Tahoma" w:cs="Tahoma"/>
                <w:sz w:val="14"/>
              </w:rPr>
            </w:pPr>
            <w:bookmarkStart w:id="171" w:name="_Toc336337919"/>
            <w:bookmarkStart w:id="172" w:name="_Toc348341339"/>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Branch Edition</w:t>
            </w:r>
            <w:bookmarkEnd w:id="171"/>
            <w:bookmarkEnd w:id="172"/>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6E2D" w14:textId="77777777" w:rsidR="00B92910" w:rsidRPr="007D0A30" w:rsidRDefault="00A459D7" w:rsidP="004C6CFA">
            <w:pPr>
              <w:pStyle w:val="TableText"/>
              <w:widowControl w:val="0"/>
              <w:spacing w:before="30" w:after="30"/>
              <w:rPr>
                <w:rStyle w:val="EndnoteReference"/>
                <w:rFonts w:cs="Tahoma"/>
                <w:b w:val="0"/>
                <w:color w:val="0000FF"/>
                <w:sz w:val="13"/>
                <w:szCs w:val="13"/>
                <w:u w:val="single"/>
              </w:rPr>
            </w:pPr>
            <w:hyperlink w:anchor="Srv_26_BizTalkServerBranch" w:history="1">
              <w:r w:rsidR="00FA0E33" w:rsidRPr="007D0A30">
                <w:rPr>
                  <w:rStyle w:val="Hyperlink"/>
                  <w:rFonts w:cs="Tahoma"/>
                  <w:b/>
                  <w:sz w:val="13"/>
                  <w:szCs w:val="13"/>
                </w:rPr>
                <w:t>32</w:t>
              </w:r>
            </w:hyperlink>
          </w:p>
        </w:tc>
        <w:tc>
          <w:tcPr>
            <w:tcW w:w="450" w:type="dxa"/>
            <w:tcBorders>
              <w:bottom w:val="single" w:sz="4" w:space="0" w:color="auto"/>
            </w:tcBorders>
            <w:shd w:val="clear" w:color="auto" w:fill="FABF8F"/>
            <w:vAlign w:val="center"/>
          </w:tcPr>
          <w:p w14:paraId="561E6E2E"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561E6E2F"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6E30"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ABF8F"/>
            <w:vAlign w:val="center"/>
          </w:tcPr>
          <w:p w14:paraId="561E6E31"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bottom w:val="single" w:sz="4" w:space="0" w:color="auto"/>
            </w:tcBorders>
            <w:shd w:val="clear" w:color="auto" w:fill="FABF8F"/>
            <w:vAlign w:val="center"/>
          </w:tcPr>
          <w:p w14:paraId="561E6E32"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6E33"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ABF8F"/>
            <w:vAlign w:val="center"/>
          </w:tcPr>
          <w:p w14:paraId="561E6E34"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ABF8F"/>
            <w:vAlign w:val="center"/>
          </w:tcPr>
          <w:p w14:paraId="561E6E35"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1E6E36"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1E6E37"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ABF8F"/>
            <w:vAlign w:val="center"/>
          </w:tcPr>
          <w:p w14:paraId="561E6E38"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6E39"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6E3A"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1E6E3B"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61E6E3C"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E3D"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6E3E"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B92910" w:rsidRPr="00CE4828" w14:paraId="561E6E53" w14:textId="77777777" w:rsidTr="00591ED8">
        <w:trPr>
          <w:gridAfter w:val="1"/>
          <w:wAfter w:w="9" w:type="dxa"/>
          <w:trHeight w:val="145"/>
        </w:trPr>
        <w:tc>
          <w:tcPr>
            <w:tcW w:w="2714" w:type="dxa"/>
            <w:tcBorders>
              <w:bottom w:val="single" w:sz="4" w:space="0" w:color="auto"/>
            </w:tcBorders>
            <w:shd w:val="clear" w:color="auto" w:fill="auto"/>
            <w:vAlign w:val="center"/>
          </w:tcPr>
          <w:p w14:paraId="561E6E40" w14:textId="77777777" w:rsidR="00B92910" w:rsidRPr="00CE4828" w:rsidRDefault="00B92910" w:rsidP="00591ED8">
            <w:pPr>
              <w:pStyle w:val="ProductNames"/>
              <w:spacing w:before="30" w:after="30"/>
              <w:rPr>
                <w:rFonts w:ascii="Tahoma" w:hAnsi="Tahoma" w:cs="Tahoma"/>
                <w:sz w:val="14"/>
              </w:rPr>
            </w:pPr>
            <w:bookmarkStart w:id="173" w:name="_Toc336337920"/>
            <w:bookmarkStart w:id="174" w:name="_Toc348341340"/>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Enterprise Edition</w:t>
            </w:r>
            <w:bookmarkEnd w:id="173"/>
            <w:bookmarkEnd w:id="174"/>
          </w:p>
        </w:tc>
        <w:tc>
          <w:tcPr>
            <w:tcW w:w="450" w:type="dxa"/>
            <w:tcBorders>
              <w:bottom w:val="single" w:sz="4" w:space="0" w:color="auto"/>
            </w:tcBorders>
            <w:shd w:val="clear" w:color="auto" w:fill="auto"/>
            <w:vAlign w:val="center"/>
          </w:tcPr>
          <w:p w14:paraId="561E6E41" w14:textId="77777777" w:rsidR="00B92910" w:rsidRPr="007D0A30" w:rsidRDefault="00A459D7" w:rsidP="004C6CFA">
            <w:pPr>
              <w:pStyle w:val="TableText"/>
              <w:widowControl w:val="0"/>
              <w:spacing w:before="30" w:after="30"/>
              <w:rPr>
                <w:rStyle w:val="EndnoteReference"/>
                <w:rFonts w:cs="Tahoma"/>
                <w:b w:val="0"/>
                <w:color w:val="0000FF"/>
                <w:sz w:val="13"/>
                <w:szCs w:val="13"/>
                <w:u w:val="single"/>
              </w:rPr>
            </w:pPr>
            <w:hyperlink w:anchor="_33_BizTalk®_Server" w:history="1">
              <w:r w:rsidR="00FA0E33" w:rsidRPr="00B121CC">
                <w:rPr>
                  <w:rStyle w:val="Hyperlink"/>
                  <w:rFonts w:cs="Tahoma"/>
                  <w:b/>
                  <w:sz w:val="13"/>
                  <w:szCs w:val="13"/>
                </w:rPr>
                <w:t>33</w:t>
              </w:r>
            </w:hyperlink>
          </w:p>
        </w:tc>
        <w:tc>
          <w:tcPr>
            <w:tcW w:w="450" w:type="dxa"/>
            <w:tcBorders>
              <w:bottom w:val="single" w:sz="4" w:space="0" w:color="auto"/>
            </w:tcBorders>
            <w:shd w:val="clear" w:color="auto" w:fill="auto"/>
            <w:vAlign w:val="center"/>
          </w:tcPr>
          <w:p w14:paraId="561E6E42"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561E6E43"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6E44"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tcBorders>
            <w:shd w:val="clear" w:color="auto" w:fill="auto"/>
            <w:vAlign w:val="center"/>
          </w:tcPr>
          <w:p w14:paraId="561E6E45"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500</w:t>
            </w:r>
          </w:p>
        </w:tc>
        <w:tc>
          <w:tcPr>
            <w:tcW w:w="450" w:type="dxa"/>
            <w:tcBorders>
              <w:bottom w:val="single" w:sz="4" w:space="0" w:color="auto"/>
            </w:tcBorders>
            <w:shd w:val="clear" w:color="auto" w:fill="auto"/>
            <w:vAlign w:val="center"/>
          </w:tcPr>
          <w:p w14:paraId="561E6E46"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400</w:t>
            </w:r>
          </w:p>
        </w:tc>
        <w:tc>
          <w:tcPr>
            <w:tcW w:w="450" w:type="dxa"/>
            <w:tcBorders>
              <w:bottom w:val="single" w:sz="4" w:space="0" w:color="auto"/>
            </w:tcBorders>
            <w:shd w:val="clear" w:color="auto" w:fill="auto"/>
            <w:vAlign w:val="center"/>
          </w:tcPr>
          <w:p w14:paraId="561E6E47"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auto"/>
            <w:vAlign w:val="center"/>
          </w:tcPr>
          <w:p w14:paraId="561E6E48"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auto"/>
            <w:vAlign w:val="center"/>
          </w:tcPr>
          <w:p w14:paraId="561E6E49"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1E6E4A"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1E6E4B"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tcBorders>
            <w:shd w:val="clear" w:color="auto" w:fill="auto"/>
            <w:vAlign w:val="center"/>
          </w:tcPr>
          <w:p w14:paraId="561E6E4C"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61E6E4D"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61E6E4E"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61E6E4F"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61E6E50"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E51"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6E52"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OL/OV</w:t>
            </w:r>
          </w:p>
        </w:tc>
      </w:tr>
      <w:tr w:rsidR="006D440C" w:rsidRPr="00CE4828" w14:paraId="561E6E67" w14:textId="77777777" w:rsidTr="00591ED8">
        <w:trPr>
          <w:gridAfter w:val="1"/>
          <w:wAfter w:w="9" w:type="dxa"/>
          <w:trHeight w:val="145"/>
        </w:trPr>
        <w:tc>
          <w:tcPr>
            <w:tcW w:w="2714" w:type="dxa"/>
            <w:tcBorders>
              <w:bottom w:val="single" w:sz="4" w:space="0" w:color="auto"/>
            </w:tcBorders>
            <w:shd w:val="clear" w:color="auto" w:fill="FABF8F"/>
            <w:vAlign w:val="center"/>
          </w:tcPr>
          <w:p w14:paraId="561E6E54" w14:textId="77777777" w:rsidR="006D440C" w:rsidRPr="00CE4828" w:rsidRDefault="006D440C" w:rsidP="00591ED8">
            <w:pPr>
              <w:pStyle w:val="ProductNames"/>
              <w:spacing w:before="30" w:after="30"/>
              <w:rPr>
                <w:rFonts w:ascii="Tahoma" w:hAnsi="Tahoma" w:cs="Tahoma"/>
                <w:sz w:val="14"/>
              </w:rPr>
            </w:pPr>
            <w:bookmarkStart w:id="175" w:name="_Toc348341341"/>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Enterprise RFID</w:t>
            </w:r>
            <w:bookmarkEnd w:id="175"/>
          </w:p>
        </w:tc>
        <w:tc>
          <w:tcPr>
            <w:tcW w:w="450" w:type="dxa"/>
            <w:tcBorders>
              <w:bottom w:val="single" w:sz="4" w:space="0" w:color="auto"/>
            </w:tcBorders>
            <w:shd w:val="clear" w:color="auto" w:fill="FABF8F"/>
            <w:vAlign w:val="center"/>
          </w:tcPr>
          <w:p w14:paraId="561E6E55" w14:textId="77777777" w:rsidR="006D440C" w:rsidRPr="007D0A30" w:rsidRDefault="006D440C" w:rsidP="004C6CFA">
            <w:pPr>
              <w:pStyle w:val="TableText"/>
              <w:widowControl w:val="0"/>
              <w:spacing w:before="30" w:after="30"/>
              <w:rPr>
                <w:rFonts w:cs="Tahoma"/>
                <w:b/>
              </w:rPr>
            </w:pPr>
          </w:p>
        </w:tc>
        <w:tc>
          <w:tcPr>
            <w:tcW w:w="450" w:type="dxa"/>
            <w:tcBorders>
              <w:bottom w:val="single" w:sz="4" w:space="0" w:color="auto"/>
            </w:tcBorders>
            <w:shd w:val="clear" w:color="auto" w:fill="FABF8F"/>
            <w:vAlign w:val="center"/>
          </w:tcPr>
          <w:p w14:paraId="561E6E56" w14:textId="77777777" w:rsidR="006D440C" w:rsidRPr="00CE4828" w:rsidRDefault="006D440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561E6E57" w14:textId="77777777" w:rsidR="006D440C" w:rsidRPr="00CE4828" w:rsidRDefault="006D440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6E58"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6E59"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6E5A"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6E5B"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6E5C"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6E5D"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6E5E"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6E5F"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6E60"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6E61"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6E62"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6E63"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E64"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6E65" w14:textId="77777777" w:rsidR="006D440C" w:rsidRPr="00CE4828" w:rsidRDefault="006D440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6E66" w14:textId="77777777" w:rsidR="006D440C" w:rsidRPr="00CE4828" w:rsidRDefault="006D440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B92910" w:rsidRPr="00CE4828" w14:paraId="561E6E7B" w14:textId="77777777" w:rsidTr="00591ED8">
        <w:trPr>
          <w:gridAfter w:val="1"/>
          <w:wAfter w:w="9" w:type="dxa"/>
          <w:trHeight w:val="145"/>
        </w:trPr>
        <w:tc>
          <w:tcPr>
            <w:tcW w:w="2714" w:type="dxa"/>
            <w:tcBorders>
              <w:bottom w:val="single" w:sz="4" w:space="0" w:color="auto"/>
            </w:tcBorders>
            <w:shd w:val="clear" w:color="auto" w:fill="auto"/>
            <w:vAlign w:val="center"/>
          </w:tcPr>
          <w:p w14:paraId="561E6E68" w14:textId="77777777" w:rsidR="00B92910" w:rsidRPr="00CE4828" w:rsidRDefault="00B92910" w:rsidP="00591ED8">
            <w:pPr>
              <w:pStyle w:val="ProductNames"/>
              <w:spacing w:before="30" w:after="30"/>
              <w:rPr>
                <w:rFonts w:ascii="Tahoma" w:hAnsi="Tahoma" w:cs="Tahoma"/>
                <w:sz w:val="14"/>
              </w:rPr>
            </w:pPr>
            <w:bookmarkStart w:id="176" w:name="_Toc336337922"/>
            <w:bookmarkStart w:id="177" w:name="_Toc348341342"/>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Standard Edition</w:t>
            </w:r>
            <w:bookmarkEnd w:id="176"/>
            <w:bookmarkEnd w:id="177"/>
            <w:r w:rsidRPr="00CE4828">
              <w:rPr>
                <w:rFonts w:ascii="Tahoma" w:hAnsi="Tahoma" w:cs="Tahoma"/>
                <w:sz w:val="14"/>
              </w:rPr>
              <w:t xml:space="preserve"> </w:t>
            </w:r>
          </w:p>
        </w:tc>
        <w:tc>
          <w:tcPr>
            <w:tcW w:w="450" w:type="dxa"/>
            <w:tcBorders>
              <w:bottom w:val="single" w:sz="4" w:space="0" w:color="auto"/>
            </w:tcBorders>
            <w:shd w:val="clear" w:color="auto" w:fill="auto"/>
            <w:vAlign w:val="center"/>
          </w:tcPr>
          <w:p w14:paraId="561E6E69" w14:textId="77777777" w:rsidR="00B92910" w:rsidRPr="007D0A30" w:rsidRDefault="00A459D7" w:rsidP="004C6CFA">
            <w:pPr>
              <w:pStyle w:val="TableText"/>
              <w:widowControl w:val="0"/>
              <w:spacing w:before="30" w:after="30"/>
              <w:rPr>
                <w:rStyle w:val="EndnoteReference"/>
                <w:rFonts w:cs="Tahoma"/>
                <w:b w:val="0"/>
                <w:color w:val="0000FF"/>
                <w:sz w:val="13"/>
                <w:szCs w:val="13"/>
                <w:u w:val="single"/>
              </w:rPr>
            </w:pPr>
            <w:hyperlink w:anchor="_34_BizTalk®_Server" w:history="1">
              <w:r w:rsidR="00FA0E33" w:rsidRPr="00B121CC">
                <w:rPr>
                  <w:rStyle w:val="Hyperlink"/>
                  <w:rFonts w:cs="Tahoma"/>
                  <w:b/>
                  <w:sz w:val="13"/>
                  <w:szCs w:val="13"/>
                </w:rPr>
                <w:t>34</w:t>
              </w:r>
            </w:hyperlink>
          </w:p>
        </w:tc>
        <w:tc>
          <w:tcPr>
            <w:tcW w:w="450" w:type="dxa"/>
            <w:tcBorders>
              <w:bottom w:val="single" w:sz="4" w:space="0" w:color="auto"/>
            </w:tcBorders>
            <w:shd w:val="clear" w:color="auto" w:fill="auto"/>
            <w:vAlign w:val="center"/>
          </w:tcPr>
          <w:p w14:paraId="561E6E6A"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561E6E6B"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6E6C"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6E6D"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auto"/>
            <w:vAlign w:val="center"/>
          </w:tcPr>
          <w:p w14:paraId="561E6E6E"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tcBorders>
            <w:shd w:val="clear" w:color="auto" w:fill="auto"/>
            <w:vAlign w:val="center"/>
          </w:tcPr>
          <w:p w14:paraId="561E6E6F"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6E70"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6E71"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1E6E72"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1E6E73"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6E74"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1E6E75"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1E6E76"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1E6E77"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61E6E78" w14:textId="77777777" w:rsidR="00B92910" w:rsidRPr="00CE4828" w:rsidRDefault="00B92910"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E79"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6E7A" w14:textId="77777777" w:rsidR="00B92910" w:rsidRPr="00CE4828" w:rsidRDefault="00B9291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OL/OV</w:t>
            </w:r>
          </w:p>
        </w:tc>
      </w:tr>
      <w:tr w:rsidR="00B65F04" w:rsidRPr="00CE4828" w14:paraId="561E6E8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6E7C" w14:textId="77777777" w:rsidR="00B65F04" w:rsidRPr="00CE4828" w:rsidRDefault="00B65F04" w:rsidP="00591ED8">
            <w:pPr>
              <w:pStyle w:val="ProductNames"/>
              <w:spacing w:before="30" w:after="30"/>
              <w:rPr>
                <w:rFonts w:ascii="Tahoma" w:hAnsi="Tahoma" w:cs="Tahoma"/>
                <w:sz w:val="14"/>
              </w:rPr>
            </w:pPr>
            <w:bookmarkStart w:id="178" w:name="_Toc348341343"/>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Branch IDC</w:t>
            </w:r>
            <w:bookmarkEnd w:id="178"/>
            <w:r w:rsidRPr="00CE4828">
              <w:rPr>
                <w:rFonts w:ascii="Tahoma" w:hAnsi="Tahoma" w:cs="Tahoma"/>
                <w:sz w:val="14"/>
              </w:rPr>
              <w:t xml:space="preserve"> </w:t>
            </w:r>
          </w:p>
        </w:tc>
        <w:tc>
          <w:tcPr>
            <w:tcW w:w="450" w:type="dxa"/>
            <w:tcBorders>
              <w:bottom w:val="single" w:sz="4" w:space="0" w:color="auto"/>
            </w:tcBorders>
            <w:shd w:val="clear" w:color="auto" w:fill="F4B083" w:themeFill="accent2" w:themeFillTint="99"/>
            <w:vAlign w:val="center"/>
          </w:tcPr>
          <w:p w14:paraId="561E6E7D" w14:textId="77777777" w:rsidR="00B65F04" w:rsidRPr="007D0A30" w:rsidRDefault="00B65F04" w:rsidP="004C6CFA">
            <w:pPr>
              <w:pStyle w:val="TableText"/>
              <w:widowControl w:val="0"/>
              <w:spacing w:before="30" w:after="30"/>
              <w:rPr>
                <w:rFonts w:cs="Tahoma"/>
                <w:b/>
              </w:rPr>
            </w:pPr>
          </w:p>
        </w:tc>
        <w:tc>
          <w:tcPr>
            <w:tcW w:w="450" w:type="dxa"/>
            <w:tcBorders>
              <w:bottom w:val="single" w:sz="4" w:space="0" w:color="auto"/>
            </w:tcBorders>
            <w:shd w:val="clear" w:color="auto" w:fill="F4B083" w:themeFill="accent2" w:themeFillTint="99"/>
            <w:vAlign w:val="center"/>
          </w:tcPr>
          <w:p w14:paraId="561E6E7E" w14:textId="77777777" w:rsidR="00B65F04" w:rsidRPr="00CE4828" w:rsidRDefault="00B65F04"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561E6E7F" w14:textId="77777777" w:rsidR="00B65F04" w:rsidRPr="00CE4828" w:rsidRDefault="00B65F04" w:rsidP="004C6CFA">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561E6E80"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6E81"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82"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83"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84"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85" w14:textId="77777777" w:rsidR="00B65F04" w:rsidRPr="00CE4828" w:rsidRDefault="00B65F04"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1E6E86"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1E6E87"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6E88"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6E89"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6E8A"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6E8B" w14:textId="77777777" w:rsidR="00B65F04" w:rsidRPr="00CE4828" w:rsidRDefault="00B65F04" w:rsidP="004C6CFA">
            <w:pPr>
              <w:pStyle w:val="TableText"/>
              <w:widowControl w:val="0"/>
              <w:spacing w:before="30" w:after="30"/>
              <w:rPr>
                <w:rFonts w:ascii="Tahoma" w:hAnsi="Tahoma" w:cs="Tahoma"/>
                <w:sz w:val="13"/>
              </w:rPr>
            </w:pPr>
            <w:r w:rsidRPr="00CE4828">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6E8C" w14:textId="77777777" w:rsidR="00B65F04" w:rsidRPr="00CE4828" w:rsidRDefault="00B65F04"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6E8D" w14:textId="77777777" w:rsidR="00B65F04" w:rsidRPr="00CE4828" w:rsidRDefault="00B65F04"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4B083" w:themeFill="accent2" w:themeFillTint="99"/>
            <w:vAlign w:val="center"/>
          </w:tcPr>
          <w:p w14:paraId="561E6E8E" w14:textId="77777777" w:rsidR="00B65F04" w:rsidRPr="00CE4828" w:rsidRDefault="00B65F04" w:rsidP="004C6CFA">
            <w:pPr>
              <w:pStyle w:val="TableText"/>
              <w:widowControl w:val="0"/>
              <w:spacing w:before="30" w:after="30"/>
              <w:rPr>
                <w:rFonts w:ascii="Tahoma" w:hAnsi="Tahoma" w:cs="Tahoma"/>
                <w:color w:val="000000"/>
                <w:sz w:val="13"/>
              </w:rPr>
            </w:pPr>
          </w:p>
        </w:tc>
      </w:tr>
      <w:tr w:rsidR="00B65F04" w:rsidRPr="00CE4828" w14:paraId="561E6EA3" w14:textId="77777777" w:rsidTr="00591ED8">
        <w:trPr>
          <w:gridAfter w:val="1"/>
          <w:wAfter w:w="9" w:type="dxa"/>
          <w:trHeight w:val="145"/>
        </w:trPr>
        <w:tc>
          <w:tcPr>
            <w:tcW w:w="2714" w:type="dxa"/>
            <w:tcBorders>
              <w:bottom w:val="single" w:sz="4" w:space="0" w:color="auto"/>
            </w:tcBorders>
            <w:shd w:val="clear" w:color="auto" w:fill="FFFFFF"/>
            <w:vAlign w:val="center"/>
          </w:tcPr>
          <w:p w14:paraId="561E6E90" w14:textId="77777777" w:rsidR="00B65F04" w:rsidRPr="00CE4828" w:rsidRDefault="00B65F04" w:rsidP="00591ED8">
            <w:pPr>
              <w:pStyle w:val="ProductNames"/>
              <w:spacing w:before="30" w:after="30"/>
              <w:rPr>
                <w:rFonts w:ascii="Tahoma" w:hAnsi="Tahoma" w:cs="Tahoma"/>
                <w:sz w:val="14"/>
              </w:rPr>
            </w:pPr>
            <w:bookmarkStart w:id="179" w:name="_Toc348341344"/>
            <w:r w:rsidRPr="00CE4828">
              <w:rPr>
                <w:rFonts w:ascii="Tahoma" w:hAnsi="Tahoma" w:cs="Tahoma"/>
                <w:sz w:val="14"/>
              </w:rPr>
              <w:t>BizTalk</w:t>
            </w:r>
            <w:r w:rsidR="003B74B4" w:rsidRPr="003B74B4">
              <w:rPr>
                <w:rFonts w:ascii="Tahoma" w:hAnsi="Tahoma" w:cs="Tahoma"/>
                <w:szCs w:val="18"/>
                <w:vertAlign w:val="superscript"/>
              </w:rPr>
              <w:t>®</w:t>
            </w:r>
            <w:r w:rsidRPr="00CE4828">
              <w:rPr>
                <w:rFonts w:ascii="Tahoma" w:hAnsi="Tahoma" w:cs="Tahoma"/>
                <w:sz w:val="14"/>
              </w:rPr>
              <w:t xml:space="preserve"> Server 2010 Developer IDC</w:t>
            </w:r>
            <w:bookmarkEnd w:id="179"/>
          </w:p>
        </w:tc>
        <w:tc>
          <w:tcPr>
            <w:tcW w:w="450" w:type="dxa"/>
            <w:tcBorders>
              <w:bottom w:val="single" w:sz="4" w:space="0" w:color="auto"/>
            </w:tcBorders>
            <w:shd w:val="clear" w:color="auto" w:fill="FFFFFF"/>
            <w:vAlign w:val="center"/>
          </w:tcPr>
          <w:p w14:paraId="561E6E91" w14:textId="77777777" w:rsidR="00B65F04" w:rsidRPr="007D0A30" w:rsidRDefault="00B65F04" w:rsidP="004C6CFA">
            <w:pPr>
              <w:pStyle w:val="TableText"/>
              <w:widowControl w:val="0"/>
              <w:spacing w:before="30" w:after="30"/>
              <w:rPr>
                <w:rFonts w:cs="Tahoma"/>
                <w:b/>
              </w:rPr>
            </w:pPr>
          </w:p>
        </w:tc>
        <w:tc>
          <w:tcPr>
            <w:tcW w:w="450" w:type="dxa"/>
            <w:tcBorders>
              <w:bottom w:val="single" w:sz="4" w:space="0" w:color="auto"/>
            </w:tcBorders>
            <w:shd w:val="clear" w:color="auto" w:fill="FFFFFF"/>
            <w:vAlign w:val="center"/>
          </w:tcPr>
          <w:p w14:paraId="561E6E92" w14:textId="77777777" w:rsidR="00B65F04" w:rsidRPr="00CE4828" w:rsidRDefault="00B65F04"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561E6E93" w14:textId="77777777" w:rsidR="00B65F04" w:rsidRPr="00CE4828" w:rsidRDefault="00B65F04" w:rsidP="004C6CFA">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561E6E94"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6E95"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14:paraId="561E6E96"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14:paraId="561E6E97"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14:paraId="561E6E98"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FFFFF"/>
            <w:vAlign w:val="center"/>
          </w:tcPr>
          <w:p w14:paraId="561E6E99" w14:textId="77777777" w:rsidR="00B65F04" w:rsidRPr="00CE4828" w:rsidRDefault="00B65F04"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center"/>
          </w:tcPr>
          <w:p w14:paraId="561E6E9A" w14:textId="77777777" w:rsidR="00B65F04" w:rsidRPr="00CE4828" w:rsidRDefault="00B65F04"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561E6E9B"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6E9C"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6E9D"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6E9E" w14:textId="77777777" w:rsidR="00B65F04" w:rsidRPr="00CE4828" w:rsidRDefault="00B65F04"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6E9F" w14:textId="77777777" w:rsidR="00B65F04" w:rsidRPr="00CE4828" w:rsidRDefault="00B65F04" w:rsidP="004C6CFA">
            <w:pPr>
              <w:pStyle w:val="TableText"/>
              <w:widowControl w:val="0"/>
              <w:spacing w:before="30" w:after="30"/>
              <w:rPr>
                <w:rFonts w:ascii="Tahoma" w:hAnsi="Tahoma" w:cs="Tahoma"/>
                <w:sz w:val="13"/>
              </w:rPr>
            </w:pPr>
            <w:r w:rsidRPr="00CE4828">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561E6EA0" w14:textId="77777777" w:rsidR="00B65F04" w:rsidRPr="00CE4828" w:rsidRDefault="00B65F04"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6EA1" w14:textId="77777777" w:rsidR="00B65F04" w:rsidRPr="00CE4828" w:rsidRDefault="00B65F04"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6EA2" w14:textId="77777777" w:rsidR="00B65F04" w:rsidRPr="00CE4828" w:rsidRDefault="00B65F04" w:rsidP="004C6CFA">
            <w:pPr>
              <w:pStyle w:val="TableText"/>
              <w:widowControl w:val="0"/>
              <w:spacing w:before="30" w:after="30"/>
              <w:rPr>
                <w:rFonts w:ascii="Tahoma" w:hAnsi="Tahoma" w:cs="Tahoma"/>
                <w:color w:val="000000"/>
                <w:sz w:val="13"/>
              </w:rPr>
            </w:pPr>
          </w:p>
        </w:tc>
      </w:tr>
      <w:tr w:rsidR="001C38D4" w:rsidRPr="00CE4828" w14:paraId="561E6EB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6EA4" w14:textId="77777777" w:rsidR="00BB31B0" w:rsidRPr="00CE4828" w:rsidRDefault="00BB31B0" w:rsidP="00591ED8">
            <w:pPr>
              <w:pStyle w:val="Heading2"/>
              <w:spacing w:before="30" w:after="30"/>
              <w:ind w:left="0"/>
              <w:rPr>
                <w:rFonts w:ascii="Tahoma" w:hAnsi="Tahoma" w:cs="Tahoma"/>
                <w:b w:val="0"/>
                <w:sz w:val="16"/>
                <w:szCs w:val="16"/>
              </w:rPr>
            </w:pPr>
            <w:bookmarkStart w:id="180" w:name="_Toc336337925"/>
            <w:bookmarkStart w:id="181" w:name="_Toc348341345"/>
            <w:r w:rsidRPr="00CE4828">
              <w:rPr>
                <w:rFonts w:ascii="Tahoma" w:hAnsi="Tahoma" w:cs="Tahoma"/>
                <w:b w:val="0"/>
                <w:sz w:val="14"/>
                <w:szCs w:val="16"/>
              </w:rPr>
              <w:t>Business Intelligence Appliance 2012</w:t>
            </w:r>
            <w:bookmarkEnd w:id="180"/>
            <w:bookmarkEnd w:id="181"/>
          </w:p>
        </w:tc>
        <w:tc>
          <w:tcPr>
            <w:tcW w:w="450" w:type="dxa"/>
            <w:tcBorders>
              <w:bottom w:val="single" w:sz="4" w:space="0" w:color="auto"/>
            </w:tcBorders>
            <w:shd w:val="clear" w:color="auto" w:fill="F4B083" w:themeFill="accent2" w:themeFillTint="99"/>
            <w:vAlign w:val="center"/>
          </w:tcPr>
          <w:p w14:paraId="561E6EA5" w14:textId="77777777" w:rsidR="00BB31B0" w:rsidRPr="007D0A30" w:rsidRDefault="00A459D7" w:rsidP="004C6CFA">
            <w:pPr>
              <w:pStyle w:val="TableText"/>
              <w:widowControl w:val="0"/>
              <w:spacing w:before="30" w:after="30"/>
              <w:rPr>
                <w:rStyle w:val="EndnoteReference"/>
                <w:rFonts w:cs="Tahoma"/>
                <w:b w:val="0"/>
                <w:color w:val="0000FF"/>
                <w:sz w:val="13"/>
                <w:szCs w:val="13"/>
                <w:u w:val="single"/>
              </w:rPr>
            </w:pPr>
            <w:hyperlink w:anchor="_35_Business_Intelligence" w:history="1">
              <w:r w:rsidR="00FA0E33" w:rsidRPr="007D0A30">
                <w:rPr>
                  <w:rStyle w:val="Hyperlink"/>
                  <w:rFonts w:cs="Tahoma"/>
                  <w:b/>
                  <w:sz w:val="13"/>
                  <w:szCs w:val="13"/>
                </w:rPr>
                <w:t>35</w:t>
              </w:r>
            </w:hyperlink>
          </w:p>
        </w:tc>
        <w:tc>
          <w:tcPr>
            <w:tcW w:w="450" w:type="dxa"/>
            <w:tcBorders>
              <w:bottom w:val="single" w:sz="4" w:space="0" w:color="auto"/>
            </w:tcBorders>
            <w:shd w:val="clear" w:color="auto" w:fill="F4B083" w:themeFill="accent2" w:themeFillTint="99"/>
            <w:vAlign w:val="center"/>
          </w:tcPr>
          <w:p w14:paraId="561E6EA6" w14:textId="77777777" w:rsidR="00BB31B0" w:rsidRPr="00CE4828" w:rsidRDefault="00BB31B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561E6EA7" w14:textId="77777777" w:rsidR="00BB31B0" w:rsidRPr="00CE4828" w:rsidRDefault="00A867B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6EA8" w14:textId="77777777" w:rsidR="00BB31B0" w:rsidRPr="00CE4828" w:rsidRDefault="00A867BC"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4B083" w:themeFill="accent2" w:themeFillTint="99"/>
            <w:vAlign w:val="center"/>
          </w:tcPr>
          <w:p w14:paraId="561E6EA9"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313</w:t>
            </w:r>
          </w:p>
        </w:tc>
        <w:tc>
          <w:tcPr>
            <w:tcW w:w="450" w:type="dxa"/>
            <w:tcBorders>
              <w:bottom w:val="single" w:sz="4" w:space="0" w:color="auto"/>
            </w:tcBorders>
            <w:shd w:val="clear" w:color="auto" w:fill="F4B083" w:themeFill="accent2" w:themeFillTint="99"/>
            <w:vAlign w:val="center"/>
          </w:tcPr>
          <w:p w14:paraId="561E6EAA"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250</w:t>
            </w:r>
          </w:p>
        </w:tc>
        <w:tc>
          <w:tcPr>
            <w:tcW w:w="450" w:type="dxa"/>
            <w:tcBorders>
              <w:bottom w:val="single" w:sz="4" w:space="0" w:color="auto"/>
            </w:tcBorders>
            <w:shd w:val="clear" w:color="auto" w:fill="F4B083" w:themeFill="accent2" w:themeFillTint="99"/>
            <w:vAlign w:val="center"/>
          </w:tcPr>
          <w:p w14:paraId="561E6EAB"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561E6EAC"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561E6EAD"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center"/>
          </w:tcPr>
          <w:p w14:paraId="561E6EAE" w14:textId="77777777" w:rsidR="00BB31B0" w:rsidRPr="00CE4828" w:rsidRDefault="00A867BC" w:rsidP="004C6CFA">
            <w:pPr>
              <w:pStyle w:val="TableText"/>
              <w:widowControl w:val="0"/>
              <w:spacing w:before="30" w:after="30"/>
              <w:rPr>
                <w:rFonts w:ascii="Tahoma" w:hAnsi="Tahoma" w:cs="Tahoma"/>
                <w:sz w:val="13"/>
                <w:szCs w:val="13"/>
              </w:rPr>
            </w:pPr>
            <w:r w:rsidRPr="00CE4828">
              <w:rPr>
                <w:rFonts w:ascii="Tahoma"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561E6EAF"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6EB0"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6EB1"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6EB2"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6EB3" w14:textId="77777777" w:rsidR="00BB31B0" w:rsidRPr="00CE4828" w:rsidRDefault="00A867B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6EB4" w14:textId="77777777" w:rsidR="00BB31B0" w:rsidRPr="00CE4828" w:rsidRDefault="00BB31B0"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6EB5" w14:textId="77777777" w:rsidR="00BB31B0" w:rsidRPr="00CE4828" w:rsidRDefault="00BB31B0"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4B083" w:themeFill="accent2" w:themeFillTint="99"/>
            <w:vAlign w:val="center"/>
          </w:tcPr>
          <w:p w14:paraId="561E6EB6" w14:textId="77777777" w:rsidR="00BB31B0" w:rsidRPr="00CE4828" w:rsidRDefault="00BB31B0" w:rsidP="004C6CFA">
            <w:pPr>
              <w:pStyle w:val="TableText"/>
              <w:widowControl w:val="0"/>
              <w:spacing w:before="30" w:after="30"/>
              <w:rPr>
                <w:rFonts w:ascii="Tahoma" w:hAnsi="Tahoma" w:cs="Tahoma"/>
                <w:color w:val="000000"/>
                <w:sz w:val="13"/>
              </w:rPr>
            </w:pPr>
          </w:p>
        </w:tc>
      </w:tr>
      <w:tr w:rsidR="00B65F04" w:rsidRPr="00CE4828" w14:paraId="561E6ECB" w14:textId="77777777" w:rsidTr="00591ED8">
        <w:trPr>
          <w:gridAfter w:val="1"/>
          <w:wAfter w:w="9" w:type="dxa"/>
          <w:trHeight w:val="145"/>
        </w:trPr>
        <w:tc>
          <w:tcPr>
            <w:tcW w:w="2714" w:type="dxa"/>
            <w:tcBorders>
              <w:bottom w:val="single" w:sz="4" w:space="0" w:color="auto"/>
            </w:tcBorders>
            <w:shd w:val="clear" w:color="auto" w:fill="auto"/>
            <w:vAlign w:val="center"/>
          </w:tcPr>
          <w:p w14:paraId="561E6EB8" w14:textId="77777777" w:rsidR="00C031FA" w:rsidRPr="00D00361" w:rsidRDefault="00C031FA" w:rsidP="00591ED8">
            <w:pPr>
              <w:pStyle w:val="ProductNames"/>
              <w:spacing w:before="30" w:after="30"/>
              <w:rPr>
                <w:rFonts w:ascii="Tahoma" w:hAnsi="Tahoma" w:cs="Tahoma"/>
                <w:sz w:val="14"/>
                <w:lang w:val="pt-BR"/>
              </w:rPr>
            </w:pPr>
            <w:bookmarkStart w:id="182" w:name="_Toc336337926"/>
            <w:bookmarkStart w:id="183" w:name="_Toc348341346"/>
            <w:r w:rsidRPr="00D00361">
              <w:rPr>
                <w:rFonts w:ascii="Tahoma" w:hAnsi="Tahoma" w:cs="Tahoma"/>
                <w:sz w:val="14"/>
                <w:lang w:val="pt-BR"/>
              </w:rPr>
              <w:t>Bridge do Pacote de CALs Principais para Office 365 (Usuário e Dispositivo)</w:t>
            </w:r>
            <w:bookmarkEnd w:id="182"/>
            <w:bookmarkEnd w:id="183"/>
          </w:p>
        </w:tc>
        <w:tc>
          <w:tcPr>
            <w:tcW w:w="450" w:type="dxa"/>
            <w:tcBorders>
              <w:bottom w:val="single" w:sz="4" w:space="0" w:color="auto"/>
            </w:tcBorders>
            <w:shd w:val="clear" w:color="auto" w:fill="auto"/>
            <w:vAlign w:val="center"/>
          </w:tcPr>
          <w:p w14:paraId="561E6EB9" w14:textId="77777777" w:rsidR="00C031FA" w:rsidRPr="007D0A30" w:rsidRDefault="00A459D7" w:rsidP="004C6CFA">
            <w:pPr>
              <w:pStyle w:val="TableText"/>
              <w:widowControl w:val="0"/>
              <w:spacing w:before="30" w:after="30"/>
              <w:rPr>
                <w:rFonts w:cs="Tahoma"/>
                <w:b/>
                <w:color w:val="0000FF"/>
                <w:sz w:val="13"/>
                <w:szCs w:val="13"/>
                <w:u w:val="single"/>
              </w:rPr>
            </w:pPr>
            <w:hyperlink w:anchor="_36_Bridge_do" w:history="1">
              <w:r w:rsidR="00FA0E33" w:rsidRPr="007D0A30">
                <w:rPr>
                  <w:rStyle w:val="Hyperlink"/>
                  <w:rFonts w:cs="Tahoma"/>
                  <w:b/>
                  <w:sz w:val="13"/>
                  <w:szCs w:val="13"/>
                </w:rPr>
                <w:t>36</w:t>
              </w:r>
            </w:hyperlink>
          </w:p>
        </w:tc>
        <w:tc>
          <w:tcPr>
            <w:tcW w:w="450" w:type="dxa"/>
            <w:tcBorders>
              <w:bottom w:val="single" w:sz="4" w:space="0" w:color="auto"/>
            </w:tcBorders>
            <w:shd w:val="clear" w:color="auto" w:fill="auto"/>
            <w:vAlign w:val="center"/>
          </w:tcPr>
          <w:p w14:paraId="561E6EB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1E6EBB"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EBC"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BD"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BE"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BF"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C0"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C1"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1E6EC2"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EC3"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C4"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EC5"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EC6"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EC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EC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675" w:type="dxa"/>
            <w:tcBorders>
              <w:bottom w:val="single" w:sz="4" w:space="0" w:color="auto"/>
            </w:tcBorders>
            <w:shd w:val="clear" w:color="auto" w:fill="auto"/>
            <w:vAlign w:val="center"/>
          </w:tcPr>
          <w:p w14:paraId="561E6EC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ECA" w14:textId="77777777" w:rsidR="00C031FA" w:rsidRPr="00CE4828" w:rsidRDefault="00C031FA" w:rsidP="004C6CFA">
            <w:pPr>
              <w:pStyle w:val="TableText"/>
              <w:widowControl w:val="0"/>
              <w:spacing w:before="30" w:after="30"/>
              <w:rPr>
                <w:rFonts w:ascii="Tahoma" w:hAnsi="Tahoma" w:cs="Tahoma"/>
                <w:sz w:val="13"/>
              </w:rPr>
            </w:pPr>
          </w:p>
        </w:tc>
      </w:tr>
      <w:tr w:rsidR="00CD4F9A" w:rsidRPr="00CE4828" w14:paraId="561E6ED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6ECC" w14:textId="77777777" w:rsidR="00C031FA" w:rsidRPr="00D00361" w:rsidRDefault="00C031FA" w:rsidP="00591ED8">
            <w:pPr>
              <w:pStyle w:val="ProductNames"/>
              <w:spacing w:before="30" w:after="30"/>
              <w:rPr>
                <w:rFonts w:ascii="Tahoma" w:hAnsi="Tahoma" w:cs="Tahoma"/>
                <w:sz w:val="14"/>
                <w:lang w:val="pt-BR"/>
              </w:rPr>
            </w:pPr>
            <w:bookmarkStart w:id="184" w:name="_Toc336337927"/>
            <w:bookmarkStart w:id="185" w:name="_Toc348341347"/>
            <w:r w:rsidRPr="00D00361">
              <w:rPr>
                <w:rFonts w:ascii="Tahoma" w:hAnsi="Tahoma" w:cs="Tahoma"/>
                <w:sz w:val="14"/>
                <w:lang w:val="pt-BR"/>
              </w:rPr>
              <w:t>Bridge do Pacote de CALs Principais para Office 365 e Windows</w:t>
            </w:r>
            <w:r w:rsidR="003B74B4" w:rsidRPr="00D00361">
              <w:rPr>
                <w:rFonts w:ascii="Tahoma" w:hAnsi="Tahoma" w:cs="Tahoma"/>
                <w:sz w:val="14"/>
                <w:vertAlign w:val="superscript"/>
                <w:lang w:val="pt-BR"/>
              </w:rPr>
              <w:t>®</w:t>
            </w:r>
            <w:r w:rsidRPr="00D00361">
              <w:rPr>
                <w:rFonts w:ascii="Tahoma" w:hAnsi="Tahoma" w:cs="Tahoma"/>
                <w:sz w:val="14"/>
                <w:lang w:val="pt-BR"/>
              </w:rPr>
              <w:t xml:space="preserve"> Intune (Usuário e</w:t>
            </w:r>
            <w:r w:rsidR="007D0A30" w:rsidRPr="00D00361">
              <w:rPr>
                <w:rFonts w:ascii="Tahoma" w:hAnsi="Tahoma" w:cs="Tahoma"/>
                <w:sz w:val="14"/>
                <w:lang w:val="pt-BR"/>
              </w:rPr>
              <w:t> </w:t>
            </w:r>
            <w:r w:rsidRPr="00D00361">
              <w:rPr>
                <w:rFonts w:ascii="Tahoma" w:hAnsi="Tahoma" w:cs="Tahoma"/>
                <w:sz w:val="14"/>
                <w:lang w:val="pt-BR"/>
              </w:rPr>
              <w:t>Dispositivo)</w:t>
            </w:r>
            <w:bookmarkEnd w:id="184"/>
            <w:bookmarkEnd w:id="185"/>
          </w:p>
        </w:tc>
        <w:tc>
          <w:tcPr>
            <w:tcW w:w="450" w:type="dxa"/>
            <w:tcBorders>
              <w:bottom w:val="single" w:sz="4" w:space="0" w:color="auto"/>
            </w:tcBorders>
            <w:shd w:val="clear" w:color="auto" w:fill="F4B083" w:themeFill="accent2" w:themeFillTint="99"/>
            <w:vAlign w:val="center"/>
          </w:tcPr>
          <w:p w14:paraId="561E6ECD" w14:textId="77777777" w:rsidR="00C031FA" w:rsidRPr="007D0A30" w:rsidRDefault="00A459D7" w:rsidP="004C6CFA">
            <w:pPr>
              <w:pStyle w:val="TableText"/>
              <w:widowControl w:val="0"/>
              <w:spacing w:before="30" w:after="30"/>
              <w:rPr>
                <w:rFonts w:cs="Tahoma"/>
                <w:b/>
                <w:color w:val="0000FF"/>
                <w:sz w:val="13"/>
                <w:szCs w:val="13"/>
                <w:u w:val="single"/>
              </w:rPr>
            </w:pPr>
            <w:hyperlink w:anchor="_36_Bridge_do" w:history="1">
              <w:r w:rsidR="00645FCD" w:rsidRPr="007D0A30">
                <w:rPr>
                  <w:rStyle w:val="Hyperlink"/>
                  <w:rFonts w:cs="Tahoma"/>
                  <w:b/>
                  <w:sz w:val="13"/>
                  <w:szCs w:val="13"/>
                </w:rPr>
                <w:t>36</w:t>
              </w:r>
            </w:hyperlink>
          </w:p>
        </w:tc>
        <w:tc>
          <w:tcPr>
            <w:tcW w:w="450" w:type="dxa"/>
            <w:tcBorders>
              <w:bottom w:val="single" w:sz="4" w:space="0" w:color="auto"/>
            </w:tcBorders>
            <w:shd w:val="clear" w:color="auto" w:fill="F4B083" w:themeFill="accent2" w:themeFillTint="99"/>
            <w:vAlign w:val="center"/>
          </w:tcPr>
          <w:p w14:paraId="561E6EC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561E6ECF"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561E6ED0"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1"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2"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3"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4"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5"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1E6ED6"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1E6ED7"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D8"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1E6ED9"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1E6EDA"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1E6ED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6ED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675" w:type="dxa"/>
            <w:tcBorders>
              <w:bottom w:val="single" w:sz="4" w:space="0" w:color="auto"/>
            </w:tcBorders>
            <w:shd w:val="clear" w:color="auto" w:fill="F4B083" w:themeFill="accent2" w:themeFillTint="99"/>
            <w:vAlign w:val="center"/>
          </w:tcPr>
          <w:p w14:paraId="561E6EDD"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4B083" w:themeFill="accent2" w:themeFillTint="99"/>
            <w:vAlign w:val="center"/>
          </w:tcPr>
          <w:p w14:paraId="561E6EDE" w14:textId="77777777" w:rsidR="00C031FA" w:rsidRPr="00CE4828" w:rsidRDefault="00C031FA" w:rsidP="004C6CFA">
            <w:pPr>
              <w:pStyle w:val="TableText"/>
              <w:widowControl w:val="0"/>
              <w:spacing w:before="30" w:after="30"/>
              <w:rPr>
                <w:rFonts w:ascii="Tahoma" w:hAnsi="Tahoma" w:cs="Tahoma"/>
                <w:sz w:val="13"/>
              </w:rPr>
            </w:pPr>
          </w:p>
        </w:tc>
      </w:tr>
      <w:tr w:rsidR="00B65F04" w:rsidRPr="00CE4828" w14:paraId="561E6EF3" w14:textId="77777777" w:rsidTr="00591ED8">
        <w:trPr>
          <w:gridAfter w:val="1"/>
          <w:wAfter w:w="9" w:type="dxa"/>
          <w:trHeight w:val="145"/>
        </w:trPr>
        <w:tc>
          <w:tcPr>
            <w:tcW w:w="2714" w:type="dxa"/>
            <w:tcBorders>
              <w:bottom w:val="single" w:sz="4" w:space="0" w:color="auto"/>
            </w:tcBorders>
            <w:shd w:val="clear" w:color="auto" w:fill="auto"/>
            <w:vAlign w:val="center"/>
          </w:tcPr>
          <w:p w14:paraId="561E6EE0" w14:textId="77777777" w:rsidR="00C031FA" w:rsidRPr="00D00361" w:rsidRDefault="00C031FA" w:rsidP="00591ED8">
            <w:pPr>
              <w:pStyle w:val="ProductNames"/>
              <w:spacing w:before="30" w:after="30"/>
              <w:rPr>
                <w:rFonts w:ascii="Tahoma" w:hAnsi="Tahoma" w:cs="Tahoma"/>
                <w:sz w:val="14"/>
                <w:lang w:val="pt-BR"/>
              </w:rPr>
            </w:pPr>
            <w:bookmarkStart w:id="186" w:name="_Toc336337928"/>
            <w:bookmarkStart w:id="187" w:name="_Toc348341348"/>
            <w:r w:rsidRPr="00D00361">
              <w:rPr>
                <w:rFonts w:ascii="Tahoma" w:hAnsi="Tahoma" w:cs="Tahoma"/>
                <w:sz w:val="14"/>
                <w:lang w:val="pt-BR"/>
              </w:rPr>
              <w:t>Bridge do Pacote de CALs Principais para Windows</w:t>
            </w:r>
            <w:r w:rsidR="003B74B4" w:rsidRPr="00D00361">
              <w:rPr>
                <w:rFonts w:ascii="Tahoma" w:hAnsi="Tahoma" w:cs="Tahoma"/>
                <w:sz w:val="14"/>
                <w:vertAlign w:val="superscript"/>
                <w:lang w:val="pt-BR"/>
              </w:rPr>
              <w:t>®</w:t>
            </w:r>
            <w:r w:rsidRPr="00D00361">
              <w:rPr>
                <w:rFonts w:ascii="Tahoma" w:hAnsi="Tahoma" w:cs="Tahoma"/>
                <w:sz w:val="14"/>
                <w:lang w:val="pt-BR"/>
              </w:rPr>
              <w:t xml:space="preserve"> Intune (Usuário e Dispositivo)</w:t>
            </w:r>
            <w:bookmarkEnd w:id="186"/>
            <w:bookmarkEnd w:id="187"/>
          </w:p>
        </w:tc>
        <w:tc>
          <w:tcPr>
            <w:tcW w:w="450" w:type="dxa"/>
            <w:tcBorders>
              <w:bottom w:val="single" w:sz="4" w:space="0" w:color="auto"/>
            </w:tcBorders>
            <w:shd w:val="clear" w:color="auto" w:fill="auto"/>
            <w:vAlign w:val="center"/>
          </w:tcPr>
          <w:p w14:paraId="561E6EE1" w14:textId="77777777" w:rsidR="00C031FA" w:rsidRPr="007D0A30" w:rsidRDefault="00A459D7" w:rsidP="004C6CFA">
            <w:pPr>
              <w:pStyle w:val="TableText"/>
              <w:widowControl w:val="0"/>
              <w:spacing w:before="30" w:after="30"/>
              <w:rPr>
                <w:rFonts w:cs="Tahoma"/>
                <w:b/>
                <w:color w:val="0000FF"/>
                <w:sz w:val="13"/>
                <w:szCs w:val="13"/>
                <w:u w:val="single"/>
              </w:rPr>
            </w:pPr>
            <w:hyperlink w:anchor="_36_Bridge_do" w:history="1">
              <w:r w:rsidR="00645FCD" w:rsidRPr="007D0A30">
                <w:rPr>
                  <w:rStyle w:val="Hyperlink"/>
                  <w:rFonts w:cs="Tahoma"/>
                  <w:b/>
                  <w:sz w:val="13"/>
                  <w:szCs w:val="13"/>
                </w:rPr>
                <w:t>36</w:t>
              </w:r>
            </w:hyperlink>
          </w:p>
        </w:tc>
        <w:tc>
          <w:tcPr>
            <w:tcW w:w="450" w:type="dxa"/>
            <w:tcBorders>
              <w:bottom w:val="single" w:sz="4" w:space="0" w:color="auto"/>
            </w:tcBorders>
            <w:shd w:val="clear" w:color="auto" w:fill="auto"/>
            <w:vAlign w:val="center"/>
          </w:tcPr>
          <w:p w14:paraId="561E6EE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61E6EE3"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EE4"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5"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6"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7"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8"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9"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1E6EEA"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EEB"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EEC"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EED"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EEE"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EE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EF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6EF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EF2" w14:textId="77777777" w:rsidR="00C031FA" w:rsidRPr="00CE4828" w:rsidRDefault="00C031FA" w:rsidP="004C6CFA">
            <w:pPr>
              <w:pStyle w:val="TableText"/>
              <w:widowControl w:val="0"/>
              <w:spacing w:before="30" w:after="30"/>
              <w:rPr>
                <w:rFonts w:ascii="Tahoma" w:hAnsi="Tahoma" w:cs="Tahoma"/>
                <w:sz w:val="13"/>
              </w:rPr>
            </w:pPr>
          </w:p>
        </w:tc>
      </w:tr>
      <w:tr w:rsidR="00CD4F9A" w:rsidRPr="00CE4828" w14:paraId="561E6F0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6EF4" w14:textId="77777777" w:rsidR="00C031FA" w:rsidRPr="00DF08D4" w:rsidRDefault="00C031FA" w:rsidP="00591ED8">
            <w:pPr>
              <w:pStyle w:val="ProductNames"/>
              <w:spacing w:before="30" w:after="30"/>
              <w:rPr>
                <w:rFonts w:ascii="Tahoma" w:hAnsi="Tahoma" w:cs="Tahoma"/>
                <w:sz w:val="14"/>
                <w:lang w:val="it-IT"/>
              </w:rPr>
            </w:pPr>
            <w:bookmarkStart w:id="188" w:name="_Toc336337929"/>
            <w:bookmarkStart w:id="189" w:name="_Toc348341349"/>
            <w:r w:rsidRPr="00DF08D4">
              <w:rPr>
                <w:rFonts w:ascii="Tahoma" w:hAnsi="Tahoma" w:cs="Tahoma"/>
                <w:sz w:val="14"/>
                <w:lang w:val="it-IT"/>
              </w:rPr>
              <w:t>Core CAL Suite (Usuário e Dispositivo)</w:t>
            </w:r>
            <w:bookmarkEnd w:id="188"/>
            <w:bookmarkEnd w:id="189"/>
          </w:p>
        </w:tc>
        <w:tc>
          <w:tcPr>
            <w:tcW w:w="450" w:type="dxa"/>
            <w:tcBorders>
              <w:bottom w:val="single" w:sz="4" w:space="0" w:color="auto"/>
            </w:tcBorders>
            <w:shd w:val="clear" w:color="auto" w:fill="F4B083" w:themeFill="accent2" w:themeFillTint="99"/>
            <w:vAlign w:val="center"/>
          </w:tcPr>
          <w:p w14:paraId="561E6EF5"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37_Pacote_de" w:history="1">
              <w:r w:rsidR="00FA0E33" w:rsidRPr="007D0A30">
                <w:rPr>
                  <w:rStyle w:val="Hyperlink"/>
                  <w:rFonts w:cs="Tahoma"/>
                  <w:b/>
                  <w:sz w:val="13"/>
                  <w:szCs w:val="13"/>
                </w:rPr>
                <w:t>37</w:t>
              </w:r>
            </w:hyperlink>
          </w:p>
        </w:tc>
        <w:tc>
          <w:tcPr>
            <w:tcW w:w="450" w:type="dxa"/>
            <w:tcBorders>
              <w:bottom w:val="single" w:sz="4" w:space="0" w:color="auto"/>
            </w:tcBorders>
            <w:shd w:val="clear" w:color="auto" w:fill="F4B083" w:themeFill="accent2" w:themeFillTint="99"/>
            <w:vAlign w:val="center"/>
          </w:tcPr>
          <w:p w14:paraId="561E6EF6"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561E6EF7"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6EF8"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EF9"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bottom w:val="single" w:sz="4" w:space="0" w:color="auto"/>
            </w:tcBorders>
            <w:shd w:val="clear" w:color="auto" w:fill="F4B083" w:themeFill="accent2" w:themeFillTint="99"/>
            <w:vAlign w:val="center"/>
          </w:tcPr>
          <w:p w14:paraId="561E6EFA"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1E6EFB"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1E6EFC"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1E6EFD"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561E6EFE"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6EFF"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00"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561E6F01"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6F02" w14:textId="77777777" w:rsidR="00C031FA" w:rsidRPr="00CE4828" w:rsidRDefault="00C031FA"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561E6F0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6F0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 P</w:t>
            </w:r>
          </w:p>
        </w:tc>
        <w:tc>
          <w:tcPr>
            <w:tcW w:w="675" w:type="dxa"/>
            <w:tcBorders>
              <w:bottom w:val="single" w:sz="4" w:space="0" w:color="auto"/>
            </w:tcBorders>
            <w:shd w:val="clear" w:color="auto" w:fill="F4B083" w:themeFill="accent2" w:themeFillTint="99"/>
            <w:vAlign w:val="center"/>
          </w:tcPr>
          <w:p w14:paraId="561E6F05"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sz w:val="13"/>
                <w:szCs w:val="13"/>
              </w:rPr>
              <w:t>E</w:t>
            </w:r>
            <w:r w:rsidRPr="00CE4828">
              <w:rPr>
                <w:rFonts w:ascii="Tahoma" w:hAnsi="Tahoma" w:cs="Tahoma"/>
                <w:sz w:val="13"/>
              </w:rPr>
              <w:t>,ST</w:t>
            </w:r>
          </w:p>
        </w:tc>
        <w:tc>
          <w:tcPr>
            <w:tcW w:w="468" w:type="dxa"/>
            <w:tcBorders>
              <w:bottom w:val="single" w:sz="4" w:space="0" w:color="auto"/>
            </w:tcBorders>
            <w:shd w:val="clear" w:color="auto" w:fill="F4B083" w:themeFill="accent2" w:themeFillTint="99"/>
            <w:vAlign w:val="center"/>
          </w:tcPr>
          <w:p w14:paraId="561E6F06" w14:textId="77777777" w:rsidR="00C031FA" w:rsidRPr="00CE4828" w:rsidRDefault="00C031FA" w:rsidP="004C6CFA">
            <w:pPr>
              <w:pStyle w:val="TableText"/>
              <w:widowControl w:val="0"/>
              <w:spacing w:before="30" w:after="30"/>
              <w:rPr>
                <w:rFonts w:ascii="Tahoma" w:hAnsi="Tahoma" w:cs="Tahoma"/>
                <w:color w:val="000000"/>
                <w:sz w:val="13"/>
              </w:rPr>
            </w:pPr>
          </w:p>
        </w:tc>
      </w:tr>
      <w:tr w:rsidR="00B65F04" w:rsidRPr="00CE4828" w14:paraId="561E6F1B" w14:textId="77777777" w:rsidTr="00591ED8">
        <w:trPr>
          <w:gridAfter w:val="1"/>
          <w:wAfter w:w="9" w:type="dxa"/>
          <w:trHeight w:val="145"/>
        </w:trPr>
        <w:tc>
          <w:tcPr>
            <w:tcW w:w="2714" w:type="dxa"/>
            <w:tcBorders>
              <w:bottom w:val="single" w:sz="4" w:space="0" w:color="auto"/>
            </w:tcBorders>
            <w:shd w:val="clear" w:color="auto" w:fill="auto"/>
            <w:vAlign w:val="center"/>
          </w:tcPr>
          <w:p w14:paraId="561E6F08" w14:textId="77777777" w:rsidR="00C031FA" w:rsidRPr="00D00361" w:rsidRDefault="00C031FA" w:rsidP="00591ED8">
            <w:pPr>
              <w:pStyle w:val="ProductNames"/>
              <w:spacing w:before="30" w:after="30"/>
              <w:rPr>
                <w:rFonts w:ascii="Tahoma" w:hAnsi="Tahoma" w:cs="Tahoma"/>
                <w:sz w:val="14"/>
                <w:lang w:val="fr-FR"/>
              </w:rPr>
            </w:pPr>
            <w:bookmarkStart w:id="190" w:name="_Toc336337930"/>
            <w:bookmarkStart w:id="191" w:name="_Toc348341350"/>
            <w:r w:rsidRPr="00D00361">
              <w:rPr>
                <w:rFonts w:ascii="Tahoma" w:hAnsi="Tahoma" w:cs="Tahoma"/>
                <w:sz w:val="14"/>
                <w:lang w:val="fr-FR"/>
              </w:rPr>
              <w:t>Core Infrastructure Server Suite Standard</w:t>
            </w:r>
            <w:bookmarkEnd w:id="190"/>
            <w:bookmarkEnd w:id="191"/>
          </w:p>
        </w:tc>
        <w:tc>
          <w:tcPr>
            <w:tcW w:w="450" w:type="dxa"/>
            <w:tcBorders>
              <w:bottom w:val="single" w:sz="4" w:space="0" w:color="auto"/>
            </w:tcBorders>
            <w:shd w:val="clear" w:color="auto" w:fill="auto"/>
            <w:vAlign w:val="center"/>
          </w:tcPr>
          <w:p w14:paraId="561E6F09"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38_Core_Infrastructure" w:history="1">
              <w:r w:rsidR="00FA0E33" w:rsidRPr="007D0A30">
                <w:rPr>
                  <w:rStyle w:val="Hyperlink"/>
                  <w:rFonts w:cs="Tahoma"/>
                  <w:b/>
                  <w:sz w:val="13"/>
                  <w:szCs w:val="13"/>
                </w:rPr>
                <w:t>38</w:t>
              </w:r>
            </w:hyperlink>
          </w:p>
        </w:tc>
        <w:tc>
          <w:tcPr>
            <w:tcW w:w="450" w:type="dxa"/>
            <w:tcBorders>
              <w:bottom w:val="single" w:sz="4" w:space="0" w:color="auto"/>
            </w:tcBorders>
            <w:shd w:val="clear" w:color="auto" w:fill="auto"/>
            <w:vAlign w:val="center"/>
          </w:tcPr>
          <w:p w14:paraId="561E6F0A" w14:textId="77777777" w:rsidR="00C031FA" w:rsidRPr="00CE4828" w:rsidRDefault="00472DFD"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6F0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6F0C"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bottom w:val="single" w:sz="4" w:space="0" w:color="auto"/>
            </w:tcBorders>
            <w:shd w:val="clear" w:color="auto" w:fill="auto"/>
            <w:vAlign w:val="center"/>
          </w:tcPr>
          <w:p w14:paraId="561E6F0D"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63</w:t>
            </w:r>
          </w:p>
        </w:tc>
        <w:tc>
          <w:tcPr>
            <w:tcW w:w="450" w:type="dxa"/>
            <w:tcBorders>
              <w:bottom w:val="single" w:sz="4" w:space="0" w:color="auto"/>
            </w:tcBorders>
            <w:shd w:val="clear" w:color="auto" w:fill="auto"/>
            <w:vAlign w:val="center"/>
          </w:tcPr>
          <w:p w14:paraId="561E6F0E"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50</w:t>
            </w:r>
          </w:p>
        </w:tc>
        <w:tc>
          <w:tcPr>
            <w:tcW w:w="450" w:type="dxa"/>
            <w:tcBorders>
              <w:bottom w:val="single" w:sz="4" w:space="0" w:color="auto"/>
            </w:tcBorders>
            <w:shd w:val="clear" w:color="auto" w:fill="auto"/>
            <w:vAlign w:val="center"/>
          </w:tcPr>
          <w:p w14:paraId="561E6F0F"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6F10"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6F11"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1E6F12"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1E6F13"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bottom w:val="single" w:sz="4" w:space="0" w:color="auto"/>
            </w:tcBorders>
            <w:shd w:val="clear" w:color="auto" w:fill="auto"/>
            <w:vAlign w:val="center"/>
          </w:tcPr>
          <w:p w14:paraId="561E6F14"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1E6F15"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1E6F16"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1E6F1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561E6F18"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6F1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F1A" w14:textId="77777777" w:rsidR="00C031FA" w:rsidRPr="00CE4828" w:rsidRDefault="00133C80"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CD4F9A" w:rsidRPr="00CE4828" w14:paraId="561E6F2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6F1C" w14:textId="77777777" w:rsidR="00C031FA" w:rsidRPr="00D00361" w:rsidRDefault="00C031FA" w:rsidP="00591ED8">
            <w:pPr>
              <w:pStyle w:val="ProductNames"/>
              <w:spacing w:before="30" w:after="30"/>
              <w:rPr>
                <w:rFonts w:ascii="Tahoma" w:hAnsi="Tahoma" w:cs="Tahoma"/>
                <w:sz w:val="14"/>
                <w:lang w:val="fr-FR"/>
              </w:rPr>
            </w:pPr>
            <w:bookmarkStart w:id="192" w:name="_Toc336337931"/>
            <w:bookmarkStart w:id="193" w:name="_Toc348341351"/>
            <w:r w:rsidRPr="00D00361">
              <w:rPr>
                <w:rFonts w:ascii="Tahoma" w:hAnsi="Tahoma" w:cs="Tahoma"/>
                <w:sz w:val="14"/>
                <w:lang w:val="fr-FR"/>
              </w:rPr>
              <w:t>Core Infrastructure Server Suite Enterprise</w:t>
            </w:r>
            <w:bookmarkEnd w:id="192"/>
            <w:bookmarkEnd w:id="193"/>
          </w:p>
        </w:tc>
        <w:tc>
          <w:tcPr>
            <w:tcW w:w="450" w:type="dxa"/>
            <w:tcBorders>
              <w:bottom w:val="single" w:sz="4" w:space="0" w:color="auto"/>
            </w:tcBorders>
            <w:shd w:val="clear" w:color="auto" w:fill="F4B083" w:themeFill="accent2" w:themeFillTint="99"/>
            <w:vAlign w:val="center"/>
          </w:tcPr>
          <w:p w14:paraId="561E6F1D"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39_Core_Infrastructure" w:history="1">
              <w:r w:rsidR="00FA0E33" w:rsidRPr="007D0A30">
                <w:rPr>
                  <w:rStyle w:val="Hyperlink"/>
                  <w:rFonts w:cs="Tahoma"/>
                  <w:b/>
                  <w:sz w:val="13"/>
                  <w:szCs w:val="13"/>
                </w:rPr>
                <w:t>39</w:t>
              </w:r>
            </w:hyperlink>
          </w:p>
        </w:tc>
        <w:tc>
          <w:tcPr>
            <w:tcW w:w="450" w:type="dxa"/>
            <w:tcBorders>
              <w:bottom w:val="single" w:sz="4" w:space="0" w:color="auto"/>
            </w:tcBorders>
            <w:shd w:val="clear" w:color="auto" w:fill="F4B083" w:themeFill="accent2" w:themeFillTint="99"/>
            <w:vAlign w:val="center"/>
          </w:tcPr>
          <w:p w14:paraId="561E6F1E" w14:textId="77777777" w:rsidR="00C031FA" w:rsidRPr="00CE4828" w:rsidRDefault="00F11BEC"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561E6F1F"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561E6F20"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1"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2"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3"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4"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5"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1E6F26"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1E6F27"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1E6F28"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1E6F29"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1E6F2A"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1E6F2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6F2C"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6F2D"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4B083" w:themeFill="accent2" w:themeFillTint="99"/>
            <w:vAlign w:val="center"/>
          </w:tcPr>
          <w:p w14:paraId="561E6F2E"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F43"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30" w14:textId="77777777" w:rsidR="00C031FA" w:rsidRPr="00D00361" w:rsidRDefault="00C031FA" w:rsidP="00591ED8">
            <w:pPr>
              <w:pStyle w:val="ProductNames"/>
              <w:spacing w:before="30" w:after="30"/>
              <w:rPr>
                <w:rFonts w:ascii="Tahoma" w:hAnsi="Tahoma" w:cs="Tahoma"/>
                <w:sz w:val="14"/>
                <w:lang w:val="fr-FR"/>
              </w:rPr>
            </w:pPr>
            <w:bookmarkStart w:id="194" w:name="_Toc336337932"/>
            <w:bookmarkStart w:id="195" w:name="_Toc348341352"/>
            <w:r w:rsidRPr="00D00361">
              <w:rPr>
                <w:rFonts w:ascii="Tahoma" w:hAnsi="Tahoma" w:cs="Tahoma"/>
                <w:sz w:val="14"/>
                <w:lang w:val="fr-FR"/>
              </w:rPr>
              <w:t>Core Infrastructure Server Suite Datacenter</w:t>
            </w:r>
            <w:bookmarkEnd w:id="194"/>
            <w:bookmarkEnd w:id="195"/>
          </w:p>
        </w:tc>
        <w:tc>
          <w:tcPr>
            <w:tcW w:w="450" w:type="dxa"/>
            <w:tcBorders>
              <w:bottom w:val="single" w:sz="4" w:space="0" w:color="auto"/>
            </w:tcBorders>
            <w:shd w:val="clear" w:color="auto" w:fill="FABF8F"/>
            <w:vAlign w:val="center"/>
          </w:tcPr>
          <w:p w14:paraId="561E6F31"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0_Core_Infrastructure" w:history="1">
              <w:r w:rsidR="00FA0E33" w:rsidRPr="007D0A30">
                <w:rPr>
                  <w:rStyle w:val="Hyperlink"/>
                  <w:rFonts w:cs="Tahoma"/>
                  <w:b/>
                  <w:sz w:val="13"/>
                  <w:szCs w:val="13"/>
                </w:rPr>
                <w:t>40</w:t>
              </w:r>
            </w:hyperlink>
          </w:p>
        </w:tc>
        <w:tc>
          <w:tcPr>
            <w:tcW w:w="450" w:type="dxa"/>
            <w:tcBorders>
              <w:bottom w:val="single" w:sz="4" w:space="0" w:color="auto"/>
            </w:tcBorders>
            <w:shd w:val="clear" w:color="auto" w:fill="FABF8F"/>
            <w:vAlign w:val="center"/>
          </w:tcPr>
          <w:p w14:paraId="561E6F32" w14:textId="77777777" w:rsidR="00C031FA" w:rsidRPr="00CE4828" w:rsidRDefault="00690659"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6F3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6F34"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450" w:type="dxa"/>
            <w:tcBorders>
              <w:bottom w:val="single" w:sz="4" w:space="0" w:color="auto"/>
            </w:tcBorders>
            <w:shd w:val="clear" w:color="auto" w:fill="FABF8F"/>
            <w:vAlign w:val="center"/>
          </w:tcPr>
          <w:p w14:paraId="561E6F35"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188</w:t>
            </w:r>
          </w:p>
        </w:tc>
        <w:tc>
          <w:tcPr>
            <w:tcW w:w="450" w:type="dxa"/>
            <w:tcBorders>
              <w:bottom w:val="single" w:sz="4" w:space="0" w:color="auto"/>
            </w:tcBorders>
            <w:shd w:val="clear" w:color="auto" w:fill="FABF8F"/>
            <w:vAlign w:val="center"/>
          </w:tcPr>
          <w:p w14:paraId="561E6F36"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150</w:t>
            </w:r>
          </w:p>
        </w:tc>
        <w:tc>
          <w:tcPr>
            <w:tcW w:w="450" w:type="dxa"/>
            <w:tcBorders>
              <w:bottom w:val="single" w:sz="4" w:space="0" w:color="auto"/>
            </w:tcBorders>
            <w:shd w:val="clear" w:color="auto" w:fill="FABF8F"/>
            <w:vAlign w:val="center"/>
          </w:tcPr>
          <w:p w14:paraId="561E6F37"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113</w:t>
            </w:r>
          </w:p>
        </w:tc>
        <w:tc>
          <w:tcPr>
            <w:tcW w:w="450" w:type="dxa"/>
            <w:tcBorders>
              <w:bottom w:val="single" w:sz="4" w:space="0" w:color="auto"/>
            </w:tcBorders>
            <w:shd w:val="clear" w:color="auto" w:fill="FABF8F"/>
            <w:vAlign w:val="center"/>
          </w:tcPr>
          <w:p w14:paraId="561E6F38"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113</w:t>
            </w:r>
          </w:p>
        </w:tc>
        <w:tc>
          <w:tcPr>
            <w:tcW w:w="450" w:type="dxa"/>
            <w:tcBorders>
              <w:bottom w:val="single" w:sz="4" w:space="0" w:color="auto"/>
            </w:tcBorders>
            <w:shd w:val="clear" w:color="auto" w:fill="FABF8F"/>
            <w:vAlign w:val="center"/>
          </w:tcPr>
          <w:p w14:paraId="561E6F39" w14:textId="77777777" w:rsidR="00C031FA" w:rsidRPr="00CE4828" w:rsidRDefault="008A085B"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1E6F3A"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1E6F3B"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75</w:t>
            </w:r>
          </w:p>
        </w:tc>
        <w:tc>
          <w:tcPr>
            <w:tcW w:w="450" w:type="dxa"/>
            <w:tcBorders>
              <w:bottom w:val="single" w:sz="4" w:space="0" w:color="auto"/>
            </w:tcBorders>
            <w:shd w:val="clear" w:color="auto" w:fill="FABF8F"/>
            <w:vAlign w:val="center"/>
          </w:tcPr>
          <w:p w14:paraId="561E6F3C"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1E6F3D"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1E6F3E" w14:textId="77777777" w:rsidR="00C031FA" w:rsidRPr="00CE4828" w:rsidRDefault="008A085B" w:rsidP="004C6CFA">
            <w:pPr>
              <w:pStyle w:val="TableText"/>
              <w:widowControl w:val="0"/>
              <w:spacing w:before="30" w:after="30"/>
              <w:rPr>
                <w:rFonts w:ascii="Tahoma" w:hAnsi="Tahoma" w:cs="Tahoma"/>
                <w:sz w:val="13"/>
                <w:szCs w:val="13"/>
                <w:lang w:eastAsia="ja-JP"/>
              </w:rPr>
            </w:pPr>
            <w:r w:rsidRPr="00CE4828">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1E6F3F" w14:textId="77777777" w:rsidR="00C031FA" w:rsidRPr="00CE4828" w:rsidRDefault="008A085B" w:rsidP="004C6CFA">
            <w:pPr>
              <w:pStyle w:val="TableText"/>
              <w:widowControl w:val="0"/>
              <w:spacing w:before="30" w:after="30"/>
              <w:rPr>
                <w:rFonts w:ascii="Tahoma" w:hAnsi="Tahoma" w:cs="Tahoma"/>
                <w:sz w:val="13"/>
              </w:rPr>
            </w:pPr>
            <w:r w:rsidRPr="00CE4828">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61E6F4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6F4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6F42" w14:textId="77777777" w:rsidR="00C031FA" w:rsidRPr="00CE4828" w:rsidRDefault="00133C80"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CD4F9A" w:rsidRPr="00CE4828" w14:paraId="561E6F57" w14:textId="77777777" w:rsidTr="00591ED8">
        <w:trPr>
          <w:gridAfter w:val="1"/>
          <w:wAfter w:w="9" w:type="dxa"/>
          <w:trHeight w:val="145"/>
        </w:trPr>
        <w:tc>
          <w:tcPr>
            <w:tcW w:w="2714" w:type="dxa"/>
            <w:tcBorders>
              <w:bottom w:val="single" w:sz="4" w:space="0" w:color="auto"/>
            </w:tcBorders>
            <w:shd w:val="clear" w:color="auto" w:fill="FFFFFF"/>
            <w:vAlign w:val="center"/>
          </w:tcPr>
          <w:p w14:paraId="561E6F44" w14:textId="77777777" w:rsidR="00BB31B0" w:rsidRPr="00CE4828" w:rsidRDefault="00BB31B0" w:rsidP="00591ED8">
            <w:pPr>
              <w:pStyle w:val="ProductNames"/>
              <w:spacing w:before="30" w:after="30"/>
              <w:rPr>
                <w:rFonts w:ascii="Tahoma" w:hAnsi="Tahoma" w:cs="Tahoma"/>
                <w:color w:val="000000"/>
                <w:sz w:val="14"/>
              </w:rPr>
            </w:pPr>
            <w:bookmarkStart w:id="196" w:name="_Toc336337933"/>
            <w:bookmarkStart w:id="197" w:name="_Toc348341353"/>
            <w:r w:rsidRPr="00CE4828">
              <w:rPr>
                <w:rFonts w:ascii="Tahoma" w:hAnsi="Tahoma" w:cs="Tahoma"/>
                <w:sz w:val="14"/>
              </w:rPr>
              <w:t>Data Warehouse Appliance 2012</w:t>
            </w:r>
            <w:bookmarkEnd w:id="196"/>
            <w:bookmarkEnd w:id="197"/>
          </w:p>
        </w:tc>
        <w:tc>
          <w:tcPr>
            <w:tcW w:w="450" w:type="dxa"/>
            <w:tcBorders>
              <w:bottom w:val="single" w:sz="4" w:space="0" w:color="auto"/>
            </w:tcBorders>
            <w:shd w:val="clear" w:color="auto" w:fill="FFFFFF"/>
            <w:vAlign w:val="center"/>
          </w:tcPr>
          <w:p w14:paraId="561E6F45" w14:textId="77777777" w:rsidR="00BB31B0" w:rsidRPr="007D0A30" w:rsidRDefault="00A459D7" w:rsidP="004C6CFA">
            <w:pPr>
              <w:pStyle w:val="TableText"/>
              <w:widowControl w:val="0"/>
              <w:spacing w:before="30" w:after="30"/>
              <w:rPr>
                <w:rFonts w:cs="Tahoma"/>
                <w:b/>
                <w:color w:val="0000FF"/>
                <w:sz w:val="13"/>
                <w:szCs w:val="13"/>
                <w:u w:val="single"/>
              </w:rPr>
            </w:pPr>
            <w:hyperlink w:anchor="_41_Data_Warehouse" w:history="1">
              <w:r w:rsidR="00FA0E33" w:rsidRPr="007D0A30">
                <w:rPr>
                  <w:rStyle w:val="Hyperlink"/>
                  <w:rFonts w:cs="Tahoma"/>
                  <w:b/>
                  <w:sz w:val="13"/>
                  <w:szCs w:val="13"/>
                </w:rPr>
                <w:t>41</w:t>
              </w:r>
            </w:hyperlink>
          </w:p>
        </w:tc>
        <w:tc>
          <w:tcPr>
            <w:tcW w:w="450" w:type="dxa"/>
            <w:tcBorders>
              <w:bottom w:val="single" w:sz="4" w:space="0" w:color="auto"/>
            </w:tcBorders>
            <w:shd w:val="clear" w:color="auto" w:fill="FFFFFF"/>
            <w:vAlign w:val="center"/>
          </w:tcPr>
          <w:p w14:paraId="561E6F46"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561E6F47"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6F48"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tcBorders>
            <w:shd w:val="clear" w:color="auto" w:fill="FFFFFF"/>
            <w:vAlign w:val="center"/>
          </w:tcPr>
          <w:p w14:paraId="561E6F49"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500</w:t>
            </w:r>
          </w:p>
        </w:tc>
        <w:tc>
          <w:tcPr>
            <w:tcW w:w="450" w:type="dxa"/>
            <w:tcBorders>
              <w:bottom w:val="single" w:sz="4" w:space="0" w:color="auto"/>
            </w:tcBorders>
            <w:shd w:val="clear" w:color="auto" w:fill="FFFFFF"/>
            <w:vAlign w:val="center"/>
          </w:tcPr>
          <w:p w14:paraId="561E6F4A"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400</w:t>
            </w:r>
          </w:p>
        </w:tc>
        <w:tc>
          <w:tcPr>
            <w:tcW w:w="450" w:type="dxa"/>
            <w:tcBorders>
              <w:bottom w:val="single" w:sz="4" w:space="0" w:color="auto"/>
            </w:tcBorders>
            <w:shd w:val="clear" w:color="auto" w:fill="FFFFFF"/>
            <w:vAlign w:val="center"/>
          </w:tcPr>
          <w:p w14:paraId="561E6F4B"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FFFFFF"/>
            <w:vAlign w:val="center"/>
          </w:tcPr>
          <w:p w14:paraId="561E6F4C"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FFFFFF"/>
            <w:vAlign w:val="center"/>
          </w:tcPr>
          <w:p w14:paraId="561E6F4D"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561E6F4E"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561E6F4F"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6F50"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6F51"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6F52" w14:textId="77777777" w:rsidR="00BB31B0" w:rsidRPr="00CE4828" w:rsidRDefault="00BB31B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6F53" w14:textId="77777777" w:rsidR="00BB31B0" w:rsidRPr="00CE4828" w:rsidRDefault="002A1F73"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6F54" w14:textId="77777777" w:rsidR="00BB31B0" w:rsidRPr="00CE4828" w:rsidRDefault="00BB31B0"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6F55" w14:textId="77777777" w:rsidR="00BB31B0" w:rsidRPr="00CE4828" w:rsidRDefault="00BB31B0"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6F56" w14:textId="77777777" w:rsidR="00BB31B0" w:rsidRPr="00CE4828" w:rsidRDefault="00BB31B0" w:rsidP="004C6CFA">
            <w:pPr>
              <w:pStyle w:val="TableText"/>
              <w:widowControl w:val="0"/>
              <w:spacing w:before="30" w:after="30"/>
              <w:rPr>
                <w:rFonts w:ascii="Tahoma" w:hAnsi="Tahoma" w:cs="Tahoma"/>
                <w:sz w:val="13"/>
              </w:rPr>
            </w:pPr>
          </w:p>
        </w:tc>
      </w:tr>
      <w:tr w:rsidR="001C38D4" w:rsidRPr="00CE4828" w14:paraId="561E6F6B"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58" w14:textId="77777777" w:rsidR="00C031FA" w:rsidRPr="00CE4828" w:rsidRDefault="00C031FA" w:rsidP="00591ED8">
            <w:pPr>
              <w:pStyle w:val="ProductNames"/>
              <w:spacing w:before="30" w:after="30"/>
              <w:rPr>
                <w:rFonts w:ascii="Tahoma" w:hAnsi="Tahoma" w:cs="Tahoma"/>
                <w:sz w:val="14"/>
                <w:szCs w:val="18"/>
              </w:rPr>
            </w:pPr>
            <w:bookmarkStart w:id="198" w:name="_Toc336337935"/>
            <w:bookmarkStart w:id="199" w:name="_Toc348341354"/>
            <w:r w:rsidRPr="00CE4828">
              <w:rPr>
                <w:rFonts w:ascii="Tahoma" w:hAnsi="Tahoma" w:cs="Tahoma"/>
                <w:color w:val="000000"/>
                <w:sz w:val="14"/>
                <w:szCs w:val="18"/>
              </w:rPr>
              <w:t>Dynamics CRM Online Extra Storage</w:t>
            </w:r>
            <w:bookmarkEnd w:id="198"/>
            <w:bookmarkEnd w:id="199"/>
          </w:p>
        </w:tc>
        <w:tc>
          <w:tcPr>
            <w:tcW w:w="450" w:type="dxa"/>
            <w:tcBorders>
              <w:bottom w:val="single" w:sz="4" w:space="0" w:color="auto"/>
            </w:tcBorders>
            <w:shd w:val="clear" w:color="auto" w:fill="FABF8F"/>
            <w:vAlign w:val="center"/>
          </w:tcPr>
          <w:p w14:paraId="561E6F59"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2_Dynamics_CRM" w:history="1">
              <w:r w:rsidR="00FA0E33" w:rsidRPr="007D0A30">
                <w:rPr>
                  <w:rStyle w:val="Hyperlink"/>
                  <w:rFonts w:cs="Tahoma"/>
                  <w:b/>
                  <w:sz w:val="13"/>
                  <w:szCs w:val="13"/>
                </w:rPr>
                <w:t>42</w:t>
              </w:r>
            </w:hyperlink>
          </w:p>
        </w:tc>
        <w:tc>
          <w:tcPr>
            <w:tcW w:w="450" w:type="dxa"/>
            <w:tcBorders>
              <w:bottom w:val="single" w:sz="4" w:space="0" w:color="auto"/>
            </w:tcBorders>
            <w:shd w:val="clear" w:color="auto" w:fill="FABF8F"/>
            <w:vAlign w:val="center"/>
          </w:tcPr>
          <w:p w14:paraId="561E6F5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1E6F5B"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6F5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5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5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5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6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61"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6F6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F6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6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F6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F6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6F6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F68"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6F6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6F6A"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F7F" w14:textId="77777777" w:rsidTr="00591ED8">
        <w:trPr>
          <w:gridAfter w:val="1"/>
          <w:wAfter w:w="9" w:type="dxa"/>
          <w:trHeight w:val="145"/>
        </w:trPr>
        <w:tc>
          <w:tcPr>
            <w:tcW w:w="2714" w:type="dxa"/>
            <w:tcBorders>
              <w:bottom w:val="single" w:sz="4" w:space="0" w:color="auto"/>
            </w:tcBorders>
            <w:shd w:val="clear" w:color="auto" w:fill="auto"/>
            <w:vAlign w:val="center"/>
          </w:tcPr>
          <w:p w14:paraId="561E6F6C" w14:textId="77777777" w:rsidR="00C031FA" w:rsidRPr="00D00361" w:rsidRDefault="00C031FA" w:rsidP="00591ED8">
            <w:pPr>
              <w:pStyle w:val="ProductNames"/>
              <w:spacing w:before="30" w:after="30"/>
              <w:rPr>
                <w:rFonts w:ascii="Tahoma" w:hAnsi="Tahoma" w:cs="Tahoma"/>
                <w:sz w:val="14"/>
                <w:szCs w:val="18"/>
                <w:lang w:val="pt-BR"/>
              </w:rPr>
            </w:pPr>
            <w:bookmarkStart w:id="200" w:name="_Toc336337936"/>
            <w:bookmarkStart w:id="201" w:name="_Toc348341355"/>
            <w:r w:rsidRPr="00D00361">
              <w:rPr>
                <w:rFonts w:ascii="Tahoma" w:hAnsi="Tahoma" w:cs="Tahoma"/>
                <w:color w:val="000000"/>
                <w:sz w:val="14"/>
                <w:szCs w:val="18"/>
                <w:lang w:val="pt-BR"/>
              </w:rPr>
              <w:t>Dynamics CRM Online por Usuário</w:t>
            </w:r>
            <w:bookmarkEnd w:id="200"/>
            <w:bookmarkEnd w:id="201"/>
          </w:p>
        </w:tc>
        <w:tc>
          <w:tcPr>
            <w:tcW w:w="450" w:type="dxa"/>
            <w:tcBorders>
              <w:bottom w:val="single" w:sz="4" w:space="0" w:color="auto"/>
            </w:tcBorders>
            <w:shd w:val="clear" w:color="auto" w:fill="auto"/>
            <w:vAlign w:val="center"/>
          </w:tcPr>
          <w:p w14:paraId="561E6F6D"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0_Dynamics_CRM" w:history="1">
              <w:r w:rsidR="00FA0E33" w:rsidRPr="007D0A30">
                <w:rPr>
                  <w:rStyle w:val="Hyperlink"/>
                  <w:rFonts w:cs="Tahoma"/>
                  <w:b/>
                  <w:sz w:val="13"/>
                  <w:szCs w:val="13"/>
                </w:rPr>
                <w:t>42</w:t>
              </w:r>
            </w:hyperlink>
          </w:p>
        </w:tc>
        <w:tc>
          <w:tcPr>
            <w:tcW w:w="450" w:type="dxa"/>
            <w:tcBorders>
              <w:bottom w:val="single" w:sz="4" w:space="0" w:color="auto"/>
            </w:tcBorders>
            <w:shd w:val="clear" w:color="auto" w:fill="auto"/>
            <w:vAlign w:val="center"/>
          </w:tcPr>
          <w:p w14:paraId="561E6F6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561E6F6F"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F7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5"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6F7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F7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7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F7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F7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6F7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F7C"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6F7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auto"/>
            <w:vAlign w:val="center"/>
          </w:tcPr>
          <w:p w14:paraId="561E6F7E" w14:textId="77777777" w:rsidR="00C031FA" w:rsidRPr="00CE4828" w:rsidRDefault="00C031FA" w:rsidP="004C6CFA">
            <w:pPr>
              <w:pStyle w:val="TableText"/>
              <w:widowControl w:val="0"/>
              <w:spacing w:before="30" w:after="30"/>
              <w:rPr>
                <w:rFonts w:ascii="Tahoma" w:hAnsi="Tahoma" w:cs="Tahoma"/>
                <w:sz w:val="13"/>
              </w:rPr>
            </w:pPr>
          </w:p>
        </w:tc>
      </w:tr>
      <w:tr w:rsidR="001E79DE" w:rsidRPr="00CE4828" w14:paraId="561E6F93"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80" w14:textId="77777777" w:rsidR="00C031FA" w:rsidRPr="00DF08D4" w:rsidRDefault="00C031FA" w:rsidP="00591ED8">
            <w:pPr>
              <w:pStyle w:val="ProductNames"/>
              <w:spacing w:before="30" w:after="30"/>
              <w:rPr>
                <w:rFonts w:ascii="Tahoma" w:hAnsi="Tahoma" w:cs="Tahoma"/>
                <w:sz w:val="14"/>
                <w:szCs w:val="18"/>
                <w:lang w:val="it-IT"/>
              </w:rPr>
            </w:pPr>
            <w:bookmarkStart w:id="202" w:name="_Toc336337937"/>
            <w:bookmarkStart w:id="203" w:name="_Toc348341356"/>
            <w:r w:rsidRPr="00DF08D4">
              <w:rPr>
                <w:rFonts w:ascii="Tahoma" w:hAnsi="Tahoma" w:cs="Tahoma"/>
                <w:color w:val="000000"/>
                <w:sz w:val="14"/>
                <w:szCs w:val="18"/>
                <w:lang w:val="it-IT"/>
              </w:rPr>
              <w:t>Dynamics CRM Online para SA</w:t>
            </w:r>
            <w:bookmarkEnd w:id="202"/>
            <w:bookmarkEnd w:id="203"/>
          </w:p>
        </w:tc>
        <w:tc>
          <w:tcPr>
            <w:tcW w:w="450" w:type="dxa"/>
            <w:tcBorders>
              <w:bottom w:val="single" w:sz="4" w:space="0" w:color="auto"/>
            </w:tcBorders>
            <w:shd w:val="clear" w:color="auto" w:fill="FABF8F"/>
            <w:vAlign w:val="center"/>
          </w:tcPr>
          <w:p w14:paraId="561E6F81"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0_Dynamics_CRM" w:history="1">
              <w:r w:rsidR="00FA0E33" w:rsidRPr="007D0A30">
                <w:rPr>
                  <w:rStyle w:val="Hyperlink"/>
                  <w:rFonts w:cs="Tahoma"/>
                  <w:b/>
                  <w:sz w:val="13"/>
                  <w:szCs w:val="13"/>
                </w:rPr>
                <w:t>42</w:t>
              </w:r>
            </w:hyperlink>
          </w:p>
        </w:tc>
        <w:tc>
          <w:tcPr>
            <w:tcW w:w="450" w:type="dxa"/>
            <w:tcBorders>
              <w:bottom w:val="single" w:sz="4" w:space="0" w:color="auto"/>
            </w:tcBorders>
            <w:shd w:val="clear" w:color="auto" w:fill="FABF8F"/>
            <w:vAlign w:val="center"/>
          </w:tcPr>
          <w:p w14:paraId="561E6F8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1E6F83"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6F8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9"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6F8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F8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8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F8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F8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6F8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6F9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6F9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6F92" w14:textId="77777777" w:rsidR="00C031FA" w:rsidRPr="00CE4828" w:rsidRDefault="00C031FA" w:rsidP="004C6CFA">
            <w:pPr>
              <w:pStyle w:val="TableText"/>
              <w:widowControl w:val="0"/>
              <w:spacing w:before="30" w:after="30"/>
              <w:rPr>
                <w:rFonts w:ascii="Tahoma" w:hAnsi="Tahoma" w:cs="Tahoma"/>
                <w:sz w:val="13"/>
              </w:rPr>
            </w:pPr>
          </w:p>
        </w:tc>
      </w:tr>
      <w:tr w:rsidR="006C568B" w:rsidRPr="00CE4828" w14:paraId="561E6FA7" w14:textId="77777777" w:rsidTr="00591ED8">
        <w:trPr>
          <w:gridAfter w:val="1"/>
          <w:wAfter w:w="9" w:type="dxa"/>
          <w:trHeight w:val="145"/>
        </w:trPr>
        <w:tc>
          <w:tcPr>
            <w:tcW w:w="2714" w:type="dxa"/>
            <w:tcBorders>
              <w:bottom w:val="single" w:sz="4" w:space="0" w:color="auto"/>
            </w:tcBorders>
            <w:shd w:val="clear" w:color="auto" w:fill="auto"/>
            <w:vAlign w:val="center"/>
          </w:tcPr>
          <w:p w14:paraId="561E6F94" w14:textId="77777777" w:rsidR="00C031FA" w:rsidRPr="00DF08D4" w:rsidRDefault="00C031FA" w:rsidP="00591ED8">
            <w:pPr>
              <w:pStyle w:val="ProductNames"/>
              <w:spacing w:before="30" w:after="30"/>
              <w:rPr>
                <w:rFonts w:ascii="Tahoma" w:hAnsi="Tahoma" w:cs="Tahoma"/>
                <w:sz w:val="14"/>
                <w:lang w:val="it-IT"/>
              </w:rPr>
            </w:pPr>
            <w:bookmarkStart w:id="204" w:name="_Toc336337942"/>
            <w:bookmarkStart w:id="205" w:name="_Toc348341357"/>
            <w:r w:rsidRPr="00DF08D4">
              <w:rPr>
                <w:rFonts w:ascii="Tahoma" w:hAnsi="Tahoma" w:cs="Tahoma"/>
                <w:sz w:val="14"/>
                <w:lang w:val="it-IT"/>
              </w:rPr>
              <w:t>Bridge do Pacote de CALs Empresariais para Office 365 (Usuário e Dispositivo)</w:t>
            </w:r>
            <w:bookmarkEnd w:id="204"/>
            <w:bookmarkEnd w:id="205"/>
          </w:p>
        </w:tc>
        <w:tc>
          <w:tcPr>
            <w:tcW w:w="450" w:type="dxa"/>
            <w:tcBorders>
              <w:bottom w:val="single" w:sz="4" w:space="0" w:color="auto"/>
            </w:tcBorders>
            <w:shd w:val="clear" w:color="auto" w:fill="auto"/>
            <w:vAlign w:val="center"/>
          </w:tcPr>
          <w:p w14:paraId="561E6F95" w14:textId="77777777" w:rsidR="00C031FA" w:rsidRPr="007D0A30" w:rsidRDefault="00A459D7" w:rsidP="004C6CFA">
            <w:pPr>
              <w:pStyle w:val="TableText"/>
              <w:widowControl w:val="0"/>
              <w:spacing w:before="30" w:after="30"/>
              <w:rPr>
                <w:rFonts w:cs="Tahoma"/>
                <w:b/>
                <w:color w:val="0000FF"/>
                <w:sz w:val="13"/>
                <w:szCs w:val="13"/>
                <w:u w:val="single"/>
              </w:rPr>
            </w:pPr>
            <w:hyperlink w:anchor="_43_Bridge_do" w:history="1">
              <w:r w:rsidR="00FA0E33" w:rsidRPr="00645FCD">
                <w:rPr>
                  <w:rStyle w:val="Hyperlink"/>
                  <w:rFonts w:cs="Tahoma"/>
                  <w:b/>
                  <w:sz w:val="13"/>
                  <w:szCs w:val="13"/>
                </w:rPr>
                <w:t>43</w:t>
              </w:r>
            </w:hyperlink>
          </w:p>
        </w:tc>
        <w:tc>
          <w:tcPr>
            <w:tcW w:w="450" w:type="dxa"/>
            <w:tcBorders>
              <w:bottom w:val="single" w:sz="4" w:space="0" w:color="auto"/>
            </w:tcBorders>
            <w:shd w:val="clear" w:color="auto" w:fill="auto"/>
            <w:vAlign w:val="center"/>
          </w:tcPr>
          <w:p w14:paraId="561E6F9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1E6F97"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F98"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99"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9A"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9B"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9C"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9D"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1E6F9E"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F9F"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6FA0"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FA1"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6FA2"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6FA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FA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675" w:type="dxa"/>
            <w:tcBorders>
              <w:bottom w:val="single" w:sz="4" w:space="0" w:color="auto"/>
            </w:tcBorders>
            <w:shd w:val="clear" w:color="auto" w:fill="auto"/>
            <w:vAlign w:val="center"/>
          </w:tcPr>
          <w:p w14:paraId="561E6FA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FA6" w14:textId="77777777" w:rsidR="00C031FA" w:rsidRPr="00CE4828" w:rsidRDefault="00C031FA" w:rsidP="004C6CFA">
            <w:pPr>
              <w:pStyle w:val="TableText"/>
              <w:widowControl w:val="0"/>
              <w:spacing w:before="30" w:after="30"/>
              <w:rPr>
                <w:rFonts w:ascii="Tahoma" w:hAnsi="Tahoma" w:cs="Tahoma"/>
                <w:sz w:val="13"/>
              </w:rPr>
            </w:pPr>
          </w:p>
        </w:tc>
      </w:tr>
      <w:tr w:rsidR="004233A7" w:rsidRPr="00CE4828" w14:paraId="561E6FBB"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A8" w14:textId="77777777" w:rsidR="00C031FA" w:rsidRPr="00DF08D4" w:rsidRDefault="00C031FA" w:rsidP="00591ED8">
            <w:pPr>
              <w:pStyle w:val="ProductNames"/>
              <w:spacing w:before="30" w:after="30"/>
              <w:rPr>
                <w:rFonts w:ascii="Tahoma" w:hAnsi="Tahoma" w:cs="Tahoma"/>
                <w:sz w:val="14"/>
                <w:lang w:val="it-IT"/>
              </w:rPr>
            </w:pPr>
            <w:bookmarkStart w:id="206" w:name="_Toc336337943"/>
            <w:bookmarkStart w:id="207" w:name="_Toc348341358"/>
            <w:r w:rsidRPr="00DF08D4">
              <w:rPr>
                <w:rFonts w:ascii="Tahoma" w:hAnsi="Tahoma" w:cs="Tahoma"/>
                <w:sz w:val="14"/>
                <w:lang w:val="it-IT"/>
              </w:rPr>
              <w:t>Bridge do Pacote de CALs Empresariais para Office 365 e Windows</w:t>
            </w:r>
            <w:r w:rsidR="003B74B4" w:rsidRPr="00DF08D4">
              <w:rPr>
                <w:rFonts w:ascii="Tahoma" w:hAnsi="Tahoma" w:cs="Tahoma"/>
                <w:sz w:val="14"/>
                <w:vertAlign w:val="superscript"/>
                <w:lang w:val="it-IT"/>
              </w:rPr>
              <w:t>®</w:t>
            </w:r>
            <w:r w:rsidRPr="00DF08D4">
              <w:rPr>
                <w:rFonts w:ascii="Tahoma" w:hAnsi="Tahoma" w:cs="Tahoma"/>
                <w:sz w:val="14"/>
                <w:lang w:val="it-IT"/>
              </w:rPr>
              <w:t xml:space="preserve"> Intune (Usuário e Dispositivo)</w:t>
            </w:r>
            <w:bookmarkEnd w:id="206"/>
            <w:bookmarkEnd w:id="207"/>
          </w:p>
        </w:tc>
        <w:tc>
          <w:tcPr>
            <w:tcW w:w="450" w:type="dxa"/>
            <w:tcBorders>
              <w:bottom w:val="single" w:sz="4" w:space="0" w:color="auto"/>
            </w:tcBorders>
            <w:shd w:val="clear" w:color="auto" w:fill="FABF8F"/>
            <w:vAlign w:val="center"/>
          </w:tcPr>
          <w:p w14:paraId="561E6FA9" w14:textId="77777777" w:rsidR="00C031FA" w:rsidRPr="007D0A30" w:rsidRDefault="00A459D7" w:rsidP="004C6CFA">
            <w:pPr>
              <w:pStyle w:val="TableText"/>
              <w:widowControl w:val="0"/>
              <w:spacing w:before="30" w:after="30"/>
              <w:rPr>
                <w:rFonts w:cs="Tahoma"/>
                <w:b/>
                <w:color w:val="0000FF"/>
                <w:sz w:val="13"/>
                <w:szCs w:val="13"/>
                <w:u w:val="single"/>
              </w:rPr>
            </w:pPr>
            <w:hyperlink w:anchor="_43_Bridge_do" w:history="1">
              <w:r w:rsidR="00645FCD" w:rsidRPr="00645FCD">
                <w:rPr>
                  <w:rStyle w:val="Hyperlink"/>
                  <w:rFonts w:cs="Tahoma"/>
                  <w:b/>
                  <w:sz w:val="13"/>
                  <w:szCs w:val="13"/>
                </w:rPr>
                <w:t>43</w:t>
              </w:r>
            </w:hyperlink>
          </w:p>
        </w:tc>
        <w:tc>
          <w:tcPr>
            <w:tcW w:w="450" w:type="dxa"/>
            <w:tcBorders>
              <w:bottom w:val="single" w:sz="4" w:space="0" w:color="auto"/>
            </w:tcBorders>
            <w:shd w:val="clear" w:color="auto" w:fill="FABF8F"/>
            <w:vAlign w:val="center"/>
          </w:tcPr>
          <w:p w14:paraId="561E6FA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1E6FAB"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6FAC"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AD"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AE"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AF"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B0"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B1" w14:textId="77777777" w:rsidR="00C031FA" w:rsidRPr="00CE4828" w:rsidRDefault="00C031FA"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61E6FB2"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1E6FB3"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6FB4"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1E6FB5"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1E6FB6" w14:textId="77777777" w:rsidR="00C031FA" w:rsidRPr="00CE4828" w:rsidRDefault="00C031FA"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1E6FB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6FB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675" w:type="dxa"/>
            <w:tcBorders>
              <w:bottom w:val="single" w:sz="4" w:space="0" w:color="auto"/>
            </w:tcBorders>
            <w:shd w:val="clear" w:color="auto" w:fill="FABF8F"/>
            <w:vAlign w:val="center"/>
          </w:tcPr>
          <w:p w14:paraId="561E6FB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6FBA"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6FCF" w14:textId="77777777" w:rsidTr="00591ED8">
        <w:trPr>
          <w:gridAfter w:val="1"/>
          <w:wAfter w:w="9" w:type="dxa"/>
          <w:trHeight w:val="278"/>
        </w:trPr>
        <w:tc>
          <w:tcPr>
            <w:tcW w:w="2714" w:type="dxa"/>
            <w:tcBorders>
              <w:bottom w:val="single" w:sz="4" w:space="0" w:color="auto"/>
            </w:tcBorders>
            <w:shd w:val="clear" w:color="auto" w:fill="auto"/>
            <w:vAlign w:val="center"/>
          </w:tcPr>
          <w:p w14:paraId="561E6FBC" w14:textId="77777777" w:rsidR="00C031FA" w:rsidRPr="00DF08D4" w:rsidRDefault="00C031FA" w:rsidP="00591ED8">
            <w:pPr>
              <w:pStyle w:val="ProductNames"/>
              <w:spacing w:before="30" w:after="30"/>
              <w:rPr>
                <w:rFonts w:ascii="Tahoma" w:hAnsi="Tahoma" w:cs="Tahoma"/>
                <w:sz w:val="14"/>
                <w:lang w:val="it-IT"/>
              </w:rPr>
            </w:pPr>
            <w:bookmarkStart w:id="208" w:name="_Toc336337944"/>
            <w:bookmarkStart w:id="209" w:name="_Toc348341359"/>
            <w:r w:rsidRPr="00DF08D4">
              <w:rPr>
                <w:rFonts w:ascii="Tahoma" w:hAnsi="Tahoma" w:cs="Tahoma"/>
                <w:sz w:val="14"/>
                <w:lang w:val="it-IT"/>
              </w:rPr>
              <w:t>Bridge do Pacote de CALs Empresariais para Windows</w:t>
            </w:r>
            <w:r w:rsidR="003B74B4" w:rsidRPr="00DF08D4">
              <w:rPr>
                <w:rFonts w:ascii="Tahoma" w:hAnsi="Tahoma" w:cs="Tahoma"/>
                <w:sz w:val="14"/>
                <w:vertAlign w:val="superscript"/>
                <w:lang w:val="it-IT"/>
              </w:rPr>
              <w:t>®</w:t>
            </w:r>
            <w:r w:rsidRPr="00DF08D4">
              <w:rPr>
                <w:rFonts w:ascii="Tahoma" w:hAnsi="Tahoma" w:cs="Tahoma"/>
                <w:sz w:val="14"/>
                <w:lang w:val="it-IT"/>
              </w:rPr>
              <w:t xml:space="preserve"> Intune (Usuário e</w:t>
            </w:r>
            <w:r w:rsidR="007D0A30" w:rsidRPr="00DF08D4">
              <w:rPr>
                <w:rFonts w:ascii="Tahoma" w:hAnsi="Tahoma" w:cs="Tahoma"/>
                <w:sz w:val="14"/>
                <w:lang w:val="it-IT"/>
              </w:rPr>
              <w:t> </w:t>
            </w:r>
            <w:r w:rsidRPr="00DF08D4">
              <w:rPr>
                <w:rFonts w:ascii="Tahoma" w:hAnsi="Tahoma" w:cs="Tahoma"/>
                <w:sz w:val="14"/>
                <w:lang w:val="it-IT"/>
              </w:rPr>
              <w:t>Dispositivo)</w:t>
            </w:r>
            <w:bookmarkEnd w:id="208"/>
            <w:bookmarkEnd w:id="209"/>
          </w:p>
        </w:tc>
        <w:tc>
          <w:tcPr>
            <w:tcW w:w="450" w:type="dxa"/>
            <w:tcBorders>
              <w:bottom w:val="single" w:sz="4" w:space="0" w:color="auto"/>
            </w:tcBorders>
            <w:shd w:val="clear" w:color="auto" w:fill="auto"/>
            <w:vAlign w:val="center"/>
          </w:tcPr>
          <w:p w14:paraId="561E6FBD" w14:textId="77777777" w:rsidR="00C031FA" w:rsidRPr="007D0A30" w:rsidRDefault="00A459D7" w:rsidP="004C6CFA">
            <w:pPr>
              <w:pStyle w:val="TableText"/>
              <w:widowControl w:val="0"/>
              <w:spacing w:before="30" w:after="30"/>
              <w:rPr>
                <w:rFonts w:cs="Tahoma"/>
                <w:b/>
                <w:color w:val="0000FF"/>
                <w:sz w:val="13"/>
                <w:szCs w:val="13"/>
                <w:u w:val="single"/>
              </w:rPr>
            </w:pPr>
            <w:hyperlink w:anchor="_43_Bridge_do" w:history="1">
              <w:r w:rsidR="00645FCD" w:rsidRPr="00645FCD">
                <w:rPr>
                  <w:rStyle w:val="Hyperlink"/>
                  <w:rFonts w:cs="Tahoma"/>
                  <w:b/>
                  <w:sz w:val="13"/>
                  <w:szCs w:val="13"/>
                </w:rPr>
                <w:t>43</w:t>
              </w:r>
            </w:hyperlink>
          </w:p>
        </w:tc>
        <w:tc>
          <w:tcPr>
            <w:tcW w:w="450" w:type="dxa"/>
            <w:tcBorders>
              <w:bottom w:val="single" w:sz="4" w:space="0" w:color="auto"/>
            </w:tcBorders>
            <w:shd w:val="clear" w:color="auto" w:fill="auto"/>
            <w:vAlign w:val="center"/>
          </w:tcPr>
          <w:p w14:paraId="561E6FB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61E6FBF"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FC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C1" w14:textId="77777777" w:rsidR="00C031FA" w:rsidRPr="00CE4828" w:rsidRDefault="00C031FA" w:rsidP="004C6CFA">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14:paraId="561E6FC2" w14:textId="77777777" w:rsidR="00C031FA" w:rsidRPr="00CE4828" w:rsidRDefault="00C031FA" w:rsidP="004C6CFA">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14:paraId="561E6FC3" w14:textId="77777777" w:rsidR="00C031FA" w:rsidRPr="00CE4828" w:rsidRDefault="00C031FA" w:rsidP="004C6CFA">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14:paraId="561E6FC4" w14:textId="77777777" w:rsidR="00C031FA" w:rsidRPr="00CE4828" w:rsidRDefault="00C031FA" w:rsidP="004C6CFA">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14:paraId="561E6FC5" w14:textId="77777777" w:rsidR="00C031FA" w:rsidRPr="00CE4828" w:rsidRDefault="00C031FA" w:rsidP="004C6CFA">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61E6FC6"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6FC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C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FC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FC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FC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6FCC"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6FCD"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6FCE" w14:textId="77777777" w:rsidR="00C031FA" w:rsidRPr="00CE4828" w:rsidRDefault="00C031FA" w:rsidP="004C6CFA">
            <w:pPr>
              <w:pStyle w:val="TableText"/>
              <w:widowControl w:val="0"/>
              <w:spacing w:before="30" w:after="30"/>
              <w:rPr>
                <w:rFonts w:ascii="Tahoma" w:hAnsi="Tahoma" w:cs="Tahoma"/>
                <w:sz w:val="13"/>
              </w:rPr>
            </w:pPr>
          </w:p>
        </w:tc>
      </w:tr>
      <w:tr w:rsidR="004233A7" w:rsidRPr="00CE4828" w14:paraId="561E6FE3"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D0" w14:textId="77777777" w:rsidR="00C031FA" w:rsidRPr="00DF08D4" w:rsidRDefault="00C031FA" w:rsidP="00591ED8">
            <w:pPr>
              <w:pStyle w:val="ProductNames"/>
              <w:spacing w:before="30" w:after="30"/>
              <w:rPr>
                <w:rFonts w:ascii="Tahoma" w:hAnsi="Tahoma" w:cs="Tahoma"/>
                <w:sz w:val="14"/>
                <w:lang w:val="it-IT"/>
              </w:rPr>
            </w:pPr>
            <w:bookmarkStart w:id="210" w:name="_Toc336337945"/>
            <w:bookmarkStart w:id="211" w:name="_Toc348341360"/>
            <w:r w:rsidRPr="00DF08D4">
              <w:rPr>
                <w:rFonts w:ascii="Tahoma" w:hAnsi="Tahoma" w:cs="Tahoma"/>
                <w:sz w:val="14"/>
                <w:lang w:val="it-IT"/>
              </w:rPr>
              <w:t xml:space="preserve">Pacote de CALs Empresariais </w:t>
            </w:r>
            <w:r w:rsidR="007D0A30" w:rsidRPr="00DF08D4">
              <w:rPr>
                <w:rFonts w:ascii="Tahoma" w:hAnsi="Tahoma" w:cs="Tahoma"/>
                <w:sz w:val="14"/>
                <w:lang w:val="it-IT"/>
              </w:rPr>
              <w:br/>
            </w:r>
            <w:r w:rsidRPr="00DF08D4">
              <w:rPr>
                <w:rFonts w:ascii="Tahoma" w:hAnsi="Tahoma" w:cs="Tahoma"/>
                <w:sz w:val="14"/>
                <w:lang w:val="it-IT"/>
              </w:rPr>
              <w:t>(Usuário e Dispositivo)</w:t>
            </w:r>
            <w:bookmarkEnd w:id="210"/>
            <w:bookmarkEnd w:id="211"/>
            <w:r w:rsidRPr="00DF08D4">
              <w:rPr>
                <w:rFonts w:ascii="Tahoma" w:hAnsi="Tahoma" w:cs="Tahoma"/>
                <w:sz w:val="14"/>
                <w:lang w:val="it-IT"/>
              </w:rPr>
              <w:t xml:space="preserve"> </w:t>
            </w:r>
          </w:p>
        </w:tc>
        <w:tc>
          <w:tcPr>
            <w:tcW w:w="450" w:type="dxa"/>
            <w:tcBorders>
              <w:bottom w:val="single" w:sz="4" w:space="0" w:color="auto"/>
            </w:tcBorders>
            <w:shd w:val="clear" w:color="auto" w:fill="FABF8F"/>
            <w:vAlign w:val="center"/>
          </w:tcPr>
          <w:p w14:paraId="561E6FD1"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4_Pacote_de" w:history="1">
              <w:r w:rsidR="00FA0E33" w:rsidRPr="007D0A30">
                <w:rPr>
                  <w:rStyle w:val="Hyperlink"/>
                  <w:rFonts w:cs="Tahoma"/>
                  <w:b/>
                  <w:sz w:val="13"/>
                  <w:szCs w:val="13"/>
                </w:rPr>
                <w:t>44</w:t>
              </w:r>
            </w:hyperlink>
          </w:p>
        </w:tc>
        <w:tc>
          <w:tcPr>
            <w:tcW w:w="450" w:type="dxa"/>
            <w:tcBorders>
              <w:bottom w:val="single" w:sz="4" w:space="0" w:color="auto"/>
            </w:tcBorders>
            <w:shd w:val="clear" w:color="auto" w:fill="FABF8F"/>
            <w:vAlign w:val="center"/>
          </w:tcPr>
          <w:p w14:paraId="561E6FD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561E6FD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6FD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D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bCs/>
                <w:color w:val="000000"/>
                <w:sz w:val="13"/>
              </w:rPr>
              <w:t>13</w:t>
            </w:r>
          </w:p>
        </w:tc>
        <w:tc>
          <w:tcPr>
            <w:tcW w:w="450" w:type="dxa"/>
            <w:tcBorders>
              <w:bottom w:val="single" w:sz="4" w:space="0" w:color="auto"/>
            </w:tcBorders>
            <w:shd w:val="clear" w:color="auto" w:fill="FABF8F"/>
            <w:vAlign w:val="center"/>
          </w:tcPr>
          <w:p w14:paraId="561E6FD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bCs/>
                <w:color w:val="000000"/>
                <w:sz w:val="13"/>
              </w:rPr>
              <w:t>10</w:t>
            </w:r>
          </w:p>
        </w:tc>
        <w:tc>
          <w:tcPr>
            <w:tcW w:w="450" w:type="dxa"/>
            <w:tcBorders>
              <w:bottom w:val="single" w:sz="4" w:space="0" w:color="auto"/>
            </w:tcBorders>
            <w:shd w:val="clear" w:color="auto" w:fill="FABF8F"/>
            <w:vAlign w:val="center"/>
          </w:tcPr>
          <w:p w14:paraId="561E6FD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bCs/>
                <w:color w:val="000000"/>
                <w:sz w:val="13"/>
              </w:rPr>
              <w:t>8</w:t>
            </w:r>
          </w:p>
        </w:tc>
        <w:tc>
          <w:tcPr>
            <w:tcW w:w="450" w:type="dxa"/>
            <w:tcBorders>
              <w:bottom w:val="single" w:sz="4" w:space="0" w:color="auto"/>
            </w:tcBorders>
            <w:shd w:val="clear" w:color="auto" w:fill="FABF8F"/>
            <w:vAlign w:val="center"/>
          </w:tcPr>
          <w:p w14:paraId="561E6FD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bCs/>
                <w:color w:val="000000"/>
                <w:sz w:val="13"/>
              </w:rPr>
              <w:t>8</w:t>
            </w:r>
          </w:p>
        </w:tc>
        <w:tc>
          <w:tcPr>
            <w:tcW w:w="450" w:type="dxa"/>
            <w:tcBorders>
              <w:bottom w:val="single" w:sz="4" w:space="0" w:color="auto"/>
            </w:tcBorders>
            <w:shd w:val="clear" w:color="auto" w:fill="FABF8F"/>
            <w:vAlign w:val="center"/>
          </w:tcPr>
          <w:p w14:paraId="561E6FD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61E6FD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61E6FD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D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6FD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6FD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561E6FD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1E6FE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 P</w:t>
            </w:r>
          </w:p>
        </w:tc>
        <w:tc>
          <w:tcPr>
            <w:tcW w:w="675" w:type="dxa"/>
            <w:tcBorders>
              <w:bottom w:val="single" w:sz="4" w:space="0" w:color="auto"/>
            </w:tcBorders>
            <w:shd w:val="clear" w:color="auto" w:fill="FABF8F"/>
            <w:vAlign w:val="center"/>
          </w:tcPr>
          <w:p w14:paraId="561E6FE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E,ST</w:t>
            </w:r>
          </w:p>
        </w:tc>
        <w:tc>
          <w:tcPr>
            <w:tcW w:w="468" w:type="dxa"/>
            <w:tcBorders>
              <w:bottom w:val="single" w:sz="4" w:space="0" w:color="auto"/>
            </w:tcBorders>
            <w:shd w:val="clear" w:color="auto" w:fill="FABF8F"/>
            <w:vAlign w:val="center"/>
          </w:tcPr>
          <w:p w14:paraId="561E6FE2" w14:textId="77777777" w:rsidR="00C031FA" w:rsidRPr="00CE4828" w:rsidRDefault="00C031FA" w:rsidP="004C6CFA">
            <w:pPr>
              <w:pStyle w:val="TableText"/>
              <w:widowControl w:val="0"/>
              <w:spacing w:before="30" w:after="30"/>
              <w:rPr>
                <w:rFonts w:ascii="Tahoma" w:hAnsi="Tahoma" w:cs="Tahoma"/>
                <w:sz w:val="13"/>
              </w:rPr>
            </w:pPr>
          </w:p>
        </w:tc>
      </w:tr>
      <w:tr w:rsidR="00BE248C" w:rsidRPr="00CE4828" w14:paraId="561E6FF7" w14:textId="77777777" w:rsidTr="00591ED8">
        <w:trPr>
          <w:gridAfter w:val="1"/>
          <w:wAfter w:w="9" w:type="dxa"/>
          <w:trHeight w:val="145"/>
        </w:trPr>
        <w:tc>
          <w:tcPr>
            <w:tcW w:w="2714" w:type="dxa"/>
            <w:tcBorders>
              <w:bottom w:val="single" w:sz="4" w:space="0" w:color="auto"/>
            </w:tcBorders>
            <w:shd w:val="clear" w:color="auto" w:fill="auto"/>
            <w:vAlign w:val="center"/>
          </w:tcPr>
          <w:p w14:paraId="561E6FE4" w14:textId="77777777" w:rsidR="00BE248C" w:rsidRPr="00D00361" w:rsidRDefault="00BE248C" w:rsidP="00591ED8">
            <w:pPr>
              <w:pStyle w:val="ProductNames"/>
              <w:spacing w:before="30" w:after="30"/>
              <w:rPr>
                <w:rFonts w:ascii="Tahoma" w:hAnsi="Tahoma" w:cs="Tahoma"/>
                <w:sz w:val="14"/>
                <w:lang w:val="pt-BR"/>
              </w:rPr>
            </w:pPr>
            <w:bookmarkStart w:id="212" w:name="_Toc348341361"/>
            <w:r w:rsidRPr="00D00361">
              <w:rPr>
                <w:rFonts w:ascii="Tahoma" w:hAnsi="Tahoma" w:cs="Tahoma"/>
                <w:sz w:val="14"/>
                <w:lang w:val="pt-BR"/>
              </w:rPr>
              <w:t>CAL Empresarial do Exchange com Serviços 2013</w:t>
            </w:r>
            <w:bookmarkEnd w:id="212"/>
          </w:p>
        </w:tc>
        <w:tc>
          <w:tcPr>
            <w:tcW w:w="450" w:type="dxa"/>
            <w:tcBorders>
              <w:bottom w:val="single" w:sz="4" w:space="0" w:color="auto"/>
            </w:tcBorders>
            <w:shd w:val="clear" w:color="auto" w:fill="auto"/>
            <w:vAlign w:val="center"/>
          </w:tcPr>
          <w:p w14:paraId="561E6FE5" w14:textId="77777777" w:rsidR="00BE248C" w:rsidRPr="00D00361" w:rsidRDefault="00BE248C" w:rsidP="004C6CFA">
            <w:pPr>
              <w:pStyle w:val="TableText"/>
              <w:widowControl w:val="0"/>
              <w:spacing w:before="30" w:after="30"/>
              <w:rPr>
                <w:rFonts w:cs="Tahoma"/>
                <w:b/>
                <w:sz w:val="13"/>
                <w:szCs w:val="13"/>
                <w:u w:val="single"/>
                <w:lang w:val="pt-BR"/>
              </w:rPr>
            </w:pPr>
          </w:p>
        </w:tc>
        <w:tc>
          <w:tcPr>
            <w:tcW w:w="450" w:type="dxa"/>
            <w:tcBorders>
              <w:bottom w:val="single" w:sz="4" w:space="0" w:color="auto"/>
            </w:tcBorders>
            <w:shd w:val="clear" w:color="auto" w:fill="auto"/>
            <w:vAlign w:val="center"/>
          </w:tcPr>
          <w:p w14:paraId="561E6FE6"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1E6FE7" w14:textId="77777777" w:rsidR="00BE248C" w:rsidRPr="00CE4828" w:rsidRDefault="00BE248C"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6FE8"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6FE9" w14:textId="77777777" w:rsidR="00BE248C" w:rsidRPr="00CE4828" w:rsidRDefault="00BE248C" w:rsidP="004C6CFA">
            <w:pPr>
              <w:pStyle w:val="TableText"/>
              <w:widowControl w:val="0"/>
              <w:spacing w:before="30" w:after="30"/>
              <w:rPr>
                <w:rFonts w:ascii="Tahoma" w:hAnsi="Tahoma" w:cs="Tahoma"/>
                <w:bCs/>
                <w:color w:val="000000"/>
                <w:sz w:val="13"/>
              </w:rPr>
            </w:pPr>
            <w:r w:rsidRPr="00CE4828">
              <w:rPr>
                <w:rFonts w:ascii="Tahoma" w:hAnsi="Tahoma" w:cs="Tahoma"/>
                <w:bCs/>
                <w:color w:val="000000"/>
                <w:sz w:val="13"/>
              </w:rPr>
              <w:t>3</w:t>
            </w:r>
          </w:p>
        </w:tc>
        <w:tc>
          <w:tcPr>
            <w:tcW w:w="450" w:type="dxa"/>
            <w:tcBorders>
              <w:bottom w:val="single" w:sz="4" w:space="0" w:color="auto"/>
            </w:tcBorders>
            <w:shd w:val="clear" w:color="auto" w:fill="auto"/>
            <w:vAlign w:val="center"/>
          </w:tcPr>
          <w:p w14:paraId="561E6FEA" w14:textId="77777777" w:rsidR="00BE248C" w:rsidRPr="00CE4828" w:rsidRDefault="00BE248C" w:rsidP="004C6CFA">
            <w:pPr>
              <w:pStyle w:val="TableText"/>
              <w:widowControl w:val="0"/>
              <w:spacing w:before="30" w:after="30"/>
              <w:rPr>
                <w:rFonts w:ascii="Tahoma" w:hAnsi="Tahoma" w:cs="Tahoma"/>
                <w:bCs/>
                <w:color w:val="000000"/>
                <w:sz w:val="13"/>
              </w:rPr>
            </w:pPr>
            <w:r w:rsidRPr="00CE4828">
              <w:rPr>
                <w:rFonts w:ascii="Tahoma" w:hAnsi="Tahoma" w:cs="Tahoma"/>
                <w:bCs/>
                <w:color w:val="000000"/>
                <w:sz w:val="13"/>
              </w:rPr>
              <w:t>2</w:t>
            </w:r>
          </w:p>
        </w:tc>
        <w:tc>
          <w:tcPr>
            <w:tcW w:w="450" w:type="dxa"/>
            <w:tcBorders>
              <w:bottom w:val="single" w:sz="4" w:space="0" w:color="auto"/>
            </w:tcBorders>
            <w:shd w:val="clear" w:color="auto" w:fill="auto"/>
            <w:vAlign w:val="center"/>
          </w:tcPr>
          <w:p w14:paraId="561E6FEB" w14:textId="77777777" w:rsidR="00BE248C" w:rsidRPr="00CE4828" w:rsidRDefault="00BE248C" w:rsidP="004C6CFA">
            <w:pPr>
              <w:pStyle w:val="TableText"/>
              <w:widowControl w:val="0"/>
              <w:spacing w:before="30" w:after="30"/>
              <w:rPr>
                <w:rFonts w:ascii="Tahoma" w:hAnsi="Tahoma" w:cs="Tahoma"/>
                <w:bCs/>
                <w:color w:val="000000"/>
                <w:sz w:val="13"/>
              </w:rPr>
            </w:pPr>
            <w:r w:rsidRPr="00CE4828">
              <w:rPr>
                <w:rFonts w:ascii="Tahoma" w:hAnsi="Tahoma" w:cs="Tahoma"/>
                <w:bCs/>
                <w:color w:val="000000"/>
                <w:sz w:val="13"/>
              </w:rPr>
              <w:t>2</w:t>
            </w:r>
          </w:p>
        </w:tc>
        <w:tc>
          <w:tcPr>
            <w:tcW w:w="450" w:type="dxa"/>
            <w:tcBorders>
              <w:bottom w:val="single" w:sz="4" w:space="0" w:color="auto"/>
            </w:tcBorders>
            <w:shd w:val="clear" w:color="auto" w:fill="auto"/>
            <w:vAlign w:val="center"/>
          </w:tcPr>
          <w:p w14:paraId="561E6FEC" w14:textId="77777777" w:rsidR="00BE248C" w:rsidRPr="00CE4828" w:rsidRDefault="00BE248C" w:rsidP="004C6CFA">
            <w:pPr>
              <w:pStyle w:val="TableText"/>
              <w:widowControl w:val="0"/>
              <w:spacing w:before="30" w:after="30"/>
              <w:rPr>
                <w:rFonts w:ascii="Tahoma" w:hAnsi="Tahoma" w:cs="Tahoma"/>
                <w:bCs/>
                <w:color w:val="000000"/>
                <w:sz w:val="13"/>
              </w:rPr>
            </w:pPr>
            <w:r w:rsidRPr="00CE4828">
              <w:rPr>
                <w:rFonts w:ascii="Tahoma" w:hAnsi="Tahoma" w:cs="Tahoma"/>
                <w:bCs/>
                <w:color w:val="000000"/>
                <w:sz w:val="13"/>
              </w:rPr>
              <w:t>2</w:t>
            </w:r>
          </w:p>
        </w:tc>
        <w:tc>
          <w:tcPr>
            <w:tcW w:w="450" w:type="dxa"/>
            <w:tcBorders>
              <w:bottom w:val="single" w:sz="4" w:space="0" w:color="auto"/>
            </w:tcBorders>
            <w:shd w:val="clear" w:color="auto" w:fill="auto"/>
            <w:vAlign w:val="center"/>
          </w:tcPr>
          <w:p w14:paraId="561E6FED" w14:textId="77777777" w:rsidR="00BE248C" w:rsidRPr="00CE4828" w:rsidRDefault="00BE248C" w:rsidP="004C6CFA">
            <w:pPr>
              <w:pStyle w:val="TableText"/>
              <w:widowControl w:val="0"/>
              <w:spacing w:before="30" w:after="30"/>
              <w:rPr>
                <w:rFonts w:ascii="Tahoma" w:hAnsi="Tahoma" w:cs="Tahoma"/>
                <w:bCs/>
                <w:color w:val="000000"/>
                <w:sz w:val="13"/>
              </w:rPr>
            </w:pPr>
            <w:r w:rsidRPr="00CE4828">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61E6FEE" w14:textId="77777777" w:rsidR="00BE248C" w:rsidRPr="00CE4828" w:rsidRDefault="00BE248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61E6FEF"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6FF0"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6FF1"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6FF2"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6FF3"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6FF4"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6FF5"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6FF6" w14:textId="77777777" w:rsidR="00BE248C" w:rsidRPr="00CE4828" w:rsidRDefault="00BE248C" w:rsidP="004C6CFA">
            <w:pPr>
              <w:pStyle w:val="TableText"/>
              <w:widowControl w:val="0"/>
              <w:spacing w:before="30" w:after="30"/>
              <w:rPr>
                <w:rFonts w:ascii="Tahoma" w:hAnsi="Tahoma" w:cs="Tahoma"/>
                <w:sz w:val="13"/>
              </w:rPr>
            </w:pPr>
          </w:p>
        </w:tc>
      </w:tr>
      <w:tr w:rsidR="004233A7" w:rsidRPr="00CE4828" w14:paraId="561E700B" w14:textId="77777777" w:rsidTr="00591ED8">
        <w:trPr>
          <w:gridAfter w:val="1"/>
          <w:wAfter w:w="9" w:type="dxa"/>
          <w:trHeight w:val="145"/>
        </w:trPr>
        <w:tc>
          <w:tcPr>
            <w:tcW w:w="2714" w:type="dxa"/>
            <w:tcBorders>
              <w:bottom w:val="single" w:sz="4" w:space="0" w:color="auto"/>
            </w:tcBorders>
            <w:shd w:val="clear" w:color="auto" w:fill="FABF8F"/>
            <w:vAlign w:val="center"/>
          </w:tcPr>
          <w:p w14:paraId="561E6FF8" w14:textId="77777777" w:rsidR="00BE248C" w:rsidRPr="00D00361" w:rsidRDefault="00BE248C" w:rsidP="00591ED8">
            <w:pPr>
              <w:pStyle w:val="Heading2"/>
              <w:spacing w:before="30" w:after="30"/>
              <w:ind w:left="0"/>
              <w:rPr>
                <w:rFonts w:ascii="Tahoma" w:hAnsi="Tahoma" w:cs="Tahoma"/>
                <w:b w:val="0"/>
                <w:sz w:val="14"/>
                <w:lang w:val="pt-BR"/>
              </w:rPr>
            </w:pPr>
            <w:bookmarkStart w:id="213" w:name="_Toc348341362"/>
            <w:r w:rsidRPr="00D00361">
              <w:rPr>
                <w:rFonts w:ascii="Tahoma" w:hAnsi="Tahoma" w:cs="Tahoma"/>
                <w:b w:val="0"/>
                <w:sz w:val="14"/>
                <w:lang w:val="pt-BR"/>
              </w:rPr>
              <w:t>CAL Empresarial do Exchange sem Serviços 2013</w:t>
            </w:r>
            <w:bookmarkEnd w:id="213"/>
          </w:p>
        </w:tc>
        <w:tc>
          <w:tcPr>
            <w:tcW w:w="450" w:type="dxa"/>
            <w:tcBorders>
              <w:bottom w:val="single" w:sz="4" w:space="0" w:color="auto"/>
            </w:tcBorders>
            <w:shd w:val="clear" w:color="auto" w:fill="FABF8F"/>
            <w:vAlign w:val="center"/>
          </w:tcPr>
          <w:p w14:paraId="561E6FF9" w14:textId="77777777" w:rsidR="00BE248C" w:rsidRPr="00D00361" w:rsidRDefault="00BE248C" w:rsidP="004C6CFA">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FABF8F"/>
            <w:vAlign w:val="center"/>
          </w:tcPr>
          <w:p w14:paraId="561E6FFA"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1E6FFB" w14:textId="77777777" w:rsidR="00BE248C" w:rsidRPr="00CE4828" w:rsidRDefault="00BE248C"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6FFC"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FD"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FE"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6FFF"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00"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01" w14:textId="77777777" w:rsidR="00BE248C" w:rsidRPr="00CE4828" w:rsidRDefault="00BE248C"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02"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03"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004"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005"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006"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007" w14:textId="77777777" w:rsidR="00BE248C" w:rsidRPr="00CE4828" w:rsidRDefault="00BE248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008" w14:textId="77777777" w:rsidR="00BE248C" w:rsidRPr="00CE4828" w:rsidRDefault="00BE248C"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09" w14:textId="77777777" w:rsidR="00BE248C" w:rsidRPr="00CE4828" w:rsidRDefault="00BE248C"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00A" w14:textId="77777777" w:rsidR="00BE248C" w:rsidRPr="00CE4828" w:rsidRDefault="00BE248C" w:rsidP="004C6CFA">
            <w:pPr>
              <w:pStyle w:val="TableText"/>
              <w:widowControl w:val="0"/>
              <w:spacing w:before="30" w:after="30"/>
              <w:rPr>
                <w:rFonts w:ascii="Tahoma" w:hAnsi="Tahoma" w:cs="Tahoma"/>
                <w:sz w:val="13"/>
              </w:rPr>
            </w:pPr>
          </w:p>
        </w:tc>
      </w:tr>
      <w:tr w:rsidR="001C38D4" w:rsidRPr="00CE4828" w14:paraId="561E701F" w14:textId="77777777" w:rsidTr="00591ED8">
        <w:trPr>
          <w:gridAfter w:val="1"/>
          <w:wAfter w:w="9" w:type="dxa"/>
          <w:trHeight w:val="145"/>
        </w:trPr>
        <w:tc>
          <w:tcPr>
            <w:tcW w:w="2714" w:type="dxa"/>
            <w:tcBorders>
              <w:bottom w:val="single" w:sz="4" w:space="0" w:color="auto"/>
            </w:tcBorders>
            <w:shd w:val="clear" w:color="auto" w:fill="auto"/>
            <w:vAlign w:val="center"/>
          </w:tcPr>
          <w:p w14:paraId="561E700C" w14:textId="77777777" w:rsidR="00AB6D99" w:rsidRPr="00D00361" w:rsidRDefault="00AB6D99" w:rsidP="00591ED8">
            <w:pPr>
              <w:pStyle w:val="Heading2"/>
              <w:spacing w:before="30" w:after="30"/>
              <w:ind w:left="0"/>
              <w:rPr>
                <w:rFonts w:ascii="Tahoma" w:hAnsi="Tahoma" w:cs="Tahoma"/>
                <w:b w:val="0"/>
                <w:sz w:val="14"/>
                <w:lang w:val="pt-BR"/>
              </w:rPr>
            </w:pPr>
            <w:bookmarkStart w:id="214" w:name="_Toc336337946"/>
            <w:bookmarkStart w:id="215" w:name="_Toc348341363"/>
            <w:r w:rsidRPr="00D00361">
              <w:rPr>
                <w:rFonts w:ascii="Tahoma" w:hAnsi="Tahoma" w:cs="Tahoma"/>
                <w:b w:val="0"/>
                <w:sz w:val="14"/>
                <w:lang w:val="pt-BR"/>
              </w:rPr>
              <w:t>Exchange Online Archiving</w:t>
            </w:r>
            <w:bookmarkEnd w:id="214"/>
            <w:r w:rsidRPr="00D00361">
              <w:rPr>
                <w:rFonts w:ascii="Tahoma" w:hAnsi="Tahoma" w:cs="Tahoma"/>
                <w:b w:val="0"/>
                <w:sz w:val="14"/>
                <w:lang w:val="pt-BR"/>
              </w:rPr>
              <w:t xml:space="preserve"> para Exchange Server (SL de Usuário)</w:t>
            </w:r>
            <w:bookmarkEnd w:id="215"/>
          </w:p>
        </w:tc>
        <w:tc>
          <w:tcPr>
            <w:tcW w:w="450" w:type="dxa"/>
            <w:tcBorders>
              <w:bottom w:val="single" w:sz="4" w:space="0" w:color="auto"/>
            </w:tcBorders>
            <w:shd w:val="clear" w:color="auto" w:fill="auto"/>
            <w:vAlign w:val="center"/>
          </w:tcPr>
          <w:p w14:paraId="561E700D" w14:textId="77777777" w:rsidR="00AB6D99" w:rsidRPr="007D0A30" w:rsidRDefault="00A459D7" w:rsidP="004C6CFA">
            <w:pPr>
              <w:pStyle w:val="TableText"/>
              <w:widowControl w:val="0"/>
              <w:spacing w:before="30" w:after="30"/>
              <w:rPr>
                <w:rFonts w:cs="Tahoma"/>
                <w:b/>
                <w:color w:val="0000FF"/>
                <w:sz w:val="13"/>
                <w:szCs w:val="13"/>
                <w:u w:val="single"/>
              </w:rPr>
            </w:pPr>
            <w:hyperlink w:anchor="_45_Exchange_Online" w:history="1">
              <w:r w:rsidR="00FA0E33" w:rsidRPr="007D0A30">
                <w:rPr>
                  <w:rStyle w:val="Hyperlink"/>
                  <w:rFonts w:cs="Tahoma"/>
                  <w:b/>
                  <w:sz w:val="13"/>
                  <w:szCs w:val="13"/>
                </w:rPr>
                <w:t>45</w:t>
              </w:r>
            </w:hyperlink>
          </w:p>
        </w:tc>
        <w:tc>
          <w:tcPr>
            <w:tcW w:w="450" w:type="dxa"/>
            <w:tcBorders>
              <w:bottom w:val="single" w:sz="4" w:space="0" w:color="auto"/>
            </w:tcBorders>
            <w:shd w:val="clear" w:color="auto" w:fill="auto"/>
            <w:vAlign w:val="center"/>
          </w:tcPr>
          <w:p w14:paraId="561E700E" w14:textId="77777777" w:rsidR="00AB6D99" w:rsidRPr="00CE4828" w:rsidDel="00876599" w:rsidRDefault="00AB6D99"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1E700F" w14:textId="77777777" w:rsidR="00AB6D99" w:rsidRPr="00CE4828" w:rsidRDefault="00AB6D99"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010"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1"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2"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3"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4"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5" w14:textId="77777777" w:rsidR="00AB6D99" w:rsidRPr="00CE4828" w:rsidRDefault="00AB6D99"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016"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017"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18"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019" w14:textId="77777777" w:rsidR="00AB6D99" w:rsidRPr="00CE4828" w:rsidRDefault="00AB6D99"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01A" w14:textId="77777777" w:rsidR="00AB6D99" w:rsidRPr="00CE4828" w:rsidRDefault="00AB6D99"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01B" w14:textId="77777777" w:rsidR="00AB6D99" w:rsidRPr="00CE4828" w:rsidRDefault="00AB6D99"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01C" w14:textId="77777777" w:rsidR="00AB6D99" w:rsidRPr="00CE4828" w:rsidRDefault="00AB6D99"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01D" w14:textId="77777777" w:rsidR="00AB6D99" w:rsidRPr="00CE4828" w:rsidRDefault="00AB6D99"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auto"/>
            <w:vAlign w:val="center"/>
          </w:tcPr>
          <w:p w14:paraId="561E701E" w14:textId="77777777" w:rsidR="00AB6D99" w:rsidRPr="00CE4828" w:rsidRDefault="00AB6D99" w:rsidP="004C6CFA">
            <w:pPr>
              <w:pStyle w:val="TableText"/>
              <w:widowControl w:val="0"/>
              <w:spacing w:before="30" w:after="30"/>
              <w:rPr>
                <w:rFonts w:ascii="Tahoma" w:hAnsi="Tahoma" w:cs="Tahoma"/>
                <w:sz w:val="13"/>
              </w:rPr>
            </w:pPr>
          </w:p>
        </w:tc>
      </w:tr>
      <w:tr w:rsidR="0091016D" w:rsidRPr="00CE4828" w14:paraId="561E702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20" w14:textId="77777777" w:rsidR="0091016D" w:rsidRPr="00D00361" w:rsidRDefault="0091016D" w:rsidP="00591ED8">
            <w:pPr>
              <w:pStyle w:val="Heading3"/>
              <w:spacing w:before="30" w:after="30"/>
              <w:rPr>
                <w:rFonts w:ascii="Tahoma" w:hAnsi="Tahoma" w:cs="Tahoma"/>
                <w:b w:val="0"/>
                <w:lang w:val="pt-BR"/>
              </w:rPr>
            </w:pPr>
            <w:bookmarkStart w:id="216" w:name="_Toc336337947"/>
            <w:bookmarkStart w:id="217" w:name="_Toc348341364"/>
            <w:r w:rsidRPr="00D00361">
              <w:rPr>
                <w:rFonts w:ascii="Tahoma" w:hAnsi="Tahoma" w:cs="Tahoma"/>
                <w:b w:val="0"/>
                <w:sz w:val="14"/>
                <w:lang w:val="pt-BR"/>
              </w:rPr>
              <w:t>Servidor A (SL de Usuário)</w:t>
            </w:r>
            <w:bookmarkEnd w:id="216"/>
            <w:bookmarkEnd w:id="217"/>
          </w:p>
        </w:tc>
        <w:tc>
          <w:tcPr>
            <w:tcW w:w="450" w:type="dxa"/>
            <w:tcBorders>
              <w:bottom w:val="single" w:sz="4" w:space="0" w:color="auto"/>
            </w:tcBorders>
            <w:shd w:val="clear" w:color="auto" w:fill="FABF8F"/>
            <w:vAlign w:val="center"/>
          </w:tcPr>
          <w:p w14:paraId="561E7021" w14:textId="77777777" w:rsidR="0091016D" w:rsidRPr="00D00361" w:rsidRDefault="0091016D" w:rsidP="004C6CFA">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FABF8F"/>
            <w:vAlign w:val="center"/>
          </w:tcPr>
          <w:p w14:paraId="561E7022" w14:textId="77777777" w:rsidR="0091016D" w:rsidRPr="00CE4828" w:rsidRDefault="00AC5200"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1E7023" w14:textId="77777777" w:rsidR="0091016D" w:rsidRPr="00CE4828" w:rsidRDefault="0091016D"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024" w14:textId="77777777" w:rsidR="0091016D" w:rsidRPr="00CE4828" w:rsidRDefault="0091016D"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25" w14:textId="77777777" w:rsidR="0091016D" w:rsidRPr="00CE4828" w:rsidRDefault="0091016D"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26" w14:textId="77777777" w:rsidR="0091016D" w:rsidRPr="00CE4828" w:rsidRDefault="0091016D"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27" w14:textId="77777777" w:rsidR="0091016D" w:rsidRPr="00CE4828" w:rsidRDefault="0091016D"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28" w14:textId="77777777" w:rsidR="0091016D" w:rsidRPr="00CE4828" w:rsidRDefault="0091016D"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029" w14:textId="77777777" w:rsidR="0091016D" w:rsidRPr="00CE4828" w:rsidRDefault="00752DFD"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02A" w14:textId="77777777" w:rsidR="0091016D" w:rsidRPr="00CE4828" w:rsidRDefault="0091016D"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2B" w14:textId="77777777" w:rsidR="0091016D" w:rsidRPr="00CE4828" w:rsidRDefault="001C5084"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FABF8F"/>
            <w:vAlign w:val="center"/>
          </w:tcPr>
          <w:p w14:paraId="561E702C" w14:textId="77777777" w:rsidR="0091016D" w:rsidRPr="00CE4828" w:rsidRDefault="0091016D" w:rsidP="004C6CFA">
            <w:pPr>
              <w:pStyle w:val="TableText"/>
              <w:widowControl w:val="0"/>
              <w:spacing w:before="30" w:after="30"/>
              <w:rPr>
                <w:rFonts w:ascii="Tahoma" w:hAnsi="Tahoma" w:cs="Tahoma"/>
                <w:sz w:val="13"/>
              </w:rPr>
            </w:pPr>
          </w:p>
        </w:tc>
      </w:tr>
      <w:tr w:rsidR="001C38D4" w:rsidRPr="00CE4828" w14:paraId="561E703B" w14:textId="77777777" w:rsidTr="00591ED8">
        <w:trPr>
          <w:gridAfter w:val="1"/>
          <w:wAfter w:w="9" w:type="dxa"/>
          <w:trHeight w:val="145"/>
        </w:trPr>
        <w:tc>
          <w:tcPr>
            <w:tcW w:w="2714" w:type="dxa"/>
            <w:tcBorders>
              <w:bottom w:val="single" w:sz="4" w:space="0" w:color="auto"/>
            </w:tcBorders>
            <w:shd w:val="clear" w:color="auto" w:fill="FFFFFF" w:themeFill="background1"/>
            <w:vAlign w:val="center"/>
          </w:tcPr>
          <w:p w14:paraId="561E702E" w14:textId="77777777" w:rsidR="00C031FA" w:rsidRPr="00CE4828" w:rsidRDefault="00C031FA" w:rsidP="00591ED8">
            <w:pPr>
              <w:pStyle w:val="ProductNames"/>
              <w:spacing w:before="30" w:after="30"/>
              <w:rPr>
                <w:rFonts w:ascii="Tahoma" w:hAnsi="Tahoma" w:cs="Tahoma"/>
                <w:sz w:val="14"/>
              </w:rPr>
            </w:pPr>
            <w:bookmarkStart w:id="218" w:name="_Toc336337948"/>
            <w:bookmarkStart w:id="219" w:name="_Toc348341365"/>
            <w:r w:rsidRPr="00CE4828">
              <w:rPr>
                <w:rFonts w:ascii="Tahoma" w:hAnsi="Tahoma" w:cs="Tahoma"/>
                <w:sz w:val="14"/>
              </w:rPr>
              <w:t>Exchange Hosted Archive (SL de Usuário)</w:t>
            </w:r>
            <w:bookmarkEnd w:id="218"/>
            <w:bookmarkEnd w:id="219"/>
          </w:p>
        </w:tc>
        <w:tc>
          <w:tcPr>
            <w:tcW w:w="450" w:type="dxa"/>
            <w:tcBorders>
              <w:bottom w:val="single" w:sz="4" w:space="0" w:color="auto"/>
            </w:tcBorders>
            <w:shd w:val="clear" w:color="auto" w:fill="FFFFFF" w:themeFill="background1"/>
            <w:vAlign w:val="center"/>
          </w:tcPr>
          <w:p w14:paraId="561E702F" w14:textId="77777777" w:rsidR="00C031FA" w:rsidRPr="007D0A30" w:rsidRDefault="00A459D7" w:rsidP="004C6CFA">
            <w:pPr>
              <w:pStyle w:val="TableText"/>
              <w:widowControl w:val="0"/>
              <w:spacing w:before="30" w:after="30"/>
              <w:rPr>
                <w:rFonts w:cs="Tahoma"/>
                <w:b/>
                <w:color w:val="000000"/>
                <w:sz w:val="13"/>
                <w:szCs w:val="13"/>
                <w:u w:val="single"/>
              </w:rPr>
            </w:pPr>
            <w:hyperlink w:anchor="Srv_44ExchHostArchiveandStorage" w:history="1">
              <w:r w:rsidR="00FA0E33" w:rsidRPr="007D0A30">
                <w:rPr>
                  <w:rStyle w:val="Hyperlink"/>
                  <w:rFonts w:cs="Tahoma"/>
                  <w:b/>
                  <w:sz w:val="13"/>
                  <w:szCs w:val="13"/>
                </w:rPr>
                <w:t>46</w:t>
              </w:r>
            </w:hyperlink>
          </w:p>
        </w:tc>
        <w:tc>
          <w:tcPr>
            <w:tcW w:w="450" w:type="dxa"/>
            <w:tcBorders>
              <w:bottom w:val="single" w:sz="4" w:space="0" w:color="auto"/>
            </w:tcBorders>
            <w:shd w:val="clear" w:color="auto" w:fill="FFFFFF" w:themeFill="background1"/>
            <w:vAlign w:val="center"/>
          </w:tcPr>
          <w:p w14:paraId="561E7030"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E7031"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1E703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3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3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3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3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3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038"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themeFill="background1"/>
            <w:vAlign w:val="center"/>
          </w:tcPr>
          <w:p w14:paraId="561E703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themeFill="background1"/>
            <w:vAlign w:val="center"/>
          </w:tcPr>
          <w:p w14:paraId="561E703A"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04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3C" w14:textId="77777777" w:rsidR="00C031FA" w:rsidRPr="00CE4828" w:rsidRDefault="00C031FA" w:rsidP="00591ED8">
            <w:pPr>
              <w:pStyle w:val="ProductNames"/>
              <w:spacing w:before="30" w:after="30"/>
              <w:rPr>
                <w:rFonts w:ascii="Tahoma" w:hAnsi="Tahoma" w:cs="Tahoma"/>
                <w:sz w:val="14"/>
              </w:rPr>
            </w:pPr>
            <w:bookmarkStart w:id="220" w:name="_Toc336337949"/>
            <w:bookmarkStart w:id="221" w:name="_Toc348341366"/>
            <w:r w:rsidRPr="00CE4828">
              <w:rPr>
                <w:rFonts w:ascii="Tahoma" w:hAnsi="Tahoma" w:cs="Tahoma"/>
                <w:sz w:val="14"/>
              </w:rPr>
              <w:t>Exchange Hosted Archive Extra Storage (SL de Usuário)</w:t>
            </w:r>
            <w:bookmarkEnd w:id="220"/>
            <w:bookmarkEnd w:id="221"/>
          </w:p>
        </w:tc>
        <w:tc>
          <w:tcPr>
            <w:tcW w:w="450" w:type="dxa"/>
            <w:tcBorders>
              <w:bottom w:val="single" w:sz="4" w:space="0" w:color="auto"/>
            </w:tcBorders>
            <w:shd w:val="clear" w:color="auto" w:fill="FABF8F"/>
            <w:vAlign w:val="center"/>
          </w:tcPr>
          <w:p w14:paraId="561E703D" w14:textId="77777777" w:rsidR="00C031FA" w:rsidRPr="007D0A30" w:rsidRDefault="00A459D7" w:rsidP="004C6CFA">
            <w:pPr>
              <w:pStyle w:val="TableText"/>
              <w:widowControl w:val="0"/>
              <w:spacing w:before="30" w:after="30"/>
              <w:rPr>
                <w:rFonts w:cs="Tahoma"/>
                <w:b/>
                <w:color w:val="000000"/>
                <w:sz w:val="13"/>
                <w:szCs w:val="13"/>
                <w:u w:val="single"/>
              </w:rPr>
            </w:pPr>
            <w:hyperlink w:anchor="_47_Exchange_Hosted" w:history="1">
              <w:r w:rsidR="00FA0E33" w:rsidRPr="007D0A30">
                <w:rPr>
                  <w:rStyle w:val="Hyperlink"/>
                  <w:rFonts w:cs="Tahoma"/>
                  <w:b/>
                  <w:sz w:val="13"/>
                  <w:szCs w:val="13"/>
                </w:rPr>
                <w:t>47</w:t>
              </w:r>
            </w:hyperlink>
          </w:p>
        </w:tc>
        <w:tc>
          <w:tcPr>
            <w:tcW w:w="450" w:type="dxa"/>
            <w:tcBorders>
              <w:bottom w:val="single" w:sz="4" w:space="0" w:color="auto"/>
            </w:tcBorders>
            <w:shd w:val="clear" w:color="auto" w:fill="FABF8F"/>
            <w:vAlign w:val="center"/>
          </w:tcPr>
          <w:p w14:paraId="561E703E"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3F"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04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4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4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4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4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4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046"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47"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048"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057" w14:textId="77777777" w:rsidTr="00591ED8">
        <w:trPr>
          <w:gridAfter w:val="1"/>
          <w:wAfter w:w="9" w:type="dxa"/>
          <w:trHeight w:val="145"/>
        </w:trPr>
        <w:tc>
          <w:tcPr>
            <w:tcW w:w="2714" w:type="dxa"/>
            <w:tcBorders>
              <w:bottom w:val="single" w:sz="4" w:space="0" w:color="auto"/>
            </w:tcBorders>
            <w:shd w:val="clear" w:color="auto" w:fill="FFFFFF" w:themeFill="background1"/>
            <w:vAlign w:val="center"/>
          </w:tcPr>
          <w:p w14:paraId="561E704A" w14:textId="77777777" w:rsidR="00C031FA" w:rsidRPr="00CE4828" w:rsidRDefault="00C031FA" w:rsidP="00591ED8">
            <w:pPr>
              <w:pStyle w:val="ProductNames"/>
              <w:spacing w:before="30" w:after="30"/>
              <w:rPr>
                <w:rFonts w:ascii="Tahoma" w:hAnsi="Tahoma" w:cs="Tahoma"/>
                <w:sz w:val="14"/>
              </w:rPr>
            </w:pPr>
            <w:bookmarkStart w:id="222" w:name="_Toc336337950"/>
            <w:bookmarkStart w:id="223" w:name="_Toc348341367"/>
            <w:r w:rsidRPr="00CE4828">
              <w:rPr>
                <w:rFonts w:ascii="Tahoma" w:hAnsi="Tahoma" w:cs="Tahoma"/>
                <w:sz w:val="14"/>
              </w:rPr>
              <w:t xml:space="preserve">Exchange Hosted Encryption </w:t>
            </w:r>
            <w:r w:rsidR="007D0A30">
              <w:rPr>
                <w:rFonts w:ascii="Tahoma" w:hAnsi="Tahoma" w:cs="Tahoma"/>
                <w:sz w:val="14"/>
              </w:rPr>
              <w:br/>
            </w:r>
            <w:r w:rsidRPr="00CE4828">
              <w:rPr>
                <w:rFonts w:ascii="Tahoma" w:hAnsi="Tahoma" w:cs="Tahoma"/>
                <w:sz w:val="14"/>
              </w:rPr>
              <w:t>(SL de Usuário)</w:t>
            </w:r>
            <w:bookmarkEnd w:id="222"/>
            <w:bookmarkEnd w:id="223"/>
          </w:p>
        </w:tc>
        <w:tc>
          <w:tcPr>
            <w:tcW w:w="450" w:type="dxa"/>
            <w:tcBorders>
              <w:bottom w:val="single" w:sz="4" w:space="0" w:color="auto"/>
            </w:tcBorders>
            <w:shd w:val="clear" w:color="auto" w:fill="FFFFFF" w:themeFill="background1"/>
            <w:vAlign w:val="center"/>
          </w:tcPr>
          <w:p w14:paraId="561E704B"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47_Exchange_Hosted" w:history="1">
              <w:r w:rsidR="00645FCD" w:rsidRPr="007D0A30">
                <w:rPr>
                  <w:rStyle w:val="Hyperlink"/>
                  <w:rFonts w:cs="Tahoma"/>
                  <w:b/>
                  <w:sz w:val="13"/>
                  <w:szCs w:val="13"/>
                </w:rPr>
                <w:t>47</w:t>
              </w:r>
            </w:hyperlink>
          </w:p>
        </w:tc>
        <w:tc>
          <w:tcPr>
            <w:tcW w:w="450" w:type="dxa"/>
            <w:tcBorders>
              <w:bottom w:val="single" w:sz="4" w:space="0" w:color="auto"/>
            </w:tcBorders>
            <w:shd w:val="clear" w:color="auto" w:fill="FFFFFF" w:themeFill="background1"/>
            <w:vAlign w:val="center"/>
          </w:tcPr>
          <w:p w14:paraId="561E704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61E704D"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1E704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FFFFFF" w:themeFill="background1"/>
            <w:vAlign w:val="center"/>
          </w:tcPr>
          <w:p w14:paraId="561E704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5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5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5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61E705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05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FFFFF" w:themeFill="background1"/>
            <w:vAlign w:val="center"/>
          </w:tcPr>
          <w:p w14:paraId="561E705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themeFill="background1"/>
            <w:vAlign w:val="center"/>
          </w:tcPr>
          <w:p w14:paraId="561E7056" w14:textId="77777777" w:rsidR="00C031FA" w:rsidRPr="00CE4828" w:rsidRDefault="00C031FA" w:rsidP="004C6CFA">
            <w:pPr>
              <w:pStyle w:val="TableText"/>
              <w:widowControl w:val="0"/>
              <w:spacing w:before="30" w:after="30"/>
              <w:rPr>
                <w:rFonts w:ascii="Tahoma" w:hAnsi="Tahoma" w:cs="Tahoma"/>
                <w:sz w:val="13"/>
              </w:rPr>
            </w:pPr>
          </w:p>
        </w:tc>
      </w:tr>
      <w:tr w:rsidR="00764636" w:rsidRPr="00CE4828" w14:paraId="561E706B"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58" w14:textId="77777777" w:rsidR="00764636" w:rsidRPr="00CE4828" w:rsidRDefault="00764636" w:rsidP="00591ED8">
            <w:pPr>
              <w:pStyle w:val="Heading2"/>
              <w:spacing w:before="30" w:after="30"/>
              <w:ind w:left="0"/>
              <w:rPr>
                <w:rFonts w:ascii="Tahoma" w:hAnsi="Tahoma" w:cs="Tahoma"/>
                <w:b w:val="0"/>
                <w:sz w:val="14"/>
              </w:rPr>
            </w:pPr>
            <w:bookmarkStart w:id="224" w:name="_Toc348341368"/>
            <w:r w:rsidRPr="00CE4828">
              <w:rPr>
                <w:rFonts w:ascii="Tahoma" w:hAnsi="Tahoma" w:cs="Tahoma"/>
                <w:b w:val="0"/>
                <w:sz w:val="14"/>
              </w:rPr>
              <w:t>Exchange Online Archiving para Exchange</w:t>
            </w:r>
            <w:r w:rsidR="007D0A30">
              <w:rPr>
                <w:rFonts w:ascii="Tahoma" w:hAnsi="Tahoma" w:cs="Tahoma"/>
                <w:b w:val="0"/>
                <w:sz w:val="14"/>
              </w:rPr>
              <w:t> </w:t>
            </w:r>
            <w:r w:rsidRPr="00CE4828">
              <w:rPr>
                <w:rFonts w:ascii="Tahoma" w:hAnsi="Tahoma" w:cs="Tahoma"/>
                <w:b w:val="0"/>
                <w:sz w:val="14"/>
              </w:rPr>
              <w:t>Online A</w:t>
            </w:r>
            <w:bookmarkEnd w:id="224"/>
          </w:p>
        </w:tc>
        <w:tc>
          <w:tcPr>
            <w:tcW w:w="450" w:type="dxa"/>
            <w:tcBorders>
              <w:bottom w:val="single" w:sz="4" w:space="0" w:color="auto"/>
            </w:tcBorders>
            <w:shd w:val="clear" w:color="auto" w:fill="FABF8F"/>
            <w:vAlign w:val="center"/>
          </w:tcPr>
          <w:p w14:paraId="561E7059" w14:textId="77777777" w:rsidR="00764636" w:rsidRPr="007D0A30" w:rsidRDefault="00764636" w:rsidP="004C6CFA">
            <w:pPr>
              <w:pStyle w:val="TableText"/>
              <w:widowControl w:val="0"/>
              <w:spacing w:before="30" w:after="30"/>
              <w:rPr>
                <w:rFonts w:cs="Tahoma"/>
                <w:b/>
              </w:rPr>
            </w:pPr>
          </w:p>
        </w:tc>
        <w:tc>
          <w:tcPr>
            <w:tcW w:w="450" w:type="dxa"/>
            <w:tcBorders>
              <w:bottom w:val="single" w:sz="4" w:space="0" w:color="auto"/>
            </w:tcBorders>
            <w:shd w:val="clear" w:color="auto" w:fill="FABF8F"/>
            <w:vAlign w:val="center"/>
          </w:tcPr>
          <w:p w14:paraId="561E705A"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61E705B"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05C"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5D"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5E"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5F"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60"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61" w14:textId="77777777" w:rsidR="00764636" w:rsidRPr="00CE4828" w:rsidRDefault="00764636"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62"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63"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64"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65"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66"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067"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068" w14:textId="77777777" w:rsidR="00764636" w:rsidRPr="00CE4828" w:rsidRDefault="00764636"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69" w14:textId="77777777" w:rsidR="00764636" w:rsidRPr="00CE4828" w:rsidRDefault="00573BA8"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FABF8F"/>
            <w:vAlign w:val="center"/>
          </w:tcPr>
          <w:p w14:paraId="561E706A" w14:textId="77777777" w:rsidR="00764636" w:rsidRPr="00CE4828" w:rsidRDefault="00764636" w:rsidP="004C6CFA">
            <w:pPr>
              <w:pStyle w:val="TableText"/>
              <w:widowControl w:val="0"/>
              <w:spacing w:before="30" w:after="30"/>
              <w:rPr>
                <w:rFonts w:ascii="Tahoma" w:hAnsi="Tahoma" w:cs="Tahoma"/>
                <w:sz w:val="13"/>
              </w:rPr>
            </w:pPr>
          </w:p>
        </w:tc>
      </w:tr>
      <w:tr w:rsidR="00B66AC8" w:rsidRPr="00CE4828" w14:paraId="561E707F" w14:textId="77777777" w:rsidTr="00591ED8">
        <w:trPr>
          <w:gridAfter w:val="1"/>
          <w:wAfter w:w="9" w:type="dxa"/>
          <w:trHeight w:val="145"/>
        </w:trPr>
        <w:tc>
          <w:tcPr>
            <w:tcW w:w="2714" w:type="dxa"/>
            <w:tcBorders>
              <w:bottom w:val="single" w:sz="4" w:space="0" w:color="auto"/>
            </w:tcBorders>
            <w:shd w:val="clear" w:color="auto" w:fill="auto"/>
            <w:vAlign w:val="center"/>
          </w:tcPr>
          <w:p w14:paraId="561E706C" w14:textId="77777777" w:rsidR="00B66AC8" w:rsidRPr="00CE4828" w:rsidRDefault="00B66AC8" w:rsidP="00591ED8">
            <w:pPr>
              <w:pStyle w:val="Heading2"/>
              <w:spacing w:before="30" w:after="30"/>
              <w:ind w:left="0"/>
              <w:rPr>
                <w:rFonts w:ascii="Tahoma" w:hAnsi="Tahoma" w:cs="Tahoma"/>
                <w:b w:val="0"/>
                <w:sz w:val="14"/>
              </w:rPr>
            </w:pPr>
            <w:bookmarkStart w:id="225" w:name="_Toc348341369"/>
            <w:r w:rsidRPr="00CE4828">
              <w:rPr>
                <w:rFonts w:ascii="Tahoma" w:hAnsi="Tahoma" w:cs="Tahoma"/>
                <w:b w:val="0"/>
                <w:sz w:val="14"/>
              </w:rPr>
              <w:t>Exchange Online Archiving para Exchange</w:t>
            </w:r>
            <w:r w:rsidR="007D0A30">
              <w:rPr>
                <w:rFonts w:ascii="Tahoma" w:hAnsi="Tahoma" w:cs="Tahoma"/>
                <w:b w:val="0"/>
                <w:sz w:val="14"/>
              </w:rPr>
              <w:t> </w:t>
            </w:r>
            <w:r w:rsidRPr="00CE4828">
              <w:rPr>
                <w:rFonts w:ascii="Tahoma" w:hAnsi="Tahoma" w:cs="Tahoma"/>
                <w:b w:val="0"/>
                <w:sz w:val="14"/>
              </w:rPr>
              <w:t>Online</w:t>
            </w:r>
            <w:bookmarkEnd w:id="225"/>
          </w:p>
        </w:tc>
        <w:tc>
          <w:tcPr>
            <w:tcW w:w="450" w:type="dxa"/>
            <w:tcBorders>
              <w:bottom w:val="single" w:sz="4" w:space="0" w:color="auto"/>
            </w:tcBorders>
            <w:shd w:val="clear" w:color="auto" w:fill="auto"/>
            <w:vAlign w:val="center"/>
          </w:tcPr>
          <w:p w14:paraId="561E706D" w14:textId="77777777" w:rsidR="00B66AC8" w:rsidRPr="007D0A30" w:rsidRDefault="00B66AC8" w:rsidP="004C6CFA">
            <w:pPr>
              <w:pStyle w:val="TableText"/>
              <w:widowControl w:val="0"/>
              <w:spacing w:before="30" w:after="30"/>
              <w:rPr>
                <w:rFonts w:cs="Tahoma"/>
                <w:b/>
              </w:rPr>
            </w:pPr>
          </w:p>
        </w:tc>
        <w:tc>
          <w:tcPr>
            <w:tcW w:w="450" w:type="dxa"/>
            <w:tcBorders>
              <w:bottom w:val="single" w:sz="4" w:space="0" w:color="auto"/>
            </w:tcBorders>
            <w:shd w:val="clear" w:color="auto" w:fill="auto"/>
            <w:vAlign w:val="center"/>
          </w:tcPr>
          <w:p w14:paraId="561E706E" w14:textId="77777777" w:rsidR="00B66AC8" w:rsidRPr="00CE4828" w:rsidRDefault="00B66AC8" w:rsidP="004C6CFA">
            <w:pPr>
              <w:pStyle w:val="TableText"/>
              <w:widowControl w:val="0"/>
              <w:spacing w:before="30" w:after="30"/>
              <w:rPr>
                <w:rFonts w:ascii="Tahoma" w:hAnsi="Tahoma" w:cs="Tahoma"/>
                <w:sz w:val="13"/>
              </w:rPr>
            </w:pPr>
            <w:r w:rsidRPr="00CE4828">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61E706F" w14:textId="77777777" w:rsidR="00B66AC8" w:rsidRPr="00CE4828" w:rsidRDefault="00B66AC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070"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1"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2"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3"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4"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5" w14:textId="77777777" w:rsidR="00B66AC8" w:rsidRPr="00CE4828" w:rsidRDefault="00B66AC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076"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077"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078"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079"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07A" w14:textId="77777777" w:rsidR="00B66AC8" w:rsidRPr="00CE4828" w:rsidRDefault="00B66AC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07B" w14:textId="77777777" w:rsidR="00B66AC8"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07C" w14:textId="77777777" w:rsidR="00B66AC8" w:rsidRPr="00CE4828" w:rsidRDefault="00B66AC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07D" w14:textId="77777777" w:rsidR="00B66AC8" w:rsidRPr="00CE4828" w:rsidRDefault="00B66AC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07E" w14:textId="77777777" w:rsidR="00B66AC8" w:rsidRPr="00CE4828" w:rsidRDefault="00B66AC8" w:rsidP="004C6CFA">
            <w:pPr>
              <w:pStyle w:val="TableText"/>
              <w:widowControl w:val="0"/>
              <w:spacing w:before="30" w:after="30"/>
              <w:rPr>
                <w:rFonts w:ascii="Tahoma" w:hAnsi="Tahoma" w:cs="Tahoma"/>
                <w:sz w:val="13"/>
              </w:rPr>
            </w:pPr>
          </w:p>
        </w:tc>
      </w:tr>
      <w:tr w:rsidR="004941B2" w:rsidRPr="00CE4828" w14:paraId="561E7093"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80" w14:textId="77777777" w:rsidR="00C031FA" w:rsidRPr="00D00361" w:rsidRDefault="00C031FA" w:rsidP="00591ED8">
            <w:pPr>
              <w:pStyle w:val="Heading2"/>
              <w:spacing w:before="30" w:after="30"/>
              <w:ind w:left="0"/>
              <w:rPr>
                <w:rFonts w:ascii="Tahoma" w:hAnsi="Tahoma" w:cs="Tahoma"/>
                <w:b w:val="0"/>
                <w:sz w:val="14"/>
                <w:lang w:val="pt-BR"/>
              </w:rPr>
            </w:pPr>
            <w:bookmarkStart w:id="226" w:name="_Toc336337951"/>
            <w:bookmarkStart w:id="227" w:name="_Toc348341370"/>
            <w:r w:rsidRPr="00D00361">
              <w:rPr>
                <w:rFonts w:ascii="Tahoma" w:hAnsi="Tahoma" w:cs="Tahoma"/>
                <w:b w:val="0"/>
                <w:sz w:val="14"/>
                <w:lang w:val="pt-BR"/>
              </w:rPr>
              <w:t xml:space="preserve">Quiosque do Exchange Online </w:t>
            </w:r>
            <w:r w:rsidR="007D0A30" w:rsidRPr="00D00361">
              <w:rPr>
                <w:rFonts w:ascii="Tahoma" w:hAnsi="Tahoma" w:cs="Tahoma"/>
                <w:sz w:val="14"/>
                <w:lang w:val="pt-BR"/>
              </w:rPr>
              <w:br/>
            </w:r>
            <w:r w:rsidRPr="00D00361">
              <w:rPr>
                <w:rFonts w:ascii="Tahoma" w:hAnsi="Tahoma" w:cs="Tahoma"/>
                <w:b w:val="0"/>
                <w:sz w:val="14"/>
                <w:lang w:val="pt-BR"/>
              </w:rPr>
              <w:t>(SL de Usuário)</w:t>
            </w:r>
            <w:bookmarkEnd w:id="226"/>
            <w:bookmarkEnd w:id="227"/>
          </w:p>
        </w:tc>
        <w:tc>
          <w:tcPr>
            <w:tcW w:w="450" w:type="dxa"/>
            <w:tcBorders>
              <w:bottom w:val="single" w:sz="4" w:space="0" w:color="auto"/>
            </w:tcBorders>
            <w:shd w:val="clear" w:color="auto" w:fill="FABF8F"/>
            <w:vAlign w:val="center"/>
          </w:tcPr>
          <w:p w14:paraId="561E7081"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Srv_45ExchangeOnDeskWork" w:history="1">
              <w:r w:rsidR="00FA0E33" w:rsidRPr="007D0A30">
                <w:rPr>
                  <w:rStyle w:val="Hyperlink"/>
                  <w:rFonts w:cs="Tahoma"/>
                  <w:b/>
                  <w:sz w:val="13"/>
                  <w:szCs w:val="13"/>
                </w:rPr>
                <w:t>48</w:t>
              </w:r>
            </w:hyperlink>
          </w:p>
        </w:tc>
        <w:tc>
          <w:tcPr>
            <w:tcW w:w="450" w:type="dxa"/>
            <w:tcBorders>
              <w:bottom w:val="single" w:sz="4" w:space="0" w:color="auto"/>
            </w:tcBorders>
            <w:shd w:val="clear" w:color="auto" w:fill="FABF8F"/>
            <w:vAlign w:val="center"/>
          </w:tcPr>
          <w:p w14:paraId="561E708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1E7083"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08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9"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8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8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8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8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8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8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09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9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092" w14:textId="77777777" w:rsidR="00C031FA" w:rsidRPr="00CE4828" w:rsidRDefault="00C031FA" w:rsidP="004C6CFA">
            <w:pPr>
              <w:pStyle w:val="TableText"/>
              <w:widowControl w:val="0"/>
              <w:spacing w:before="30" w:after="30"/>
              <w:rPr>
                <w:rFonts w:ascii="Tahoma" w:hAnsi="Tahoma" w:cs="Tahoma"/>
                <w:sz w:val="13"/>
              </w:rPr>
            </w:pPr>
          </w:p>
        </w:tc>
      </w:tr>
      <w:tr w:rsidR="004941B2" w:rsidRPr="00CE4828" w14:paraId="561E70A7" w14:textId="77777777" w:rsidTr="00591ED8">
        <w:trPr>
          <w:gridAfter w:val="1"/>
          <w:wAfter w:w="9" w:type="dxa"/>
          <w:trHeight w:val="395"/>
        </w:trPr>
        <w:tc>
          <w:tcPr>
            <w:tcW w:w="2714" w:type="dxa"/>
            <w:tcBorders>
              <w:bottom w:val="single" w:sz="4" w:space="0" w:color="auto"/>
            </w:tcBorders>
            <w:shd w:val="clear" w:color="auto" w:fill="FFFFFF" w:themeFill="background1"/>
            <w:vAlign w:val="center"/>
          </w:tcPr>
          <w:p w14:paraId="561E7094" w14:textId="77777777" w:rsidR="00C031FA" w:rsidRPr="00D00361" w:rsidRDefault="00C031FA" w:rsidP="00591ED8">
            <w:pPr>
              <w:pStyle w:val="Heading2"/>
              <w:spacing w:before="30" w:after="30"/>
              <w:ind w:left="0"/>
              <w:rPr>
                <w:rFonts w:ascii="Tahoma" w:hAnsi="Tahoma" w:cs="Tahoma"/>
                <w:b w:val="0"/>
                <w:sz w:val="14"/>
                <w:lang w:val="pt-BR"/>
              </w:rPr>
            </w:pPr>
            <w:bookmarkStart w:id="228" w:name="_Toc336337952"/>
            <w:bookmarkStart w:id="229" w:name="_Toc348341371"/>
            <w:r w:rsidRPr="00D00361">
              <w:rPr>
                <w:rFonts w:ascii="Tahoma" w:hAnsi="Tahoma" w:cs="Tahoma"/>
                <w:b w:val="0"/>
                <w:sz w:val="14"/>
                <w:lang w:val="pt-BR"/>
              </w:rPr>
              <w:t>Exchange Online Plano 1 (SL de Usuário)</w:t>
            </w:r>
            <w:bookmarkEnd w:id="228"/>
            <w:bookmarkEnd w:id="229"/>
          </w:p>
        </w:tc>
        <w:tc>
          <w:tcPr>
            <w:tcW w:w="450" w:type="dxa"/>
            <w:tcBorders>
              <w:bottom w:val="single" w:sz="4" w:space="0" w:color="auto"/>
            </w:tcBorders>
            <w:shd w:val="clear" w:color="auto" w:fill="FFFFFF" w:themeFill="background1"/>
            <w:vAlign w:val="center"/>
          </w:tcPr>
          <w:p w14:paraId="561E7095"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49_Exchange_Online" w:history="1">
              <w:r w:rsidR="00FA0E33" w:rsidRPr="00645FCD">
                <w:rPr>
                  <w:rStyle w:val="Hyperlink"/>
                  <w:rFonts w:cs="Tahoma"/>
                  <w:b/>
                  <w:sz w:val="13"/>
                  <w:szCs w:val="13"/>
                </w:rPr>
                <w:t>49</w:t>
              </w:r>
            </w:hyperlink>
          </w:p>
        </w:tc>
        <w:tc>
          <w:tcPr>
            <w:tcW w:w="450" w:type="dxa"/>
            <w:tcBorders>
              <w:bottom w:val="single" w:sz="4" w:space="0" w:color="auto"/>
            </w:tcBorders>
            <w:shd w:val="clear" w:color="auto" w:fill="FFFFFF" w:themeFill="background1"/>
            <w:vAlign w:val="center"/>
          </w:tcPr>
          <w:p w14:paraId="561E709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61E7097"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1E709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9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9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9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9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9D"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E709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9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A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A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A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A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0A4"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themeFill="background1"/>
            <w:vAlign w:val="center"/>
          </w:tcPr>
          <w:p w14:paraId="561E70A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themeFill="background1"/>
            <w:vAlign w:val="center"/>
          </w:tcPr>
          <w:p w14:paraId="561E70A6" w14:textId="77777777" w:rsidR="00C031FA" w:rsidRPr="00CE4828" w:rsidRDefault="00C031FA" w:rsidP="004C6CFA">
            <w:pPr>
              <w:pStyle w:val="TableText"/>
              <w:widowControl w:val="0"/>
              <w:spacing w:before="30" w:after="30"/>
              <w:rPr>
                <w:rFonts w:ascii="Tahoma" w:hAnsi="Tahoma" w:cs="Tahoma"/>
                <w:sz w:val="13"/>
              </w:rPr>
            </w:pPr>
          </w:p>
        </w:tc>
      </w:tr>
      <w:tr w:rsidR="004941B2" w:rsidRPr="00CE4828" w14:paraId="561E70BB"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A8" w14:textId="77777777" w:rsidR="00C031FA" w:rsidRPr="00D00361" w:rsidRDefault="00C031FA" w:rsidP="00591ED8">
            <w:pPr>
              <w:pStyle w:val="Heading2"/>
              <w:spacing w:before="30" w:after="30"/>
              <w:ind w:left="0"/>
              <w:rPr>
                <w:rFonts w:ascii="Tahoma" w:hAnsi="Tahoma" w:cs="Tahoma"/>
                <w:b w:val="0"/>
                <w:sz w:val="14"/>
                <w:lang w:val="pt-BR"/>
              </w:rPr>
            </w:pPr>
            <w:bookmarkStart w:id="230" w:name="_Toc336337953"/>
            <w:bookmarkStart w:id="231" w:name="_Toc348341372"/>
            <w:r w:rsidRPr="00D00361">
              <w:rPr>
                <w:rFonts w:ascii="Tahoma" w:hAnsi="Tahoma" w:cs="Tahoma"/>
                <w:b w:val="0"/>
                <w:sz w:val="14"/>
                <w:lang w:val="pt-BR"/>
              </w:rPr>
              <w:t>Exchange Online Plano 2 (SL de Usuário)</w:t>
            </w:r>
            <w:bookmarkEnd w:id="230"/>
            <w:bookmarkEnd w:id="231"/>
          </w:p>
        </w:tc>
        <w:tc>
          <w:tcPr>
            <w:tcW w:w="450" w:type="dxa"/>
            <w:tcBorders>
              <w:bottom w:val="single" w:sz="4" w:space="0" w:color="auto"/>
            </w:tcBorders>
            <w:shd w:val="clear" w:color="auto" w:fill="FABF8F"/>
            <w:vAlign w:val="center"/>
          </w:tcPr>
          <w:p w14:paraId="561E70A9"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50_Exchange_Online" w:history="1">
              <w:r w:rsidR="00FA0E33" w:rsidRPr="007D0A30">
                <w:rPr>
                  <w:rStyle w:val="Hyperlink"/>
                  <w:rFonts w:cs="Tahoma"/>
                  <w:b/>
                  <w:sz w:val="13"/>
                  <w:szCs w:val="13"/>
                </w:rPr>
                <w:t>50</w:t>
              </w:r>
            </w:hyperlink>
          </w:p>
        </w:tc>
        <w:tc>
          <w:tcPr>
            <w:tcW w:w="450" w:type="dxa"/>
            <w:tcBorders>
              <w:bottom w:val="single" w:sz="4" w:space="0" w:color="auto"/>
            </w:tcBorders>
            <w:shd w:val="clear" w:color="auto" w:fill="FABF8F"/>
            <w:vAlign w:val="center"/>
          </w:tcPr>
          <w:p w14:paraId="561E70A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1E70AB"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0A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A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A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A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B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B1"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B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B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B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B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B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B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0B8"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B9"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0BA" w14:textId="77777777" w:rsidR="00C031FA" w:rsidRPr="00CE4828" w:rsidRDefault="00C031FA" w:rsidP="004C6CFA">
            <w:pPr>
              <w:pStyle w:val="TableText"/>
              <w:widowControl w:val="0"/>
              <w:spacing w:before="30" w:after="30"/>
              <w:rPr>
                <w:rFonts w:ascii="Tahoma" w:hAnsi="Tahoma" w:cs="Tahoma"/>
                <w:sz w:val="13"/>
              </w:rPr>
            </w:pPr>
          </w:p>
        </w:tc>
      </w:tr>
      <w:tr w:rsidR="004941B2" w:rsidRPr="00CE4828" w14:paraId="561E70CF" w14:textId="77777777" w:rsidTr="00591ED8">
        <w:trPr>
          <w:gridAfter w:val="1"/>
          <w:wAfter w:w="9" w:type="dxa"/>
          <w:trHeight w:val="145"/>
        </w:trPr>
        <w:tc>
          <w:tcPr>
            <w:tcW w:w="2714" w:type="dxa"/>
            <w:tcBorders>
              <w:bottom w:val="single" w:sz="4" w:space="0" w:color="auto"/>
            </w:tcBorders>
            <w:shd w:val="clear" w:color="auto" w:fill="FFFFFF" w:themeFill="background1"/>
            <w:vAlign w:val="center"/>
          </w:tcPr>
          <w:p w14:paraId="561E70BC" w14:textId="77777777" w:rsidR="000B2451" w:rsidRPr="00D00361" w:rsidRDefault="000B2451" w:rsidP="00591ED8">
            <w:pPr>
              <w:pStyle w:val="Heading3"/>
              <w:spacing w:before="30" w:after="30"/>
              <w:rPr>
                <w:rFonts w:ascii="Tahoma" w:hAnsi="Tahoma" w:cs="Tahoma"/>
                <w:b w:val="0"/>
                <w:sz w:val="14"/>
                <w:lang w:val="pt-BR"/>
              </w:rPr>
            </w:pPr>
            <w:bookmarkStart w:id="232" w:name="_Toc336337954"/>
            <w:bookmarkStart w:id="233" w:name="_Toc348341373"/>
            <w:r w:rsidRPr="00D00361">
              <w:rPr>
                <w:rFonts w:ascii="Tahoma" w:hAnsi="Tahoma" w:cs="Tahoma"/>
                <w:b w:val="0"/>
                <w:sz w:val="14"/>
                <w:lang w:val="pt-BR"/>
              </w:rPr>
              <w:t>Exchange Online Plan 1A para Alunos (SL</w:t>
            </w:r>
            <w:r w:rsidR="007D0A30" w:rsidRPr="00D00361">
              <w:rPr>
                <w:rFonts w:ascii="Tahoma" w:hAnsi="Tahoma" w:cs="Tahoma"/>
                <w:b w:val="0"/>
                <w:sz w:val="14"/>
                <w:lang w:val="pt-BR"/>
              </w:rPr>
              <w:t> </w:t>
            </w:r>
            <w:r w:rsidRPr="00D00361">
              <w:rPr>
                <w:rFonts w:ascii="Tahoma" w:hAnsi="Tahoma" w:cs="Tahoma"/>
                <w:b w:val="0"/>
                <w:sz w:val="14"/>
                <w:lang w:val="pt-BR"/>
              </w:rPr>
              <w:t>do Usuário)</w:t>
            </w:r>
            <w:bookmarkEnd w:id="232"/>
            <w:bookmarkEnd w:id="233"/>
          </w:p>
        </w:tc>
        <w:tc>
          <w:tcPr>
            <w:tcW w:w="450" w:type="dxa"/>
            <w:tcBorders>
              <w:bottom w:val="single" w:sz="4" w:space="0" w:color="auto"/>
            </w:tcBorders>
            <w:shd w:val="clear" w:color="auto" w:fill="FFFFFF" w:themeFill="background1"/>
            <w:vAlign w:val="center"/>
          </w:tcPr>
          <w:p w14:paraId="561E70BD" w14:textId="77777777" w:rsidR="000B2451" w:rsidRPr="00D00361" w:rsidRDefault="000B2451" w:rsidP="004C6CFA">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FFFFFF" w:themeFill="background1"/>
            <w:vAlign w:val="center"/>
          </w:tcPr>
          <w:p w14:paraId="561E70BE" w14:textId="77777777" w:rsidR="000B2451" w:rsidRPr="00CE4828" w:rsidRDefault="000B2451"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61E70BF" w14:textId="77777777" w:rsidR="000B2451" w:rsidRPr="00CE4828" w:rsidRDefault="000B2451"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1E70C0"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1"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2"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3"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4"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5" w14:textId="77777777" w:rsidR="000B2451" w:rsidRPr="00CE4828" w:rsidRDefault="000B2451"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E70C6"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C7"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C8"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C9"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CA"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CB"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0CC" w14:textId="77777777" w:rsidR="000B2451" w:rsidRPr="00CE4828" w:rsidRDefault="000B2451"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themeFill="background1"/>
            <w:vAlign w:val="center"/>
          </w:tcPr>
          <w:p w14:paraId="561E70CD" w14:textId="77777777" w:rsidR="000B2451" w:rsidRPr="00CE4828" w:rsidRDefault="000B2451" w:rsidP="004C6CFA">
            <w:pPr>
              <w:pStyle w:val="TableText"/>
              <w:widowControl w:val="0"/>
              <w:spacing w:before="30" w:after="30"/>
              <w:rPr>
                <w:rFonts w:ascii="Tahoma" w:hAnsi="Tahoma" w:cs="Tahoma"/>
                <w:sz w:val="13"/>
              </w:rPr>
            </w:pPr>
            <w:r w:rsidRPr="00CE4828">
              <w:rPr>
                <w:rFonts w:ascii="Tahoma" w:hAnsi="Tahoma" w:cs="Tahoma"/>
                <w:sz w:val="13"/>
              </w:rPr>
              <w:t>A, (somente EES)</w:t>
            </w:r>
          </w:p>
        </w:tc>
        <w:tc>
          <w:tcPr>
            <w:tcW w:w="468" w:type="dxa"/>
            <w:tcBorders>
              <w:bottom w:val="single" w:sz="4" w:space="0" w:color="auto"/>
            </w:tcBorders>
            <w:shd w:val="clear" w:color="auto" w:fill="FFFFFF" w:themeFill="background1"/>
            <w:vAlign w:val="center"/>
          </w:tcPr>
          <w:p w14:paraId="561E70CE" w14:textId="77777777" w:rsidR="000B2451" w:rsidRPr="00CE4828" w:rsidRDefault="000B2451" w:rsidP="004C6CFA">
            <w:pPr>
              <w:pStyle w:val="TableText"/>
              <w:widowControl w:val="0"/>
              <w:spacing w:before="30" w:after="30"/>
              <w:rPr>
                <w:rFonts w:ascii="Tahoma" w:hAnsi="Tahoma" w:cs="Tahoma"/>
                <w:sz w:val="13"/>
              </w:rPr>
            </w:pPr>
          </w:p>
        </w:tc>
      </w:tr>
      <w:tr w:rsidR="004941B2" w:rsidRPr="00CE4828" w14:paraId="561E70E3"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D0" w14:textId="77777777" w:rsidR="000B2451" w:rsidRPr="00D00361" w:rsidRDefault="000B2451" w:rsidP="00591ED8">
            <w:pPr>
              <w:pStyle w:val="Heading3"/>
              <w:spacing w:before="30" w:after="30"/>
              <w:rPr>
                <w:rFonts w:ascii="Tahoma" w:hAnsi="Tahoma" w:cs="Tahoma"/>
                <w:b w:val="0"/>
                <w:sz w:val="14"/>
                <w:lang w:val="pt-BR"/>
              </w:rPr>
            </w:pPr>
            <w:bookmarkStart w:id="234" w:name="_Toc336337955"/>
            <w:bookmarkStart w:id="235" w:name="_Toc348341374"/>
            <w:r w:rsidRPr="00D00361">
              <w:rPr>
                <w:rFonts w:ascii="Tahoma" w:hAnsi="Tahoma" w:cs="Tahoma"/>
                <w:b w:val="0"/>
                <w:sz w:val="14"/>
                <w:lang w:val="pt-BR"/>
              </w:rPr>
              <w:t>Exchange Online Plano 2A (SL de Usuário)</w:t>
            </w:r>
            <w:bookmarkEnd w:id="234"/>
            <w:bookmarkEnd w:id="235"/>
          </w:p>
        </w:tc>
        <w:tc>
          <w:tcPr>
            <w:tcW w:w="450" w:type="dxa"/>
            <w:tcBorders>
              <w:bottom w:val="single" w:sz="4" w:space="0" w:color="auto"/>
            </w:tcBorders>
            <w:shd w:val="clear" w:color="auto" w:fill="FABF8F"/>
            <w:vAlign w:val="center"/>
          </w:tcPr>
          <w:p w14:paraId="561E70D1" w14:textId="77777777" w:rsidR="000B2451" w:rsidRPr="00D00361" w:rsidRDefault="000B2451" w:rsidP="004C6CFA">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FABF8F"/>
            <w:vAlign w:val="center"/>
          </w:tcPr>
          <w:p w14:paraId="561E70D2" w14:textId="77777777" w:rsidR="000B2451" w:rsidRPr="00CE4828" w:rsidRDefault="000B2451"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1E70D3" w14:textId="77777777" w:rsidR="000B2451" w:rsidRPr="00CE4828" w:rsidRDefault="000B2451"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0D4"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5"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6"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7"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8"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9" w14:textId="77777777" w:rsidR="000B2451" w:rsidRPr="00CE4828" w:rsidRDefault="000B2451"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0DA"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DB"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0DC"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0DD"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0DE" w14:textId="77777777" w:rsidR="000B2451" w:rsidRPr="00CE4828" w:rsidRDefault="000B2451"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0DF" w14:textId="77777777" w:rsidR="000B2451" w:rsidRPr="00CE4828" w:rsidRDefault="000B2451"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0E0" w14:textId="77777777" w:rsidR="000B2451" w:rsidRPr="00CE4828" w:rsidRDefault="000B2451"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0E1" w14:textId="77777777" w:rsidR="000B2451" w:rsidRPr="00CE4828" w:rsidRDefault="000B2451" w:rsidP="004C6CFA">
            <w:pPr>
              <w:pStyle w:val="TableText"/>
              <w:widowControl w:val="0"/>
              <w:spacing w:before="30" w:after="30"/>
              <w:rPr>
                <w:rFonts w:ascii="Tahoma" w:hAnsi="Tahoma" w:cs="Tahoma"/>
                <w:sz w:val="13"/>
              </w:rPr>
            </w:pPr>
            <w:r w:rsidRPr="00CE4828">
              <w:rPr>
                <w:rFonts w:ascii="Tahoma" w:hAnsi="Tahoma" w:cs="Tahoma"/>
                <w:sz w:val="13"/>
              </w:rPr>
              <w:t>A, (somente EES)</w:t>
            </w:r>
          </w:p>
        </w:tc>
        <w:tc>
          <w:tcPr>
            <w:tcW w:w="468" w:type="dxa"/>
            <w:tcBorders>
              <w:bottom w:val="single" w:sz="4" w:space="0" w:color="auto"/>
            </w:tcBorders>
            <w:shd w:val="clear" w:color="auto" w:fill="FABF8F"/>
            <w:vAlign w:val="center"/>
          </w:tcPr>
          <w:p w14:paraId="561E70E2" w14:textId="77777777" w:rsidR="000B2451" w:rsidRPr="00CE4828" w:rsidRDefault="000B2451" w:rsidP="004C6CFA">
            <w:pPr>
              <w:pStyle w:val="TableText"/>
              <w:widowControl w:val="0"/>
              <w:spacing w:before="30" w:after="30"/>
              <w:rPr>
                <w:rFonts w:ascii="Tahoma" w:hAnsi="Tahoma" w:cs="Tahoma"/>
                <w:sz w:val="13"/>
              </w:rPr>
            </w:pPr>
          </w:p>
        </w:tc>
      </w:tr>
      <w:tr w:rsidR="00453CAC" w:rsidRPr="00CE4828" w14:paraId="561E70F7" w14:textId="77777777" w:rsidTr="00591ED8">
        <w:trPr>
          <w:gridAfter w:val="1"/>
          <w:wAfter w:w="9" w:type="dxa"/>
          <w:trHeight w:val="145"/>
        </w:trPr>
        <w:tc>
          <w:tcPr>
            <w:tcW w:w="2714" w:type="dxa"/>
            <w:tcBorders>
              <w:bottom w:val="single" w:sz="4" w:space="0" w:color="auto"/>
            </w:tcBorders>
            <w:shd w:val="clear" w:color="auto" w:fill="FFFFFF" w:themeFill="background1"/>
            <w:vAlign w:val="center"/>
          </w:tcPr>
          <w:p w14:paraId="561E70E4" w14:textId="77777777" w:rsidR="00453CAC" w:rsidRPr="00CE4828" w:rsidRDefault="00453CAC" w:rsidP="00591ED8">
            <w:pPr>
              <w:pStyle w:val="ProductNames"/>
              <w:spacing w:before="30" w:after="30"/>
              <w:rPr>
                <w:rFonts w:ascii="Tahoma" w:hAnsi="Tahoma" w:cs="Tahoma"/>
                <w:sz w:val="14"/>
              </w:rPr>
            </w:pPr>
            <w:bookmarkStart w:id="236" w:name="_Toc348341375"/>
            <w:r w:rsidRPr="00CE4828">
              <w:rPr>
                <w:rFonts w:ascii="Tahoma" w:hAnsi="Tahoma" w:cs="Tahoma"/>
                <w:sz w:val="14"/>
              </w:rPr>
              <w:t xml:space="preserve">Exchange Online Protection </w:t>
            </w:r>
            <w:r w:rsidR="007D0A30">
              <w:rPr>
                <w:rFonts w:ascii="Tahoma" w:hAnsi="Tahoma" w:cs="Tahoma"/>
                <w:sz w:val="14"/>
              </w:rPr>
              <w:br/>
            </w:r>
            <w:r w:rsidRPr="00CE4828">
              <w:rPr>
                <w:rFonts w:ascii="Tahoma" w:hAnsi="Tahoma" w:cs="Tahoma"/>
                <w:sz w:val="14"/>
              </w:rPr>
              <w:t>(SL de Usuário)</w:t>
            </w:r>
            <w:bookmarkEnd w:id="236"/>
          </w:p>
        </w:tc>
        <w:tc>
          <w:tcPr>
            <w:tcW w:w="450" w:type="dxa"/>
            <w:tcBorders>
              <w:bottom w:val="single" w:sz="4" w:space="0" w:color="auto"/>
            </w:tcBorders>
            <w:shd w:val="clear" w:color="auto" w:fill="FFFFFF" w:themeFill="background1"/>
            <w:vAlign w:val="center"/>
          </w:tcPr>
          <w:p w14:paraId="561E70E5" w14:textId="77777777" w:rsidR="00453CAC" w:rsidRPr="007D0A30" w:rsidRDefault="00A459D7" w:rsidP="004C6CFA">
            <w:pPr>
              <w:pStyle w:val="TableText"/>
              <w:widowControl w:val="0"/>
              <w:spacing w:before="30" w:after="30"/>
              <w:rPr>
                <w:rFonts w:cs="Tahoma"/>
                <w:b/>
              </w:rPr>
            </w:pPr>
            <w:hyperlink w:anchor="_49_Exchange_Server" w:history="1">
              <w:r w:rsidR="00FA0E33" w:rsidRPr="007D0A30">
                <w:rPr>
                  <w:rStyle w:val="Hyperlink"/>
                  <w:rFonts w:cs="Tahoma"/>
                  <w:b/>
                  <w:sz w:val="13"/>
                  <w:szCs w:val="13"/>
                </w:rPr>
                <w:t>51</w:t>
              </w:r>
            </w:hyperlink>
          </w:p>
        </w:tc>
        <w:tc>
          <w:tcPr>
            <w:tcW w:w="450" w:type="dxa"/>
            <w:tcBorders>
              <w:bottom w:val="single" w:sz="4" w:space="0" w:color="auto"/>
            </w:tcBorders>
            <w:shd w:val="clear" w:color="auto" w:fill="FFFFFF" w:themeFill="background1"/>
            <w:vAlign w:val="center"/>
          </w:tcPr>
          <w:p w14:paraId="561E70E6" w14:textId="77777777" w:rsidR="00453CAC" w:rsidRPr="00CE4828" w:rsidRDefault="00453CAC"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E70E7" w14:textId="77777777" w:rsidR="00453CAC" w:rsidRPr="00CE4828" w:rsidRDefault="00453CAC"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1E70E8"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E9"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EA"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EB"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EC"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ED" w14:textId="77777777" w:rsidR="00453CAC" w:rsidRPr="00CE4828" w:rsidRDefault="00453CAC"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1E70EE"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EF"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14:paraId="561E70F0"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F1"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1E70F2" w14:textId="77777777" w:rsidR="00453CAC" w:rsidRPr="00CE4828" w:rsidRDefault="00453CAC"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1E70F3" w14:textId="77777777" w:rsidR="00453CAC" w:rsidRPr="00CE4828" w:rsidRDefault="00453CA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0F4" w14:textId="77777777" w:rsidR="00453CAC" w:rsidRPr="00CE4828" w:rsidRDefault="00453CAC"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themeFill="background1"/>
            <w:vAlign w:val="center"/>
          </w:tcPr>
          <w:p w14:paraId="561E70F5" w14:textId="77777777" w:rsidR="00453CAC" w:rsidRPr="00CE4828" w:rsidRDefault="00453CAC"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themeFill="background1"/>
            <w:vAlign w:val="center"/>
          </w:tcPr>
          <w:p w14:paraId="561E70F6" w14:textId="77777777" w:rsidR="00453CAC" w:rsidRPr="00CE4828" w:rsidRDefault="00453CAC" w:rsidP="004C6CFA">
            <w:pPr>
              <w:pStyle w:val="TableText"/>
              <w:widowControl w:val="0"/>
              <w:spacing w:before="30" w:after="30"/>
              <w:rPr>
                <w:rFonts w:ascii="Tahoma" w:hAnsi="Tahoma" w:cs="Tahoma"/>
                <w:sz w:val="13"/>
              </w:rPr>
            </w:pPr>
          </w:p>
        </w:tc>
      </w:tr>
      <w:tr w:rsidR="00792825" w:rsidRPr="00CE4828" w14:paraId="561E710B" w14:textId="77777777" w:rsidTr="00591ED8">
        <w:trPr>
          <w:gridAfter w:val="1"/>
          <w:wAfter w:w="9" w:type="dxa"/>
          <w:trHeight w:val="145"/>
        </w:trPr>
        <w:tc>
          <w:tcPr>
            <w:tcW w:w="2714" w:type="dxa"/>
            <w:tcBorders>
              <w:bottom w:val="single" w:sz="4" w:space="0" w:color="auto"/>
            </w:tcBorders>
            <w:shd w:val="clear" w:color="auto" w:fill="FABF8F"/>
            <w:vAlign w:val="center"/>
          </w:tcPr>
          <w:p w14:paraId="561E70F8" w14:textId="77777777" w:rsidR="00021544" w:rsidRPr="00CE4828" w:rsidRDefault="00021544" w:rsidP="00591ED8">
            <w:pPr>
              <w:pStyle w:val="ProductNames"/>
              <w:spacing w:before="30" w:after="30"/>
              <w:rPr>
                <w:rFonts w:ascii="Tahoma" w:hAnsi="Tahoma" w:cs="Tahoma"/>
                <w:sz w:val="14"/>
              </w:rPr>
            </w:pPr>
            <w:bookmarkStart w:id="237" w:name="_Toc336337958"/>
            <w:bookmarkStart w:id="238" w:name="_Toc348341376"/>
            <w:r w:rsidRPr="00CE4828">
              <w:rPr>
                <w:rFonts w:ascii="Tahoma" w:hAnsi="Tahoma" w:cs="Tahoma"/>
                <w:sz w:val="14"/>
              </w:rPr>
              <w:t>Exchange Server Enterprise</w:t>
            </w:r>
            <w:bookmarkEnd w:id="237"/>
            <w:r w:rsidRPr="00CE4828">
              <w:rPr>
                <w:rFonts w:ascii="Tahoma" w:hAnsi="Tahoma" w:cs="Tahoma"/>
                <w:sz w:val="14"/>
              </w:rPr>
              <w:t xml:space="preserve"> 2013</w:t>
            </w:r>
            <w:bookmarkEnd w:id="238"/>
          </w:p>
        </w:tc>
        <w:tc>
          <w:tcPr>
            <w:tcW w:w="450" w:type="dxa"/>
            <w:tcBorders>
              <w:bottom w:val="single" w:sz="4" w:space="0" w:color="auto"/>
            </w:tcBorders>
            <w:shd w:val="clear" w:color="auto" w:fill="FABF8F"/>
            <w:vAlign w:val="center"/>
          </w:tcPr>
          <w:p w14:paraId="561E70F9" w14:textId="77777777" w:rsidR="00021544" w:rsidRPr="007D0A30" w:rsidRDefault="00A459D7" w:rsidP="004C6CFA">
            <w:pPr>
              <w:pStyle w:val="TableText"/>
              <w:widowControl w:val="0"/>
              <w:spacing w:before="30" w:after="30"/>
              <w:rPr>
                <w:rFonts w:cs="Tahoma"/>
                <w:b/>
                <w:color w:val="0000FF"/>
                <w:sz w:val="13"/>
                <w:szCs w:val="13"/>
                <w:u w:val="single"/>
              </w:rPr>
            </w:pPr>
            <w:hyperlink w:anchor="_52_Exchange_Server" w:history="1">
              <w:r w:rsidR="00FA0E33" w:rsidRPr="007D0A30">
                <w:rPr>
                  <w:rStyle w:val="Hyperlink"/>
                  <w:rFonts w:cs="Tahoma"/>
                  <w:b/>
                  <w:sz w:val="13"/>
                  <w:szCs w:val="13"/>
                </w:rPr>
                <w:t>52</w:t>
              </w:r>
            </w:hyperlink>
          </w:p>
        </w:tc>
        <w:tc>
          <w:tcPr>
            <w:tcW w:w="450" w:type="dxa"/>
            <w:tcBorders>
              <w:bottom w:val="single" w:sz="4" w:space="0" w:color="auto"/>
            </w:tcBorders>
            <w:shd w:val="clear" w:color="auto" w:fill="FABF8F"/>
            <w:vAlign w:val="center"/>
          </w:tcPr>
          <w:p w14:paraId="561E70FA"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1E70FB" w14:textId="77777777" w:rsidR="00021544" w:rsidRPr="00CE4828" w:rsidRDefault="00021544"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0FC"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0FD"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0FE"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70FF"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100"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101"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7102"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103"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104"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7105"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7106"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107"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108"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109"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10A" w14:textId="77777777" w:rsidR="00021544" w:rsidRPr="00CE4828" w:rsidRDefault="00021544" w:rsidP="004C6CFA">
            <w:pPr>
              <w:pStyle w:val="TableText"/>
              <w:widowControl w:val="0"/>
              <w:spacing w:before="30" w:after="30"/>
              <w:rPr>
                <w:rFonts w:ascii="Tahoma" w:hAnsi="Tahoma" w:cs="Tahoma"/>
                <w:sz w:val="13"/>
              </w:rPr>
            </w:pPr>
          </w:p>
        </w:tc>
      </w:tr>
      <w:tr w:rsidR="004941B2" w:rsidRPr="00CE4828" w14:paraId="561E711F" w14:textId="77777777" w:rsidTr="00591ED8">
        <w:trPr>
          <w:gridAfter w:val="1"/>
          <w:wAfter w:w="9" w:type="dxa"/>
          <w:trHeight w:val="145"/>
        </w:trPr>
        <w:tc>
          <w:tcPr>
            <w:tcW w:w="2714" w:type="dxa"/>
            <w:tcBorders>
              <w:bottom w:val="single" w:sz="4" w:space="0" w:color="auto"/>
            </w:tcBorders>
            <w:shd w:val="clear" w:color="auto" w:fill="auto"/>
            <w:vAlign w:val="center"/>
          </w:tcPr>
          <w:p w14:paraId="561E710C" w14:textId="77777777" w:rsidR="00021544" w:rsidRPr="00CE4828" w:rsidRDefault="00021544" w:rsidP="00591ED8">
            <w:pPr>
              <w:pStyle w:val="ProductNames"/>
              <w:spacing w:before="30" w:after="30"/>
              <w:rPr>
                <w:rFonts w:ascii="Tahoma" w:hAnsi="Tahoma" w:cs="Tahoma"/>
                <w:sz w:val="14"/>
              </w:rPr>
            </w:pPr>
            <w:bookmarkStart w:id="239" w:name="_Toc336337959"/>
            <w:bookmarkStart w:id="240" w:name="_Toc348341377"/>
            <w:r w:rsidRPr="00CE4828">
              <w:rPr>
                <w:rFonts w:ascii="Tahoma" w:hAnsi="Tahoma" w:cs="Tahoma"/>
                <w:sz w:val="14"/>
              </w:rPr>
              <w:t>Exchange Server Standard</w:t>
            </w:r>
            <w:bookmarkEnd w:id="239"/>
            <w:r w:rsidRPr="00CE4828">
              <w:rPr>
                <w:rFonts w:ascii="Tahoma" w:hAnsi="Tahoma" w:cs="Tahoma"/>
                <w:sz w:val="14"/>
              </w:rPr>
              <w:t xml:space="preserve"> 2013</w:t>
            </w:r>
            <w:bookmarkEnd w:id="240"/>
          </w:p>
        </w:tc>
        <w:tc>
          <w:tcPr>
            <w:tcW w:w="450" w:type="dxa"/>
            <w:tcBorders>
              <w:bottom w:val="single" w:sz="4" w:space="0" w:color="auto"/>
            </w:tcBorders>
            <w:shd w:val="clear" w:color="auto" w:fill="auto"/>
            <w:vAlign w:val="center"/>
          </w:tcPr>
          <w:p w14:paraId="561E710D" w14:textId="77777777" w:rsidR="00021544" w:rsidRPr="007D0A30" w:rsidRDefault="00A459D7" w:rsidP="004C6CFA">
            <w:pPr>
              <w:pStyle w:val="TableText"/>
              <w:widowControl w:val="0"/>
              <w:spacing w:before="30" w:after="30"/>
              <w:rPr>
                <w:rFonts w:cs="Tahoma"/>
                <w:b/>
                <w:color w:val="0000FF"/>
                <w:sz w:val="13"/>
                <w:szCs w:val="13"/>
                <w:u w:val="single"/>
              </w:rPr>
            </w:pPr>
            <w:hyperlink w:anchor="_52_Exchange_Server" w:history="1">
              <w:r w:rsidR="00645FCD" w:rsidRPr="007D0A30">
                <w:rPr>
                  <w:rStyle w:val="Hyperlink"/>
                  <w:rFonts w:cs="Tahoma"/>
                  <w:b/>
                  <w:sz w:val="13"/>
                  <w:szCs w:val="13"/>
                </w:rPr>
                <w:t>52</w:t>
              </w:r>
            </w:hyperlink>
          </w:p>
        </w:tc>
        <w:tc>
          <w:tcPr>
            <w:tcW w:w="450" w:type="dxa"/>
            <w:tcBorders>
              <w:bottom w:val="single" w:sz="4" w:space="0" w:color="auto"/>
            </w:tcBorders>
            <w:shd w:val="clear" w:color="auto" w:fill="auto"/>
            <w:vAlign w:val="center"/>
          </w:tcPr>
          <w:p w14:paraId="561E710E"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1E710F" w14:textId="77777777" w:rsidR="00021544" w:rsidRPr="00CE4828" w:rsidRDefault="00021544"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110"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auto"/>
            <w:vAlign w:val="center"/>
          </w:tcPr>
          <w:p w14:paraId="561E7111"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112"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tcBorders>
            <w:shd w:val="clear" w:color="auto" w:fill="auto"/>
            <w:vAlign w:val="center"/>
          </w:tcPr>
          <w:p w14:paraId="561E7113"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auto"/>
            <w:vAlign w:val="center"/>
          </w:tcPr>
          <w:p w14:paraId="561E7114"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auto"/>
            <w:vAlign w:val="center"/>
          </w:tcPr>
          <w:p w14:paraId="561E7115"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61E7116"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1E7117"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auto"/>
            <w:vAlign w:val="center"/>
          </w:tcPr>
          <w:p w14:paraId="561E7118"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61E7119"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61E711A"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1E711B"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11C"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11D" w14:textId="77777777" w:rsidR="00021544" w:rsidRPr="00CE4828" w:rsidRDefault="00021544"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11E" w14:textId="77777777" w:rsidR="00021544" w:rsidRPr="00CE4828" w:rsidRDefault="00021544" w:rsidP="004C6CFA">
            <w:pPr>
              <w:pStyle w:val="TableText"/>
              <w:widowControl w:val="0"/>
              <w:spacing w:before="30" w:after="30"/>
              <w:rPr>
                <w:rFonts w:ascii="Tahoma" w:hAnsi="Tahoma" w:cs="Tahoma"/>
                <w:sz w:val="13"/>
              </w:rPr>
            </w:pPr>
          </w:p>
        </w:tc>
      </w:tr>
      <w:tr w:rsidR="00792825" w:rsidRPr="00CE4828" w14:paraId="561E7133"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20" w14:textId="77777777" w:rsidR="00C031FA" w:rsidRPr="00CE4828" w:rsidRDefault="00C031FA" w:rsidP="00591ED8">
            <w:pPr>
              <w:pStyle w:val="ProductNames"/>
              <w:spacing w:before="30" w:after="30"/>
              <w:rPr>
                <w:rFonts w:ascii="Tahoma" w:hAnsi="Tahoma" w:cs="Tahoma"/>
                <w:sz w:val="14"/>
              </w:rPr>
            </w:pPr>
            <w:bookmarkStart w:id="241" w:name="_Toc336337960"/>
            <w:bookmarkStart w:id="242" w:name="_Toc348341378"/>
            <w:r w:rsidRPr="00CE4828">
              <w:rPr>
                <w:rFonts w:ascii="Tahoma" w:hAnsi="Tahoma" w:cs="Tahoma"/>
                <w:sz w:val="14"/>
              </w:rPr>
              <w:t>Exchange Server 2007 Standard for Small Business</w:t>
            </w:r>
            <w:bookmarkEnd w:id="241"/>
            <w:bookmarkEnd w:id="242"/>
          </w:p>
        </w:tc>
        <w:tc>
          <w:tcPr>
            <w:tcW w:w="450" w:type="dxa"/>
            <w:tcBorders>
              <w:bottom w:val="single" w:sz="4" w:space="0" w:color="auto"/>
            </w:tcBorders>
            <w:shd w:val="clear" w:color="auto" w:fill="FABF8F"/>
            <w:vAlign w:val="center"/>
          </w:tcPr>
          <w:p w14:paraId="561E7121" w14:textId="77777777" w:rsidR="00C031FA" w:rsidRPr="007D0A30" w:rsidRDefault="00C031FA"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1E712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61E712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12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2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2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2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2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29"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12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2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FABF8F"/>
            <w:vAlign w:val="center"/>
          </w:tcPr>
          <w:p w14:paraId="561E712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1E712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1E712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2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13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13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132" w14:textId="77777777" w:rsidR="00C031FA" w:rsidRPr="00CE4828" w:rsidRDefault="00C031FA" w:rsidP="004C6CFA">
            <w:pPr>
              <w:pStyle w:val="TableText"/>
              <w:widowControl w:val="0"/>
              <w:spacing w:before="30" w:after="30"/>
              <w:rPr>
                <w:rFonts w:ascii="Tahoma" w:hAnsi="Tahoma" w:cs="Tahoma"/>
                <w:sz w:val="13"/>
              </w:rPr>
            </w:pPr>
          </w:p>
        </w:tc>
      </w:tr>
      <w:tr w:rsidR="004941B2" w:rsidRPr="00CE4828" w14:paraId="561E7147" w14:textId="77777777" w:rsidTr="00591ED8">
        <w:trPr>
          <w:gridAfter w:val="1"/>
          <w:wAfter w:w="9" w:type="dxa"/>
          <w:trHeight w:val="145"/>
        </w:trPr>
        <w:tc>
          <w:tcPr>
            <w:tcW w:w="2714" w:type="dxa"/>
            <w:tcBorders>
              <w:bottom w:val="single" w:sz="4" w:space="0" w:color="auto"/>
            </w:tcBorders>
            <w:shd w:val="clear" w:color="auto" w:fill="auto"/>
            <w:vAlign w:val="center"/>
          </w:tcPr>
          <w:p w14:paraId="561E7134" w14:textId="77777777" w:rsidR="00C031FA" w:rsidRPr="00CE4828" w:rsidRDefault="00C031FA" w:rsidP="00591ED8">
            <w:pPr>
              <w:pStyle w:val="ProductNames"/>
              <w:spacing w:before="30" w:after="30"/>
              <w:rPr>
                <w:rFonts w:ascii="Tahoma" w:hAnsi="Tahoma" w:cs="Tahoma"/>
                <w:sz w:val="14"/>
              </w:rPr>
            </w:pPr>
            <w:bookmarkStart w:id="243" w:name="_Toc336337961"/>
            <w:bookmarkStart w:id="244" w:name="_Toc348341379"/>
            <w:r w:rsidRPr="00CE4828">
              <w:rPr>
                <w:rFonts w:ascii="Tahoma" w:hAnsi="Tahoma" w:cs="Tahoma"/>
                <w:sz w:val="14"/>
              </w:rPr>
              <w:t>CAL do Exchange Server 2007 Standard for Small Business</w:t>
            </w:r>
            <w:bookmarkEnd w:id="243"/>
            <w:bookmarkEnd w:id="244"/>
          </w:p>
        </w:tc>
        <w:tc>
          <w:tcPr>
            <w:tcW w:w="450" w:type="dxa"/>
            <w:tcBorders>
              <w:bottom w:val="single" w:sz="4" w:space="0" w:color="auto"/>
            </w:tcBorders>
            <w:shd w:val="clear" w:color="auto" w:fill="auto"/>
            <w:vAlign w:val="center"/>
          </w:tcPr>
          <w:p w14:paraId="561E7135" w14:textId="77777777" w:rsidR="00C031FA" w:rsidRPr="007D0A30" w:rsidRDefault="00C031FA"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1E713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561E713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13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3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3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3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3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3D"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13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3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14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14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14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4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14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14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146" w14:textId="77777777" w:rsidR="00C031FA" w:rsidRPr="00CE4828" w:rsidRDefault="00C031FA" w:rsidP="004C6CFA">
            <w:pPr>
              <w:pStyle w:val="TableText"/>
              <w:widowControl w:val="0"/>
              <w:spacing w:before="30" w:after="30"/>
              <w:rPr>
                <w:rFonts w:ascii="Tahoma" w:hAnsi="Tahoma" w:cs="Tahoma"/>
                <w:sz w:val="13"/>
              </w:rPr>
            </w:pPr>
          </w:p>
        </w:tc>
      </w:tr>
      <w:tr w:rsidR="00792825" w:rsidRPr="00CE4828" w14:paraId="561E715B"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48" w14:textId="77777777" w:rsidR="00C031FA" w:rsidRPr="00D00361" w:rsidRDefault="00C031FA" w:rsidP="00591ED8">
            <w:pPr>
              <w:pStyle w:val="ProductNames"/>
              <w:spacing w:before="30" w:after="30"/>
              <w:rPr>
                <w:rFonts w:ascii="Tahoma" w:hAnsi="Tahoma" w:cs="Tahoma"/>
                <w:sz w:val="14"/>
                <w:lang w:val="pt-BR"/>
              </w:rPr>
            </w:pPr>
            <w:bookmarkStart w:id="245" w:name="_Toc336337963"/>
            <w:bookmarkStart w:id="246" w:name="_Toc348341380"/>
            <w:r w:rsidRPr="00D00361">
              <w:rPr>
                <w:rFonts w:ascii="Tahoma" w:hAnsi="Tahoma" w:cs="Tahoma"/>
                <w:sz w:val="14"/>
                <w:lang w:val="pt-BR"/>
              </w:rPr>
              <w:t>CAL do Exchange Server 2010 Standard (Dispositivo e Usuário)</w:t>
            </w:r>
            <w:bookmarkEnd w:id="245"/>
            <w:bookmarkEnd w:id="246"/>
          </w:p>
        </w:tc>
        <w:tc>
          <w:tcPr>
            <w:tcW w:w="450" w:type="dxa"/>
            <w:tcBorders>
              <w:bottom w:val="single" w:sz="4" w:space="0" w:color="auto"/>
            </w:tcBorders>
            <w:shd w:val="clear" w:color="auto" w:fill="FABF8F"/>
            <w:vAlign w:val="center"/>
          </w:tcPr>
          <w:p w14:paraId="561E7149"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53_CAL_Padrão" w:history="1">
              <w:r w:rsidR="00FA0E33" w:rsidRPr="007D0A30">
                <w:rPr>
                  <w:rStyle w:val="Hyperlink"/>
                  <w:rFonts w:cs="Tahoma"/>
                  <w:b/>
                  <w:sz w:val="13"/>
                  <w:szCs w:val="13"/>
                </w:rPr>
                <w:t>53</w:t>
              </w:r>
            </w:hyperlink>
          </w:p>
        </w:tc>
        <w:tc>
          <w:tcPr>
            <w:tcW w:w="450" w:type="dxa"/>
            <w:tcBorders>
              <w:bottom w:val="single" w:sz="4" w:space="0" w:color="auto"/>
            </w:tcBorders>
            <w:shd w:val="clear" w:color="auto" w:fill="FABF8F"/>
            <w:vAlign w:val="center"/>
          </w:tcPr>
          <w:p w14:paraId="561E714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61E714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14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14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14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14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15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15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15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15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15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15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15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15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15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15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15A"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rsidDel="00515A83" w14:paraId="561E7169" w14:textId="77777777" w:rsidTr="00591ED8">
        <w:trPr>
          <w:gridAfter w:val="1"/>
          <w:wAfter w:w="9" w:type="dxa"/>
          <w:trHeight w:val="145"/>
        </w:trPr>
        <w:tc>
          <w:tcPr>
            <w:tcW w:w="2714" w:type="dxa"/>
            <w:tcBorders>
              <w:bottom w:val="single" w:sz="4" w:space="0" w:color="auto"/>
            </w:tcBorders>
            <w:shd w:val="clear" w:color="auto" w:fill="auto"/>
            <w:vAlign w:val="center"/>
          </w:tcPr>
          <w:p w14:paraId="561E715C" w14:textId="77777777" w:rsidR="00C031FA" w:rsidRPr="00CE4828" w:rsidDel="00515A83" w:rsidRDefault="00C031FA" w:rsidP="00591ED8">
            <w:pPr>
              <w:pStyle w:val="ProductNames"/>
              <w:spacing w:before="30" w:after="30"/>
              <w:rPr>
                <w:rFonts w:ascii="Tahoma" w:hAnsi="Tahoma" w:cs="Tahoma"/>
                <w:sz w:val="14"/>
              </w:rPr>
            </w:pPr>
            <w:bookmarkStart w:id="247" w:name="_Toc336337965"/>
            <w:bookmarkStart w:id="248" w:name="_Toc348341381"/>
            <w:r w:rsidRPr="00CE4828">
              <w:rPr>
                <w:rFonts w:ascii="Tahoma" w:hAnsi="Tahoma" w:cs="Tahoma"/>
                <w:sz w:val="14"/>
              </w:rPr>
              <w:t>Forefront Endpoint Protection</w:t>
            </w:r>
            <w:bookmarkEnd w:id="247"/>
            <w:bookmarkEnd w:id="248"/>
          </w:p>
        </w:tc>
        <w:tc>
          <w:tcPr>
            <w:tcW w:w="450" w:type="dxa"/>
            <w:tcBorders>
              <w:bottom w:val="single" w:sz="4" w:space="0" w:color="auto"/>
            </w:tcBorders>
            <w:shd w:val="clear" w:color="auto" w:fill="auto"/>
            <w:vAlign w:val="center"/>
          </w:tcPr>
          <w:p w14:paraId="561E715D" w14:textId="77777777" w:rsidR="00C031FA" w:rsidRPr="007D0A30" w:rsidDel="00515A83" w:rsidRDefault="00A459D7" w:rsidP="004C6CFA">
            <w:pPr>
              <w:pStyle w:val="TableText"/>
              <w:widowControl w:val="0"/>
              <w:spacing w:before="30" w:after="30"/>
              <w:rPr>
                <w:rStyle w:val="EndnoteReference"/>
                <w:rFonts w:cs="Tahoma"/>
                <w:b w:val="0"/>
                <w:color w:val="000000"/>
                <w:sz w:val="13"/>
                <w:szCs w:val="13"/>
                <w:u w:val="single"/>
              </w:rPr>
            </w:pPr>
            <w:hyperlink w:anchor="_54_Forefront_Endpoint" w:history="1">
              <w:r w:rsidR="00FA0E33" w:rsidRPr="00645FCD">
                <w:rPr>
                  <w:rStyle w:val="Hyperlink"/>
                  <w:rFonts w:cs="Tahoma"/>
                  <w:b/>
                  <w:sz w:val="13"/>
                  <w:szCs w:val="13"/>
                </w:rPr>
                <w:t>54</w:t>
              </w:r>
            </w:hyperlink>
          </w:p>
        </w:tc>
        <w:tc>
          <w:tcPr>
            <w:tcW w:w="450" w:type="dxa"/>
            <w:tcBorders>
              <w:bottom w:val="single" w:sz="4" w:space="0" w:color="auto"/>
            </w:tcBorders>
            <w:shd w:val="clear" w:color="auto" w:fill="auto"/>
            <w:vAlign w:val="center"/>
          </w:tcPr>
          <w:p w14:paraId="561E715E" w14:textId="77777777" w:rsidR="00C031FA" w:rsidRPr="00CE4828" w:rsidDel="00515A83"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15F" w14:textId="77777777" w:rsidR="00C031FA" w:rsidRPr="00CE4828" w:rsidDel="00515A83"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160"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61"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62"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63"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64"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65" w14:textId="77777777" w:rsidR="00C031FA" w:rsidRPr="00CE4828" w:rsidDel="00515A83"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166" w14:textId="77777777" w:rsidR="00C031FA" w:rsidRPr="00CE4828" w:rsidDel="00515A83"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167" w14:textId="77777777" w:rsidR="00C031FA" w:rsidRPr="00CE4828" w:rsidDel="00515A83"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168" w14:textId="77777777" w:rsidR="00C031FA" w:rsidRPr="00CE4828" w:rsidDel="00515A83" w:rsidRDefault="00C031FA" w:rsidP="004C6CFA">
            <w:pPr>
              <w:pStyle w:val="TableText"/>
              <w:widowControl w:val="0"/>
              <w:spacing w:before="30" w:after="30"/>
              <w:rPr>
                <w:rFonts w:ascii="Tahoma" w:hAnsi="Tahoma" w:cs="Tahoma"/>
                <w:sz w:val="13"/>
              </w:rPr>
            </w:pPr>
          </w:p>
        </w:tc>
      </w:tr>
      <w:tr w:rsidR="00792825" w:rsidRPr="00CE4828" w14:paraId="561E717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6A" w14:textId="77777777" w:rsidR="00154676" w:rsidRPr="00D00361" w:rsidRDefault="00154676" w:rsidP="00591ED8">
            <w:pPr>
              <w:pStyle w:val="ProductNames"/>
              <w:spacing w:before="30" w:after="30"/>
              <w:rPr>
                <w:rFonts w:ascii="Tahoma" w:hAnsi="Tahoma" w:cs="Tahoma"/>
                <w:sz w:val="14"/>
                <w:lang w:val="pt-BR"/>
              </w:rPr>
            </w:pPr>
            <w:bookmarkStart w:id="249" w:name="_Toc336337966"/>
            <w:bookmarkStart w:id="250" w:name="_Toc348341382"/>
            <w:r w:rsidRPr="00D00361">
              <w:rPr>
                <w:rFonts w:ascii="Tahoma" w:hAnsi="Tahoma" w:cs="Tahoma"/>
                <w:sz w:val="14"/>
                <w:lang w:val="pt-BR"/>
              </w:rPr>
              <w:t>CAL do Forefront Identity Manager 2010 R2 (Somente usuário)</w:t>
            </w:r>
            <w:bookmarkEnd w:id="249"/>
            <w:bookmarkEnd w:id="250"/>
          </w:p>
        </w:tc>
        <w:tc>
          <w:tcPr>
            <w:tcW w:w="450" w:type="dxa"/>
            <w:tcBorders>
              <w:bottom w:val="single" w:sz="4" w:space="0" w:color="auto"/>
            </w:tcBorders>
            <w:shd w:val="clear" w:color="auto" w:fill="FABF8F"/>
            <w:vAlign w:val="center"/>
          </w:tcPr>
          <w:p w14:paraId="561E716B" w14:textId="77777777" w:rsidR="00154676" w:rsidRPr="007D0A30" w:rsidRDefault="00A459D7" w:rsidP="004C6CFA">
            <w:pPr>
              <w:pStyle w:val="TableText"/>
              <w:widowControl w:val="0"/>
              <w:spacing w:before="30" w:after="30"/>
              <w:rPr>
                <w:rStyle w:val="EndnoteReference"/>
                <w:rFonts w:cs="Tahoma"/>
                <w:b w:val="0"/>
                <w:color w:val="0000FF"/>
                <w:sz w:val="13"/>
                <w:szCs w:val="13"/>
                <w:u w:val="single"/>
              </w:rPr>
            </w:pPr>
            <w:hyperlink w:anchor="_55_Forefront_Identity" w:history="1">
              <w:r w:rsidR="00FA0E33" w:rsidRPr="00645FCD">
                <w:rPr>
                  <w:rStyle w:val="Hyperlink"/>
                  <w:rFonts w:cs="Tahoma"/>
                  <w:b/>
                  <w:sz w:val="13"/>
                  <w:szCs w:val="13"/>
                </w:rPr>
                <w:t>55</w:t>
              </w:r>
            </w:hyperlink>
          </w:p>
        </w:tc>
        <w:tc>
          <w:tcPr>
            <w:tcW w:w="450" w:type="dxa"/>
            <w:tcBorders>
              <w:bottom w:val="single" w:sz="4" w:space="0" w:color="auto"/>
            </w:tcBorders>
            <w:shd w:val="clear" w:color="auto" w:fill="FABF8F"/>
            <w:vAlign w:val="center"/>
          </w:tcPr>
          <w:p w14:paraId="561E716C"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1E716D"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16E"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450" w:type="dxa"/>
            <w:tcBorders>
              <w:bottom w:val="single" w:sz="4" w:space="0" w:color="auto"/>
            </w:tcBorders>
            <w:shd w:val="clear" w:color="auto" w:fill="FABF8F"/>
            <w:vAlign w:val="center"/>
          </w:tcPr>
          <w:p w14:paraId="561E716F"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3</w:t>
            </w:r>
          </w:p>
        </w:tc>
        <w:tc>
          <w:tcPr>
            <w:tcW w:w="450" w:type="dxa"/>
            <w:tcBorders>
              <w:bottom w:val="single" w:sz="4" w:space="0" w:color="auto"/>
            </w:tcBorders>
            <w:shd w:val="clear" w:color="auto" w:fill="FABF8F"/>
            <w:vAlign w:val="center"/>
          </w:tcPr>
          <w:p w14:paraId="561E7170"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171"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172"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173"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1E7174"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1E7175"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450" w:type="dxa"/>
            <w:tcBorders>
              <w:bottom w:val="single" w:sz="4" w:space="0" w:color="auto"/>
            </w:tcBorders>
            <w:shd w:val="clear" w:color="auto" w:fill="FABF8F"/>
            <w:vAlign w:val="center"/>
          </w:tcPr>
          <w:p w14:paraId="561E7176"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61E7177"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1E7178"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1E7179"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17A" w14:textId="77777777" w:rsidR="00154676" w:rsidRPr="00CE4828" w:rsidRDefault="00154676"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17B"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17C" w14:textId="77777777" w:rsidR="00154676" w:rsidRPr="00CE4828" w:rsidRDefault="00154676" w:rsidP="004C6CFA">
            <w:pPr>
              <w:pStyle w:val="TableText"/>
              <w:widowControl w:val="0"/>
              <w:spacing w:before="30" w:after="30"/>
              <w:rPr>
                <w:rFonts w:ascii="Tahoma" w:hAnsi="Tahoma" w:cs="Tahoma"/>
                <w:sz w:val="13"/>
              </w:rPr>
            </w:pPr>
          </w:p>
        </w:tc>
      </w:tr>
      <w:tr w:rsidR="004941B2" w:rsidRPr="00CE4828" w14:paraId="561E7191" w14:textId="77777777" w:rsidTr="00591ED8">
        <w:trPr>
          <w:gridAfter w:val="1"/>
          <w:wAfter w:w="9" w:type="dxa"/>
          <w:trHeight w:val="145"/>
        </w:trPr>
        <w:tc>
          <w:tcPr>
            <w:tcW w:w="2714" w:type="dxa"/>
            <w:tcBorders>
              <w:bottom w:val="single" w:sz="4" w:space="0" w:color="auto"/>
            </w:tcBorders>
            <w:shd w:val="clear" w:color="auto" w:fill="auto"/>
            <w:vAlign w:val="center"/>
          </w:tcPr>
          <w:p w14:paraId="561E717E" w14:textId="77777777" w:rsidR="00154676" w:rsidRPr="00CE4828" w:rsidRDefault="00154676" w:rsidP="00591ED8">
            <w:pPr>
              <w:pStyle w:val="ProductNames"/>
              <w:spacing w:before="30" w:after="30"/>
              <w:rPr>
                <w:rFonts w:ascii="Tahoma" w:hAnsi="Tahoma" w:cs="Tahoma"/>
                <w:sz w:val="14"/>
              </w:rPr>
            </w:pPr>
            <w:bookmarkStart w:id="251" w:name="_Toc336337967"/>
            <w:bookmarkStart w:id="252" w:name="_Toc348341383"/>
            <w:r w:rsidRPr="00CE4828">
              <w:rPr>
                <w:rFonts w:ascii="Tahoma" w:hAnsi="Tahoma" w:cs="Tahoma"/>
                <w:sz w:val="14"/>
              </w:rPr>
              <w:t>Forefront Identity Manager 2010 R2 External Connector</w:t>
            </w:r>
            <w:bookmarkEnd w:id="251"/>
            <w:bookmarkEnd w:id="252"/>
          </w:p>
        </w:tc>
        <w:tc>
          <w:tcPr>
            <w:tcW w:w="450" w:type="dxa"/>
            <w:tcBorders>
              <w:bottom w:val="single" w:sz="4" w:space="0" w:color="auto"/>
            </w:tcBorders>
            <w:shd w:val="clear" w:color="auto" w:fill="auto"/>
            <w:vAlign w:val="center"/>
          </w:tcPr>
          <w:p w14:paraId="561E717F" w14:textId="77777777" w:rsidR="00154676" w:rsidRPr="007D0A30" w:rsidRDefault="00A459D7" w:rsidP="004C6CFA">
            <w:pPr>
              <w:pStyle w:val="TableText"/>
              <w:widowControl w:val="0"/>
              <w:spacing w:before="30" w:after="30"/>
              <w:rPr>
                <w:rStyle w:val="EndnoteReference"/>
                <w:rFonts w:cs="Tahoma"/>
                <w:b w:val="0"/>
                <w:color w:val="000000"/>
                <w:sz w:val="13"/>
                <w:szCs w:val="13"/>
                <w:u w:val="single"/>
              </w:rPr>
            </w:pPr>
            <w:hyperlink w:anchor="_55_Forefront_Identity" w:history="1">
              <w:r w:rsidR="00645FCD" w:rsidRPr="00645FCD">
                <w:rPr>
                  <w:rStyle w:val="Hyperlink"/>
                  <w:rFonts w:cs="Tahoma"/>
                  <w:b/>
                  <w:sz w:val="13"/>
                  <w:szCs w:val="13"/>
                </w:rPr>
                <w:t>55</w:t>
              </w:r>
            </w:hyperlink>
          </w:p>
        </w:tc>
        <w:tc>
          <w:tcPr>
            <w:tcW w:w="450" w:type="dxa"/>
            <w:tcBorders>
              <w:bottom w:val="single" w:sz="4" w:space="0" w:color="auto"/>
            </w:tcBorders>
            <w:shd w:val="clear" w:color="auto" w:fill="auto"/>
            <w:vAlign w:val="center"/>
          </w:tcPr>
          <w:p w14:paraId="561E7180"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561E7181"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182"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tcBorders>
            <w:shd w:val="clear" w:color="auto" w:fill="auto"/>
            <w:vAlign w:val="center"/>
          </w:tcPr>
          <w:p w14:paraId="561E7183"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313</w:t>
            </w:r>
          </w:p>
        </w:tc>
        <w:tc>
          <w:tcPr>
            <w:tcW w:w="450" w:type="dxa"/>
            <w:tcBorders>
              <w:bottom w:val="single" w:sz="4" w:space="0" w:color="auto"/>
            </w:tcBorders>
            <w:shd w:val="clear" w:color="auto" w:fill="auto"/>
            <w:vAlign w:val="center"/>
          </w:tcPr>
          <w:p w14:paraId="561E7184"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250</w:t>
            </w:r>
          </w:p>
        </w:tc>
        <w:tc>
          <w:tcPr>
            <w:tcW w:w="450" w:type="dxa"/>
            <w:tcBorders>
              <w:bottom w:val="single" w:sz="4" w:space="0" w:color="auto"/>
            </w:tcBorders>
            <w:shd w:val="clear" w:color="auto" w:fill="auto"/>
            <w:vAlign w:val="center"/>
          </w:tcPr>
          <w:p w14:paraId="561E7185"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188</w:t>
            </w:r>
          </w:p>
        </w:tc>
        <w:tc>
          <w:tcPr>
            <w:tcW w:w="450" w:type="dxa"/>
            <w:tcBorders>
              <w:bottom w:val="single" w:sz="4" w:space="0" w:color="auto"/>
            </w:tcBorders>
            <w:shd w:val="clear" w:color="auto" w:fill="auto"/>
            <w:vAlign w:val="center"/>
          </w:tcPr>
          <w:p w14:paraId="561E7186"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188</w:t>
            </w:r>
          </w:p>
        </w:tc>
        <w:tc>
          <w:tcPr>
            <w:tcW w:w="450" w:type="dxa"/>
            <w:tcBorders>
              <w:bottom w:val="single" w:sz="4" w:space="0" w:color="auto"/>
            </w:tcBorders>
            <w:shd w:val="clear" w:color="auto" w:fill="auto"/>
            <w:vAlign w:val="center"/>
          </w:tcPr>
          <w:p w14:paraId="561E7187"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61E7188"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61E7189"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tcBorders>
            <w:shd w:val="clear" w:color="auto" w:fill="auto"/>
            <w:vAlign w:val="center"/>
          </w:tcPr>
          <w:p w14:paraId="561E718A"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561E718B"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561E718C"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561E718D"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18E"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18F"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190" w14:textId="77777777" w:rsidR="00154676" w:rsidRPr="00CE4828" w:rsidRDefault="00154676" w:rsidP="004C6CFA">
            <w:pPr>
              <w:pStyle w:val="TableText"/>
              <w:widowControl w:val="0"/>
              <w:spacing w:before="30" w:after="30"/>
              <w:rPr>
                <w:rFonts w:ascii="Tahoma" w:hAnsi="Tahoma" w:cs="Tahoma"/>
                <w:sz w:val="13"/>
              </w:rPr>
            </w:pPr>
          </w:p>
        </w:tc>
      </w:tr>
      <w:tr w:rsidR="00792825" w:rsidRPr="00CE4828" w14:paraId="561E71A5"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92" w14:textId="77777777" w:rsidR="00154676" w:rsidRPr="00CE4828" w:rsidRDefault="00154676" w:rsidP="00591ED8">
            <w:pPr>
              <w:pStyle w:val="ProductNames"/>
              <w:spacing w:before="30" w:after="30"/>
              <w:rPr>
                <w:rFonts w:ascii="Tahoma" w:hAnsi="Tahoma" w:cs="Tahoma"/>
                <w:sz w:val="14"/>
              </w:rPr>
            </w:pPr>
            <w:bookmarkStart w:id="253" w:name="_Toc336337968"/>
            <w:bookmarkStart w:id="254" w:name="_Toc348341384"/>
            <w:r w:rsidRPr="00CE4828">
              <w:rPr>
                <w:rFonts w:ascii="Tahoma" w:hAnsi="Tahoma" w:cs="Tahoma"/>
                <w:sz w:val="14"/>
              </w:rPr>
              <w:t>Forefront Identity Manager 2010 R2 Server</w:t>
            </w:r>
            <w:bookmarkEnd w:id="253"/>
            <w:bookmarkEnd w:id="254"/>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7193" w14:textId="77777777" w:rsidR="00154676" w:rsidRPr="007D0A30" w:rsidRDefault="00A459D7" w:rsidP="004C6CFA">
            <w:pPr>
              <w:pStyle w:val="TableText"/>
              <w:widowControl w:val="0"/>
              <w:spacing w:before="30" w:after="30"/>
              <w:rPr>
                <w:rStyle w:val="EndnoteReference"/>
                <w:rFonts w:cs="Tahoma"/>
                <w:b w:val="0"/>
                <w:color w:val="000000"/>
                <w:sz w:val="13"/>
                <w:szCs w:val="13"/>
                <w:u w:val="single"/>
              </w:rPr>
            </w:pPr>
            <w:hyperlink w:anchor="_55_Forefront_Identity" w:history="1">
              <w:r w:rsidR="00645FCD" w:rsidRPr="00645FCD">
                <w:rPr>
                  <w:rStyle w:val="Hyperlink"/>
                  <w:rFonts w:cs="Tahoma"/>
                  <w:b/>
                  <w:sz w:val="13"/>
                  <w:szCs w:val="13"/>
                </w:rPr>
                <w:t>55</w:t>
              </w:r>
            </w:hyperlink>
          </w:p>
        </w:tc>
        <w:tc>
          <w:tcPr>
            <w:tcW w:w="450" w:type="dxa"/>
            <w:tcBorders>
              <w:bottom w:val="single" w:sz="4" w:space="0" w:color="auto"/>
            </w:tcBorders>
            <w:shd w:val="clear" w:color="auto" w:fill="FABF8F"/>
            <w:vAlign w:val="center"/>
          </w:tcPr>
          <w:p w14:paraId="561E7194"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1E7195"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196"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tcBorders>
            <w:shd w:val="clear" w:color="auto" w:fill="FABF8F"/>
            <w:vAlign w:val="center"/>
          </w:tcPr>
          <w:p w14:paraId="561E7197"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313</w:t>
            </w:r>
          </w:p>
        </w:tc>
        <w:tc>
          <w:tcPr>
            <w:tcW w:w="450" w:type="dxa"/>
            <w:tcBorders>
              <w:bottom w:val="single" w:sz="4" w:space="0" w:color="auto"/>
            </w:tcBorders>
            <w:shd w:val="clear" w:color="auto" w:fill="FABF8F"/>
            <w:vAlign w:val="center"/>
          </w:tcPr>
          <w:p w14:paraId="561E7198"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250</w:t>
            </w:r>
          </w:p>
        </w:tc>
        <w:tc>
          <w:tcPr>
            <w:tcW w:w="450" w:type="dxa"/>
            <w:tcBorders>
              <w:bottom w:val="single" w:sz="4" w:space="0" w:color="auto"/>
            </w:tcBorders>
            <w:shd w:val="clear" w:color="auto" w:fill="FABF8F"/>
            <w:vAlign w:val="center"/>
          </w:tcPr>
          <w:p w14:paraId="561E7199"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188</w:t>
            </w:r>
          </w:p>
        </w:tc>
        <w:tc>
          <w:tcPr>
            <w:tcW w:w="450" w:type="dxa"/>
            <w:tcBorders>
              <w:bottom w:val="single" w:sz="4" w:space="0" w:color="auto"/>
            </w:tcBorders>
            <w:shd w:val="clear" w:color="auto" w:fill="FABF8F"/>
            <w:vAlign w:val="center"/>
          </w:tcPr>
          <w:p w14:paraId="561E719A"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188</w:t>
            </w:r>
          </w:p>
        </w:tc>
        <w:tc>
          <w:tcPr>
            <w:tcW w:w="450" w:type="dxa"/>
            <w:tcBorders>
              <w:bottom w:val="single" w:sz="4" w:space="0" w:color="auto"/>
            </w:tcBorders>
            <w:shd w:val="clear" w:color="auto" w:fill="FABF8F"/>
            <w:vAlign w:val="center"/>
          </w:tcPr>
          <w:p w14:paraId="561E719B"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61E719C"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561E719D"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tcBorders>
            <w:shd w:val="clear" w:color="auto" w:fill="FABF8F"/>
            <w:vAlign w:val="center"/>
          </w:tcPr>
          <w:p w14:paraId="561E719E"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61E719F"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561E71A0"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61E71A1" w14:textId="77777777" w:rsidR="00154676" w:rsidRPr="00CE4828" w:rsidRDefault="00154676"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1A2"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1A3"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1A4" w14:textId="77777777" w:rsidR="00154676" w:rsidRPr="00CE4828" w:rsidRDefault="00154676" w:rsidP="004C6CFA">
            <w:pPr>
              <w:pStyle w:val="TableText"/>
              <w:widowControl w:val="0"/>
              <w:spacing w:before="30" w:after="30"/>
              <w:rPr>
                <w:rFonts w:ascii="Tahoma" w:hAnsi="Tahoma" w:cs="Tahoma"/>
                <w:sz w:val="13"/>
              </w:rPr>
            </w:pPr>
          </w:p>
        </w:tc>
      </w:tr>
      <w:tr w:rsidR="004941B2" w:rsidRPr="00CE4828" w14:paraId="561E71B9" w14:textId="77777777" w:rsidTr="00591ED8">
        <w:trPr>
          <w:gridAfter w:val="1"/>
          <w:wAfter w:w="9" w:type="dxa"/>
          <w:trHeight w:val="145"/>
        </w:trPr>
        <w:tc>
          <w:tcPr>
            <w:tcW w:w="2714" w:type="dxa"/>
            <w:tcBorders>
              <w:bottom w:val="single" w:sz="4" w:space="0" w:color="auto"/>
            </w:tcBorders>
            <w:shd w:val="clear" w:color="auto" w:fill="auto"/>
            <w:vAlign w:val="center"/>
          </w:tcPr>
          <w:p w14:paraId="561E71A6" w14:textId="77777777" w:rsidR="00154676" w:rsidRPr="00CE4828" w:rsidRDefault="00154676" w:rsidP="00591ED8">
            <w:pPr>
              <w:pStyle w:val="Heading2"/>
              <w:spacing w:before="30" w:after="30"/>
              <w:ind w:left="0"/>
              <w:rPr>
                <w:rFonts w:ascii="Tahoma" w:hAnsi="Tahoma" w:cs="Tahoma"/>
                <w:b w:val="0"/>
              </w:rPr>
            </w:pPr>
            <w:bookmarkStart w:id="255" w:name="_Toc336337969"/>
            <w:bookmarkStart w:id="256" w:name="_Toc348341385"/>
            <w:r w:rsidRPr="00CE4828">
              <w:rPr>
                <w:rFonts w:ascii="Tahoma" w:hAnsi="Tahoma" w:cs="Tahoma"/>
                <w:b w:val="0"/>
                <w:sz w:val="14"/>
              </w:rPr>
              <w:t>Forefront Identity Manager 2010 R2 – Windows Live Edition</w:t>
            </w:r>
            <w:bookmarkEnd w:id="255"/>
            <w:bookmarkEnd w:id="256"/>
          </w:p>
        </w:tc>
        <w:tc>
          <w:tcPr>
            <w:tcW w:w="450" w:type="dxa"/>
            <w:tcBorders>
              <w:bottom w:val="single" w:sz="4" w:space="0" w:color="auto"/>
            </w:tcBorders>
            <w:shd w:val="clear" w:color="auto" w:fill="auto"/>
            <w:vAlign w:val="center"/>
          </w:tcPr>
          <w:p w14:paraId="561E71A7" w14:textId="77777777" w:rsidR="00154676" w:rsidRPr="007D0A30" w:rsidRDefault="00A459D7" w:rsidP="004C6CFA">
            <w:pPr>
              <w:pStyle w:val="TableText"/>
              <w:widowControl w:val="0"/>
              <w:spacing w:before="30" w:after="30"/>
              <w:rPr>
                <w:rFonts w:cs="Tahoma"/>
                <w:b/>
                <w:color w:val="0000FF"/>
                <w:sz w:val="13"/>
                <w:szCs w:val="13"/>
                <w:u w:val="single"/>
              </w:rPr>
            </w:pPr>
            <w:hyperlink w:anchor="_56_Forefront_Identity" w:history="1">
              <w:r w:rsidR="00FA0E33" w:rsidRPr="007D0A30">
                <w:rPr>
                  <w:rStyle w:val="Hyperlink"/>
                  <w:rFonts w:cs="Tahoma"/>
                  <w:b/>
                  <w:sz w:val="13"/>
                  <w:szCs w:val="13"/>
                </w:rPr>
                <w:t>56</w:t>
              </w:r>
            </w:hyperlink>
          </w:p>
        </w:tc>
        <w:tc>
          <w:tcPr>
            <w:tcW w:w="450" w:type="dxa"/>
            <w:tcBorders>
              <w:bottom w:val="single" w:sz="4" w:space="0" w:color="auto"/>
            </w:tcBorders>
            <w:shd w:val="clear" w:color="auto" w:fill="auto"/>
            <w:vAlign w:val="center"/>
          </w:tcPr>
          <w:p w14:paraId="561E71A8"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07/11</w:t>
            </w:r>
          </w:p>
        </w:tc>
        <w:tc>
          <w:tcPr>
            <w:tcW w:w="360" w:type="dxa"/>
            <w:tcBorders>
              <w:bottom w:val="single" w:sz="4" w:space="0" w:color="auto"/>
              <w:right w:val="single" w:sz="18" w:space="0" w:color="auto"/>
            </w:tcBorders>
            <w:shd w:val="clear" w:color="auto" w:fill="auto"/>
            <w:vAlign w:val="center"/>
          </w:tcPr>
          <w:p w14:paraId="561E71A9"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1AA"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25</w:t>
            </w:r>
          </w:p>
        </w:tc>
        <w:tc>
          <w:tcPr>
            <w:tcW w:w="450" w:type="dxa"/>
            <w:tcBorders>
              <w:bottom w:val="single" w:sz="4" w:space="0" w:color="auto"/>
            </w:tcBorders>
            <w:shd w:val="clear" w:color="auto" w:fill="auto"/>
            <w:vAlign w:val="center"/>
          </w:tcPr>
          <w:p w14:paraId="561E71AB"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63</w:t>
            </w:r>
          </w:p>
        </w:tc>
        <w:tc>
          <w:tcPr>
            <w:tcW w:w="450" w:type="dxa"/>
            <w:tcBorders>
              <w:bottom w:val="single" w:sz="4" w:space="0" w:color="auto"/>
            </w:tcBorders>
            <w:shd w:val="clear" w:color="auto" w:fill="auto"/>
            <w:vAlign w:val="center"/>
          </w:tcPr>
          <w:p w14:paraId="561E71AC"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50</w:t>
            </w:r>
          </w:p>
        </w:tc>
        <w:tc>
          <w:tcPr>
            <w:tcW w:w="450" w:type="dxa"/>
            <w:tcBorders>
              <w:bottom w:val="single" w:sz="4" w:space="0" w:color="auto"/>
            </w:tcBorders>
            <w:shd w:val="clear" w:color="auto" w:fill="auto"/>
            <w:vAlign w:val="center"/>
          </w:tcPr>
          <w:p w14:paraId="561E71AD"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71AE"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71AF"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1E71B0"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1E71B1"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25</w:t>
            </w:r>
          </w:p>
        </w:tc>
        <w:tc>
          <w:tcPr>
            <w:tcW w:w="450" w:type="dxa"/>
            <w:tcBorders>
              <w:bottom w:val="single" w:sz="4" w:space="0" w:color="auto"/>
            </w:tcBorders>
            <w:shd w:val="clear" w:color="auto" w:fill="auto"/>
            <w:vAlign w:val="center"/>
          </w:tcPr>
          <w:p w14:paraId="561E71B2"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1E71B3"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1E71B4" w14:textId="77777777" w:rsidR="00154676" w:rsidRPr="00CE4828" w:rsidRDefault="00154676" w:rsidP="004C6CFA">
            <w:pPr>
              <w:pStyle w:val="TableText"/>
              <w:widowControl w:val="0"/>
              <w:spacing w:before="30" w:after="30"/>
              <w:rPr>
                <w:rFonts w:ascii="Tahoma" w:hAnsi="Tahoma" w:cs="Tahoma"/>
                <w:color w:val="000000"/>
                <w:sz w:val="13"/>
                <w:szCs w:val="13"/>
              </w:rPr>
            </w:pPr>
            <w:r w:rsidRPr="00CE4828">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1E71B5" w14:textId="77777777" w:rsidR="00154676" w:rsidRPr="00CE4828" w:rsidRDefault="00154676"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1B6" w14:textId="77777777" w:rsidR="00154676" w:rsidRPr="00CE4828" w:rsidRDefault="00154676"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1B7" w14:textId="77777777" w:rsidR="00154676" w:rsidRPr="00CE4828" w:rsidRDefault="00154676"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1B8" w14:textId="77777777" w:rsidR="00154676" w:rsidRPr="00CE4828" w:rsidRDefault="00154676" w:rsidP="004C6CFA">
            <w:pPr>
              <w:pStyle w:val="TableText"/>
              <w:widowControl w:val="0"/>
              <w:spacing w:before="30" w:after="30"/>
              <w:rPr>
                <w:rFonts w:ascii="Tahoma" w:hAnsi="Tahoma" w:cs="Tahoma"/>
                <w:sz w:val="13"/>
              </w:rPr>
            </w:pPr>
          </w:p>
        </w:tc>
      </w:tr>
      <w:tr w:rsidR="001C38D4" w:rsidRPr="00CE4828" w14:paraId="561E71C7"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BA" w14:textId="77777777" w:rsidR="00C031FA" w:rsidRPr="00CE4828" w:rsidRDefault="00C031FA" w:rsidP="00591ED8">
            <w:pPr>
              <w:pStyle w:val="ProductNames"/>
              <w:spacing w:before="30" w:after="30"/>
              <w:rPr>
                <w:rFonts w:ascii="Tahoma" w:hAnsi="Tahoma" w:cs="Tahoma"/>
                <w:sz w:val="14"/>
              </w:rPr>
            </w:pPr>
            <w:bookmarkStart w:id="257" w:name="_Toc336337970"/>
            <w:bookmarkStart w:id="258" w:name="_Toc348341386"/>
            <w:r w:rsidRPr="00CE4828">
              <w:rPr>
                <w:rFonts w:ascii="Tahoma" w:hAnsi="Tahoma" w:cs="Tahoma"/>
                <w:sz w:val="14"/>
              </w:rPr>
              <w:t>Forefront Online Protection for Exchange (SL de Dispositivo e Usuário)</w:t>
            </w:r>
            <w:bookmarkEnd w:id="257"/>
            <w:bookmarkEnd w:id="258"/>
          </w:p>
        </w:tc>
        <w:tc>
          <w:tcPr>
            <w:tcW w:w="450" w:type="dxa"/>
            <w:tcBorders>
              <w:bottom w:val="single" w:sz="4" w:space="0" w:color="auto"/>
            </w:tcBorders>
            <w:shd w:val="clear" w:color="auto" w:fill="FABF8F"/>
            <w:vAlign w:val="center"/>
          </w:tcPr>
          <w:p w14:paraId="561E71BB"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57_Forefront_Online" w:history="1">
              <w:r w:rsidR="00FA0E33" w:rsidRPr="007D0A30">
                <w:rPr>
                  <w:rStyle w:val="Hyperlink"/>
                  <w:rFonts w:cs="Tahoma"/>
                  <w:b/>
                  <w:sz w:val="13"/>
                  <w:szCs w:val="13"/>
                </w:rPr>
                <w:t>57</w:t>
              </w:r>
            </w:hyperlink>
          </w:p>
        </w:tc>
        <w:tc>
          <w:tcPr>
            <w:tcW w:w="450" w:type="dxa"/>
            <w:tcBorders>
              <w:bottom w:val="single" w:sz="4" w:space="0" w:color="auto"/>
            </w:tcBorders>
            <w:shd w:val="clear" w:color="auto" w:fill="FABF8F"/>
            <w:vAlign w:val="center"/>
          </w:tcPr>
          <w:p w14:paraId="561E71BC"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1BD"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1B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B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C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C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C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C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1C4"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1C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1C6" w14:textId="77777777" w:rsidR="00C031FA" w:rsidRPr="00CE4828" w:rsidRDefault="00C031FA" w:rsidP="004C6CFA">
            <w:pPr>
              <w:pStyle w:val="TableText"/>
              <w:widowControl w:val="0"/>
              <w:spacing w:before="30" w:after="30"/>
              <w:rPr>
                <w:rFonts w:ascii="Tahoma" w:hAnsi="Tahoma" w:cs="Tahoma"/>
                <w:sz w:val="13"/>
              </w:rPr>
            </w:pPr>
          </w:p>
        </w:tc>
      </w:tr>
      <w:tr w:rsidR="00273685" w:rsidRPr="00CE4828" w14:paraId="561E71D5" w14:textId="77777777" w:rsidTr="00591ED8">
        <w:trPr>
          <w:gridAfter w:val="1"/>
          <w:wAfter w:w="9" w:type="dxa"/>
          <w:trHeight w:val="145"/>
        </w:trPr>
        <w:tc>
          <w:tcPr>
            <w:tcW w:w="2714" w:type="dxa"/>
            <w:tcBorders>
              <w:bottom w:val="single" w:sz="4" w:space="0" w:color="auto"/>
            </w:tcBorders>
            <w:shd w:val="clear" w:color="auto" w:fill="auto"/>
            <w:vAlign w:val="center"/>
          </w:tcPr>
          <w:p w14:paraId="561E71C8" w14:textId="77777777" w:rsidR="00273685" w:rsidRPr="00CE4828" w:rsidRDefault="00273685" w:rsidP="00591ED8">
            <w:pPr>
              <w:pStyle w:val="ProductNames"/>
              <w:spacing w:before="30" w:after="30"/>
              <w:rPr>
                <w:rFonts w:ascii="Tahoma" w:hAnsi="Tahoma" w:cs="Tahoma"/>
                <w:sz w:val="14"/>
              </w:rPr>
            </w:pPr>
            <w:bookmarkStart w:id="259" w:name="_Toc336337971"/>
            <w:bookmarkStart w:id="260" w:name="_Toc348341387"/>
            <w:r w:rsidRPr="00CE4828">
              <w:rPr>
                <w:rFonts w:ascii="Tahoma" w:hAnsi="Tahoma" w:cs="Tahoma"/>
                <w:sz w:val="14"/>
              </w:rPr>
              <w:t>Forefront Protection 2010 for Exchange Server (SL de Dispositivo e Usuário)</w:t>
            </w:r>
            <w:bookmarkEnd w:id="259"/>
            <w:bookmarkEnd w:id="260"/>
          </w:p>
        </w:tc>
        <w:tc>
          <w:tcPr>
            <w:tcW w:w="450" w:type="dxa"/>
            <w:tcBorders>
              <w:bottom w:val="single" w:sz="4" w:space="0" w:color="auto"/>
            </w:tcBorders>
            <w:shd w:val="clear" w:color="auto" w:fill="auto"/>
            <w:vAlign w:val="center"/>
          </w:tcPr>
          <w:p w14:paraId="561E71C9" w14:textId="77777777" w:rsidR="00273685" w:rsidRPr="007D0A30" w:rsidRDefault="00A459D7" w:rsidP="004C6CFA">
            <w:pPr>
              <w:pStyle w:val="TableText"/>
              <w:widowControl w:val="0"/>
              <w:spacing w:before="30" w:after="30"/>
              <w:rPr>
                <w:rFonts w:cs="Tahoma"/>
                <w:b/>
                <w:color w:val="000000"/>
                <w:sz w:val="13"/>
                <w:szCs w:val="13"/>
                <w:u w:val="single"/>
              </w:rPr>
            </w:pPr>
            <w:hyperlink w:anchor="_58_Forefront_Protection" w:history="1">
              <w:r w:rsidR="00FA0E33" w:rsidRPr="00645FCD">
                <w:rPr>
                  <w:rStyle w:val="Hyperlink"/>
                  <w:rFonts w:cs="Tahoma"/>
                  <w:b/>
                  <w:sz w:val="13"/>
                  <w:szCs w:val="13"/>
                </w:rPr>
                <w:t>58</w:t>
              </w:r>
            </w:hyperlink>
          </w:p>
        </w:tc>
        <w:tc>
          <w:tcPr>
            <w:tcW w:w="450" w:type="dxa"/>
            <w:tcBorders>
              <w:bottom w:val="single" w:sz="4" w:space="0" w:color="auto"/>
            </w:tcBorders>
            <w:shd w:val="clear" w:color="auto" w:fill="auto"/>
            <w:vAlign w:val="center"/>
          </w:tcPr>
          <w:p w14:paraId="561E71CA" w14:textId="77777777" w:rsidR="00273685" w:rsidRPr="00CE4828" w:rsidRDefault="0027368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1CB" w14:textId="77777777" w:rsidR="00273685" w:rsidRPr="00CE4828" w:rsidRDefault="00273685"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1CC"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CD"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CE"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CF"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D0"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D1" w14:textId="77777777" w:rsidR="00273685" w:rsidRPr="00CE4828" w:rsidRDefault="0027368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1D2" w14:textId="77777777" w:rsidR="00273685" w:rsidRPr="00CE4828" w:rsidRDefault="0027368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1D3" w14:textId="77777777" w:rsidR="00273685" w:rsidRPr="00CE4828" w:rsidRDefault="0027368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1D4" w14:textId="77777777" w:rsidR="00273685" w:rsidRPr="00CE4828" w:rsidRDefault="00273685" w:rsidP="004C6CFA">
            <w:pPr>
              <w:pStyle w:val="TableText"/>
              <w:widowControl w:val="0"/>
              <w:spacing w:before="30" w:after="30"/>
              <w:rPr>
                <w:rFonts w:ascii="Tahoma" w:hAnsi="Tahoma" w:cs="Tahoma"/>
                <w:sz w:val="13"/>
              </w:rPr>
            </w:pPr>
          </w:p>
        </w:tc>
      </w:tr>
      <w:tr w:rsidR="001C38D4" w:rsidRPr="00CE4828" w14:paraId="561E71E3"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D6" w14:textId="77777777" w:rsidR="00C031FA" w:rsidRPr="00CE4828" w:rsidRDefault="00C031FA" w:rsidP="00591ED8">
            <w:pPr>
              <w:pStyle w:val="ProductNames"/>
              <w:spacing w:before="30" w:after="30"/>
              <w:rPr>
                <w:rFonts w:ascii="Tahoma" w:hAnsi="Tahoma" w:cs="Tahoma"/>
                <w:sz w:val="14"/>
              </w:rPr>
            </w:pPr>
            <w:bookmarkStart w:id="261" w:name="_Toc336337973"/>
            <w:bookmarkStart w:id="262" w:name="_Toc348341388"/>
            <w:r w:rsidRPr="00CE4828">
              <w:rPr>
                <w:rFonts w:ascii="Tahoma" w:hAnsi="Tahoma" w:cs="Tahoma"/>
                <w:sz w:val="14"/>
              </w:rPr>
              <w:t xml:space="preserve">Forefront Protection Suite </w:t>
            </w:r>
            <w:r w:rsidR="00C347C4">
              <w:rPr>
                <w:rFonts w:ascii="Tahoma" w:hAnsi="Tahoma" w:cs="Tahoma"/>
                <w:sz w:val="14"/>
              </w:rPr>
              <w:br/>
            </w:r>
            <w:r w:rsidRPr="00CE4828">
              <w:rPr>
                <w:rFonts w:ascii="Tahoma" w:hAnsi="Tahoma" w:cs="Tahoma"/>
                <w:sz w:val="14"/>
              </w:rPr>
              <w:t>(SL de Dispositivo e Usuário)</w:t>
            </w:r>
            <w:bookmarkEnd w:id="261"/>
            <w:bookmarkEnd w:id="262"/>
          </w:p>
        </w:tc>
        <w:tc>
          <w:tcPr>
            <w:tcW w:w="450" w:type="dxa"/>
            <w:tcBorders>
              <w:bottom w:val="single" w:sz="4" w:space="0" w:color="auto"/>
            </w:tcBorders>
            <w:shd w:val="clear" w:color="auto" w:fill="FABF8F"/>
            <w:vAlign w:val="center"/>
          </w:tcPr>
          <w:p w14:paraId="561E71D7"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59_Forefront_Protection" w:history="1">
              <w:r w:rsidR="00FA0E33" w:rsidRPr="00645FCD">
                <w:rPr>
                  <w:rStyle w:val="Hyperlink"/>
                  <w:rFonts w:cs="Tahoma"/>
                  <w:b/>
                  <w:sz w:val="13"/>
                  <w:szCs w:val="13"/>
                </w:rPr>
                <w:t>59</w:t>
              </w:r>
            </w:hyperlink>
          </w:p>
        </w:tc>
        <w:tc>
          <w:tcPr>
            <w:tcW w:w="450" w:type="dxa"/>
            <w:tcBorders>
              <w:bottom w:val="single" w:sz="4" w:space="0" w:color="auto"/>
            </w:tcBorders>
            <w:shd w:val="clear" w:color="auto" w:fill="FABF8F"/>
            <w:vAlign w:val="center"/>
          </w:tcPr>
          <w:p w14:paraId="561E71D8"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1D9"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1D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D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D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D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D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D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1E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1E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1E2"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1F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1E4" w14:textId="77777777" w:rsidR="00C031FA" w:rsidRPr="00CE4828" w:rsidRDefault="00C031FA" w:rsidP="00591ED8">
            <w:pPr>
              <w:pStyle w:val="ProductNames"/>
              <w:spacing w:before="30" w:after="30"/>
              <w:rPr>
                <w:rFonts w:ascii="Tahoma" w:hAnsi="Tahoma" w:cs="Tahoma"/>
                <w:sz w:val="14"/>
              </w:rPr>
            </w:pPr>
            <w:bookmarkStart w:id="263" w:name="_Toc336337974"/>
            <w:bookmarkStart w:id="264" w:name="_Toc348341389"/>
            <w:r w:rsidRPr="00CE4828">
              <w:rPr>
                <w:rFonts w:ascii="Tahoma" w:hAnsi="Tahoma" w:cs="Tahoma"/>
                <w:sz w:val="14"/>
              </w:rPr>
              <w:t xml:space="preserve">Forefront Security for Office Communications Server </w:t>
            </w:r>
            <w:r w:rsidR="00C347C4">
              <w:rPr>
                <w:rFonts w:ascii="Tahoma" w:hAnsi="Tahoma" w:cs="Tahoma"/>
                <w:sz w:val="14"/>
              </w:rPr>
              <w:br/>
            </w:r>
            <w:r w:rsidRPr="00CE4828">
              <w:rPr>
                <w:rFonts w:ascii="Tahoma" w:hAnsi="Tahoma" w:cs="Tahoma"/>
                <w:sz w:val="14"/>
              </w:rPr>
              <w:t>(SL de Dispositivo e Usuário)</w:t>
            </w:r>
            <w:bookmarkEnd w:id="263"/>
            <w:bookmarkEnd w:id="264"/>
          </w:p>
        </w:tc>
        <w:tc>
          <w:tcPr>
            <w:tcW w:w="450" w:type="dxa"/>
            <w:tcBorders>
              <w:bottom w:val="single" w:sz="4" w:space="0" w:color="auto"/>
            </w:tcBorders>
            <w:shd w:val="clear" w:color="auto" w:fill="FABF8F"/>
            <w:vAlign w:val="center"/>
          </w:tcPr>
          <w:p w14:paraId="561E71E5"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60_Forefront_Security" w:history="1">
              <w:r w:rsidR="00FA0E33" w:rsidRPr="007D0A30">
                <w:rPr>
                  <w:rStyle w:val="Hyperlink"/>
                  <w:rFonts w:cs="Tahoma"/>
                  <w:b/>
                  <w:sz w:val="13"/>
                  <w:szCs w:val="13"/>
                </w:rPr>
                <w:t>60</w:t>
              </w:r>
            </w:hyperlink>
          </w:p>
        </w:tc>
        <w:tc>
          <w:tcPr>
            <w:tcW w:w="450" w:type="dxa"/>
            <w:tcBorders>
              <w:bottom w:val="single" w:sz="4" w:space="0" w:color="auto"/>
            </w:tcBorders>
            <w:shd w:val="clear" w:color="auto" w:fill="FABF8F"/>
            <w:vAlign w:val="center"/>
          </w:tcPr>
          <w:p w14:paraId="561E71E6"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1E7"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1E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E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1E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E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1E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1E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1EE"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1EF"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1F0"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1FF" w14:textId="77777777" w:rsidTr="00591ED8">
        <w:trPr>
          <w:gridAfter w:val="1"/>
          <w:wAfter w:w="9" w:type="dxa"/>
          <w:trHeight w:val="145"/>
        </w:trPr>
        <w:tc>
          <w:tcPr>
            <w:tcW w:w="2714" w:type="dxa"/>
            <w:tcBorders>
              <w:bottom w:val="single" w:sz="4" w:space="0" w:color="auto"/>
            </w:tcBorders>
            <w:shd w:val="clear" w:color="auto" w:fill="auto"/>
            <w:vAlign w:val="center"/>
          </w:tcPr>
          <w:p w14:paraId="561E71F2" w14:textId="77777777" w:rsidR="00C031FA" w:rsidRPr="00CE4828" w:rsidRDefault="00C031FA" w:rsidP="00591ED8">
            <w:pPr>
              <w:pStyle w:val="ProductNames"/>
              <w:spacing w:before="30" w:after="30"/>
              <w:rPr>
                <w:rFonts w:ascii="Tahoma" w:hAnsi="Tahoma" w:cs="Tahoma"/>
                <w:sz w:val="14"/>
              </w:rPr>
            </w:pPr>
            <w:bookmarkStart w:id="265" w:name="_Toc336337976"/>
            <w:bookmarkStart w:id="266" w:name="_Toc348341390"/>
            <w:r w:rsidRPr="00CE4828">
              <w:rPr>
                <w:rFonts w:ascii="Tahoma" w:hAnsi="Tahoma" w:cs="Tahoma"/>
                <w:sz w:val="14"/>
              </w:rPr>
              <w:t>Forefront Protection 2010 for SharePoint (SL de Dispositivo e Usuário)</w:t>
            </w:r>
            <w:bookmarkEnd w:id="265"/>
            <w:bookmarkEnd w:id="266"/>
          </w:p>
        </w:tc>
        <w:tc>
          <w:tcPr>
            <w:tcW w:w="450" w:type="dxa"/>
            <w:tcBorders>
              <w:bottom w:val="single" w:sz="4" w:space="0" w:color="auto"/>
            </w:tcBorders>
            <w:shd w:val="clear" w:color="auto" w:fill="auto"/>
            <w:vAlign w:val="center"/>
          </w:tcPr>
          <w:p w14:paraId="561E71F3"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54_Forefront_Protection" w:history="1">
              <w:r w:rsidR="00FA0E33" w:rsidRPr="007D0A30">
                <w:rPr>
                  <w:rStyle w:val="Hyperlink"/>
                  <w:rFonts w:cs="Tahoma"/>
                  <w:b/>
                  <w:sz w:val="13"/>
                  <w:szCs w:val="13"/>
                </w:rPr>
                <w:t>58</w:t>
              </w:r>
            </w:hyperlink>
          </w:p>
        </w:tc>
        <w:tc>
          <w:tcPr>
            <w:tcW w:w="450" w:type="dxa"/>
            <w:tcBorders>
              <w:bottom w:val="single" w:sz="4" w:space="0" w:color="auto"/>
            </w:tcBorders>
            <w:shd w:val="clear" w:color="auto" w:fill="auto"/>
            <w:vAlign w:val="center"/>
          </w:tcPr>
          <w:p w14:paraId="561E71F4"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1F5"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1F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F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1F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F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1F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1F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1FC"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1FD"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1FE"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0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00" w14:textId="77777777" w:rsidR="00C031FA" w:rsidRPr="00CE4828" w:rsidRDefault="00C031FA" w:rsidP="00591ED8">
            <w:pPr>
              <w:pStyle w:val="ProductNames"/>
              <w:spacing w:before="30" w:after="30"/>
              <w:rPr>
                <w:rFonts w:ascii="Tahoma" w:hAnsi="Tahoma" w:cs="Tahoma"/>
                <w:sz w:val="14"/>
              </w:rPr>
            </w:pPr>
            <w:bookmarkStart w:id="267" w:name="_Toc336337977"/>
            <w:bookmarkStart w:id="268" w:name="_Toc348341391"/>
            <w:r w:rsidRPr="00CE4828">
              <w:rPr>
                <w:rFonts w:ascii="Tahoma" w:hAnsi="Tahoma" w:cs="Tahoma"/>
                <w:sz w:val="14"/>
              </w:rPr>
              <w:t>Forefront Protection 2010 for SharePoint for Internet Sites (SL Complementar)</w:t>
            </w:r>
            <w:bookmarkEnd w:id="267"/>
            <w:bookmarkEnd w:id="268"/>
          </w:p>
        </w:tc>
        <w:tc>
          <w:tcPr>
            <w:tcW w:w="450" w:type="dxa"/>
            <w:tcBorders>
              <w:bottom w:val="single" w:sz="4" w:space="0" w:color="auto"/>
            </w:tcBorders>
            <w:shd w:val="clear" w:color="auto" w:fill="FABF8F"/>
            <w:vAlign w:val="center"/>
          </w:tcPr>
          <w:p w14:paraId="561E7201"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54_Forefront_Protection" w:history="1">
              <w:r w:rsidR="00FA0E33" w:rsidRPr="007D0A30">
                <w:rPr>
                  <w:rStyle w:val="Hyperlink"/>
                  <w:rFonts w:cs="Tahoma"/>
                  <w:b/>
                  <w:sz w:val="13"/>
                  <w:szCs w:val="13"/>
                </w:rPr>
                <w:t>58</w:t>
              </w:r>
            </w:hyperlink>
          </w:p>
        </w:tc>
        <w:tc>
          <w:tcPr>
            <w:tcW w:w="450" w:type="dxa"/>
            <w:tcBorders>
              <w:bottom w:val="single" w:sz="4" w:space="0" w:color="auto"/>
            </w:tcBorders>
            <w:shd w:val="clear" w:color="auto" w:fill="FABF8F"/>
            <w:vAlign w:val="center"/>
          </w:tcPr>
          <w:p w14:paraId="561E720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1E720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20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25 ponto</w:t>
            </w:r>
          </w:p>
        </w:tc>
        <w:tc>
          <w:tcPr>
            <w:tcW w:w="450" w:type="dxa"/>
            <w:tcBorders>
              <w:left w:val="single" w:sz="18" w:space="0" w:color="auto"/>
              <w:bottom w:val="single" w:sz="4" w:space="0" w:color="auto"/>
            </w:tcBorders>
            <w:shd w:val="clear" w:color="auto" w:fill="FABF8F"/>
            <w:vAlign w:val="center"/>
          </w:tcPr>
          <w:p w14:paraId="561E720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0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0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20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1E720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20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20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20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OV</w:t>
            </w:r>
          </w:p>
        </w:tc>
      </w:tr>
      <w:tr w:rsidR="00F76ED4" w:rsidRPr="00CE4828" w14:paraId="561E7221" w14:textId="77777777" w:rsidTr="00591ED8">
        <w:trPr>
          <w:gridAfter w:val="1"/>
          <w:wAfter w:w="9" w:type="dxa"/>
          <w:trHeight w:val="145"/>
        </w:trPr>
        <w:tc>
          <w:tcPr>
            <w:tcW w:w="2714" w:type="dxa"/>
            <w:tcBorders>
              <w:bottom w:val="single" w:sz="4" w:space="0" w:color="auto"/>
            </w:tcBorders>
            <w:shd w:val="clear" w:color="auto" w:fill="auto"/>
            <w:vAlign w:val="center"/>
          </w:tcPr>
          <w:p w14:paraId="561E720E" w14:textId="77777777" w:rsidR="00C031FA" w:rsidRPr="00CE4828" w:rsidRDefault="00C031FA" w:rsidP="00591ED8">
            <w:pPr>
              <w:pStyle w:val="ProductNames"/>
              <w:spacing w:before="30" w:after="30"/>
              <w:rPr>
                <w:rFonts w:ascii="Tahoma" w:hAnsi="Tahoma" w:cs="Tahoma"/>
                <w:sz w:val="14"/>
              </w:rPr>
            </w:pPr>
            <w:bookmarkStart w:id="269" w:name="_Toc336337981"/>
            <w:bookmarkStart w:id="270" w:name="_Toc348341392"/>
            <w:r w:rsidRPr="00CE4828">
              <w:rPr>
                <w:rFonts w:ascii="Tahoma" w:hAnsi="Tahoma" w:cs="Tahoma"/>
                <w:sz w:val="14"/>
              </w:rPr>
              <w:t>Forefront Threat Management Gateway Web Protection Services</w:t>
            </w:r>
            <w:bookmarkEnd w:id="269"/>
            <w:bookmarkEnd w:id="270"/>
            <w:r w:rsidRPr="00CE4828">
              <w:rPr>
                <w:rFonts w:ascii="Tahoma" w:hAnsi="Tahoma" w:cs="Tahoma"/>
                <w:sz w:val="14"/>
              </w:rPr>
              <w:t xml:space="preserve"> </w:t>
            </w:r>
          </w:p>
        </w:tc>
        <w:tc>
          <w:tcPr>
            <w:tcW w:w="450" w:type="dxa"/>
            <w:tcBorders>
              <w:bottom w:val="single" w:sz="4" w:space="0" w:color="auto"/>
            </w:tcBorders>
            <w:shd w:val="clear" w:color="auto" w:fill="auto"/>
            <w:vAlign w:val="center"/>
          </w:tcPr>
          <w:p w14:paraId="561E720F" w14:textId="77777777" w:rsidR="00C031FA" w:rsidRPr="007D0A30" w:rsidRDefault="00A459D7" w:rsidP="004C6CFA">
            <w:pPr>
              <w:pStyle w:val="TableText"/>
              <w:widowControl w:val="0"/>
              <w:spacing w:before="30" w:after="30"/>
              <w:rPr>
                <w:rStyle w:val="EndnoteReference"/>
                <w:rFonts w:cs="Tahoma"/>
                <w:b w:val="0"/>
                <w:color w:val="0000FF"/>
                <w:sz w:val="13"/>
                <w:szCs w:val="13"/>
                <w:u w:val="single"/>
              </w:rPr>
            </w:pPr>
            <w:hyperlink w:anchor="_61_Forefront_Threat" w:history="1">
              <w:r w:rsidR="00FA0E33" w:rsidRPr="007D0A30">
                <w:rPr>
                  <w:rStyle w:val="Hyperlink"/>
                  <w:rFonts w:cs="Tahoma"/>
                  <w:b/>
                  <w:sz w:val="13"/>
                  <w:szCs w:val="13"/>
                </w:rPr>
                <w:t>61</w:t>
              </w:r>
            </w:hyperlink>
          </w:p>
        </w:tc>
        <w:tc>
          <w:tcPr>
            <w:tcW w:w="450" w:type="dxa"/>
            <w:tcBorders>
              <w:bottom w:val="single" w:sz="4" w:space="0" w:color="auto"/>
            </w:tcBorders>
            <w:shd w:val="clear" w:color="auto" w:fill="auto"/>
            <w:vAlign w:val="center"/>
          </w:tcPr>
          <w:p w14:paraId="561E7210"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211"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21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7"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21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21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1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21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21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21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21E"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21F"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220"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35"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22" w14:textId="77777777" w:rsidR="00C031FA" w:rsidRPr="00CE4828" w:rsidRDefault="00C031FA" w:rsidP="00591ED8">
            <w:pPr>
              <w:pStyle w:val="ProductNames"/>
              <w:spacing w:before="30" w:after="30"/>
              <w:rPr>
                <w:rFonts w:ascii="Tahoma" w:hAnsi="Tahoma" w:cs="Tahoma"/>
                <w:sz w:val="14"/>
              </w:rPr>
            </w:pPr>
            <w:bookmarkStart w:id="271" w:name="_Toc336337982"/>
            <w:bookmarkStart w:id="272" w:name="_Toc348341393"/>
            <w:r w:rsidRPr="00CE4828">
              <w:rPr>
                <w:rFonts w:ascii="Tahoma" w:hAnsi="Tahoma" w:cs="Tahoma"/>
                <w:sz w:val="14"/>
              </w:rPr>
              <w:t>Forefront Unified Access Gateway Server</w:t>
            </w:r>
            <w:r w:rsidR="00C347C4">
              <w:rPr>
                <w:rFonts w:ascii="Tahoma" w:hAnsi="Tahoma" w:cs="Tahoma"/>
                <w:sz w:val="14"/>
              </w:rPr>
              <w:t> </w:t>
            </w:r>
            <w:r w:rsidRPr="00CE4828">
              <w:rPr>
                <w:rFonts w:ascii="Tahoma" w:hAnsi="Tahoma" w:cs="Tahoma"/>
                <w:sz w:val="14"/>
              </w:rPr>
              <w:t>2010</w:t>
            </w:r>
            <w:bookmarkEnd w:id="271"/>
            <w:bookmarkEnd w:id="272"/>
          </w:p>
        </w:tc>
        <w:tc>
          <w:tcPr>
            <w:tcW w:w="450" w:type="dxa"/>
            <w:tcBorders>
              <w:bottom w:val="single" w:sz="4" w:space="0" w:color="auto"/>
            </w:tcBorders>
            <w:shd w:val="clear" w:color="auto" w:fill="FABF8F"/>
            <w:vAlign w:val="center"/>
          </w:tcPr>
          <w:p w14:paraId="561E7223" w14:textId="77777777" w:rsidR="00C031FA" w:rsidRPr="007D0A30" w:rsidRDefault="00A459D7" w:rsidP="004C6CFA">
            <w:pPr>
              <w:pStyle w:val="TableText"/>
              <w:widowControl w:val="0"/>
              <w:spacing w:before="30" w:after="30"/>
              <w:rPr>
                <w:rFonts w:cs="Tahoma"/>
                <w:b/>
                <w:color w:val="000000"/>
                <w:sz w:val="13"/>
                <w:szCs w:val="13"/>
                <w:u w:val="single"/>
              </w:rPr>
            </w:pPr>
            <w:hyperlink w:anchor="_62_Forefront_Unified" w:history="1">
              <w:r w:rsidR="00FA0E33" w:rsidRPr="007D0A30">
                <w:rPr>
                  <w:rStyle w:val="Hyperlink"/>
                  <w:rFonts w:cs="Tahoma"/>
                  <w:b/>
                  <w:sz w:val="13"/>
                  <w:szCs w:val="13"/>
                </w:rPr>
                <w:t>62</w:t>
              </w:r>
            </w:hyperlink>
          </w:p>
        </w:tc>
        <w:tc>
          <w:tcPr>
            <w:tcW w:w="450" w:type="dxa"/>
            <w:tcBorders>
              <w:bottom w:val="single" w:sz="4" w:space="0" w:color="auto"/>
            </w:tcBorders>
            <w:shd w:val="clear" w:color="auto" w:fill="FABF8F"/>
            <w:vAlign w:val="center"/>
          </w:tcPr>
          <w:p w14:paraId="561E722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1E7225"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226"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227"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w:t>
            </w:r>
          </w:p>
        </w:tc>
        <w:tc>
          <w:tcPr>
            <w:tcW w:w="450" w:type="dxa"/>
            <w:tcBorders>
              <w:bottom w:val="single" w:sz="4" w:space="0" w:color="auto"/>
            </w:tcBorders>
            <w:shd w:val="clear" w:color="auto" w:fill="FABF8F"/>
            <w:vAlign w:val="center"/>
          </w:tcPr>
          <w:p w14:paraId="561E7228"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29"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2A"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2B"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1E722C"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1E722D"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22E"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1E722F"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1E7230"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231"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23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23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234" w14:textId="77777777" w:rsidR="00C031FA" w:rsidRPr="00CE4828" w:rsidRDefault="00C031FA" w:rsidP="004C6CFA">
            <w:pPr>
              <w:pStyle w:val="TableText"/>
              <w:widowControl w:val="0"/>
              <w:spacing w:before="30" w:after="30"/>
              <w:rPr>
                <w:rFonts w:ascii="Tahoma" w:hAnsi="Tahoma" w:cs="Tahoma"/>
                <w:sz w:val="13"/>
              </w:rPr>
            </w:pPr>
          </w:p>
        </w:tc>
      </w:tr>
      <w:tr w:rsidR="00FA4ABC" w:rsidRPr="00CE4828" w14:paraId="561E7249" w14:textId="77777777" w:rsidTr="00591ED8">
        <w:trPr>
          <w:gridAfter w:val="1"/>
          <w:wAfter w:w="9" w:type="dxa"/>
          <w:trHeight w:val="145"/>
        </w:trPr>
        <w:tc>
          <w:tcPr>
            <w:tcW w:w="2714" w:type="dxa"/>
            <w:tcBorders>
              <w:bottom w:val="single" w:sz="4" w:space="0" w:color="auto"/>
            </w:tcBorders>
            <w:shd w:val="clear" w:color="auto" w:fill="auto"/>
            <w:vAlign w:val="center"/>
          </w:tcPr>
          <w:p w14:paraId="561E7236" w14:textId="77777777" w:rsidR="00C031FA" w:rsidRPr="00CE4828" w:rsidRDefault="00C031FA" w:rsidP="00591ED8">
            <w:pPr>
              <w:pStyle w:val="ProductNames"/>
              <w:spacing w:before="30" w:after="30"/>
              <w:rPr>
                <w:rFonts w:ascii="Tahoma" w:hAnsi="Tahoma" w:cs="Tahoma"/>
                <w:sz w:val="14"/>
              </w:rPr>
            </w:pPr>
            <w:bookmarkStart w:id="273" w:name="_Toc336337983"/>
            <w:bookmarkStart w:id="274" w:name="_Toc348341394"/>
            <w:r w:rsidRPr="00CE4828">
              <w:rPr>
                <w:rFonts w:ascii="Tahoma" w:hAnsi="Tahoma" w:cs="Tahoma"/>
                <w:sz w:val="14"/>
              </w:rPr>
              <w:t>External Connector do Forefront Unified Access Gateway 2010</w:t>
            </w:r>
            <w:bookmarkEnd w:id="273"/>
            <w:bookmarkEnd w:id="274"/>
          </w:p>
        </w:tc>
        <w:tc>
          <w:tcPr>
            <w:tcW w:w="450" w:type="dxa"/>
            <w:tcBorders>
              <w:bottom w:val="single" w:sz="4" w:space="0" w:color="auto"/>
            </w:tcBorders>
            <w:shd w:val="clear" w:color="auto" w:fill="auto"/>
            <w:vAlign w:val="center"/>
          </w:tcPr>
          <w:p w14:paraId="561E7237" w14:textId="77777777" w:rsidR="00C031FA" w:rsidRPr="007D0A30" w:rsidRDefault="00A459D7" w:rsidP="004C6CFA">
            <w:pPr>
              <w:pStyle w:val="TableText"/>
              <w:widowControl w:val="0"/>
              <w:spacing w:before="30" w:after="30"/>
              <w:rPr>
                <w:rFonts w:cs="Tahoma"/>
                <w:b/>
                <w:color w:val="000000"/>
                <w:sz w:val="13"/>
                <w:szCs w:val="13"/>
                <w:u w:val="single"/>
              </w:rPr>
            </w:pPr>
            <w:hyperlink w:anchor="_62_Forefront_Unified" w:history="1">
              <w:r w:rsidR="00FA0E33" w:rsidRPr="007D0A30">
                <w:rPr>
                  <w:rStyle w:val="Hyperlink"/>
                  <w:rFonts w:cs="Tahoma"/>
                  <w:b/>
                  <w:sz w:val="13"/>
                  <w:szCs w:val="13"/>
                </w:rPr>
                <w:t>62</w:t>
              </w:r>
            </w:hyperlink>
          </w:p>
        </w:tc>
        <w:tc>
          <w:tcPr>
            <w:tcW w:w="450" w:type="dxa"/>
            <w:tcBorders>
              <w:bottom w:val="single" w:sz="4" w:space="0" w:color="auto"/>
            </w:tcBorders>
            <w:shd w:val="clear" w:color="auto" w:fill="auto"/>
            <w:vAlign w:val="center"/>
          </w:tcPr>
          <w:p w14:paraId="561E723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61E7239"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23A"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450" w:type="dxa"/>
            <w:tcBorders>
              <w:bottom w:val="single" w:sz="4" w:space="0" w:color="auto"/>
            </w:tcBorders>
            <w:shd w:val="clear" w:color="auto" w:fill="auto"/>
            <w:vAlign w:val="center"/>
          </w:tcPr>
          <w:p w14:paraId="561E723B"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500</w:t>
            </w:r>
          </w:p>
        </w:tc>
        <w:tc>
          <w:tcPr>
            <w:tcW w:w="450" w:type="dxa"/>
            <w:tcBorders>
              <w:bottom w:val="single" w:sz="4" w:space="0" w:color="auto"/>
            </w:tcBorders>
            <w:shd w:val="clear" w:color="auto" w:fill="auto"/>
            <w:vAlign w:val="center"/>
          </w:tcPr>
          <w:p w14:paraId="561E723C"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400</w:t>
            </w:r>
          </w:p>
        </w:tc>
        <w:tc>
          <w:tcPr>
            <w:tcW w:w="450" w:type="dxa"/>
            <w:tcBorders>
              <w:bottom w:val="single" w:sz="4" w:space="0" w:color="auto"/>
            </w:tcBorders>
            <w:shd w:val="clear" w:color="auto" w:fill="auto"/>
            <w:vAlign w:val="center"/>
          </w:tcPr>
          <w:p w14:paraId="561E723D"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300</w:t>
            </w:r>
          </w:p>
        </w:tc>
        <w:tc>
          <w:tcPr>
            <w:tcW w:w="450" w:type="dxa"/>
            <w:tcBorders>
              <w:bottom w:val="single" w:sz="4" w:space="0" w:color="auto"/>
            </w:tcBorders>
            <w:shd w:val="clear" w:color="auto" w:fill="auto"/>
            <w:vAlign w:val="center"/>
          </w:tcPr>
          <w:p w14:paraId="561E723E"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300</w:t>
            </w:r>
          </w:p>
        </w:tc>
        <w:tc>
          <w:tcPr>
            <w:tcW w:w="450" w:type="dxa"/>
            <w:tcBorders>
              <w:bottom w:val="single" w:sz="4" w:space="0" w:color="auto"/>
            </w:tcBorders>
            <w:shd w:val="clear" w:color="auto" w:fill="auto"/>
            <w:vAlign w:val="center"/>
          </w:tcPr>
          <w:p w14:paraId="561E723F"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561E7240"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561E7241"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450" w:type="dxa"/>
            <w:tcBorders>
              <w:bottom w:val="single" w:sz="4" w:space="0" w:color="auto"/>
            </w:tcBorders>
            <w:shd w:val="clear" w:color="auto" w:fill="auto"/>
            <w:vAlign w:val="center"/>
          </w:tcPr>
          <w:p w14:paraId="561E7242"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561E7243"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561E7244"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561E7245"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24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24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24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1C38D4" w:rsidRPr="00CE4828" w14:paraId="561E725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4A" w14:textId="77777777" w:rsidR="00C031FA" w:rsidRPr="00CE4828" w:rsidRDefault="00C031FA" w:rsidP="00591ED8">
            <w:pPr>
              <w:pStyle w:val="ProductNames"/>
              <w:spacing w:before="30" w:after="30"/>
              <w:rPr>
                <w:rFonts w:ascii="Tahoma" w:hAnsi="Tahoma" w:cs="Tahoma"/>
                <w:sz w:val="14"/>
              </w:rPr>
            </w:pPr>
            <w:bookmarkStart w:id="275" w:name="_Toc336337984"/>
            <w:bookmarkStart w:id="276" w:name="_Toc348341395"/>
            <w:r w:rsidRPr="00CE4828">
              <w:rPr>
                <w:rFonts w:ascii="Tahoma" w:hAnsi="Tahoma" w:cs="Tahoma"/>
                <w:sz w:val="14"/>
              </w:rPr>
              <w:t>CAL do Forefront Unified Access Gateway</w:t>
            </w:r>
            <w:r w:rsidR="00C347C4">
              <w:rPr>
                <w:rFonts w:ascii="Tahoma" w:hAnsi="Tahoma" w:cs="Tahoma"/>
                <w:sz w:val="14"/>
              </w:rPr>
              <w:t> </w:t>
            </w:r>
            <w:r w:rsidRPr="00CE4828">
              <w:rPr>
                <w:rFonts w:ascii="Tahoma" w:hAnsi="Tahoma" w:cs="Tahoma"/>
                <w:sz w:val="14"/>
              </w:rPr>
              <w:t>2010</w:t>
            </w:r>
            <w:bookmarkEnd w:id="275"/>
            <w:bookmarkEnd w:id="276"/>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724B" w14:textId="77777777" w:rsidR="00C031FA" w:rsidRPr="007D0A30" w:rsidRDefault="00A459D7" w:rsidP="004C6CFA">
            <w:pPr>
              <w:pStyle w:val="TableText"/>
              <w:widowControl w:val="0"/>
              <w:spacing w:before="30" w:after="30"/>
              <w:rPr>
                <w:rFonts w:cs="Tahoma"/>
                <w:b/>
                <w:color w:val="000000"/>
                <w:sz w:val="13"/>
                <w:szCs w:val="13"/>
                <w:u w:val="single"/>
              </w:rPr>
            </w:pPr>
            <w:hyperlink w:anchor="_62_Forefront_Unified" w:history="1">
              <w:r w:rsidR="00645FCD" w:rsidRPr="007D0A30">
                <w:rPr>
                  <w:rStyle w:val="Hyperlink"/>
                  <w:rFonts w:cs="Tahoma"/>
                  <w:b/>
                  <w:sz w:val="13"/>
                  <w:szCs w:val="13"/>
                </w:rPr>
                <w:t>62</w:t>
              </w:r>
            </w:hyperlink>
          </w:p>
        </w:tc>
        <w:tc>
          <w:tcPr>
            <w:tcW w:w="450" w:type="dxa"/>
            <w:tcBorders>
              <w:bottom w:val="single" w:sz="4" w:space="0" w:color="auto"/>
            </w:tcBorders>
            <w:shd w:val="clear" w:color="auto" w:fill="FABF8F"/>
            <w:vAlign w:val="center"/>
          </w:tcPr>
          <w:p w14:paraId="561E724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1E724D"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24E"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24F"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w:t>
            </w:r>
          </w:p>
        </w:tc>
        <w:tc>
          <w:tcPr>
            <w:tcW w:w="450" w:type="dxa"/>
            <w:tcBorders>
              <w:bottom w:val="single" w:sz="4" w:space="0" w:color="auto"/>
            </w:tcBorders>
            <w:shd w:val="clear" w:color="auto" w:fill="FABF8F"/>
            <w:vAlign w:val="center"/>
          </w:tcPr>
          <w:p w14:paraId="561E7250"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51"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52"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tcBorders>
            <w:shd w:val="clear" w:color="auto" w:fill="FABF8F"/>
            <w:vAlign w:val="center"/>
          </w:tcPr>
          <w:p w14:paraId="561E7253"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1E7254"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1E7255"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256"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1E7257"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1E7258"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259"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25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25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25C" w14:textId="77777777" w:rsidR="00C031FA" w:rsidRPr="00CE4828" w:rsidRDefault="00C031FA" w:rsidP="004C6CFA">
            <w:pPr>
              <w:pStyle w:val="TableText"/>
              <w:widowControl w:val="0"/>
              <w:spacing w:before="30" w:after="30"/>
              <w:rPr>
                <w:rFonts w:ascii="Tahoma" w:hAnsi="Tahoma" w:cs="Tahoma"/>
                <w:sz w:val="13"/>
              </w:rPr>
            </w:pPr>
          </w:p>
        </w:tc>
      </w:tr>
      <w:tr w:rsidR="00FA4ABC" w:rsidRPr="00CE4828" w14:paraId="561E7271" w14:textId="77777777" w:rsidTr="00591ED8">
        <w:trPr>
          <w:gridAfter w:val="1"/>
          <w:wAfter w:w="9" w:type="dxa"/>
          <w:trHeight w:val="145"/>
        </w:trPr>
        <w:tc>
          <w:tcPr>
            <w:tcW w:w="2714" w:type="dxa"/>
            <w:tcBorders>
              <w:bottom w:val="single" w:sz="4" w:space="0" w:color="auto"/>
            </w:tcBorders>
            <w:shd w:val="clear" w:color="auto" w:fill="auto"/>
            <w:vAlign w:val="center"/>
          </w:tcPr>
          <w:p w14:paraId="561E725E" w14:textId="77777777" w:rsidR="00C031FA" w:rsidRPr="00CE4828" w:rsidRDefault="00C031FA" w:rsidP="00591ED8">
            <w:pPr>
              <w:pStyle w:val="ProductNames"/>
              <w:spacing w:before="30" w:after="30"/>
              <w:rPr>
                <w:rFonts w:ascii="Tahoma" w:hAnsi="Tahoma" w:cs="Tahoma"/>
                <w:sz w:val="14"/>
              </w:rPr>
            </w:pPr>
            <w:bookmarkStart w:id="277" w:name="_Toc336337985"/>
            <w:bookmarkStart w:id="278" w:name="_Toc348341396"/>
            <w:r w:rsidRPr="00CE4828">
              <w:rPr>
                <w:rFonts w:ascii="Tahoma" w:hAnsi="Tahoma" w:cs="Tahoma"/>
                <w:sz w:val="14"/>
              </w:rPr>
              <w:t>Pacote CAL do Forefront Unified Access Gateway 2010 10K</w:t>
            </w:r>
            <w:bookmarkEnd w:id="277"/>
            <w:bookmarkEnd w:id="278"/>
          </w:p>
        </w:tc>
        <w:tc>
          <w:tcPr>
            <w:tcW w:w="450" w:type="dxa"/>
            <w:tcBorders>
              <w:bottom w:val="single" w:sz="4" w:space="0" w:color="auto"/>
            </w:tcBorders>
            <w:shd w:val="clear" w:color="auto" w:fill="auto"/>
            <w:vAlign w:val="center"/>
          </w:tcPr>
          <w:p w14:paraId="561E725F" w14:textId="77777777" w:rsidR="00C031FA" w:rsidRPr="007D0A30" w:rsidRDefault="00A459D7" w:rsidP="004C6CFA">
            <w:pPr>
              <w:pStyle w:val="TableText"/>
              <w:widowControl w:val="0"/>
              <w:spacing w:before="30" w:after="30"/>
              <w:rPr>
                <w:rFonts w:cs="Tahoma"/>
                <w:b/>
                <w:color w:val="000000"/>
                <w:sz w:val="13"/>
                <w:szCs w:val="13"/>
                <w:u w:val="single"/>
              </w:rPr>
            </w:pPr>
            <w:hyperlink w:anchor="_62_Forefront_Unified" w:history="1">
              <w:r w:rsidR="00645FCD" w:rsidRPr="007D0A30">
                <w:rPr>
                  <w:rStyle w:val="Hyperlink"/>
                  <w:rFonts w:cs="Tahoma"/>
                  <w:b/>
                  <w:sz w:val="13"/>
                  <w:szCs w:val="13"/>
                </w:rPr>
                <w:t>62</w:t>
              </w:r>
            </w:hyperlink>
          </w:p>
        </w:tc>
        <w:tc>
          <w:tcPr>
            <w:tcW w:w="450" w:type="dxa"/>
            <w:tcBorders>
              <w:bottom w:val="single" w:sz="4" w:space="0" w:color="auto"/>
            </w:tcBorders>
            <w:shd w:val="clear" w:color="auto" w:fill="auto"/>
            <w:vAlign w:val="center"/>
          </w:tcPr>
          <w:p w14:paraId="561E726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61E7261"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262"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450" w:type="dxa"/>
            <w:tcBorders>
              <w:bottom w:val="single" w:sz="4" w:space="0" w:color="auto"/>
            </w:tcBorders>
            <w:shd w:val="clear" w:color="auto" w:fill="auto"/>
            <w:vAlign w:val="center"/>
          </w:tcPr>
          <w:p w14:paraId="561E7263"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500</w:t>
            </w:r>
          </w:p>
        </w:tc>
        <w:tc>
          <w:tcPr>
            <w:tcW w:w="450" w:type="dxa"/>
            <w:tcBorders>
              <w:bottom w:val="single" w:sz="4" w:space="0" w:color="auto"/>
            </w:tcBorders>
            <w:shd w:val="clear" w:color="auto" w:fill="auto"/>
            <w:vAlign w:val="center"/>
          </w:tcPr>
          <w:p w14:paraId="561E7264"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400</w:t>
            </w:r>
          </w:p>
        </w:tc>
        <w:tc>
          <w:tcPr>
            <w:tcW w:w="450" w:type="dxa"/>
            <w:tcBorders>
              <w:bottom w:val="single" w:sz="4" w:space="0" w:color="auto"/>
            </w:tcBorders>
            <w:shd w:val="clear" w:color="auto" w:fill="auto"/>
            <w:vAlign w:val="center"/>
          </w:tcPr>
          <w:p w14:paraId="561E7265"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300</w:t>
            </w:r>
          </w:p>
        </w:tc>
        <w:tc>
          <w:tcPr>
            <w:tcW w:w="450" w:type="dxa"/>
            <w:tcBorders>
              <w:bottom w:val="single" w:sz="4" w:space="0" w:color="auto"/>
            </w:tcBorders>
            <w:shd w:val="clear" w:color="auto" w:fill="auto"/>
            <w:vAlign w:val="center"/>
          </w:tcPr>
          <w:p w14:paraId="561E7266"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300</w:t>
            </w:r>
          </w:p>
        </w:tc>
        <w:tc>
          <w:tcPr>
            <w:tcW w:w="450" w:type="dxa"/>
            <w:tcBorders>
              <w:bottom w:val="single" w:sz="4" w:space="0" w:color="auto"/>
            </w:tcBorders>
            <w:shd w:val="clear" w:color="auto" w:fill="auto"/>
            <w:vAlign w:val="center"/>
          </w:tcPr>
          <w:p w14:paraId="561E7267"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561E7268"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561E7269"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6A"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26B"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26C"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26D"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26E"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26F"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270"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7F"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72" w14:textId="77777777" w:rsidR="00C031FA" w:rsidRPr="00CE4828" w:rsidRDefault="00C031FA" w:rsidP="00591ED8">
            <w:pPr>
              <w:pStyle w:val="ProductNames"/>
              <w:spacing w:before="30" w:after="30"/>
              <w:rPr>
                <w:rFonts w:ascii="Tahoma" w:hAnsi="Tahoma" w:cs="Tahoma"/>
                <w:sz w:val="14"/>
              </w:rPr>
            </w:pPr>
            <w:bookmarkStart w:id="279" w:name="_Toc336337986"/>
            <w:bookmarkStart w:id="280" w:name="_Toc348341397"/>
            <w:r w:rsidRPr="00CE4828">
              <w:rPr>
                <w:rFonts w:ascii="Tahoma" w:hAnsi="Tahoma" w:cs="Tahoma"/>
                <w:sz w:val="14"/>
              </w:rPr>
              <w:t>GeoSynth Server</w:t>
            </w:r>
            <w:bookmarkEnd w:id="279"/>
            <w:bookmarkEnd w:id="280"/>
          </w:p>
        </w:tc>
        <w:tc>
          <w:tcPr>
            <w:tcW w:w="450" w:type="dxa"/>
            <w:tcBorders>
              <w:bottom w:val="single" w:sz="4" w:space="0" w:color="auto"/>
            </w:tcBorders>
            <w:shd w:val="clear" w:color="auto" w:fill="FABF8F"/>
            <w:vAlign w:val="center"/>
          </w:tcPr>
          <w:p w14:paraId="561E7273" w14:textId="77777777" w:rsidR="00C031FA" w:rsidRPr="007D0A30" w:rsidRDefault="00C031FA" w:rsidP="004C6CFA">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14:paraId="561E727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05/10</w:t>
            </w:r>
          </w:p>
        </w:tc>
        <w:tc>
          <w:tcPr>
            <w:tcW w:w="360" w:type="dxa"/>
            <w:tcBorders>
              <w:bottom w:val="single" w:sz="4" w:space="0" w:color="auto"/>
              <w:right w:val="single" w:sz="18" w:space="0" w:color="auto"/>
            </w:tcBorders>
            <w:shd w:val="clear" w:color="auto" w:fill="FABF8F"/>
            <w:vAlign w:val="center"/>
          </w:tcPr>
          <w:p w14:paraId="561E7275"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27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14:paraId="561E727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7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7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27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7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27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27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27E" w14:textId="77777777" w:rsidR="00C031FA" w:rsidRPr="00CE4828" w:rsidRDefault="00C031FA" w:rsidP="004C6CFA">
            <w:pPr>
              <w:pStyle w:val="TableText"/>
              <w:widowControl w:val="0"/>
              <w:spacing w:before="30" w:after="30"/>
              <w:rPr>
                <w:rFonts w:ascii="Tahoma" w:hAnsi="Tahoma" w:cs="Tahoma"/>
                <w:sz w:val="13"/>
              </w:rPr>
            </w:pPr>
          </w:p>
        </w:tc>
      </w:tr>
      <w:tr w:rsidR="00FA4ABC" w:rsidRPr="00CE4828" w14:paraId="561E7293" w14:textId="77777777" w:rsidTr="00591ED8">
        <w:trPr>
          <w:gridAfter w:val="1"/>
          <w:wAfter w:w="9" w:type="dxa"/>
          <w:trHeight w:val="145"/>
        </w:trPr>
        <w:tc>
          <w:tcPr>
            <w:tcW w:w="2714" w:type="dxa"/>
            <w:tcBorders>
              <w:bottom w:val="single" w:sz="4" w:space="0" w:color="auto"/>
            </w:tcBorders>
            <w:shd w:val="clear" w:color="auto" w:fill="auto"/>
            <w:vAlign w:val="center"/>
          </w:tcPr>
          <w:p w14:paraId="561E7280" w14:textId="77777777" w:rsidR="00C031FA" w:rsidRPr="00CE4828" w:rsidRDefault="00C031FA" w:rsidP="00591ED8">
            <w:pPr>
              <w:pStyle w:val="ProductNames"/>
              <w:spacing w:before="30" w:after="30"/>
              <w:rPr>
                <w:rFonts w:ascii="Tahoma" w:hAnsi="Tahoma" w:cs="Tahoma"/>
                <w:sz w:val="14"/>
              </w:rPr>
            </w:pPr>
            <w:bookmarkStart w:id="281" w:name="_Toc336337990"/>
            <w:bookmarkStart w:id="282" w:name="_Toc348341398"/>
            <w:r w:rsidRPr="00CE4828">
              <w:rPr>
                <w:rFonts w:ascii="Tahoma" w:hAnsi="Tahoma" w:cs="Tahoma"/>
                <w:sz w:val="14"/>
              </w:rPr>
              <w:t>HPC Pack 2008 R2 Enterprise</w:t>
            </w:r>
            <w:bookmarkEnd w:id="281"/>
            <w:bookmarkEnd w:id="282"/>
          </w:p>
        </w:tc>
        <w:tc>
          <w:tcPr>
            <w:tcW w:w="450" w:type="dxa"/>
            <w:tcBorders>
              <w:bottom w:val="single" w:sz="4" w:space="0" w:color="auto"/>
            </w:tcBorders>
            <w:shd w:val="clear" w:color="auto" w:fill="auto"/>
            <w:vAlign w:val="center"/>
          </w:tcPr>
          <w:p w14:paraId="561E7281"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Srv_54HighPerfComputingPack" w:history="1">
              <w:r w:rsidR="00FA0E33" w:rsidRPr="007D0A30">
                <w:rPr>
                  <w:rStyle w:val="Hyperlink"/>
                  <w:rFonts w:cs="Tahoma"/>
                  <w:b/>
                  <w:sz w:val="13"/>
                  <w:szCs w:val="13"/>
                </w:rPr>
                <w:t>63</w:t>
              </w:r>
            </w:hyperlink>
          </w:p>
        </w:tc>
        <w:tc>
          <w:tcPr>
            <w:tcW w:w="450" w:type="dxa"/>
            <w:tcBorders>
              <w:bottom w:val="single" w:sz="4" w:space="0" w:color="auto"/>
            </w:tcBorders>
            <w:shd w:val="clear" w:color="auto" w:fill="auto"/>
            <w:vAlign w:val="center"/>
          </w:tcPr>
          <w:p w14:paraId="561E728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61E728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284"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5"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6"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7"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8"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9" w14:textId="77777777" w:rsidR="00C031FA" w:rsidRPr="00CE4828" w:rsidRDefault="00C031FA"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28A"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28B"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28C"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28D"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28E"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28F"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290"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291"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292"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A7"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94" w14:textId="77777777" w:rsidR="00C031FA" w:rsidRPr="00CE4828" w:rsidRDefault="00C031FA" w:rsidP="00591ED8">
            <w:pPr>
              <w:pStyle w:val="ProductNames"/>
              <w:spacing w:before="30" w:after="30"/>
              <w:rPr>
                <w:rFonts w:ascii="Tahoma" w:hAnsi="Tahoma" w:cs="Tahoma"/>
                <w:sz w:val="14"/>
              </w:rPr>
            </w:pPr>
            <w:bookmarkStart w:id="283" w:name="_Toc336337991"/>
            <w:bookmarkStart w:id="284" w:name="_Toc348341399"/>
            <w:r w:rsidRPr="00CE4828">
              <w:rPr>
                <w:rFonts w:ascii="Tahoma" w:hAnsi="Tahoma" w:cs="Tahoma"/>
                <w:sz w:val="14"/>
              </w:rPr>
              <w:t>HPC Pack 2008 R2 para Workstation</w:t>
            </w:r>
            <w:bookmarkEnd w:id="283"/>
            <w:bookmarkEnd w:id="284"/>
          </w:p>
        </w:tc>
        <w:tc>
          <w:tcPr>
            <w:tcW w:w="450" w:type="dxa"/>
            <w:tcBorders>
              <w:bottom w:val="single" w:sz="4" w:space="0" w:color="auto"/>
            </w:tcBorders>
            <w:shd w:val="clear" w:color="auto" w:fill="FABF8F"/>
            <w:vAlign w:val="center"/>
          </w:tcPr>
          <w:p w14:paraId="561E7295"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Srv_54HighPerfComputingPack" w:history="1">
              <w:r w:rsidR="00FA0E33" w:rsidRPr="007D0A30">
                <w:rPr>
                  <w:rStyle w:val="Hyperlink"/>
                  <w:rFonts w:cs="Tahoma"/>
                  <w:b/>
                  <w:sz w:val="13"/>
                  <w:szCs w:val="13"/>
                </w:rPr>
                <w:t>63</w:t>
              </w:r>
            </w:hyperlink>
          </w:p>
        </w:tc>
        <w:tc>
          <w:tcPr>
            <w:tcW w:w="450" w:type="dxa"/>
            <w:tcBorders>
              <w:bottom w:val="single" w:sz="4" w:space="0" w:color="auto"/>
            </w:tcBorders>
            <w:shd w:val="clear" w:color="auto" w:fill="FABF8F"/>
            <w:vAlign w:val="center"/>
          </w:tcPr>
          <w:p w14:paraId="561E729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61E729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298"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99"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9A"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9B"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9C"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9D" w14:textId="77777777" w:rsidR="00C031FA" w:rsidRPr="00CE4828" w:rsidRDefault="00C031FA"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29E"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29F"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2A0"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2A1"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2A2"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2A3" w14:textId="77777777" w:rsidR="00C031FA" w:rsidRPr="00CE4828" w:rsidRDefault="00C031FA"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2A4"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2A5"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2A6"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B5" w14:textId="77777777" w:rsidTr="00591ED8">
        <w:trPr>
          <w:gridAfter w:val="1"/>
          <w:wAfter w:w="9" w:type="dxa"/>
          <w:trHeight w:val="145"/>
        </w:trPr>
        <w:tc>
          <w:tcPr>
            <w:tcW w:w="2714" w:type="dxa"/>
            <w:tcBorders>
              <w:bottom w:val="single" w:sz="4" w:space="0" w:color="auto"/>
            </w:tcBorders>
            <w:shd w:val="clear" w:color="auto" w:fill="auto"/>
            <w:vAlign w:val="center"/>
          </w:tcPr>
          <w:p w14:paraId="561E72A8" w14:textId="77777777" w:rsidR="00C031FA" w:rsidRPr="00CE4828" w:rsidRDefault="00C031FA" w:rsidP="00591ED8">
            <w:pPr>
              <w:pStyle w:val="ProductNames"/>
              <w:spacing w:before="30" w:after="30"/>
              <w:rPr>
                <w:rFonts w:ascii="Tahoma" w:hAnsi="Tahoma" w:cs="Tahoma"/>
                <w:sz w:val="14"/>
              </w:rPr>
            </w:pPr>
            <w:bookmarkStart w:id="285" w:name="_Toc336337992"/>
            <w:bookmarkStart w:id="286" w:name="_Toc348341400"/>
            <w:r w:rsidRPr="00CE4828">
              <w:rPr>
                <w:rFonts w:ascii="Tahoma" w:hAnsi="Tahoma" w:cs="Tahoma"/>
                <w:sz w:val="14"/>
              </w:rPr>
              <w:t xml:space="preserve">Learning Solutions Combination </w:t>
            </w:r>
            <w:r w:rsidR="00C347C4">
              <w:rPr>
                <w:rFonts w:ascii="Tahoma" w:hAnsi="Tahoma" w:cs="Tahoma"/>
                <w:sz w:val="14"/>
              </w:rPr>
              <w:br/>
            </w:r>
            <w:r w:rsidRPr="00CE4828">
              <w:rPr>
                <w:rFonts w:ascii="Tahoma" w:hAnsi="Tahoma" w:cs="Tahoma"/>
                <w:sz w:val="14"/>
              </w:rPr>
              <w:t>E-Reference Library (SL de Usuário)</w:t>
            </w:r>
            <w:bookmarkEnd w:id="285"/>
            <w:bookmarkEnd w:id="286"/>
          </w:p>
        </w:tc>
        <w:tc>
          <w:tcPr>
            <w:tcW w:w="450" w:type="dxa"/>
            <w:tcBorders>
              <w:bottom w:val="single" w:sz="4" w:space="0" w:color="auto"/>
            </w:tcBorders>
            <w:shd w:val="clear" w:color="auto" w:fill="auto"/>
            <w:vAlign w:val="center"/>
          </w:tcPr>
          <w:p w14:paraId="561E72A9" w14:textId="77777777" w:rsidR="00C031FA" w:rsidRPr="007D0A30" w:rsidRDefault="00C031FA"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1E72A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561E72AB"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2A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14:paraId="561E72A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2A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2A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2B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2B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2B2"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2B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2B4" w14:textId="77777777" w:rsidR="00C031FA" w:rsidRPr="00CE4828" w:rsidRDefault="00C031FA" w:rsidP="004C6CFA">
            <w:pPr>
              <w:pStyle w:val="TableText"/>
              <w:widowControl w:val="0"/>
              <w:spacing w:before="30" w:after="30"/>
              <w:rPr>
                <w:rFonts w:ascii="Tahoma" w:hAnsi="Tahoma" w:cs="Tahoma"/>
                <w:sz w:val="13"/>
              </w:rPr>
            </w:pPr>
          </w:p>
        </w:tc>
      </w:tr>
      <w:tr w:rsidR="00FD4E7E" w:rsidRPr="00CE4828" w14:paraId="561E72C3"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B6" w14:textId="77777777" w:rsidR="00FD4E7E" w:rsidRPr="00CE4828" w:rsidRDefault="00FD4E7E" w:rsidP="00591ED8">
            <w:pPr>
              <w:pStyle w:val="ProductNames"/>
              <w:spacing w:before="30" w:after="30"/>
              <w:rPr>
                <w:rFonts w:ascii="Tahoma" w:hAnsi="Tahoma" w:cs="Tahoma"/>
                <w:sz w:val="14"/>
              </w:rPr>
            </w:pPr>
            <w:bookmarkStart w:id="287" w:name="_Toc336337993"/>
            <w:bookmarkStart w:id="288" w:name="_Toc348341401"/>
            <w:r w:rsidRPr="00CE4828">
              <w:rPr>
                <w:rFonts w:ascii="Tahoma" w:hAnsi="Tahoma" w:cs="Tahoma"/>
                <w:sz w:val="14"/>
              </w:rPr>
              <w:t xml:space="preserve">Learning Solutions IT Academy </w:t>
            </w:r>
            <w:r w:rsidR="00C347C4">
              <w:rPr>
                <w:rFonts w:ascii="Tahoma" w:hAnsi="Tahoma" w:cs="Tahoma"/>
                <w:sz w:val="14"/>
              </w:rPr>
              <w:br/>
            </w:r>
            <w:r w:rsidRPr="00CE4828">
              <w:rPr>
                <w:rFonts w:ascii="Tahoma" w:hAnsi="Tahoma" w:cs="Tahoma"/>
                <w:sz w:val="14"/>
              </w:rPr>
              <w:t>(SL de Serviços)</w:t>
            </w:r>
            <w:bookmarkEnd w:id="287"/>
            <w:bookmarkEnd w:id="288"/>
          </w:p>
        </w:tc>
        <w:tc>
          <w:tcPr>
            <w:tcW w:w="450" w:type="dxa"/>
            <w:tcBorders>
              <w:bottom w:val="single" w:sz="4" w:space="0" w:color="auto"/>
            </w:tcBorders>
            <w:shd w:val="clear" w:color="auto" w:fill="FABF8F"/>
            <w:vAlign w:val="center"/>
          </w:tcPr>
          <w:p w14:paraId="561E72B7" w14:textId="77777777" w:rsidR="00FD4E7E" w:rsidRPr="007D0A30" w:rsidRDefault="00FD4E7E" w:rsidP="004C6CFA">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14:paraId="561E72B8" w14:textId="77777777" w:rsidR="00FD4E7E" w:rsidRPr="00CE4828" w:rsidRDefault="00FD4E7E" w:rsidP="004C6CFA">
            <w:pPr>
              <w:pStyle w:val="TableText"/>
              <w:widowControl w:val="0"/>
              <w:spacing w:before="30" w:after="30"/>
              <w:rPr>
                <w:rFonts w:ascii="Tahoma" w:hAnsi="Tahoma" w:cs="Tahoma"/>
                <w:sz w:val="13"/>
              </w:rPr>
            </w:pPr>
            <w:r w:rsidRPr="00CE4828">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1E72B9" w14:textId="77777777" w:rsidR="00FD4E7E" w:rsidRPr="00CE4828" w:rsidRDefault="00FD4E7E"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2BA" w14:textId="77777777" w:rsidR="00FD4E7E" w:rsidRPr="00CE4828" w:rsidRDefault="00FD4E7E" w:rsidP="004C6CFA">
            <w:pPr>
              <w:pStyle w:val="TableText"/>
              <w:widowControl w:val="0"/>
              <w:spacing w:before="30" w:after="30"/>
              <w:rPr>
                <w:rFonts w:ascii="Tahoma" w:hAnsi="Tahoma" w:cs="Tahoma"/>
                <w:sz w:val="13"/>
              </w:rPr>
            </w:pPr>
            <w:r w:rsidRPr="00CE4828">
              <w:rPr>
                <w:rFonts w:ascii="Tahoma" w:hAnsi="Tahoma" w:cs="Tahoma"/>
                <w:sz w:val="13"/>
              </w:rPr>
              <w:t>75 ponto</w:t>
            </w:r>
          </w:p>
        </w:tc>
        <w:tc>
          <w:tcPr>
            <w:tcW w:w="450" w:type="dxa"/>
            <w:tcBorders>
              <w:left w:val="single" w:sz="18" w:space="0" w:color="auto"/>
              <w:bottom w:val="single" w:sz="4" w:space="0" w:color="auto"/>
            </w:tcBorders>
            <w:shd w:val="clear" w:color="auto" w:fill="FABF8F"/>
            <w:vAlign w:val="center"/>
          </w:tcPr>
          <w:p w14:paraId="561E72BB" w14:textId="77777777" w:rsidR="00FD4E7E" w:rsidRPr="00CE4828" w:rsidRDefault="00FD4E7E"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BC" w14:textId="77777777" w:rsidR="00FD4E7E" w:rsidRPr="00CE4828" w:rsidRDefault="00FD4E7E"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BD" w14:textId="77777777" w:rsidR="00FD4E7E" w:rsidRPr="00CE4828" w:rsidRDefault="00FD4E7E"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2BE" w14:textId="77777777" w:rsidR="00FD4E7E" w:rsidRPr="00CE4828" w:rsidRDefault="00FD4E7E"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61E72BF" w14:textId="77777777" w:rsidR="00FD4E7E" w:rsidRPr="00CE4828" w:rsidRDefault="00FD4E7E"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2C0" w14:textId="77777777" w:rsidR="00FD4E7E" w:rsidRPr="00CE4828" w:rsidRDefault="00FD4E7E"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2C1" w14:textId="77777777" w:rsidR="00FD4E7E" w:rsidRPr="00CE4828" w:rsidRDefault="00FD4E7E"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2C2" w14:textId="77777777" w:rsidR="00FD4E7E" w:rsidRPr="00CE4828" w:rsidRDefault="00FD4E7E" w:rsidP="004C6CFA">
            <w:pPr>
              <w:pStyle w:val="TableText"/>
              <w:widowControl w:val="0"/>
              <w:spacing w:before="30" w:after="30"/>
              <w:rPr>
                <w:rFonts w:ascii="Tahoma" w:hAnsi="Tahoma" w:cs="Tahoma"/>
                <w:sz w:val="13"/>
              </w:rPr>
            </w:pPr>
          </w:p>
        </w:tc>
      </w:tr>
      <w:tr w:rsidR="001C38D4" w:rsidRPr="00CE4828" w14:paraId="561E72D1" w14:textId="77777777" w:rsidTr="00591ED8">
        <w:trPr>
          <w:gridAfter w:val="1"/>
          <w:wAfter w:w="9" w:type="dxa"/>
          <w:trHeight w:val="145"/>
        </w:trPr>
        <w:tc>
          <w:tcPr>
            <w:tcW w:w="2714" w:type="dxa"/>
            <w:tcBorders>
              <w:bottom w:val="single" w:sz="4" w:space="0" w:color="auto"/>
            </w:tcBorders>
            <w:shd w:val="clear" w:color="auto" w:fill="FFFFFF"/>
            <w:vAlign w:val="center"/>
          </w:tcPr>
          <w:p w14:paraId="561E72C4" w14:textId="77777777" w:rsidR="00C031FA" w:rsidRPr="00D00361" w:rsidRDefault="00C031FA" w:rsidP="00591ED8">
            <w:pPr>
              <w:pStyle w:val="ProductNames"/>
              <w:spacing w:before="30" w:after="30"/>
              <w:rPr>
                <w:rFonts w:ascii="Tahoma" w:hAnsi="Tahoma" w:cs="Tahoma"/>
                <w:sz w:val="14"/>
                <w:lang w:val="pt-BR"/>
              </w:rPr>
            </w:pPr>
            <w:bookmarkStart w:id="289" w:name="_Toc336337994"/>
            <w:bookmarkStart w:id="290" w:name="_Toc348341402"/>
            <w:r w:rsidRPr="00D00361">
              <w:rPr>
                <w:rFonts w:ascii="Tahoma" w:hAnsi="Tahoma" w:cs="Tahoma"/>
                <w:sz w:val="14"/>
                <w:lang w:val="pt-BR"/>
              </w:rPr>
              <w:t>Cupons do Learning Solutions MCP 1</w:t>
            </w:r>
            <w:r w:rsidR="00C347C4" w:rsidRPr="00D00361">
              <w:rPr>
                <w:rFonts w:ascii="Tahoma" w:hAnsi="Tahoma" w:cs="Tahoma"/>
                <w:sz w:val="14"/>
                <w:lang w:val="pt-BR"/>
              </w:rPr>
              <w:t> </w:t>
            </w:r>
            <w:r w:rsidRPr="00D00361">
              <w:rPr>
                <w:rFonts w:ascii="Tahoma" w:hAnsi="Tahoma" w:cs="Tahoma"/>
                <w:sz w:val="14"/>
                <w:lang w:val="pt-BR"/>
              </w:rPr>
              <w:t>Exam/Mês (SL de Serviços)</w:t>
            </w:r>
            <w:bookmarkEnd w:id="289"/>
            <w:bookmarkEnd w:id="290"/>
          </w:p>
        </w:tc>
        <w:tc>
          <w:tcPr>
            <w:tcW w:w="450" w:type="dxa"/>
            <w:tcBorders>
              <w:bottom w:val="single" w:sz="4" w:space="0" w:color="auto"/>
            </w:tcBorders>
            <w:shd w:val="clear" w:color="auto" w:fill="FFFFFF"/>
            <w:vAlign w:val="center"/>
          </w:tcPr>
          <w:p w14:paraId="561E72C5" w14:textId="77777777" w:rsidR="00C031FA" w:rsidRPr="007D0A30" w:rsidRDefault="00A459D7" w:rsidP="004C6CFA">
            <w:pPr>
              <w:pStyle w:val="TableText"/>
              <w:widowControl w:val="0"/>
              <w:spacing w:before="30" w:after="30"/>
              <w:rPr>
                <w:rStyle w:val="EndnoteReference"/>
                <w:rFonts w:cs="Tahoma"/>
                <w:b w:val="0"/>
                <w:color w:val="000000"/>
                <w:sz w:val="13"/>
                <w:szCs w:val="13"/>
                <w:u w:val="single"/>
              </w:rPr>
            </w:pPr>
            <w:hyperlink w:anchor="_64_Learning_Solutions" w:history="1">
              <w:r w:rsidR="00FA0E33" w:rsidRPr="00F05E04">
                <w:rPr>
                  <w:rStyle w:val="Hyperlink"/>
                  <w:rFonts w:cs="Tahoma"/>
                  <w:b/>
                  <w:sz w:val="13"/>
                  <w:szCs w:val="13"/>
                </w:rPr>
                <w:t>64</w:t>
              </w:r>
            </w:hyperlink>
          </w:p>
        </w:tc>
        <w:tc>
          <w:tcPr>
            <w:tcW w:w="450" w:type="dxa"/>
            <w:tcBorders>
              <w:bottom w:val="single" w:sz="4" w:space="0" w:color="auto"/>
            </w:tcBorders>
            <w:shd w:val="clear" w:color="auto" w:fill="FFFFFF"/>
            <w:vAlign w:val="center"/>
          </w:tcPr>
          <w:p w14:paraId="561E72C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561E72C7" w14:textId="77777777" w:rsidR="00C031FA" w:rsidRPr="00CE4828" w:rsidRDefault="00C031FA"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561E72C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FFFFFF"/>
            <w:vAlign w:val="center"/>
          </w:tcPr>
          <w:p w14:paraId="561E72C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C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2C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2C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2C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2C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FFFFF"/>
            <w:vAlign w:val="center"/>
          </w:tcPr>
          <w:p w14:paraId="561E72CF"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2D0"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E5"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D2" w14:textId="77777777" w:rsidR="00C031FA" w:rsidRPr="00D00361" w:rsidRDefault="00C031FA" w:rsidP="00591ED8">
            <w:pPr>
              <w:pStyle w:val="Heading2"/>
              <w:spacing w:before="30" w:after="30"/>
              <w:ind w:left="0"/>
              <w:rPr>
                <w:rFonts w:ascii="Tahoma" w:hAnsi="Tahoma" w:cs="Tahoma"/>
                <w:b w:val="0"/>
                <w:sz w:val="14"/>
                <w:szCs w:val="16"/>
                <w:lang w:val="pt-BR"/>
              </w:rPr>
            </w:pPr>
            <w:bookmarkStart w:id="291" w:name="_Toc336337995"/>
            <w:bookmarkStart w:id="292" w:name="_Toc348341403"/>
            <w:r w:rsidRPr="00D00361">
              <w:rPr>
                <w:rFonts w:ascii="Tahoma" w:hAnsi="Tahoma" w:cs="Tahoma"/>
                <w:b w:val="0"/>
                <w:sz w:val="14"/>
                <w:szCs w:val="16"/>
                <w:lang w:val="pt-BR"/>
              </w:rPr>
              <w:t>Lync Online Plano 1 (SL de Usuário)</w:t>
            </w:r>
            <w:bookmarkEnd w:id="291"/>
            <w:bookmarkEnd w:id="292"/>
          </w:p>
        </w:tc>
        <w:tc>
          <w:tcPr>
            <w:tcW w:w="450" w:type="dxa"/>
            <w:tcBorders>
              <w:bottom w:val="single" w:sz="4" w:space="0" w:color="auto"/>
            </w:tcBorders>
            <w:shd w:val="clear" w:color="auto" w:fill="FABF8F"/>
            <w:vAlign w:val="center"/>
          </w:tcPr>
          <w:p w14:paraId="561E72D3" w14:textId="77777777" w:rsidR="00C031FA" w:rsidRPr="007D0A30" w:rsidRDefault="00A459D7" w:rsidP="004C6CFA">
            <w:pPr>
              <w:pStyle w:val="TableText"/>
              <w:widowControl w:val="0"/>
              <w:spacing w:before="30" w:after="30"/>
              <w:rPr>
                <w:rFonts w:cs="Tahoma"/>
                <w:b/>
                <w:color w:val="0000FF"/>
                <w:sz w:val="13"/>
                <w:szCs w:val="13"/>
                <w:u w:val="single"/>
              </w:rPr>
            </w:pPr>
            <w:hyperlink w:anchor="_65_Lync_Online" w:history="1">
              <w:r w:rsidR="00FA0E33" w:rsidRPr="00F05E04">
                <w:rPr>
                  <w:rStyle w:val="Hyperlink"/>
                  <w:rFonts w:cs="Tahoma"/>
                  <w:b/>
                  <w:sz w:val="13"/>
                  <w:szCs w:val="13"/>
                </w:rPr>
                <w:t>65</w:t>
              </w:r>
            </w:hyperlink>
          </w:p>
        </w:tc>
        <w:tc>
          <w:tcPr>
            <w:tcW w:w="450" w:type="dxa"/>
            <w:tcBorders>
              <w:bottom w:val="single" w:sz="4" w:space="0" w:color="auto"/>
            </w:tcBorders>
            <w:shd w:val="clear" w:color="auto" w:fill="FABF8F"/>
            <w:vAlign w:val="center"/>
          </w:tcPr>
          <w:p w14:paraId="561E72D4"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1E72D5"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2D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7"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8"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9"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B"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2D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2D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D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DF"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2E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2E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2E2"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2E3"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2E4" w14:textId="77777777" w:rsidR="00C031FA" w:rsidRPr="00CE4828" w:rsidRDefault="00C031FA" w:rsidP="004C6CFA">
            <w:pPr>
              <w:pStyle w:val="TableText"/>
              <w:widowControl w:val="0"/>
              <w:spacing w:before="30" w:after="30"/>
              <w:rPr>
                <w:rFonts w:ascii="Tahoma" w:hAnsi="Tahoma" w:cs="Tahoma"/>
                <w:sz w:val="13"/>
              </w:rPr>
            </w:pPr>
          </w:p>
        </w:tc>
      </w:tr>
      <w:tr w:rsidR="001C38D4" w:rsidRPr="00CE4828" w14:paraId="561E72F9" w14:textId="77777777" w:rsidTr="00591ED8">
        <w:trPr>
          <w:gridAfter w:val="1"/>
          <w:wAfter w:w="9" w:type="dxa"/>
          <w:trHeight w:val="145"/>
        </w:trPr>
        <w:tc>
          <w:tcPr>
            <w:tcW w:w="2714" w:type="dxa"/>
            <w:tcBorders>
              <w:bottom w:val="single" w:sz="4" w:space="0" w:color="auto"/>
            </w:tcBorders>
            <w:shd w:val="clear" w:color="auto" w:fill="FFFFFF"/>
            <w:vAlign w:val="center"/>
          </w:tcPr>
          <w:p w14:paraId="561E72E6" w14:textId="77777777" w:rsidR="00C031FA" w:rsidRPr="00D00361" w:rsidRDefault="00C031FA" w:rsidP="00591ED8">
            <w:pPr>
              <w:pStyle w:val="Heading2"/>
              <w:spacing w:before="30" w:after="30"/>
              <w:ind w:left="0"/>
              <w:rPr>
                <w:rFonts w:ascii="Tahoma" w:hAnsi="Tahoma" w:cs="Tahoma"/>
                <w:b w:val="0"/>
                <w:sz w:val="14"/>
                <w:szCs w:val="16"/>
                <w:lang w:val="pt-BR"/>
              </w:rPr>
            </w:pPr>
            <w:bookmarkStart w:id="293" w:name="_Toc336337996"/>
            <w:bookmarkStart w:id="294" w:name="_Toc348341404"/>
            <w:r w:rsidRPr="00D00361">
              <w:rPr>
                <w:rFonts w:ascii="Tahoma" w:hAnsi="Tahoma" w:cs="Tahoma"/>
                <w:b w:val="0"/>
                <w:sz w:val="14"/>
                <w:szCs w:val="16"/>
                <w:lang w:val="pt-BR"/>
              </w:rPr>
              <w:t>Lync Online Plano 2 (SL de Usuário)</w:t>
            </w:r>
            <w:bookmarkEnd w:id="293"/>
            <w:bookmarkEnd w:id="294"/>
          </w:p>
        </w:tc>
        <w:tc>
          <w:tcPr>
            <w:tcW w:w="450" w:type="dxa"/>
            <w:tcBorders>
              <w:bottom w:val="single" w:sz="4" w:space="0" w:color="auto"/>
            </w:tcBorders>
            <w:shd w:val="clear" w:color="auto" w:fill="FFFFFF"/>
            <w:vAlign w:val="center"/>
          </w:tcPr>
          <w:p w14:paraId="561E72E7" w14:textId="77777777" w:rsidR="00C031FA" w:rsidRPr="007D0A30" w:rsidRDefault="00A459D7" w:rsidP="004C6CFA">
            <w:pPr>
              <w:pStyle w:val="TableText"/>
              <w:widowControl w:val="0"/>
              <w:spacing w:before="30" w:after="30"/>
              <w:rPr>
                <w:rFonts w:cs="Tahoma"/>
                <w:b/>
                <w:color w:val="0000FF"/>
                <w:sz w:val="13"/>
                <w:szCs w:val="13"/>
                <w:u w:val="single"/>
              </w:rPr>
            </w:pPr>
            <w:hyperlink w:anchor="_65_Lync_Online" w:history="1">
              <w:r w:rsidR="00F05E04" w:rsidRPr="00F05E04">
                <w:rPr>
                  <w:rStyle w:val="Hyperlink"/>
                  <w:rFonts w:cs="Tahoma"/>
                  <w:b/>
                  <w:sz w:val="13"/>
                  <w:szCs w:val="13"/>
                </w:rPr>
                <w:t>65</w:t>
              </w:r>
            </w:hyperlink>
          </w:p>
        </w:tc>
        <w:tc>
          <w:tcPr>
            <w:tcW w:w="450" w:type="dxa"/>
            <w:tcBorders>
              <w:bottom w:val="single" w:sz="4" w:space="0" w:color="auto"/>
            </w:tcBorders>
            <w:shd w:val="clear" w:color="auto" w:fill="FFFFFF"/>
            <w:vAlign w:val="center"/>
          </w:tcPr>
          <w:p w14:paraId="561E72E8"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1E72E9"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1E72E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EB"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EC"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E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E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EF" w14:textId="77777777" w:rsidR="00C031FA" w:rsidRPr="00CE4828" w:rsidRDefault="00C031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2F0"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2F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2F2"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2F3"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2F4"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2F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2F6" w14:textId="77777777" w:rsidR="00C031FA" w:rsidRPr="00CE4828" w:rsidRDefault="00C031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2F7" w14:textId="77777777" w:rsidR="00C031FA" w:rsidRPr="00CE4828" w:rsidRDefault="00C031FA"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2F8" w14:textId="77777777" w:rsidR="00C031FA" w:rsidRPr="00CE4828" w:rsidRDefault="00C031FA" w:rsidP="004C6CFA">
            <w:pPr>
              <w:pStyle w:val="TableText"/>
              <w:widowControl w:val="0"/>
              <w:spacing w:before="30" w:after="30"/>
              <w:rPr>
                <w:rFonts w:ascii="Tahoma" w:hAnsi="Tahoma" w:cs="Tahoma"/>
                <w:sz w:val="13"/>
              </w:rPr>
            </w:pPr>
          </w:p>
        </w:tc>
      </w:tr>
      <w:tr w:rsidR="00092855" w:rsidRPr="00CE4828" w14:paraId="561E730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2FA" w14:textId="77777777" w:rsidR="00AA31F2" w:rsidRPr="00D00361" w:rsidRDefault="00AA31F2" w:rsidP="00591ED8">
            <w:pPr>
              <w:pStyle w:val="Heading2"/>
              <w:spacing w:before="30" w:after="30"/>
              <w:ind w:left="0"/>
              <w:rPr>
                <w:rFonts w:ascii="Tahoma" w:hAnsi="Tahoma" w:cs="Tahoma"/>
                <w:b w:val="0"/>
                <w:sz w:val="14"/>
                <w:szCs w:val="16"/>
                <w:lang w:val="pt-BR"/>
              </w:rPr>
            </w:pPr>
            <w:bookmarkStart w:id="295" w:name="_Toc336337997"/>
            <w:bookmarkStart w:id="296" w:name="_Toc348341405"/>
            <w:r w:rsidRPr="00D00361">
              <w:rPr>
                <w:rFonts w:ascii="Tahoma" w:hAnsi="Tahoma" w:cs="Tahoma"/>
                <w:b w:val="0"/>
                <w:sz w:val="14"/>
                <w:szCs w:val="16"/>
                <w:lang w:val="pt-BR"/>
              </w:rPr>
              <w:t>Lync Online Plano 3 (SL de Usuário)</w:t>
            </w:r>
            <w:bookmarkEnd w:id="295"/>
            <w:bookmarkEnd w:id="296"/>
          </w:p>
        </w:tc>
        <w:tc>
          <w:tcPr>
            <w:tcW w:w="450" w:type="dxa"/>
            <w:tcBorders>
              <w:bottom w:val="single" w:sz="4" w:space="0" w:color="auto"/>
            </w:tcBorders>
            <w:shd w:val="clear" w:color="auto" w:fill="FABF8F"/>
            <w:vAlign w:val="center"/>
          </w:tcPr>
          <w:p w14:paraId="561E72FB" w14:textId="77777777" w:rsidR="00AA31F2" w:rsidRPr="007D0A30" w:rsidRDefault="00A459D7" w:rsidP="004C6CFA">
            <w:pPr>
              <w:pStyle w:val="TableText"/>
              <w:widowControl w:val="0"/>
              <w:spacing w:before="30" w:after="30"/>
              <w:rPr>
                <w:rFonts w:cs="Tahoma"/>
                <w:b/>
                <w:color w:val="0000FF"/>
                <w:sz w:val="13"/>
                <w:szCs w:val="13"/>
                <w:u w:val="single"/>
              </w:rPr>
            </w:pPr>
            <w:hyperlink w:anchor="_65_Lync_Online" w:history="1">
              <w:r w:rsidR="00F05E04" w:rsidRPr="00F05E04">
                <w:rPr>
                  <w:rStyle w:val="Hyperlink"/>
                  <w:rFonts w:cs="Tahoma"/>
                  <w:b/>
                  <w:sz w:val="13"/>
                  <w:szCs w:val="13"/>
                </w:rPr>
                <w:t>65</w:t>
              </w:r>
            </w:hyperlink>
          </w:p>
        </w:tc>
        <w:tc>
          <w:tcPr>
            <w:tcW w:w="450" w:type="dxa"/>
            <w:tcBorders>
              <w:bottom w:val="single" w:sz="4" w:space="0" w:color="auto"/>
            </w:tcBorders>
            <w:shd w:val="clear" w:color="auto" w:fill="FABF8F"/>
            <w:vAlign w:val="center"/>
          </w:tcPr>
          <w:p w14:paraId="561E72FC" w14:textId="77777777" w:rsidR="00AA31F2" w:rsidRPr="00CE4828" w:rsidRDefault="00683224"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61E72FD" w14:textId="77777777" w:rsidR="00AA31F2" w:rsidRPr="00CE4828" w:rsidRDefault="00AA31F2"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2FE"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2FF"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00"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01"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02"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03" w14:textId="77777777" w:rsidR="00AA31F2" w:rsidRPr="00CE4828" w:rsidRDefault="00AA31F2"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304"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05"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06"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307" w14:textId="77777777" w:rsidR="00AA31F2" w:rsidRPr="00CE4828" w:rsidRDefault="00AA31F2"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08" w14:textId="77777777" w:rsidR="00AA31F2" w:rsidRPr="00CE4828" w:rsidRDefault="00AA31F2"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309" w14:textId="77777777" w:rsidR="00AA31F2" w:rsidRPr="00CE4828" w:rsidRDefault="008C3DFD"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30A" w14:textId="77777777" w:rsidR="00AA31F2" w:rsidRPr="00CE4828" w:rsidRDefault="00AA31F2"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30B" w14:textId="77777777" w:rsidR="00AA31F2" w:rsidRPr="00CE4828" w:rsidRDefault="00AA31F2"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30C" w14:textId="77777777" w:rsidR="00AA31F2" w:rsidRPr="00CE4828" w:rsidRDefault="00AA31F2" w:rsidP="004C6CFA">
            <w:pPr>
              <w:pStyle w:val="TableText"/>
              <w:widowControl w:val="0"/>
              <w:spacing w:before="30" w:after="30"/>
              <w:rPr>
                <w:rFonts w:ascii="Tahoma" w:hAnsi="Tahoma" w:cs="Tahoma"/>
                <w:sz w:val="13"/>
              </w:rPr>
            </w:pPr>
          </w:p>
        </w:tc>
      </w:tr>
      <w:tr w:rsidR="005C5A27" w:rsidRPr="00CE4828" w14:paraId="561E7321" w14:textId="77777777" w:rsidTr="00591ED8">
        <w:trPr>
          <w:gridAfter w:val="1"/>
          <w:wAfter w:w="9" w:type="dxa"/>
          <w:trHeight w:val="145"/>
        </w:trPr>
        <w:tc>
          <w:tcPr>
            <w:tcW w:w="2714" w:type="dxa"/>
            <w:tcBorders>
              <w:bottom w:val="single" w:sz="4" w:space="0" w:color="auto"/>
            </w:tcBorders>
            <w:shd w:val="clear" w:color="auto" w:fill="FFFFFF"/>
            <w:vAlign w:val="center"/>
          </w:tcPr>
          <w:p w14:paraId="561E730E" w14:textId="77777777" w:rsidR="00683224" w:rsidRPr="00D00361" w:rsidRDefault="00683224" w:rsidP="00591ED8">
            <w:pPr>
              <w:pStyle w:val="Heading2"/>
              <w:spacing w:before="30" w:after="30"/>
              <w:ind w:left="0"/>
              <w:rPr>
                <w:rFonts w:ascii="Tahoma" w:hAnsi="Tahoma" w:cs="Tahoma"/>
                <w:b w:val="0"/>
                <w:sz w:val="14"/>
                <w:szCs w:val="16"/>
                <w:lang w:val="pt-BR"/>
              </w:rPr>
            </w:pPr>
            <w:bookmarkStart w:id="297" w:name="_Toc336337998"/>
            <w:bookmarkStart w:id="298" w:name="_Toc348341406"/>
            <w:r w:rsidRPr="00D00361">
              <w:rPr>
                <w:rFonts w:ascii="Tahoma" w:hAnsi="Tahoma" w:cs="Tahoma"/>
                <w:b w:val="0"/>
                <w:sz w:val="14"/>
                <w:szCs w:val="16"/>
                <w:lang w:val="pt-BR"/>
              </w:rPr>
              <w:t>Lync Online Plano 3A (SL de Usuário)</w:t>
            </w:r>
            <w:bookmarkEnd w:id="297"/>
            <w:bookmarkEnd w:id="298"/>
          </w:p>
        </w:tc>
        <w:tc>
          <w:tcPr>
            <w:tcW w:w="450" w:type="dxa"/>
            <w:tcBorders>
              <w:bottom w:val="single" w:sz="4" w:space="0" w:color="auto"/>
            </w:tcBorders>
            <w:shd w:val="clear" w:color="auto" w:fill="FFFFFF"/>
            <w:vAlign w:val="center"/>
          </w:tcPr>
          <w:p w14:paraId="561E730F" w14:textId="77777777" w:rsidR="00683224" w:rsidRPr="007D0A30" w:rsidRDefault="00A459D7" w:rsidP="004C6CFA">
            <w:pPr>
              <w:pStyle w:val="TableText"/>
              <w:widowControl w:val="0"/>
              <w:spacing w:before="30" w:after="30"/>
              <w:rPr>
                <w:rFonts w:cs="Tahoma"/>
                <w:b/>
                <w:color w:val="0000FF"/>
                <w:sz w:val="13"/>
                <w:szCs w:val="13"/>
                <w:u w:val="single"/>
              </w:rPr>
            </w:pPr>
            <w:hyperlink w:anchor="_65_Lync_Online" w:history="1">
              <w:r w:rsidR="00F05E04" w:rsidRPr="00F05E04">
                <w:rPr>
                  <w:rStyle w:val="Hyperlink"/>
                  <w:rFonts w:cs="Tahoma"/>
                  <w:b/>
                  <w:sz w:val="13"/>
                  <w:szCs w:val="13"/>
                </w:rPr>
                <w:t>65</w:t>
              </w:r>
            </w:hyperlink>
          </w:p>
        </w:tc>
        <w:tc>
          <w:tcPr>
            <w:tcW w:w="450" w:type="dxa"/>
            <w:tcBorders>
              <w:bottom w:val="single" w:sz="4" w:space="0" w:color="auto"/>
            </w:tcBorders>
            <w:shd w:val="clear" w:color="auto" w:fill="FFFFFF"/>
            <w:vAlign w:val="center"/>
          </w:tcPr>
          <w:p w14:paraId="561E7310" w14:textId="77777777" w:rsidR="00683224" w:rsidRPr="00CE4828" w:rsidRDefault="00683224"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61E7311" w14:textId="77777777" w:rsidR="00683224" w:rsidRPr="00CE4828" w:rsidRDefault="00683224"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1E7312"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3"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4"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5"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6"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7" w14:textId="77777777" w:rsidR="00683224" w:rsidRPr="00CE4828" w:rsidRDefault="00683224"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318"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19"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1A"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31B" w14:textId="77777777" w:rsidR="00683224" w:rsidRPr="00CE4828" w:rsidRDefault="00683224"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1C" w14:textId="77777777" w:rsidR="00683224" w:rsidRPr="00CE4828" w:rsidRDefault="00683224"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1E731D" w14:textId="77777777" w:rsidR="00683224" w:rsidRPr="00CE4828" w:rsidRDefault="00683224"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31E" w14:textId="77777777" w:rsidR="00683224" w:rsidRPr="00CE4828" w:rsidRDefault="00683224"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31F" w14:textId="77777777" w:rsidR="00683224" w:rsidRPr="00CE4828" w:rsidRDefault="00693524"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FFFFFF"/>
            <w:vAlign w:val="center"/>
          </w:tcPr>
          <w:p w14:paraId="561E7320" w14:textId="77777777" w:rsidR="00683224" w:rsidRPr="00CE4828" w:rsidRDefault="00683224" w:rsidP="004C6CFA">
            <w:pPr>
              <w:pStyle w:val="TableText"/>
              <w:widowControl w:val="0"/>
              <w:spacing w:before="30" w:after="30"/>
              <w:rPr>
                <w:rFonts w:ascii="Tahoma" w:hAnsi="Tahoma" w:cs="Tahoma"/>
                <w:sz w:val="13"/>
              </w:rPr>
            </w:pPr>
          </w:p>
        </w:tc>
      </w:tr>
      <w:tr w:rsidR="00187AF7" w:rsidRPr="00CE4828" w14:paraId="561E7335" w14:textId="77777777" w:rsidTr="00591ED8">
        <w:trPr>
          <w:gridAfter w:val="1"/>
          <w:wAfter w:w="9" w:type="dxa"/>
          <w:trHeight w:val="145"/>
        </w:trPr>
        <w:tc>
          <w:tcPr>
            <w:tcW w:w="2714" w:type="dxa"/>
            <w:tcBorders>
              <w:bottom w:val="single" w:sz="4" w:space="0" w:color="auto"/>
            </w:tcBorders>
            <w:shd w:val="clear" w:color="auto" w:fill="FABF8F"/>
            <w:vAlign w:val="center"/>
          </w:tcPr>
          <w:p w14:paraId="561E7322" w14:textId="77777777" w:rsidR="00187AF7" w:rsidRPr="00CE4828" w:rsidRDefault="00187AF7" w:rsidP="00591ED8">
            <w:pPr>
              <w:pStyle w:val="Heading2"/>
              <w:spacing w:before="30" w:after="30"/>
              <w:ind w:left="0"/>
              <w:rPr>
                <w:rFonts w:ascii="Tahoma" w:hAnsi="Tahoma" w:cs="Tahoma"/>
                <w:b w:val="0"/>
                <w:sz w:val="14"/>
                <w:szCs w:val="16"/>
              </w:rPr>
            </w:pPr>
            <w:bookmarkStart w:id="299" w:name="_Toc336337999"/>
            <w:bookmarkStart w:id="300" w:name="_Toc348341407"/>
            <w:r w:rsidRPr="00CE4828">
              <w:rPr>
                <w:rFonts w:ascii="Tahoma" w:hAnsi="Tahoma" w:cs="Tahoma"/>
                <w:b w:val="0"/>
                <w:sz w:val="14"/>
                <w:szCs w:val="16"/>
              </w:rPr>
              <w:t xml:space="preserve">Lync Server </w:t>
            </w:r>
            <w:bookmarkEnd w:id="299"/>
            <w:r w:rsidRPr="00CE4828">
              <w:rPr>
                <w:rFonts w:ascii="Tahoma" w:hAnsi="Tahoma" w:cs="Tahoma"/>
                <w:b w:val="0"/>
                <w:sz w:val="14"/>
                <w:szCs w:val="16"/>
              </w:rPr>
              <w:t>2013</w:t>
            </w:r>
            <w:bookmarkEnd w:id="300"/>
          </w:p>
        </w:tc>
        <w:tc>
          <w:tcPr>
            <w:tcW w:w="450" w:type="dxa"/>
            <w:tcBorders>
              <w:bottom w:val="single" w:sz="4" w:space="0" w:color="auto"/>
            </w:tcBorders>
            <w:shd w:val="clear" w:color="auto" w:fill="FABF8F"/>
            <w:vAlign w:val="center"/>
          </w:tcPr>
          <w:p w14:paraId="561E7323" w14:textId="77777777" w:rsidR="00187AF7" w:rsidRPr="007D0A30" w:rsidRDefault="00A459D7" w:rsidP="004C6CFA">
            <w:pPr>
              <w:pStyle w:val="TableText"/>
              <w:widowControl w:val="0"/>
              <w:spacing w:before="30" w:after="30"/>
              <w:rPr>
                <w:rFonts w:cs="Tahoma"/>
                <w:b/>
                <w:color w:val="0000FF"/>
                <w:sz w:val="13"/>
                <w:szCs w:val="13"/>
                <w:u w:val="single"/>
              </w:rPr>
            </w:pPr>
            <w:hyperlink w:anchor="_62_Lync_Server" w:history="1">
              <w:r w:rsidR="00FA0E33" w:rsidRPr="007D0A30">
                <w:rPr>
                  <w:rStyle w:val="Hyperlink"/>
                  <w:rFonts w:cs="Tahoma"/>
                  <w:b/>
                  <w:sz w:val="13"/>
                  <w:szCs w:val="13"/>
                </w:rPr>
                <w:t>66</w:t>
              </w:r>
            </w:hyperlink>
          </w:p>
        </w:tc>
        <w:tc>
          <w:tcPr>
            <w:tcW w:w="450" w:type="dxa"/>
            <w:tcBorders>
              <w:bottom w:val="single" w:sz="4" w:space="0" w:color="auto"/>
            </w:tcBorders>
            <w:shd w:val="clear" w:color="auto" w:fill="FABF8F"/>
            <w:vAlign w:val="center"/>
          </w:tcPr>
          <w:p w14:paraId="561E7324" w14:textId="77777777" w:rsidR="00187AF7" w:rsidRPr="00CE4828" w:rsidRDefault="00187AF7"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1E7325" w14:textId="77777777" w:rsidR="00187AF7" w:rsidRPr="00CE4828" w:rsidRDefault="00187AF7"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326"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327"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328"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7329"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32A"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32B"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732C"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32D"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32E"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732F"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7330"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331"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332"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333" w14:textId="77777777" w:rsidR="00187AF7" w:rsidRPr="00CE4828" w:rsidRDefault="00187AF7"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334" w14:textId="77777777" w:rsidR="00187AF7" w:rsidRPr="00CE4828" w:rsidRDefault="00187AF7" w:rsidP="004C6CFA">
            <w:pPr>
              <w:pStyle w:val="TableText"/>
              <w:widowControl w:val="0"/>
              <w:spacing w:before="30" w:after="30"/>
              <w:rPr>
                <w:rFonts w:ascii="Tahoma" w:hAnsi="Tahoma" w:cs="Tahoma"/>
                <w:sz w:val="13"/>
              </w:rPr>
            </w:pPr>
          </w:p>
        </w:tc>
      </w:tr>
      <w:tr w:rsidR="00187AF7" w:rsidRPr="00CE4828" w14:paraId="561E7349" w14:textId="77777777" w:rsidTr="00591ED8">
        <w:trPr>
          <w:gridAfter w:val="1"/>
          <w:wAfter w:w="9" w:type="dxa"/>
          <w:trHeight w:val="145"/>
        </w:trPr>
        <w:tc>
          <w:tcPr>
            <w:tcW w:w="2714" w:type="dxa"/>
            <w:tcBorders>
              <w:bottom w:val="single" w:sz="4" w:space="0" w:color="auto"/>
            </w:tcBorders>
            <w:shd w:val="clear" w:color="auto" w:fill="auto"/>
            <w:vAlign w:val="center"/>
          </w:tcPr>
          <w:p w14:paraId="561E7336" w14:textId="77777777" w:rsidR="00187AF7" w:rsidRPr="00D00361" w:rsidDel="006A2F66" w:rsidRDefault="00187AF7" w:rsidP="00591ED8">
            <w:pPr>
              <w:pStyle w:val="Heading2"/>
              <w:spacing w:before="30" w:after="30"/>
              <w:ind w:left="0"/>
              <w:rPr>
                <w:rFonts w:ascii="Tahoma" w:hAnsi="Tahoma" w:cs="Tahoma"/>
                <w:b w:val="0"/>
                <w:sz w:val="14"/>
                <w:szCs w:val="16"/>
                <w:lang w:val="pt-BR"/>
              </w:rPr>
            </w:pPr>
            <w:bookmarkStart w:id="301" w:name="_Toc336338000"/>
            <w:bookmarkStart w:id="302" w:name="_Toc348341408"/>
            <w:r w:rsidRPr="00D00361">
              <w:rPr>
                <w:rFonts w:ascii="Tahoma" w:hAnsi="Tahoma" w:cs="Tahoma"/>
                <w:b w:val="0"/>
                <w:sz w:val="14"/>
                <w:szCs w:val="16"/>
                <w:lang w:val="pt-BR"/>
              </w:rPr>
              <w:t>CAL Empresarial do Lync Server</w:t>
            </w:r>
            <w:bookmarkEnd w:id="301"/>
            <w:r w:rsidRPr="00D00361">
              <w:rPr>
                <w:rFonts w:ascii="Tahoma" w:hAnsi="Tahoma" w:cs="Tahoma"/>
                <w:b w:val="0"/>
                <w:sz w:val="14"/>
                <w:szCs w:val="16"/>
                <w:lang w:val="pt-BR"/>
              </w:rPr>
              <w:t xml:space="preserve"> 2013</w:t>
            </w:r>
            <w:bookmarkEnd w:id="302"/>
          </w:p>
        </w:tc>
        <w:tc>
          <w:tcPr>
            <w:tcW w:w="450" w:type="dxa"/>
            <w:tcBorders>
              <w:bottom w:val="single" w:sz="4" w:space="0" w:color="auto"/>
            </w:tcBorders>
            <w:shd w:val="clear" w:color="auto" w:fill="auto"/>
            <w:vAlign w:val="center"/>
          </w:tcPr>
          <w:p w14:paraId="561E7337" w14:textId="77777777" w:rsidR="00187AF7" w:rsidRPr="00D00361" w:rsidDel="006A2F66" w:rsidRDefault="00187AF7" w:rsidP="004C6CFA">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auto"/>
            <w:vAlign w:val="center"/>
          </w:tcPr>
          <w:p w14:paraId="561E7338" w14:textId="77777777" w:rsidR="00187AF7" w:rsidRPr="00CE4828" w:rsidDel="006A2F66" w:rsidRDefault="00187AF7"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1E7339" w14:textId="77777777" w:rsidR="00187AF7" w:rsidRPr="00CE4828" w:rsidDel="006A2F66" w:rsidRDefault="00187AF7"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33A"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33B"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33C"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3D"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3E"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3F"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340"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341"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342"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343"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344"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345"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346"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347" w14:textId="77777777" w:rsidR="00187AF7" w:rsidRPr="00CE4828" w:rsidDel="006A2F66" w:rsidRDefault="00187AF7"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auto"/>
            <w:vAlign w:val="center"/>
          </w:tcPr>
          <w:p w14:paraId="561E7348" w14:textId="77777777" w:rsidR="00187AF7" w:rsidRPr="00CE4828" w:rsidRDefault="00187AF7" w:rsidP="004C6CFA">
            <w:pPr>
              <w:pStyle w:val="TableText"/>
              <w:widowControl w:val="0"/>
              <w:spacing w:before="30" w:after="30"/>
              <w:rPr>
                <w:rFonts w:ascii="Tahoma" w:hAnsi="Tahoma" w:cs="Tahoma"/>
                <w:sz w:val="13"/>
              </w:rPr>
            </w:pPr>
          </w:p>
        </w:tc>
      </w:tr>
      <w:tr w:rsidR="00EC6ACF" w:rsidRPr="00CE4828" w14:paraId="561E735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34A" w14:textId="77777777" w:rsidR="00EC6ACF" w:rsidRPr="00CE4828" w:rsidDel="006A2F66" w:rsidRDefault="00EC6ACF" w:rsidP="00591ED8">
            <w:pPr>
              <w:pStyle w:val="Heading2"/>
              <w:spacing w:before="30" w:after="30"/>
              <w:ind w:left="0"/>
              <w:rPr>
                <w:rFonts w:ascii="Tahoma" w:hAnsi="Tahoma" w:cs="Tahoma"/>
                <w:b w:val="0"/>
                <w:sz w:val="14"/>
                <w:szCs w:val="16"/>
              </w:rPr>
            </w:pPr>
            <w:bookmarkStart w:id="303" w:name="_Toc336338002"/>
            <w:bookmarkStart w:id="304" w:name="_Toc348341409"/>
            <w:r w:rsidRPr="00CE4828">
              <w:rPr>
                <w:rFonts w:ascii="Tahoma" w:hAnsi="Tahoma" w:cs="Tahoma"/>
                <w:b w:val="0"/>
                <w:sz w:val="14"/>
                <w:szCs w:val="16"/>
              </w:rPr>
              <w:t>CAL do Lync Server Plus</w:t>
            </w:r>
            <w:bookmarkEnd w:id="303"/>
            <w:r w:rsidRPr="00CE4828">
              <w:rPr>
                <w:rFonts w:ascii="Tahoma" w:hAnsi="Tahoma" w:cs="Tahoma"/>
                <w:b w:val="0"/>
                <w:sz w:val="14"/>
                <w:szCs w:val="16"/>
              </w:rPr>
              <w:t xml:space="preserve"> 2013</w:t>
            </w:r>
            <w:bookmarkEnd w:id="304"/>
          </w:p>
        </w:tc>
        <w:tc>
          <w:tcPr>
            <w:tcW w:w="450" w:type="dxa"/>
            <w:tcBorders>
              <w:bottom w:val="single" w:sz="4" w:space="0" w:color="auto"/>
            </w:tcBorders>
            <w:shd w:val="clear" w:color="auto" w:fill="FABF8F"/>
            <w:vAlign w:val="center"/>
          </w:tcPr>
          <w:p w14:paraId="561E734B" w14:textId="77777777" w:rsidR="00EC6ACF" w:rsidRPr="007D0A30" w:rsidDel="006A2F66" w:rsidRDefault="00EC6ACF" w:rsidP="004C6CFA">
            <w:pPr>
              <w:pStyle w:val="TableText"/>
              <w:widowControl w:val="0"/>
              <w:spacing w:before="30" w:after="30"/>
              <w:rPr>
                <w:rFonts w:cs="Tahoma"/>
                <w:b/>
                <w:color w:val="0000FF"/>
                <w:sz w:val="13"/>
                <w:szCs w:val="13"/>
                <w:u w:val="single"/>
              </w:rPr>
            </w:pPr>
            <w:bookmarkStart w:id="305" w:name="_Hlt335908886"/>
          </w:p>
        </w:tc>
        <w:bookmarkEnd w:id="305"/>
        <w:tc>
          <w:tcPr>
            <w:tcW w:w="450" w:type="dxa"/>
            <w:tcBorders>
              <w:bottom w:val="single" w:sz="4" w:space="0" w:color="auto"/>
            </w:tcBorders>
            <w:shd w:val="clear" w:color="auto" w:fill="FABF8F"/>
            <w:vAlign w:val="center"/>
          </w:tcPr>
          <w:p w14:paraId="561E734C" w14:textId="77777777" w:rsidR="00EC6ACF" w:rsidRPr="00CE4828" w:rsidDel="006A2F66" w:rsidRDefault="00EC6AC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1E734D" w14:textId="77777777" w:rsidR="00EC6ACF" w:rsidRPr="00CE4828" w:rsidDel="006A2F66" w:rsidRDefault="00EC6AC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34E"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34F"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350"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351"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352"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353"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354"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355"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356"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357"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358"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359"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35A"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35B"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35C" w14:textId="77777777" w:rsidR="00EC6ACF" w:rsidRPr="00CE4828" w:rsidRDefault="00EC6ACF" w:rsidP="004C6CFA">
            <w:pPr>
              <w:pStyle w:val="TableText"/>
              <w:widowControl w:val="0"/>
              <w:spacing w:before="30" w:after="30"/>
              <w:rPr>
                <w:rFonts w:ascii="Tahoma" w:hAnsi="Tahoma" w:cs="Tahoma"/>
                <w:sz w:val="13"/>
              </w:rPr>
            </w:pPr>
          </w:p>
        </w:tc>
      </w:tr>
      <w:tr w:rsidR="00EC6ACF" w:rsidRPr="00CE4828" w14:paraId="561E7371" w14:textId="77777777" w:rsidTr="00591ED8">
        <w:trPr>
          <w:gridAfter w:val="1"/>
          <w:wAfter w:w="9" w:type="dxa"/>
          <w:trHeight w:val="145"/>
        </w:trPr>
        <w:tc>
          <w:tcPr>
            <w:tcW w:w="2714" w:type="dxa"/>
            <w:tcBorders>
              <w:bottom w:val="single" w:sz="4" w:space="0" w:color="auto"/>
            </w:tcBorders>
            <w:shd w:val="clear" w:color="auto" w:fill="auto"/>
            <w:vAlign w:val="center"/>
          </w:tcPr>
          <w:p w14:paraId="561E735E" w14:textId="77777777" w:rsidR="00EC6ACF" w:rsidRPr="00D00361" w:rsidDel="006A2F66" w:rsidRDefault="00EC6ACF" w:rsidP="00591ED8">
            <w:pPr>
              <w:pStyle w:val="Heading2"/>
              <w:spacing w:before="30" w:after="30"/>
              <w:ind w:left="0"/>
              <w:rPr>
                <w:rFonts w:ascii="Tahoma" w:hAnsi="Tahoma" w:cs="Tahoma"/>
                <w:b w:val="0"/>
                <w:sz w:val="14"/>
                <w:szCs w:val="16"/>
                <w:lang w:val="pt-BR"/>
              </w:rPr>
            </w:pPr>
            <w:bookmarkStart w:id="306" w:name="_Toc336338005"/>
            <w:bookmarkStart w:id="307" w:name="_Toc348341410"/>
            <w:r w:rsidRPr="00D00361">
              <w:rPr>
                <w:rFonts w:ascii="Tahoma" w:hAnsi="Tahoma" w:cs="Tahoma"/>
                <w:b w:val="0"/>
                <w:sz w:val="14"/>
                <w:szCs w:val="16"/>
                <w:lang w:val="pt-BR"/>
              </w:rPr>
              <w:t>CAL Padrão do Lync Server</w:t>
            </w:r>
            <w:bookmarkEnd w:id="306"/>
            <w:r w:rsidRPr="00D00361">
              <w:rPr>
                <w:rFonts w:ascii="Tahoma" w:hAnsi="Tahoma" w:cs="Tahoma"/>
                <w:b w:val="0"/>
                <w:sz w:val="14"/>
                <w:szCs w:val="16"/>
                <w:lang w:val="pt-BR"/>
              </w:rPr>
              <w:t xml:space="preserve"> 2013</w:t>
            </w:r>
            <w:bookmarkEnd w:id="307"/>
          </w:p>
        </w:tc>
        <w:tc>
          <w:tcPr>
            <w:tcW w:w="450" w:type="dxa"/>
            <w:tcBorders>
              <w:bottom w:val="single" w:sz="4" w:space="0" w:color="auto"/>
            </w:tcBorders>
            <w:shd w:val="clear" w:color="auto" w:fill="auto"/>
            <w:vAlign w:val="center"/>
          </w:tcPr>
          <w:p w14:paraId="561E735F" w14:textId="77777777" w:rsidR="00EC6ACF" w:rsidRPr="00D00361" w:rsidDel="006A2F66" w:rsidRDefault="00EC6ACF" w:rsidP="004C6CFA">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auto"/>
            <w:vAlign w:val="center"/>
          </w:tcPr>
          <w:p w14:paraId="561E7360" w14:textId="77777777" w:rsidR="00EC6ACF" w:rsidRPr="00CE4828" w:rsidDel="006A2F66" w:rsidRDefault="00EC6AC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1E7361" w14:textId="77777777" w:rsidR="00EC6ACF" w:rsidRPr="00CE4828" w:rsidDel="006A2F66" w:rsidRDefault="00EC6AC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362"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363"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364"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65"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66"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367"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368"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369"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36A"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36B"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36C"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36D" w14:textId="77777777" w:rsidR="00EC6ACF" w:rsidRPr="00CE4828" w:rsidDel="006A2F66" w:rsidRDefault="00EC6AC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36E"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36F" w14:textId="77777777" w:rsidR="00EC6ACF" w:rsidRPr="00CE4828" w:rsidDel="006A2F66" w:rsidRDefault="00EC6AC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auto"/>
            <w:vAlign w:val="center"/>
          </w:tcPr>
          <w:p w14:paraId="561E7370" w14:textId="77777777" w:rsidR="00EC6ACF" w:rsidRPr="00CE4828" w:rsidRDefault="00EC6ACF" w:rsidP="004C6CFA">
            <w:pPr>
              <w:pStyle w:val="TableText"/>
              <w:widowControl w:val="0"/>
              <w:spacing w:before="30" w:after="30"/>
              <w:rPr>
                <w:rFonts w:ascii="Tahoma" w:hAnsi="Tahoma" w:cs="Tahoma"/>
                <w:sz w:val="13"/>
              </w:rPr>
            </w:pPr>
          </w:p>
        </w:tc>
      </w:tr>
      <w:tr w:rsidR="00092855" w:rsidRPr="00CE4828" w14:paraId="561E7385" w14:textId="77777777" w:rsidTr="00591ED8">
        <w:trPr>
          <w:gridAfter w:val="1"/>
          <w:wAfter w:w="9" w:type="dxa"/>
          <w:trHeight w:val="70"/>
        </w:trPr>
        <w:tc>
          <w:tcPr>
            <w:tcW w:w="2714" w:type="dxa"/>
            <w:tcBorders>
              <w:bottom w:val="single" w:sz="4" w:space="0" w:color="auto"/>
            </w:tcBorders>
            <w:shd w:val="clear" w:color="auto" w:fill="FABF8F"/>
            <w:vAlign w:val="center"/>
          </w:tcPr>
          <w:p w14:paraId="561E7372"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08" w:name="_Toc336338007"/>
            <w:bookmarkStart w:id="309" w:name="_Toc348341411"/>
            <w:r w:rsidRPr="00DF08D4">
              <w:rPr>
                <w:rFonts w:ascii="Tahoma" w:hAnsi="Tahoma" w:cs="Tahoma"/>
                <w:b w:val="0"/>
                <w:sz w:val="14"/>
                <w:szCs w:val="14"/>
                <w:lang w:val="it-IT"/>
              </w:rPr>
              <w:t>CAL Aditiva do Microsoft Dynamics AX 2012 R2 Enterprise (usuário e Dispositivo)</w:t>
            </w:r>
            <w:bookmarkEnd w:id="308"/>
            <w:bookmarkEnd w:id="309"/>
          </w:p>
        </w:tc>
        <w:tc>
          <w:tcPr>
            <w:tcW w:w="450" w:type="dxa"/>
            <w:tcBorders>
              <w:bottom w:val="single" w:sz="4" w:space="0" w:color="auto"/>
            </w:tcBorders>
            <w:shd w:val="clear" w:color="auto" w:fill="FABF8F"/>
            <w:vAlign w:val="center"/>
          </w:tcPr>
          <w:p w14:paraId="561E7373"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A0E33" w:rsidRPr="007D0A30">
                <w:rPr>
                  <w:rStyle w:val="Hyperlink"/>
                  <w:rFonts w:cs="Tahoma"/>
                  <w:b/>
                  <w:sz w:val="13"/>
                  <w:szCs w:val="13"/>
                </w:rPr>
                <w:t>67</w:t>
              </w:r>
            </w:hyperlink>
          </w:p>
        </w:tc>
        <w:tc>
          <w:tcPr>
            <w:tcW w:w="450" w:type="dxa"/>
            <w:tcBorders>
              <w:bottom w:val="single" w:sz="4" w:space="0" w:color="auto"/>
            </w:tcBorders>
            <w:shd w:val="clear" w:color="auto" w:fill="FABF8F"/>
            <w:vAlign w:val="center"/>
          </w:tcPr>
          <w:p w14:paraId="561E7374"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1E7375"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37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7"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8"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B"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37C"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7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7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37F"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80"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1E738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382"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383"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384" w14:textId="77777777" w:rsidR="00F05845" w:rsidRPr="00CE4828" w:rsidRDefault="00F05845" w:rsidP="004C6CFA">
            <w:pPr>
              <w:pStyle w:val="TableText"/>
              <w:widowControl w:val="0"/>
              <w:spacing w:before="30" w:after="30"/>
              <w:rPr>
                <w:rFonts w:ascii="Tahoma" w:hAnsi="Tahoma" w:cs="Tahoma"/>
                <w:sz w:val="13"/>
              </w:rPr>
            </w:pPr>
          </w:p>
        </w:tc>
      </w:tr>
      <w:tr w:rsidR="00F05845" w:rsidRPr="00CE4828" w14:paraId="561E7399" w14:textId="77777777" w:rsidTr="00591ED8">
        <w:trPr>
          <w:gridAfter w:val="1"/>
          <w:wAfter w:w="9" w:type="dxa"/>
          <w:trHeight w:val="145"/>
        </w:trPr>
        <w:tc>
          <w:tcPr>
            <w:tcW w:w="2714" w:type="dxa"/>
            <w:tcBorders>
              <w:bottom w:val="single" w:sz="4" w:space="0" w:color="auto"/>
            </w:tcBorders>
            <w:shd w:val="clear" w:color="auto" w:fill="FFFFFF"/>
            <w:vAlign w:val="center"/>
          </w:tcPr>
          <w:p w14:paraId="561E7386"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10" w:name="_Toc336338008"/>
            <w:bookmarkStart w:id="311" w:name="_Toc348341412"/>
            <w:r w:rsidRPr="00DF08D4">
              <w:rPr>
                <w:rFonts w:ascii="Tahoma" w:hAnsi="Tahoma" w:cs="Tahoma"/>
                <w:b w:val="0"/>
                <w:sz w:val="14"/>
                <w:szCs w:val="14"/>
                <w:lang w:val="it-IT"/>
              </w:rPr>
              <w:t xml:space="preserve">CAL Empresarial do Microsoft Dynamics </w:t>
            </w:r>
            <w:r w:rsidR="00C347C4" w:rsidRPr="00DF08D4">
              <w:rPr>
                <w:rFonts w:ascii="Tahoma" w:hAnsi="Tahoma" w:cs="Tahoma"/>
                <w:b w:val="0"/>
                <w:sz w:val="14"/>
                <w:szCs w:val="14"/>
                <w:lang w:val="it-IT"/>
              </w:rPr>
              <w:br/>
            </w:r>
            <w:r w:rsidRPr="00DF08D4">
              <w:rPr>
                <w:rFonts w:ascii="Tahoma" w:hAnsi="Tahoma" w:cs="Tahoma"/>
                <w:b w:val="0"/>
                <w:sz w:val="14"/>
                <w:szCs w:val="14"/>
                <w:lang w:val="it-IT"/>
              </w:rPr>
              <w:t>AX 2012 R2 (Usuário e Dispositivo)</w:t>
            </w:r>
            <w:bookmarkEnd w:id="310"/>
            <w:bookmarkEnd w:id="311"/>
          </w:p>
        </w:tc>
        <w:tc>
          <w:tcPr>
            <w:tcW w:w="450" w:type="dxa"/>
            <w:tcBorders>
              <w:bottom w:val="single" w:sz="4" w:space="0" w:color="auto"/>
            </w:tcBorders>
            <w:shd w:val="clear" w:color="auto" w:fill="FFFFFF"/>
            <w:vAlign w:val="center"/>
          </w:tcPr>
          <w:p w14:paraId="561E7387"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FFFFF"/>
            <w:vAlign w:val="center"/>
          </w:tcPr>
          <w:p w14:paraId="561E7388"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1E7389"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38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8B"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8C"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8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8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8F"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390"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9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9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393"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94"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561E739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396"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397"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398" w14:textId="77777777" w:rsidR="00F05845" w:rsidRPr="00CE4828" w:rsidRDefault="00F05845" w:rsidP="004C6CFA">
            <w:pPr>
              <w:pStyle w:val="TableText"/>
              <w:widowControl w:val="0"/>
              <w:spacing w:before="30" w:after="30"/>
              <w:rPr>
                <w:rFonts w:ascii="Tahoma" w:hAnsi="Tahoma" w:cs="Tahoma"/>
                <w:sz w:val="13"/>
              </w:rPr>
            </w:pPr>
          </w:p>
        </w:tc>
      </w:tr>
      <w:tr w:rsidR="00092855" w:rsidRPr="00CE4828" w14:paraId="561E73A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39A"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12" w:name="_Toc336338009"/>
            <w:bookmarkStart w:id="313" w:name="_Toc348341413"/>
            <w:r w:rsidRPr="00DF08D4">
              <w:rPr>
                <w:rFonts w:ascii="Tahoma" w:hAnsi="Tahoma" w:cs="Tahoma"/>
                <w:b w:val="0"/>
                <w:sz w:val="14"/>
                <w:szCs w:val="14"/>
                <w:lang w:val="it-IT"/>
              </w:rPr>
              <w:t>CAL Aditiva do Microsoft Dynamics AX 2012 R2 Funcional (Usuário e Dispositivo)</w:t>
            </w:r>
            <w:bookmarkEnd w:id="312"/>
            <w:bookmarkEnd w:id="313"/>
          </w:p>
        </w:tc>
        <w:tc>
          <w:tcPr>
            <w:tcW w:w="450" w:type="dxa"/>
            <w:tcBorders>
              <w:bottom w:val="single" w:sz="4" w:space="0" w:color="auto"/>
            </w:tcBorders>
            <w:shd w:val="clear" w:color="auto" w:fill="FABF8F"/>
            <w:vAlign w:val="center"/>
          </w:tcPr>
          <w:p w14:paraId="561E739B"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ABF8F"/>
            <w:vAlign w:val="center"/>
          </w:tcPr>
          <w:p w14:paraId="561E739C"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1E739D"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39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9F"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A0"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A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A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A3"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3A4"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A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A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3A7"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A8"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1E73A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3AA"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3AB"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3AC" w14:textId="77777777" w:rsidR="00F05845" w:rsidRPr="00CE4828" w:rsidRDefault="00F05845" w:rsidP="004C6CFA">
            <w:pPr>
              <w:pStyle w:val="TableText"/>
              <w:widowControl w:val="0"/>
              <w:spacing w:before="30" w:after="30"/>
              <w:rPr>
                <w:rFonts w:ascii="Tahoma" w:hAnsi="Tahoma" w:cs="Tahoma"/>
                <w:sz w:val="13"/>
              </w:rPr>
            </w:pPr>
          </w:p>
        </w:tc>
      </w:tr>
      <w:tr w:rsidR="00F05845" w:rsidRPr="00CE4828" w14:paraId="561E73C1" w14:textId="77777777" w:rsidTr="00591ED8">
        <w:trPr>
          <w:gridAfter w:val="1"/>
          <w:wAfter w:w="9" w:type="dxa"/>
          <w:trHeight w:val="145"/>
        </w:trPr>
        <w:tc>
          <w:tcPr>
            <w:tcW w:w="2714" w:type="dxa"/>
            <w:tcBorders>
              <w:bottom w:val="single" w:sz="4" w:space="0" w:color="auto"/>
            </w:tcBorders>
            <w:shd w:val="clear" w:color="auto" w:fill="FFFFFF"/>
            <w:vAlign w:val="center"/>
          </w:tcPr>
          <w:p w14:paraId="561E73AE"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14" w:name="_Toc336338010"/>
            <w:bookmarkStart w:id="315" w:name="_Toc348341414"/>
            <w:r w:rsidRPr="00DF08D4">
              <w:rPr>
                <w:rFonts w:ascii="Tahoma" w:hAnsi="Tahoma" w:cs="Tahoma"/>
                <w:b w:val="0"/>
                <w:sz w:val="14"/>
                <w:szCs w:val="14"/>
                <w:lang w:val="it-IT"/>
              </w:rPr>
              <w:t>CAL Funcional do Microsoft Dynamics AX 2012 R2 (Usuário e Dispositivo)</w:t>
            </w:r>
            <w:bookmarkEnd w:id="314"/>
            <w:bookmarkEnd w:id="315"/>
          </w:p>
        </w:tc>
        <w:tc>
          <w:tcPr>
            <w:tcW w:w="450" w:type="dxa"/>
            <w:tcBorders>
              <w:bottom w:val="single" w:sz="4" w:space="0" w:color="auto"/>
            </w:tcBorders>
            <w:shd w:val="clear" w:color="auto" w:fill="FFFFFF"/>
            <w:vAlign w:val="center"/>
          </w:tcPr>
          <w:p w14:paraId="561E73AF"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FFFFF"/>
            <w:vAlign w:val="center"/>
          </w:tcPr>
          <w:p w14:paraId="561E73B0"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1E73B1"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3B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3"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4"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7"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3B8"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B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B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3BB"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BC"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561E73B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3BE"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3BF"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3C0" w14:textId="77777777" w:rsidR="00F05845" w:rsidRPr="00CE4828" w:rsidRDefault="00F05845" w:rsidP="004C6CFA">
            <w:pPr>
              <w:pStyle w:val="TableText"/>
              <w:widowControl w:val="0"/>
              <w:spacing w:before="30" w:after="30"/>
              <w:rPr>
                <w:rFonts w:ascii="Tahoma" w:hAnsi="Tahoma" w:cs="Tahoma"/>
                <w:sz w:val="13"/>
              </w:rPr>
            </w:pPr>
          </w:p>
        </w:tc>
      </w:tr>
      <w:tr w:rsidR="00092855" w:rsidRPr="00CE4828" w14:paraId="561E73D5" w14:textId="77777777" w:rsidTr="00591ED8">
        <w:trPr>
          <w:gridAfter w:val="1"/>
          <w:wAfter w:w="9" w:type="dxa"/>
          <w:trHeight w:val="233"/>
        </w:trPr>
        <w:tc>
          <w:tcPr>
            <w:tcW w:w="2714" w:type="dxa"/>
            <w:tcBorders>
              <w:bottom w:val="single" w:sz="4" w:space="0" w:color="auto"/>
            </w:tcBorders>
            <w:shd w:val="clear" w:color="auto" w:fill="FABF8F"/>
            <w:vAlign w:val="center"/>
          </w:tcPr>
          <w:p w14:paraId="561E73C2"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16" w:name="_Toc336338011"/>
            <w:bookmarkStart w:id="317" w:name="_Toc348341415"/>
            <w:r w:rsidRPr="00DF08D4">
              <w:rPr>
                <w:rFonts w:ascii="Tahoma" w:hAnsi="Tahoma" w:cs="Tahoma"/>
                <w:b w:val="0"/>
                <w:sz w:val="14"/>
                <w:szCs w:val="14"/>
                <w:lang w:val="it-IT"/>
              </w:rPr>
              <w:t>CAL de Autoatendimento do Microsoft Dynamics AX 2012 R2 (Usuário e Dispositivo)</w:t>
            </w:r>
            <w:bookmarkEnd w:id="316"/>
            <w:bookmarkEnd w:id="317"/>
          </w:p>
        </w:tc>
        <w:tc>
          <w:tcPr>
            <w:tcW w:w="450" w:type="dxa"/>
            <w:tcBorders>
              <w:bottom w:val="single" w:sz="4" w:space="0" w:color="auto"/>
            </w:tcBorders>
            <w:shd w:val="clear" w:color="auto" w:fill="FABF8F"/>
            <w:vAlign w:val="center"/>
          </w:tcPr>
          <w:p w14:paraId="561E73C3"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ABF8F"/>
            <w:vAlign w:val="center"/>
          </w:tcPr>
          <w:p w14:paraId="561E73C4"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1E73C5"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3C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7"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8"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B"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3CC"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C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C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3CF"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D0"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3D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3D2"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3D3"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3D4" w14:textId="77777777" w:rsidR="00F05845" w:rsidRPr="00CE4828" w:rsidRDefault="00F05845" w:rsidP="004C6CFA">
            <w:pPr>
              <w:pStyle w:val="TableText"/>
              <w:widowControl w:val="0"/>
              <w:spacing w:before="30" w:after="30"/>
              <w:rPr>
                <w:rFonts w:ascii="Tahoma" w:hAnsi="Tahoma" w:cs="Tahoma"/>
                <w:sz w:val="13"/>
              </w:rPr>
            </w:pPr>
          </w:p>
        </w:tc>
      </w:tr>
      <w:tr w:rsidR="00F05845" w:rsidRPr="00CE4828" w14:paraId="561E73E9" w14:textId="77777777" w:rsidTr="00591ED8">
        <w:trPr>
          <w:gridAfter w:val="1"/>
          <w:wAfter w:w="9" w:type="dxa"/>
          <w:trHeight w:val="242"/>
        </w:trPr>
        <w:tc>
          <w:tcPr>
            <w:tcW w:w="2714" w:type="dxa"/>
            <w:tcBorders>
              <w:bottom w:val="single" w:sz="4" w:space="0" w:color="auto"/>
            </w:tcBorders>
            <w:shd w:val="clear" w:color="auto" w:fill="FFFFFF"/>
            <w:vAlign w:val="center"/>
          </w:tcPr>
          <w:p w14:paraId="561E73D6" w14:textId="77777777" w:rsidR="00F05845" w:rsidRPr="00D00361" w:rsidRDefault="00F05845" w:rsidP="00591ED8">
            <w:pPr>
              <w:pStyle w:val="Heading2"/>
              <w:spacing w:before="30" w:after="30"/>
              <w:ind w:left="0"/>
              <w:rPr>
                <w:rFonts w:ascii="Tahoma" w:hAnsi="Tahoma" w:cs="Tahoma"/>
                <w:b w:val="0"/>
                <w:sz w:val="14"/>
                <w:szCs w:val="14"/>
                <w:lang w:val="pt-BR"/>
              </w:rPr>
            </w:pPr>
            <w:bookmarkStart w:id="318" w:name="_Toc336338012"/>
            <w:bookmarkStart w:id="319" w:name="_Toc348341416"/>
            <w:r w:rsidRPr="00D00361">
              <w:rPr>
                <w:rFonts w:ascii="Tahoma" w:hAnsi="Tahoma" w:cs="Tahoma"/>
                <w:b w:val="0"/>
                <w:sz w:val="14"/>
                <w:szCs w:val="14"/>
                <w:lang w:val="pt-BR"/>
              </w:rPr>
              <w:t>Microsoft Dynamics AX 2012 R2 Server</w:t>
            </w:r>
            <w:bookmarkEnd w:id="318"/>
            <w:bookmarkEnd w:id="319"/>
          </w:p>
        </w:tc>
        <w:tc>
          <w:tcPr>
            <w:tcW w:w="450" w:type="dxa"/>
            <w:tcBorders>
              <w:bottom w:val="single" w:sz="4" w:space="0" w:color="auto"/>
            </w:tcBorders>
            <w:shd w:val="clear" w:color="auto" w:fill="FFFFFF"/>
            <w:vAlign w:val="center"/>
          </w:tcPr>
          <w:p w14:paraId="561E73D7"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FFFFF"/>
            <w:vAlign w:val="center"/>
          </w:tcPr>
          <w:p w14:paraId="561E73D8"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1E73D9"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3D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DB"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DC"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D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D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DF"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3E0"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E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3E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3E3"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3E4"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561E73E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3E6"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3E7"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3E8" w14:textId="77777777" w:rsidR="00F05845" w:rsidRPr="00CE4828" w:rsidRDefault="00F05845" w:rsidP="004C6CFA">
            <w:pPr>
              <w:pStyle w:val="TableText"/>
              <w:widowControl w:val="0"/>
              <w:spacing w:before="30" w:after="30"/>
              <w:rPr>
                <w:rFonts w:ascii="Tahoma" w:hAnsi="Tahoma" w:cs="Tahoma"/>
                <w:sz w:val="13"/>
              </w:rPr>
            </w:pPr>
          </w:p>
        </w:tc>
      </w:tr>
      <w:tr w:rsidR="00092855" w:rsidRPr="00CE4828" w14:paraId="561E73FD" w14:textId="77777777" w:rsidTr="00591ED8">
        <w:trPr>
          <w:gridAfter w:val="1"/>
          <w:wAfter w:w="9" w:type="dxa"/>
          <w:trHeight w:val="278"/>
        </w:trPr>
        <w:tc>
          <w:tcPr>
            <w:tcW w:w="2714" w:type="dxa"/>
            <w:tcBorders>
              <w:bottom w:val="single" w:sz="4" w:space="0" w:color="auto"/>
            </w:tcBorders>
            <w:shd w:val="clear" w:color="auto" w:fill="FABF8F"/>
            <w:vAlign w:val="center"/>
          </w:tcPr>
          <w:p w14:paraId="561E73EA"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20" w:name="_Toc336338013"/>
            <w:bookmarkStart w:id="321" w:name="_Toc348341417"/>
            <w:r w:rsidRPr="00DF08D4">
              <w:rPr>
                <w:rFonts w:ascii="Tahoma" w:hAnsi="Tahoma" w:cs="Tahoma"/>
                <w:b w:val="0"/>
                <w:sz w:val="14"/>
                <w:szCs w:val="14"/>
                <w:lang w:val="it-IT"/>
              </w:rPr>
              <w:t>CAL Aditiva de Tarefa do Microsoft Dynamics AX 2012 R2 (Usuário e Dispositivo)</w:t>
            </w:r>
            <w:bookmarkEnd w:id="320"/>
            <w:bookmarkEnd w:id="321"/>
          </w:p>
        </w:tc>
        <w:tc>
          <w:tcPr>
            <w:tcW w:w="450" w:type="dxa"/>
            <w:tcBorders>
              <w:bottom w:val="single" w:sz="4" w:space="0" w:color="auto"/>
            </w:tcBorders>
            <w:shd w:val="clear" w:color="auto" w:fill="FABF8F"/>
            <w:vAlign w:val="center"/>
          </w:tcPr>
          <w:p w14:paraId="561E73EB"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ABF8F"/>
            <w:vAlign w:val="center"/>
          </w:tcPr>
          <w:p w14:paraId="561E73EC"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1E73ED"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3EE"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EF"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F0"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F1"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F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F3"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3F4"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F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3F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3F7"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3F8"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3F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3FA"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3FB"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3FC" w14:textId="77777777" w:rsidR="00F05845" w:rsidRPr="00CE4828" w:rsidRDefault="00F05845" w:rsidP="004C6CFA">
            <w:pPr>
              <w:pStyle w:val="TableText"/>
              <w:widowControl w:val="0"/>
              <w:spacing w:before="30" w:after="30"/>
              <w:rPr>
                <w:rFonts w:ascii="Tahoma" w:hAnsi="Tahoma" w:cs="Tahoma"/>
                <w:sz w:val="13"/>
              </w:rPr>
            </w:pPr>
          </w:p>
        </w:tc>
      </w:tr>
      <w:tr w:rsidR="00F05845" w:rsidRPr="00CE4828" w14:paraId="561E7411" w14:textId="77777777" w:rsidTr="00591ED8">
        <w:trPr>
          <w:gridAfter w:val="1"/>
          <w:wAfter w:w="9" w:type="dxa"/>
          <w:trHeight w:val="145"/>
        </w:trPr>
        <w:tc>
          <w:tcPr>
            <w:tcW w:w="2714" w:type="dxa"/>
            <w:tcBorders>
              <w:bottom w:val="single" w:sz="4" w:space="0" w:color="auto"/>
            </w:tcBorders>
            <w:shd w:val="clear" w:color="auto" w:fill="FFFFFF"/>
            <w:vAlign w:val="center"/>
          </w:tcPr>
          <w:p w14:paraId="561E73FE" w14:textId="77777777" w:rsidR="00F05845" w:rsidRPr="00DF08D4" w:rsidRDefault="00F05845" w:rsidP="00591ED8">
            <w:pPr>
              <w:pStyle w:val="Heading2"/>
              <w:spacing w:before="30" w:after="30"/>
              <w:ind w:left="0"/>
              <w:rPr>
                <w:rFonts w:ascii="Tahoma" w:hAnsi="Tahoma" w:cs="Tahoma"/>
                <w:b w:val="0"/>
                <w:sz w:val="14"/>
                <w:szCs w:val="14"/>
                <w:lang w:val="it-IT"/>
              </w:rPr>
            </w:pPr>
            <w:bookmarkStart w:id="322" w:name="_Toc336338014"/>
            <w:bookmarkStart w:id="323" w:name="_Toc348341418"/>
            <w:r w:rsidRPr="00DF08D4">
              <w:rPr>
                <w:rFonts w:ascii="Tahoma" w:hAnsi="Tahoma" w:cs="Tahoma"/>
                <w:b w:val="0"/>
                <w:sz w:val="14"/>
                <w:szCs w:val="14"/>
                <w:lang w:val="it-IT"/>
              </w:rPr>
              <w:t>CAL de Tarefa do Microsoft Dynamics AX 2012 R2 (Usuário e Dispositivo)</w:t>
            </w:r>
            <w:bookmarkEnd w:id="322"/>
            <w:bookmarkEnd w:id="323"/>
          </w:p>
        </w:tc>
        <w:tc>
          <w:tcPr>
            <w:tcW w:w="450" w:type="dxa"/>
            <w:tcBorders>
              <w:bottom w:val="single" w:sz="4" w:space="0" w:color="auto"/>
            </w:tcBorders>
            <w:shd w:val="clear" w:color="auto" w:fill="FFFFFF"/>
            <w:vAlign w:val="center"/>
          </w:tcPr>
          <w:p w14:paraId="561E73FF" w14:textId="77777777" w:rsidR="00F05845" w:rsidRPr="007D0A30" w:rsidRDefault="00A459D7" w:rsidP="004C6CFA">
            <w:pPr>
              <w:pStyle w:val="TableText"/>
              <w:widowControl w:val="0"/>
              <w:spacing w:before="30" w:after="30"/>
              <w:rPr>
                <w:rFonts w:cs="Tahoma"/>
                <w:b/>
                <w:color w:val="0000FF"/>
                <w:sz w:val="13"/>
                <w:szCs w:val="13"/>
                <w:u w:val="single"/>
              </w:rPr>
            </w:pPr>
            <w:hyperlink w:anchor="_67_Microsoft_Dynamics" w:history="1">
              <w:r w:rsidR="00F05E04" w:rsidRPr="007D0A30">
                <w:rPr>
                  <w:rStyle w:val="Hyperlink"/>
                  <w:rFonts w:cs="Tahoma"/>
                  <w:b/>
                  <w:sz w:val="13"/>
                  <w:szCs w:val="13"/>
                </w:rPr>
                <w:t>67</w:t>
              </w:r>
            </w:hyperlink>
          </w:p>
        </w:tc>
        <w:tc>
          <w:tcPr>
            <w:tcW w:w="450" w:type="dxa"/>
            <w:tcBorders>
              <w:bottom w:val="single" w:sz="4" w:space="0" w:color="auto"/>
            </w:tcBorders>
            <w:shd w:val="clear" w:color="auto" w:fill="FFFFFF"/>
            <w:vAlign w:val="center"/>
          </w:tcPr>
          <w:p w14:paraId="561E7400" w14:textId="77777777" w:rsidR="00F05845"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1E7401"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402"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3"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4"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5"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6"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7" w14:textId="77777777" w:rsidR="00F05845" w:rsidRPr="00CE4828" w:rsidRDefault="00F05845"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408"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409"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0A"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40B"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40C" w14:textId="77777777" w:rsidR="00F05845" w:rsidRPr="00CE4828" w:rsidRDefault="00F05845"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1E740D" w14:textId="77777777" w:rsidR="00F05845" w:rsidRPr="00CE4828" w:rsidRDefault="00F05845"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40E" w14:textId="77777777" w:rsidR="00F05845" w:rsidRPr="00CE4828" w:rsidRDefault="00F05845"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40F" w14:textId="77777777" w:rsidR="00F05845" w:rsidRPr="00CE4828" w:rsidRDefault="00F05845"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410" w14:textId="77777777" w:rsidR="00F05845" w:rsidRPr="00CE4828" w:rsidRDefault="00F05845" w:rsidP="004C6CFA">
            <w:pPr>
              <w:pStyle w:val="TableText"/>
              <w:widowControl w:val="0"/>
              <w:spacing w:before="30" w:after="30"/>
              <w:rPr>
                <w:rFonts w:ascii="Tahoma" w:hAnsi="Tahoma" w:cs="Tahoma"/>
                <w:sz w:val="13"/>
              </w:rPr>
            </w:pPr>
          </w:p>
        </w:tc>
      </w:tr>
      <w:tr w:rsidR="005C5A27" w:rsidRPr="00CE4828" w14:paraId="561E7425"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12" w14:textId="77777777" w:rsidR="00C031FA" w:rsidRPr="00DF08D4" w:rsidRDefault="00C031FA" w:rsidP="00591ED8">
            <w:pPr>
              <w:pStyle w:val="Heading2"/>
              <w:spacing w:before="30" w:after="30"/>
              <w:ind w:left="0"/>
              <w:rPr>
                <w:rFonts w:ascii="Tahoma" w:hAnsi="Tahoma" w:cs="Tahoma"/>
                <w:b w:val="0"/>
                <w:sz w:val="14"/>
                <w:szCs w:val="14"/>
                <w:lang w:val="it-IT"/>
              </w:rPr>
            </w:pPr>
            <w:bookmarkStart w:id="324" w:name="_Toc336338015"/>
            <w:bookmarkStart w:id="325" w:name="_Toc348341419"/>
            <w:r w:rsidRPr="00DF08D4">
              <w:rPr>
                <w:rFonts w:ascii="Tahoma" w:hAnsi="Tahoma" w:cs="Tahoma"/>
                <w:b w:val="0"/>
                <w:sz w:val="14"/>
                <w:szCs w:val="14"/>
                <w:lang w:val="it-IT"/>
              </w:rPr>
              <w:t>CAL do Microsoft Dynamics CRM 2011 (Usuário e Dispositivo)</w:t>
            </w:r>
            <w:bookmarkEnd w:id="324"/>
            <w:bookmarkEnd w:id="325"/>
          </w:p>
        </w:tc>
        <w:tc>
          <w:tcPr>
            <w:tcW w:w="450" w:type="dxa"/>
            <w:tcBorders>
              <w:bottom w:val="single" w:sz="4" w:space="0" w:color="auto"/>
            </w:tcBorders>
            <w:shd w:val="clear" w:color="auto" w:fill="FABF8F"/>
            <w:vAlign w:val="center"/>
          </w:tcPr>
          <w:p w14:paraId="561E7413" w14:textId="77777777" w:rsidR="00C031FA"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033B0F" w:rsidRPr="00F05E04">
                <w:rPr>
                  <w:rStyle w:val="Hyperlink"/>
                  <w:rFonts w:cs="Tahoma"/>
                  <w:b/>
                  <w:sz w:val="13"/>
                  <w:szCs w:val="13"/>
                </w:rPr>
                <w:t>68</w:t>
              </w:r>
            </w:hyperlink>
          </w:p>
        </w:tc>
        <w:tc>
          <w:tcPr>
            <w:tcW w:w="450" w:type="dxa"/>
            <w:tcBorders>
              <w:bottom w:val="single" w:sz="4" w:space="0" w:color="auto"/>
            </w:tcBorders>
            <w:shd w:val="clear" w:color="auto" w:fill="FABF8F"/>
            <w:vAlign w:val="center"/>
          </w:tcPr>
          <w:p w14:paraId="561E7414"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1E741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416"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1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ABF8F"/>
            <w:vAlign w:val="center"/>
          </w:tcPr>
          <w:p w14:paraId="561E741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tcBorders>
            <w:shd w:val="clear" w:color="auto" w:fill="FABF8F"/>
            <w:vAlign w:val="center"/>
          </w:tcPr>
          <w:p w14:paraId="561E741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ABF8F"/>
            <w:vAlign w:val="center"/>
          </w:tcPr>
          <w:p w14:paraId="561E741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ABF8F"/>
            <w:vAlign w:val="center"/>
          </w:tcPr>
          <w:p w14:paraId="561E741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61E741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1E741D"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1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1E741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1E742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1E742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42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42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424" w14:textId="77777777" w:rsidR="00C031FA"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7439" w14:textId="77777777" w:rsidTr="00591ED8">
        <w:trPr>
          <w:gridAfter w:val="1"/>
          <w:wAfter w:w="9" w:type="dxa"/>
          <w:trHeight w:val="145"/>
        </w:trPr>
        <w:tc>
          <w:tcPr>
            <w:tcW w:w="2714" w:type="dxa"/>
            <w:tcBorders>
              <w:bottom w:val="single" w:sz="4" w:space="0" w:color="auto"/>
            </w:tcBorders>
            <w:shd w:val="clear" w:color="auto" w:fill="FFFFFF"/>
            <w:vAlign w:val="center"/>
          </w:tcPr>
          <w:p w14:paraId="561E7426" w14:textId="77777777" w:rsidR="00C031FA" w:rsidRPr="00D00361" w:rsidRDefault="00C031FA" w:rsidP="00591ED8">
            <w:pPr>
              <w:pStyle w:val="Heading2"/>
              <w:spacing w:before="30" w:after="30"/>
              <w:ind w:left="0"/>
              <w:rPr>
                <w:rFonts w:ascii="Tahoma" w:hAnsi="Tahoma" w:cs="Tahoma"/>
                <w:b w:val="0"/>
                <w:sz w:val="14"/>
                <w:szCs w:val="14"/>
                <w:lang w:val="pt-BR"/>
              </w:rPr>
            </w:pPr>
            <w:bookmarkStart w:id="326" w:name="_Toc336338016"/>
            <w:bookmarkStart w:id="327" w:name="_Toc348341420"/>
            <w:r w:rsidRPr="00D00361">
              <w:rPr>
                <w:rFonts w:ascii="Tahoma" w:hAnsi="Tahoma" w:cs="Tahoma"/>
                <w:b w:val="0"/>
                <w:sz w:val="14"/>
                <w:szCs w:val="14"/>
                <w:lang w:val="pt-BR"/>
              </w:rPr>
              <w:t>CAL do Microsoft Dynamics CRM 2011 Employee Self Service (Usuário e Dispositivo)</w:t>
            </w:r>
            <w:bookmarkEnd w:id="326"/>
            <w:bookmarkEnd w:id="327"/>
          </w:p>
        </w:tc>
        <w:tc>
          <w:tcPr>
            <w:tcW w:w="450" w:type="dxa"/>
            <w:tcBorders>
              <w:bottom w:val="single" w:sz="4" w:space="0" w:color="auto"/>
            </w:tcBorders>
            <w:shd w:val="clear" w:color="auto" w:fill="FFFFFF"/>
            <w:vAlign w:val="center"/>
          </w:tcPr>
          <w:p w14:paraId="561E7427" w14:textId="77777777" w:rsidR="00C031FA"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F05E04" w:rsidRPr="00F05E04">
                <w:rPr>
                  <w:rStyle w:val="Hyperlink"/>
                  <w:rFonts w:cs="Tahoma"/>
                  <w:b/>
                  <w:sz w:val="13"/>
                  <w:szCs w:val="13"/>
                </w:rPr>
                <w:t>68</w:t>
              </w:r>
            </w:hyperlink>
          </w:p>
        </w:tc>
        <w:tc>
          <w:tcPr>
            <w:tcW w:w="450" w:type="dxa"/>
            <w:tcBorders>
              <w:bottom w:val="single" w:sz="4" w:space="0" w:color="auto"/>
            </w:tcBorders>
            <w:shd w:val="clear" w:color="auto" w:fill="FFFFFF"/>
            <w:vAlign w:val="center"/>
          </w:tcPr>
          <w:p w14:paraId="561E7428"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561E742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42A"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2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FFFFF"/>
            <w:vAlign w:val="center"/>
          </w:tcPr>
          <w:p w14:paraId="561E742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FFFFF"/>
            <w:vAlign w:val="center"/>
          </w:tcPr>
          <w:p w14:paraId="561E742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FFFFF"/>
            <w:vAlign w:val="center"/>
          </w:tcPr>
          <w:p w14:paraId="561E742E"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FFFFF"/>
            <w:vAlign w:val="center"/>
          </w:tcPr>
          <w:p w14:paraId="561E742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561E743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561E7431"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3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561E743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561E743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1E7435"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43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FFFFF"/>
            <w:vAlign w:val="center"/>
          </w:tcPr>
          <w:p w14:paraId="561E743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FFFFF"/>
            <w:vAlign w:val="center"/>
          </w:tcPr>
          <w:p w14:paraId="561E7438" w14:textId="77777777" w:rsidR="00C031FA"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744D"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3A" w14:textId="77777777" w:rsidR="00C031FA" w:rsidRPr="00D00361" w:rsidRDefault="00C031FA" w:rsidP="00591ED8">
            <w:pPr>
              <w:pStyle w:val="Heading2"/>
              <w:spacing w:before="30" w:after="30"/>
              <w:ind w:left="0"/>
              <w:rPr>
                <w:rFonts w:ascii="Tahoma" w:hAnsi="Tahoma" w:cs="Tahoma"/>
                <w:b w:val="0"/>
                <w:sz w:val="14"/>
                <w:szCs w:val="14"/>
                <w:lang w:val="pt-BR"/>
              </w:rPr>
            </w:pPr>
            <w:bookmarkStart w:id="328" w:name="_Toc336338017"/>
            <w:bookmarkStart w:id="329" w:name="_Toc348341421"/>
            <w:r w:rsidRPr="00D00361">
              <w:rPr>
                <w:rFonts w:ascii="Tahoma" w:hAnsi="Tahoma" w:cs="Tahoma"/>
                <w:b w:val="0"/>
                <w:sz w:val="14"/>
                <w:szCs w:val="14"/>
                <w:lang w:val="pt-BR"/>
              </w:rPr>
              <w:t>Conector Externo para Microsoft Dynamics</w:t>
            </w:r>
            <w:r w:rsidR="00C347C4" w:rsidRPr="00D00361">
              <w:rPr>
                <w:rFonts w:ascii="Tahoma" w:hAnsi="Tahoma" w:cs="Tahoma"/>
                <w:b w:val="0"/>
                <w:sz w:val="14"/>
                <w:szCs w:val="14"/>
                <w:lang w:val="pt-BR"/>
              </w:rPr>
              <w:t> </w:t>
            </w:r>
            <w:r w:rsidRPr="00D00361">
              <w:rPr>
                <w:rFonts w:ascii="Tahoma" w:hAnsi="Tahoma" w:cs="Tahoma"/>
                <w:b w:val="0"/>
                <w:sz w:val="14"/>
                <w:szCs w:val="14"/>
                <w:lang w:val="pt-BR"/>
              </w:rPr>
              <w:t>CRM 2011</w:t>
            </w:r>
            <w:bookmarkEnd w:id="328"/>
            <w:bookmarkEnd w:id="329"/>
          </w:p>
        </w:tc>
        <w:tc>
          <w:tcPr>
            <w:tcW w:w="450" w:type="dxa"/>
            <w:tcBorders>
              <w:bottom w:val="single" w:sz="4" w:space="0" w:color="auto"/>
            </w:tcBorders>
            <w:shd w:val="clear" w:color="auto" w:fill="FABF8F"/>
            <w:vAlign w:val="center"/>
          </w:tcPr>
          <w:p w14:paraId="561E743B" w14:textId="77777777" w:rsidR="00C031FA"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F05E04" w:rsidRPr="00F05E04">
                <w:rPr>
                  <w:rStyle w:val="Hyperlink"/>
                  <w:rFonts w:cs="Tahoma"/>
                  <w:b/>
                  <w:sz w:val="13"/>
                  <w:szCs w:val="13"/>
                </w:rPr>
                <w:t>68</w:t>
              </w:r>
            </w:hyperlink>
          </w:p>
        </w:tc>
        <w:tc>
          <w:tcPr>
            <w:tcW w:w="450" w:type="dxa"/>
            <w:tcBorders>
              <w:bottom w:val="single" w:sz="4" w:space="0" w:color="auto"/>
            </w:tcBorders>
            <w:shd w:val="clear" w:color="auto" w:fill="FABF8F"/>
            <w:vAlign w:val="center"/>
          </w:tcPr>
          <w:p w14:paraId="561E743C" w14:textId="77777777" w:rsidR="00C031FA" w:rsidRPr="00CE4828" w:rsidRDefault="00C031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1E743D"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43E"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3F"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440"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7441"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442"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443"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7444"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445" w14:textId="77777777" w:rsidR="00C031FA" w:rsidRPr="00CE4828" w:rsidRDefault="00C031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46"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7447"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7448"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449"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44A"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44B"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44C" w14:textId="77777777" w:rsidR="00C031FA" w:rsidRPr="00CE4828" w:rsidRDefault="00C031FA"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7461" w14:textId="77777777" w:rsidTr="00591ED8">
        <w:trPr>
          <w:gridAfter w:val="1"/>
          <w:wAfter w:w="9" w:type="dxa"/>
          <w:trHeight w:val="145"/>
        </w:trPr>
        <w:tc>
          <w:tcPr>
            <w:tcW w:w="2714" w:type="dxa"/>
            <w:tcBorders>
              <w:bottom w:val="single" w:sz="4" w:space="0" w:color="auto"/>
            </w:tcBorders>
            <w:shd w:val="clear" w:color="auto" w:fill="FFFFFF"/>
            <w:vAlign w:val="center"/>
          </w:tcPr>
          <w:p w14:paraId="561E744E" w14:textId="77777777" w:rsidR="00450E9B" w:rsidRPr="00DF08D4" w:rsidRDefault="00450E9B" w:rsidP="00591ED8">
            <w:pPr>
              <w:pStyle w:val="Heading2"/>
              <w:spacing w:before="30" w:after="30"/>
              <w:ind w:left="0"/>
              <w:rPr>
                <w:rFonts w:ascii="Tahoma" w:hAnsi="Tahoma" w:cs="Tahoma"/>
                <w:b w:val="0"/>
                <w:sz w:val="14"/>
                <w:szCs w:val="14"/>
                <w:lang w:val="it-IT"/>
              </w:rPr>
            </w:pPr>
            <w:bookmarkStart w:id="330" w:name="_Toc336338018"/>
            <w:bookmarkStart w:id="331" w:name="_Toc348341422"/>
            <w:r w:rsidRPr="00DF08D4">
              <w:rPr>
                <w:rFonts w:ascii="Tahoma" w:hAnsi="Tahoma" w:cs="Tahoma"/>
                <w:b w:val="0"/>
                <w:sz w:val="14"/>
                <w:szCs w:val="14"/>
                <w:lang w:val="it-IT"/>
              </w:rPr>
              <w:t>CAL Adicional de Uso Completo do</w:t>
            </w:r>
            <w:r w:rsidR="00C347C4" w:rsidRPr="00DF08D4">
              <w:rPr>
                <w:rFonts w:ascii="Tahoma" w:hAnsi="Tahoma" w:cs="Tahoma"/>
                <w:b w:val="0"/>
                <w:sz w:val="14"/>
                <w:szCs w:val="14"/>
                <w:lang w:val="it-IT"/>
              </w:rPr>
              <w:t> </w:t>
            </w:r>
            <w:r w:rsidRPr="00DF08D4">
              <w:rPr>
                <w:rFonts w:ascii="Tahoma" w:hAnsi="Tahoma" w:cs="Tahoma"/>
                <w:b w:val="0"/>
                <w:sz w:val="14"/>
                <w:szCs w:val="14"/>
                <w:lang w:val="it-IT"/>
              </w:rPr>
              <w:t xml:space="preserve">Microsoft Dynamics CRM 2011 </w:t>
            </w:r>
            <w:r w:rsidR="00C347C4" w:rsidRPr="00DF08D4">
              <w:rPr>
                <w:rFonts w:ascii="Tahoma" w:hAnsi="Tahoma" w:cs="Tahoma"/>
                <w:b w:val="0"/>
                <w:sz w:val="14"/>
                <w:szCs w:val="14"/>
                <w:lang w:val="it-IT"/>
              </w:rPr>
              <w:br/>
            </w:r>
            <w:r w:rsidRPr="00DF08D4">
              <w:rPr>
                <w:rFonts w:ascii="Tahoma" w:hAnsi="Tahoma" w:cs="Tahoma"/>
                <w:b w:val="0"/>
                <w:sz w:val="14"/>
                <w:szCs w:val="14"/>
                <w:lang w:val="it-IT"/>
              </w:rPr>
              <w:t>(Usuário e Dispositivo)</w:t>
            </w:r>
            <w:bookmarkEnd w:id="330"/>
            <w:bookmarkEnd w:id="331"/>
          </w:p>
        </w:tc>
        <w:tc>
          <w:tcPr>
            <w:tcW w:w="450" w:type="dxa"/>
            <w:tcBorders>
              <w:bottom w:val="single" w:sz="4" w:space="0" w:color="auto"/>
            </w:tcBorders>
            <w:shd w:val="clear" w:color="auto" w:fill="FFFFFF"/>
            <w:vAlign w:val="center"/>
          </w:tcPr>
          <w:p w14:paraId="561E744F" w14:textId="77777777" w:rsidR="00450E9B"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F05E04" w:rsidRPr="00F05E04">
                <w:rPr>
                  <w:rStyle w:val="Hyperlink"/>
                  <w:rFonts w:cs="Tahoma"/>
                  <w:b/>
                  <w:sz w:val="13"/>
                  <w:szCs w:val="13"/>
                </w:rPr>
                <w:t>68</w:t>
              </w:r>
            </w:hyperlink>
          </w:p>
        </w:tc>
        <w:tc>
          <w:tcPr>
            <w:tcW w:w="450" w:type="dxa"/>
            <w:tcBorders>
              <w:bottom w:val="single" w:sz="4" w:space="0" w:color="auto"/>
            </w:tcBorders>
            <w:shd w:val="clear" w:color="auto" w:fill="FFFFFF"/>
            <w:vAlign w:val="center"/>
          </w:tcPr>
          <w:p w14:paraId="561E7450" w14:textId="77777777" w:rsidR="00450E9B" w:rsidRPr="00CE4828" w:rsidRDefault="00450E9B"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561E7451"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452"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53"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bottom w:val="single" w:sz="4" w:space="0" w:color="auto"/>
            </w:tcBorders>
            <w:shd w:val="clear" w:color="auto" w:fill="FFFFFF"/>
            <w:vAlign w:val="center"/>
          </w:tcPr>
          <w:p w14:paraId="561E7454"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FFFFFF"/>
            <w:vAlign w:val="center"/>
          </w:tcPr>
          <w:p w14:paraId="561E7455"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bottom w:val="single" w:sz="4" w:space="0" w:color="auto"/>
            </w:tcBorders>
            <w:shd w:val="clear" w:color="auto" w:fill="FFFFFF"/>
            <w:vAlign w:val="center"/>
          </w:tcPr>
          <w:p w14:paraId="561E7456"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bottom w:val="single" w:sz="4" w:space="0" w:color="auto"/>
            </w:tcBorders>
            <w:shd w:val="clear" w:color="auto" w:fill="FFFFFF"/>
            <w:vAlign w:val="center"/>
          </w:tcPr>
          <w:p w14:paraId="561E7457"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561E7458"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561E7459"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5A"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561E745B"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561E745C"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561E745D"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45E"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FFFFF"/>
            <w:vAlign w:val="center"/>
          </w:tcPr>
          <w:p w14:paraId="561E745F"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FFFFF"/>
            <w:vAlign w:val="center"/>
          </w:tcPr>
          <w:p w14:paraId="561E7460"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7475" w14:textId="77777777" w:rsidTr="00591ED8">
        <w:trPr>
          <w:gridAfter w:val="1"/>
          <w:wAfter w:w="9" w:type="dxa"/>
          <w:trHeight w:val="145"/>
        </w:trPr>
        <w:tc>
          <w:tcPr>
            <w:tcW w:w="2714" w:type="dxa"/>
            <w:tcBorders>
              <w:bottom w:val="single" w:sz="4" w:space="0" w:color="auto"/>
            </w:tcBorders>
            <w:shd w:val="clear" w:color="auto" w:fill="auto"/>
            <w:vAlign w:val="center"/>
          </w:tcPr>
          <w:p w14:paraId="561E7462" w14:textId="77777777" w:rsidR="00450E9B" w:rsidRPr="00DF08D4" w:rsidRDefault="00450E9B" w:rsidP="00591ED8">
            <w:pPr>
              <w:pStyle w:val="Heading2"/>
              <w:spacing w:before="30" w:after="30"/>
              <w:ind w:left="0"/>
              <w:rPr>
                <w:rFonts w:ascii="Tahoma" w:hAnsi="Tahoma" w:cs="Tahoma"/>
                <w:b w:val="0"/>
                <w:sz w:val="14"/>
                <w:szCs w:val="14"/>
                <w:lang w:val="it-IT"/>
              </w:rPr>
            </w:pPr>
            <w:bookmarkStart w:id="332" w:name="_Toc336338019"/>
            <w:bookmarkStart w:id="333" w:name="_Toc348341423"/>
            <w:r w:rsidRPr="00DF08D4">
              <w:rPr>
                <w:rFonts w:ascii="Tahoma" w:hAnsi="Tahoma" w:cs="Tahoma"/>
                <w:b w:val="0"/>
                <w:sz w:val="14"/>
                <w:szCs w:val="14"/>
                <w:lang w:val="it-IT"/>
              </w:rPr>
              <w:t>CAL Limitada para Microsoft Dynamics CRM 2011 (Usuários e Dispositivo)</w:t>
            </w:r>
            <w:bookmarkEnd w:id="332"/>
            <w:bookmarkEnd w:id="333"/>
          </w:p>
        </w:tc>
        <w:tc>
          <w:tcPr>
            <w:tcW w:w="450" w:type="dxa"/>
            <w:tcBorders>
              <w:bottom w:val="single" w:sz="4" w:space="0" w:color="auto"/>
            </w:tcBorders>
            <w:shd w:val="clear" w:color="auto" w:fill="auto"/>
            <w:vAlign w:val="center"/>
          </w:tcPr>
          <w:p w14:paraId="561E7463" w14:textId="77777777" w:rsidR="00450E9B"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F05E04" w:rsidRPr="00F05E04">
                <w:rPr>
                  <w:rStyle w:val="Hyperlink"/>
                  <w:rFonts w:cs="Tahoma"/>
                  <w:b/>
                  <w:sz w:val="13"/>
                  <w:szCs w:val="13"/>
                </w:rPr>
                <w:t>68</w:t>
              </w:r>
            </w:hyperlink>
          </w:p>
        </w:tc>
        <w:tc>
          <w:tcPr>
            <w:tcW w:w="450" w:type="dxa"/>
            <w:tcBorders>
              <w:bottom w:val="single" w:sz="4" w:space="0" w:color="auto"/>
            </w:tcBorders>
            <w:shd w:val="clear" w:color="auto" w:fill="auto"/>
            <w:vAlign w:val="center"/>
          </w:tcPr>
          <w:p w14:paraId="561E7464" w14:textId="77777777" w:rsidR="00450E9B" w:rsidRPr="00CE4828" w:rsidRDefault="00450E9B"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1E7465"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466"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67"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468"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469"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46A"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46B"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46C"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46D"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6E"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46F"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470"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471"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472"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473"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auto"/>
            <w:vAlign w:val="center"/>
          </w:tcPr>
          <w:p w14:paraId="561E7474"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9E713F" w:rsidRPr="00CE4828" w14:paraId="561E748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76" w14:textId="77777777" w:rsidR="00450E9B" w:rsidRPr="00DF08D4" w:rsidRDefault="00450E9B" w:rsidP="00591ED8">
            <w:pPr>
              <w:pStyle w:val="Heading2"/>
              <w:spacing w:before="30" w:after="30"/>
              <w:ind w:left="0"/>
              <w:rPr>
                <w:rFonts w:ascii="Tahoma" w:hAnsi="Tahoma" w:cs="Tahoma"/>
                <w:b w:val="0"/>
                <w:sz w:val="14"/>
                <w:szCs w:val="14"/>
                <w:lang w:val="it-IT"/>
              </w:rPr>
            </w:pPr>
            <w:bookmarkStart w:id="334" w:name="_Toc336338020"/>
            <w:bookmarkStart w:id="335" w:name="_Toc348341424"/>
            <w:r w:rsidRPr="00DF08D4">
              <w:rPr>
                <w:rFonts w:ascii="Tahoma" w:hAnsi="Tahoma" w:cs="Tahoma"/>
                <w:b w:val="0"/>
                <w:sz w:val="14"/>
                <w:szCs w:val="14"/>
                <w:lang w:val="it-IT"/>
              </w:rPr>
              <w:t xml:space="preserve">CAL Adicional de Uso Limitado do Microsoft Dynamics CRM 2011 </w:t>
            </w:r>
            <w:r w:rsidR="00C347C4" w:rsidRPr="00DF08D4">
              <w:rPr>
                <w:rFonts w:ascii="Tahoma" w:hAnsi="Tahoma" w:cs="Tahoma"/>
                <w:b w:val="0"/>
                <w:sz w:val="14"/>
                <w:szCs w:val="14"/>
                <w:lang w:val="it-IT"/>
              </w:rPr>
              <w:br/>
            </w:r>
            <w:r w:rsidRPr="00DF08D4">
              <w:rPr>
                <w:rFonts w:ascii="Tahoma" w:hAnsi="Tahoma" w:cs="Tahoma"/>
                <w:b w:val="0"/>
                <w:sz w:val="14"/>
                <w:szCs w:val="14"/>
                <w:lang w:val="it-IT"/>
              </w:rPr>
              <w:t>(Usuário e Dispositivo)</w:t>
            </w:r>
            <w:bookmarkEnd w:id="334"/>
            <w:bookmarkEnd w:id="335"/>
          </w:p>
        </w:tc>
        <w:tc>
          <w:tcPr>
            <w:tcW w:w="450" w:type="dxa"/>
            <w:tcBorders>
              <w:bottom w:val="single" w:sz="4" w:space="0" w:color="auto"/>
            </w:tcBorders>
            <w:shd w:val="clear" w:color="auto" w:fill="FABF8F"/>
            <w:vAlign w:val="center"/>
          </w:tcPr>
          <w:p w14:paraId="561E7477" w14:textId="77777777" w:rsidR="00450E9B" w:rsidRPr="007D0A30" w:rsidRDefault="00A459D7" w:rsidP="004C6CFA">
            <w:pPr>
              <w:pStyle w:val="TableText"/>
              <w:widowControl w:val="0"/>
              <w:spacing w:before="30" w:after="30"/>
              <w:rPr>
                <w:rFonts w:cs="Tahoma"/>
                <w:b/>
                <w:color w:val="0000FF"/>
                <w:sz w:val="13"/>
                <w:szCs w:val="13"/>
                <w:u w:val="single"/>
              </w:rPr>
            </w:pPr>
            <w:hyperlink w:anchor="_68_Microsoft_Dynamics" w:history="1">
              <w:r w:rsidR="00F05E04" w:rsidRPr="00F05E04">
                <w:rPr>
                  <w:rStyle w:val="Hyperlink"/>
                  <w:rFonts w:cs="Tahoma"/>
                  <w:b/>
                  <w:sz w:val="13"/>
                  <w:szCs w:val="13"/>
                </w:rPr>
                <w:t>68</w:t>
              </w:r>
            </w:hyperlink>
          </w:p>
        </w:tc>
        <w:tc>
          <w:tcPr>
            <w:tcW w:w="450" w:type="dxa"/>
            <w:tcBorders>
              <w:bottom w:val="single" w:sz="4" w:space="0" w:color="auto"/>
            </w:tcBorders>
            <w:shd w:val="clear" w:color="auto" w:fill="FABF8F"/>
            <w:vAlign w:val="center"/>
          </w:tcPr>
          <w:p w14:paraId="561E7478" w14:textId="77777777" w:rsidR="00450E9B" w:rsidRPr="00CE4828" w:rsidRDefault="00450E9B"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1E7479"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47A"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7B"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47C"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47D"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47E"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47F"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480"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481"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82"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483"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484"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485"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486"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487"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488"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14:paraId="561E749D" w14:textId="77777777" w:rsidTr="00591ED8">
        <w:trPr>
          <w:gridAfter w:val="1"/>
          <w:wAfter w:w="9" w:type="dxa"/>
          <w:trHeight w:val="145"/>
        </w:trPr>
        <w:tc>
          <w:tcPr>
            <w:tcW w:w="2714" w:type="dxa"/>
            <w:tcBorders>
              <w:bottom w:val="single" w:sz="4" w:space="0" w:color="auto"/>
            </w:tcBorders>
            <w:shd w:val="clear" w:color="auto" w:fill="auto"/>
            <w:vAlign w:val="center"/>
          </w:tcPr>
          <w:p w14:paraId="561E748A" w14:textId="77777777" w:rsidR="00450E9B" w:rsidRPr="00CE4828" w:rsidRDefault="00450E9B" w:rsidP="00591ED8">
            <w:pPr>
              <w:pStyle w:val="Heading2"/>
              <w:spacing w:before="30" w:after="30"/>
              <w:ind w:left="0"/>
              <w:rPr>
                <w:rFonts w:ascii="Tahoma" w:hAnsi="Tahoma" w:cs="Tahoma"/>
                <w:b w:val="0"/>
                <w:sz w:val="14"/>
                <w:szCs w:val="14"/>
              </w:rPr>
            </w:pPr>
            <w:bookmarkStart w:id="336" w:name="_Toc336338021"/>
            <w:bookmarkStart w:id="337" w:name="_Toc348341425"/>
            <w:r w:rsidRPr="00CE4828">
              <w:rPr>
                <w:rFonts w:ascii="Tahoma" w:hAnsi="Tahoma" w:cs="Tahoma"/>
                <w:b w:val="0"/>
                <w:sz w:val="14"/>
                <w:szCs w:val="14"/>
              </w:rPr>
              <w:t>Microsoft Dynamics CRM Server 2011</w:t>
            </w:r>
            <w:bookmarkEnd w:id="336"/>
            <w:bookmarkEnd w:id="337"/>
            <w:r w:rsidRPr="00CE4828">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1E748B" w14:textId="77777777" w:rsidR="00450E9B" w:rsidRPr="007D0A30" w:rsidRDefault="00A459D7" w:rsidP="004C6CFA">
            <w:pPr>
              <w:pStyle w:val="TableText"/>
              <w:widowControl w:val="0"/>
              <w:spacing w:before="30" w:after="30"/>
              <w:rPr>
                <w:rFonts w:cs="Tahoma"/>
                <w:b/>
                <w:color w:val="0000FF"/>
                <w:sz w:val="13"/>
                <w:szCs w:val="13"/>
                <w:u w:val="single"/>
              </w:rPr>
            </w:pPr>
            <w:hyperlink w:anchor="_69_Microsoft_Dynamics" w:history="1">
              <w:r w:rsidR="00FA0E33" w:rsidRPr="007D0A30">
                <w:rPr>
                  <w:rStyle w:val="Hyperlink"/>
                  <w:rFonts w:cs="Tahoma"/>
                  <w:b/>
                  <w:sz w:val="13"/>
                  <w:szCs w:val="13"/>
                </w:rPr>
                <w:t>69</w:t>
              </w:r>
            </w:hyperlink>
          </w:p>
        </w:tc>
        <w:tc>
          <w:tcPr>
            <w:tcW w:w="450" w:type="dxa"/>
            <w:tcBorders>
              <w:bottom w:val="single" w:sz="4" w:space="0" w:color="auto"/>
            </w:tcBorders>
            <w:shd w:val="clear" w:color="auto" w:fill="auto"/>
            <w:vAlign w:val="center"/>
          </w:tcPr>
          <w:p w14:paraId="561E748C" w14:textId="77777777" w:rsidR="00450E9B" w:rsidRPr="00CE4828" w:rsidRDefault="00450E9B"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1E748D"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48E"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8F"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auto"/>
            <w:vAlign w:val="center"/>
          </w:tcPr>
          <w:p w14:paraId="561E7490"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auto"/>
            <w:vAlign w:val="center"/>
          </w:tcPr>
          <w:p w14:paraId="561E7491"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492"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493"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61E7494"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495"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96"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61E7497"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61E7498"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499"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49A"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49B"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49C"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9E713F" w:rsidRPr="00CE4828" w14:paraId="561E74B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9E" w14:textId="77777777" w:rsidR="00450E9B" w:rsidRPr="00CE4828" w:rsidRDefault="00450E9B" w:rsidP="00591ED8">
            <w:pPr>
              <w:pStyle w:val="Heading2"/>
              <w:spacing w:before="30" w:after="30"/>
              <w:ind w:left="0"/>
              <w:rPr>
                <w:rFonts w:ascii="Tahoma" w:hAnsi="Tahoma" w:cs="Tahoma"/>
                <w:b w:val="0"/>
                <w:sz w:val="14"/>
                <w:szCs w:val="14"/>
              </w:rPr>
            </w:pPr>
            <w:bookmarkStart w:id="338" w:name="_Toc336338022"/>
            <w:bookmarkStart w:id="339" w:name="_Toc348341426"/>
            <w:r w:rsidRPr="00CE4828">
              <w:rPr>
                <w:rFonts w:ascii="Tahoma" w:hAnsi="Tahoma" w:cs="Tahoma"/>
                <w:b w:val="0"/>
                <w:sz w:val="14"/>
                <w:szCs w:val="14"/>
              </w:rPr>
              <w:t>Microsoft Dynamics CRM Workgroup Server 2011</w:t>
            </w:r>
            <w:bookmarkEnd w:id="338"/>
            <w:bookmarkEnd w:id="339"/>
            <w:r w:rsidRPr="00CE4828">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1E749F" w14:textId="77777777" w:rsidR="00450E9B" w:rsidRPr="007D0A30" w:rsidRDefault="00A459D7" w:rsidP="004C6CFA">
            <w:pPr>
              <w:pStyle w:val="TableText"/>
              <w:widowControl w:val="0"/>
              <w:spacing w:before="30" w:after="30"/>
              <w:rPr>
                <w:rFonts w:cs="Tahoma"/>
                <w:b/>
                <w:color w:val="0000FF"/>
                <w:sz w:val="13"/>
                <w:szCs w:val="13"/>
                <w:u w:val="single"/>
              </w:rPr>
            </w:pPr>
            <w:hyperlink w:anchor="_69_Microsoft_Dynamics" w:history="1">
              <w:r w:rsidR="00F05E04" w:rsidRPr="007D0A30">
                <w:rPr>
                  <w:rStyle w:val="Hyperlink"/>
                  <w:rFonts w:cs="Tahoma"/>
                  <w:b/>
                  <w:sz w:val="13"/>
                  <w:szCs w:val="13"/>
                </w:rPr>
                <w:t>69</w:t>
              </w:r>
            </w:hyperlink>
          </w:p>
        </w:tc>
        <w:tc>
          <w:tcPr>
            <w:tcW w:w="450" w:type="dxa"/>
            <w:tcBorders>
              <w:bottom w:val="single" w:sz="4" w:space="0" w:color="auto"/>
            </w:tcBorders>
            <w:shd w:val="clear" w:color="auto" w:fill="FABF8F"/>
            <w:vAlign w:val="center"/>
          </w:tcPr>
          <w:p w14:paraId="561E74A0" w14:textId="77777777" w:rsidR="00450E9B" w:rsidRPr="00CE4828" w:rsidRDefault="00450E9B"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1E74A1"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4A2"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A3"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60</w:t>
            </w:r>
          </w:p>
        </w:tc>
        <w:tc>
          <w:tcPr>
            <w:tcW w:w="450" w:type="dxa"/>
            <w:tcBorders>
              <w:bottom w:val="single" w:sz="4" w:space="0" w:color="auto"/>
            </w:tcBorders>
            <w:shd w:val="clear" w:color="auto" w:fill="FABF8F"/>
            <w:vAlign w:val="center"/>
          </w:tcPr>
          <w:p w14:paraId="561E74A4"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4A5"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ABF8F"/>
            <w:vAlign w:val="center"/>
          </w:tcPr>
          <w:p w14:paraId="561E74A6"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ABF8F"/>
            <w:vAlign w:val="center"/>
          </w:tcPr>
          <w:p w14:paraId="561E74A7"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1E74A8"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1E74A9"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AA"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4AB"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4AC" w14:textId="77777777" w:rsidR="00450E9B" w:rsidRPr="00CE4828" w:rsidRDefault="00450E9B"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4AD"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4AE"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4AF" w14:textId="77777777" w:rsidR="00450E9B" w:rsidRPr="00CE4828" w:rsidRDefault="00450E9B"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4B0" w14:textId="77777777" w:rsidR="00450E9B" w:rsidRPr="00CE4828" w:rsidRDefault="00450E9B"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D578B9" w:rsidRPr="00CE4828" w:rsidDel="00436016" w14:paraId="561E74C5" w14:textId="77777777" w:rsidTr="00591ED8">
        <w:trPr>
          <w:gridAfter w:val="1"/>
          <w:wAfter w:w="9" w:type="dxa"/>
          <w:trHeight w:val="145"/>
        </w:trPr>
        <w:tc>
          <w:tcPr>
            <w:tcW w:w="2714" w:type="dxa"/>
            <w:tcBorders>
              <w:bottom w:val="single" w:sz="4" w:space="0" w:color="auto"/>
            </w:tcBorders>
            <w:shd w:val="clear" w:color="auto" w:fill="auto"/>
            <w:vAlign w:val="center"/>
          </w:tcPr>
          <w:p w14:paraId="561E74B2" w14:textId="77777777" w:rsidR="00492E6C" w:rsidRPr="00DF08D4" w:rsidRDefault="00492E6C" w:rsidP="00591ED8">
            <w:pPr>
              <w:pStyle w:val="Heading2"/>
              <w:spacing w:before="30" w:after="30"/>
              <w:ind w:left="-15" w:firstLine="15"/>
              <w:rPr>
                <w:rFonts w:ascii="Tahoma" w:hAnsi="Tahoma" w:cs="Tahoma"/>
                <w:b w:val="0"/>
                <w:sz w:val="14"/>
                <w:szCs w:val="16"/>
                <w:lang w:val="it-IT"/>
              </w:rPr>
            </w:pPr>
            <w:bookmarkStart w:id="340" w:name="_Toc336338023"/>
            <w:bookmarkStart w:id="341" w:name="_Toc348341427"/>
            <w:r w:rsidRPr="00DF08D4">
              <w:rPr>
                <w:rFonts w:ascii="Tahoma" w:hAnsi="Tahoma" w:cs="Tahoma"/>
                <w:b w:val="0"/>
                <w:sz w:val="14"/>
                <w:szCs w:val="14"/>
                <w:lang w:val="it-IT"/>
              </w:rPr>
              <w:t>API do Tradutor da Microsoft</w:t>
            </w:r>
            <w:bookmarkEnd w:id="340"/>
            <w:bookmarkEnd w:id="341"/>
          </w:p>
        </w:tc>
        <w:tc>
          <w:tcPr>
            <w:tcW w:w="450" w:type="dxa"/>
            <w:tcBorders>
              <w:bottom w:val="single" w:sz="4" w:space="0" w:color="auto"/>
            </w:tcBorders>
            <w:shd w:val="clear" w:color="auto" w:fill="auto"/>
            <w:vAlign w:val="center"/>
          </w:tcPr>
          <w:p w14:paraId="561E74B3" w14:textId="77777777" w:rsidR="00492E6C" w:rsidRPr="00DF08D4" w:rsidRDefault="00492E6C" w:rsidP="004C6CFA">
            <w:pPr>
              <w:pStyle w:val="TableText"/>
              <w:widowControl w:val="0"/>
              <w:spacing w:before="30" w:after="30"/>
              <w:rPr>
                <w:rFonts w:cs="Tahoma"/>
                <w:b/>
                <w:color w:val="0000FF"/>
                <w:sz w:val="13"/>
                <w:szCs w:val="13"/>
                <w:u w:val="single"/>
                <w:lang w:val="it-IT"/>
              </w:rPr>
            </w:pPr>
          </w:p>
        </w:tc>
        <w:tc>
          <w:tcPr>
            <w:tcW w:w="450" w:type="dxa"/>
            <w:tcBorders>
              <w:bottom w:val="single" w:sz="4" w:space="0" w:color="auto"/>
            </w:tcBorders>
            <w:shd w:val="clear" w:color="auto" w:fill="auto"/>
            <w:vAlign w:val="center"/>
          </w:tcPr>
          <w:p w14:paraId="561E74B4" w14:textId="77777777" w:rsidR="00492E6C" w:rsidRPr="00CE4828" w:rsidRDefault="00492E6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1E74B5" w14:textId="77777777" w:rsidR="00492E6C" w:rsidRPr="00CE4828" w:rsidRDefault="00492E6C"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4B6"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7"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8"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9"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A"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B" w14:textId="77777777" w:rsidR="00492E6C" w:rsidRPr="00CE4828" w:rsidDel="00436016" w:rsidRDefault="00492E6C"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4BC"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4BD"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4BE"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4BF"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4C0" w14:textId="77777777" w:rsidR="00492E6C" w:rsidRPr="00CE4828" w:rsidDel="00436016" w:rsidRDefault="00492E6C"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4C1" w14:textId="77777777" w:rsidR="00492E6C" w:rsidRPr="00CE4828" w:rsidRDefault="00492E6C"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4C2" w14:textId="77777777" w:rsidR="00492E6C" w:rsidRPr="00CE4828" w:rsidDel="00436016" w:rsidRDefault="00492E6C"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4C3" w14:textId="77777777" w:rsidR="00492E6C" w:rsidRPr="00CE4828" w:rsidRDefault="00492E6C"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4C4" w14:textId="77777777" w:rsidR="00492E6C" w:rsidRPr="00CE4828" w:rsidDel="00436016" w:rsidRDefault="00492E6C" w:rsidP="004C6CFA">
            <w:pPr>
              <w:pStyle w:val="TableText"/>
              <w:widowControl w:val="0"/>
              <w:spacing w:before="30" w:after="30"/>
              <w:rPr>
                <w:rFonts w:ascii="Tahoma" w:hAnsi="Tahoma" w:cs="Tahoma"/>
                <w:sz w:val="13"/>
              </w:rPr>
            </w:pPr>
          </w:p>
        </w:tc>
      </w:tr>
      <w:tr w:rsidR="00A541F8" w:rsidRPr="00CE4828" w:rsidDel="00436016" w14:paraId="561E74D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C6" w14:textId="77777777" w:rsidR="00A541F8" w:rsidRPr="00CE4828" w:rsidRDefault="00A541F8" w:rsidP="00591ED8">
            <w:pPr>
              <w:pStyle w:val="Heading2"/>
              <w:spacing w:before="30" w:after="30"/>
              <w:ind w:left="-15" w:firstLine="15"/>
              <w:rPr>
                <w:rFonts w:ascii="Tahoma" w:hAnsi="Tahoma" w:cs="Tahoma"/>
                <w:b w:val="0"/>
                <w:sz w:val="14"/>
                <w:szCs w:val="14"/>
              </w:rPr>
            </w:pPr>
            <w:bookmarkStart w:id="342" w:name="_Toc348341428"/>
            <w:r w:rsidRPr="00CE4828">
              <w:rPr>
                <w:rFonts w:ascii="Tahoma" w:hAnsi="Tahoma" w:cs="Tahoma"/>
                <w:b w:val="0"/>
                <w:sz w:val="14"/>
                <w:szCs w:val="14"/>
              </w:rPr>
              <w:t xml:space="preserve">Office 365 Midsize Business </w:t>
            </w:r>
            <w:r w:rsidR="00C347C4">
              <w:rPr>
                <w:rFonts w:ascii="Tahoma" w:hAnsi="Tahoma" w:cs="Tahoma"/>
                <w:b w:val="0"/>
                <w:sz w:val="14"/>
                <w:szCs w:val="14"/>
              </w:rPr>
              <w:br/>
            </w:r>
            <w:r w:rsidRPr="00CE4828">
              <w:rPr>
                <w:rFonts w:ascii="Tahoma" w:hAnsi="Tahoma" w:cs="Tahoma"/>
                <w:b w:val="0"/>
                <w:sz w:val="14"/>
                <w:szCs w:val="14"/>
              </w:rPr>
              <w:t>(SL de Usuário)</w:t>
            </w:r>
            <w:bookmarkEnd w:id="342"/>
          </w:p>
        </w:tc>
        <w:tc>
          <w:tcPr>
            <w:tcW w:w="450" w:type="dxa"/>
            <w:tcBorders>
              <w:bottom w:val="single" w:sz="4" w:space="0" w:color="auto"/>
            </w:tcBorders>
            <w:shd w:val="clear" w:color="auto" w:fill="FABF8F"/>
            <w:vAlign w:val="center"/>
          </w:tcPr>
          <w:p w14:paraId="561E74C7" w14:textId="77777777" w:rsidR="00A541F8" w:rsidRPr="007D0A30" w:rsidRDefault="00A541F8" w:rsidP="004C6CFA">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14:paraId="561E74C8" w14:textId="77777777" w:rsidR="00A541F8" w:rsidRPr="00CE4828" w:rsidRDefault="005B107E"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1E74C9" w14:textId="77777777" w:rsidR="00A541F8" w:rsidRPr="00CE4828" w:rsidRDefault="00A541F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4CA"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CB"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CC"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CD"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CE"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CF" w14:textId="77777777" w:rsidR="00A541F8" w:rsidRPr="00CE4828" w:rsidDel="00436016" w:rsidRDefault="00A541F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4D0"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4D1" w14:textId="77777777" w:rsidR="00A541F8" w:rsidRPr="00CE4828" w:rsidDel="00436016" w:rsidRDefault="00A541F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4D2"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4D3"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4D4" w14:textId="77777777" w:rsidR="00A541F8" w:rsidRPr="00CE4828" w:rsidDel="00436016" w:rsidRDefault="00A541F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4D5" w14:textId="77777777" w:rsidR="00A541F8" w:rsidRPr="00CE4828" w:rsidRDefault="00A541F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4D6" w14:textId="77777777" w:rsidR="00A541F8" w:rsidRPr="00CE4828" w:rsidDel="00436016" w:rsidRDefault="00A541F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4D7" w14:textId="77777777" w:rsidR="00A541F8" w:rsidRPr="00CE4828" w:rsidRDefault="00A541F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4D8" w14:textId="77777777" w:rsidR="00A541F8" w:rsidRPr="00CE4828" w:rsidDel="00436016" w:rsidRDefault="00A541F8"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5C5A27" w:rsidRPr="00CE4828" w:rsidDel="00436016" w14:paraId="561E74ED" w14:textId="77777777" w:rsidTr="00591ED8">
        <w:trPr>
          <w:gridAfter w:val="1"/>
          <w:wAfter w:w="9" w:type="dxa"/>
          <w:trHeight w:val="145"/>
        </w:trPr>
        <w:tc>
          <w:tcPr>
            <w:tcW w:w="2714" w:type="dxa"/>
            <w:tcBorders>
              <w:bottom w:val="single" w:sz="4" w:space="0" w:color="auto"/>
            </w:tcBorders>
            <w:shd w:val="clear" w:color="auto" w:fill="FFFFFF"/>
            <w:vAlign w:val="center"/>
          </w:tcPr>
          <w:p w14:paraId="561E74DA" w14:textId="77777777" w:rsidR="002E0D98" w:rsidRPr="00D00361" w:rsidRDefault="002E0D98" w:rsidP="00591ED8">
            <w:pPr>
              <w:pStyle w:val="Heading2"/>
              <w:spacing w:before="30" w:after="30"/>
              <w:ind w:left="-15" w:firstLine="15"/>
              <w:rPr>
                <w:rFonts w:ascii="Tahoma" w:hAnsi="Tahoma" w:cs="Tahoma"/>
                <w:b w:val="0"/>
                <w:sz w:val="14"/>
                <w:szCs w:val="16"/>
                <w:lang w:val="pt-BR"/>
              </w:rPr>
            </w:pPr>
            <w:bookmarkStart w:id="343" w:name="_Toc336338024"/>
            <w:bookmarkStart w:id="344" w:name="_Toc348341429"/>
            <w:r w:rsidRPr="00D00361">
              <w:rPr>
                <w:rFonts w:ascii="Tahoma" w:hAnsi="Tahoma" w:cs="Tahoma"/>
                <w:b w:val="0"/>
                <w:sz w:val="14"/>
                <w:szCs w:val="16"/>
                <w:lang w:val="pt-BR"/>
              </w:rPr>
              <w:t>Office 365 Plano A2 (SL de Usuário)</w:t>
            </w:r>
            <w:bookmarkEnd w:id="343"/>
            <w:bookmarkEnd w:id="344"/>
          </w:p>
        </w:tc>
        <w:tc>
          <w:tcPr>
            <w:tcW w:w="450" w:type="dxa"/>
            <w:tcBorders>
              <w:bottom w:val="single" w:sz="4" w:space="0" w:color="auto"/>
            </w:tcBorders>
            <w:shd w:val="clear" w:color="auto" w:fill="FFFFFF"/>
            <w:vAlign w:val="center"/>
          </w:tcPr>
          <w:p w14:paraId="561E74DB" w14:textId="77777777" w:rsidR="002E0D98" w:rsidRPr="007D0A30" w:rsidRDefault="00A459D7" w:rsidP="004C6CFA">
            <w:pPr>
              <w:pStyle w:val="TableText"/>
              <w:widowControl w:val="0"/>
              <w:spacing w:before="30" w:after="30"/>
              <w:rPr>
                <w:rFonts w:cs="Tahoma"/>
                <w:b/>
                <w:color w:val="0000FF"/>
                <w:sz w:val="13"/>
                <w:szCs w:val="13"/>
                <w:u w:val="single"/>
              </w:rPr>
            </w:pPr>
            <w:hyperlink w:anchor="_6_Office_365" w:history="1">
              <w:r w:rsidR="00FA0E33" w:rsidRPr="007D0A30">
                <w:rPr>
                  <w:rStyle w:val="Hyperlink"/>
                  <w:rFonts w:cs="Tahoma"/>
                  <w:b/>
                  <w:sz w:val="13"/>
                  <w:szCs w:val="13"/>
                </w:rPr>
                <w:t>5</w:t>
              </w:r>
            </w:hyperlink>
          </w:p>
        </w:tc>
        <w:tc>
          <w:tcPr>
            <w:tcW w:w="450" w:type="dxa"/>
            <w:tcBorders>
              <w:bottom w:val="single" w:sz="4" w:space="0" w:color="auto"/>
            </w:tcBorders>
            <w:shd w:val="clear" w:color="auto" w:fill="FFFFFF"/>
            <w:vAlign w:val="center"/>
          </w:tcPr>
          <w:p w14:paraId="561E74DC" w14:textId="77777777" w:rsidR="002E0D98" w:rsidRPr="00CE4828" w:rsidRDefault="002E0D9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561E74DD" w14:textId="77777777" w:rsidR="002E0D98" w:rsidRPr="00CE4828" w:rsidRDefault="002E0D9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1E74DE"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DF"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E0"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E1"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E2"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E3" w14:textId="77777777" w:rsidR="002E0D98" w:rsidRPr="00CE4828" w:rsidDel="00436016" w:rsidRDefault="002E0D9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4E4"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4E5"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4E6"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4E7"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4E8"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4E9" w14:textId="77777777" w:rsidR="002E0D98" w:rsidRPr="00CE4828"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4EA" w14:textId="77777777" w:rsidR="002E0D98" w:rsidRPr="00CE4828" w:rsidDel="00436016" w:rsidRDefault="002E0D9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4EB" w14:textId="77777777" w:rsidR="002E0D98" w:rsidRPr="00CE4828" w:rsidDel="00436016" w:rsidRDefault="005D1BAF"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FFFFFF"/>
            <w:vAlign w:val="center"/>
          </w:tcPr>
          <w:p w14:paraId="561E74EC" w14:textId="77777777" w:rsidR="002E0D98" w:rsidRPr="00CE4828" w:rsidDel="00436016" w:rsidRDefault="002E0D98" w:rsidP="004C6CFA">
            <w:pPr>
              <w:pStyle w:val="TableText"/>
              <w:widowControl w:val="0"/>
              <w:spacing w:before="30" w:after="30"/>
              <w:rPr>
                <w:rFonts w:ascii="Tahoma" w:hAnsi="Tahoma" w:cs="Tahoma"/>
                <w:sz w:val="13"/>
              </w:rPr>
            </w:pPr>
          </w:p>
        </w:tc>
      </w:tr>
      <w:tr w:rsidR="00D578B9" w:rsidRPr="00CE4828" w:rsidDel="00436016" w14:paraId="561E750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4EE" w14:textId="77777777" w:rsidR="002E0D98" w:rsidRPr="00D00361" w:rsidRDefault="002E0D98" w:rsidP="00591ED8">
            <w:pPr>
              <w:pStyle w:val="Heading2"/>
              <w:spacing w:before="30" w:after="30"/>
              <w:ind w:left="-15" w:firstLine="15"/>
              <w:rPr>
                <w:rFonts w:ascii="Tahoma" w:hAnsi="Tahoma" w:cs="Tahoma"/>
                <w:b w:val="0"/>
                <w:sz w:val="14"/>
                <w:szCs w:val="16"/>
                <w:lang w:val="pt-BR"/>
              </w:rPr>
            </w:pPr>
            <w:bookmarkStart w:id="345" w:name="_Toc336338025"/>
            <w:bookmarkStart w:id="346" w:name="_Toc348341430"/>
            <w:r w:rsidRPr="00D00361">
              <w:rPr>
                <w:rFonts w:ascii="Tahoma" w:hAnsi="Tahoma" w:cs="Tahoma"/>
                <w:b w:val="0"/>
                <w:sz w:val="14"/>
                <w:szCs w:val="16"/>
                <w:lang w:val="pt-BR"/>
              </w:rPr>
              <w:t>Office 365 Plano A3 (SL de Usuário)</w:t>
            </w:r>
            <w:bookmarkEnd w:id="345"/>
            <w:bookmarkEnd w:id="346"/>
          </w:p>
        </w:tc>
        <w:tc>
          <w:tcPr>
            <w:tcW w:w="450" w:type="dxa"/>
            <w:tcBorders>
              <w:bottom w:val="single" w:sz="4" w:space="0" w:color="auto"/>
            </w:tcBorders>
            <w:shd w:val="clear" w:color="auto" w:fill="FABF8F"/>
            <w:vAlign w:val="center"/>
          </w:tcPr>
          <w:p w14:paraId="561E74EF" w14:textId="77777777" w:rsidR="002E0D98" w:rsidRPr="007D0A30" w:rsidRDefault="00A459D7" w:rsidP="004C6CFA">
            <w:pPr>
              <w:pStyle w:val="TableText"/>
              <w:widowControl w:val="0"/>
              <w:spacing w:before="30" w:after="30"/>
              <w:rPr>
                <w:rFonts w:cs="Tahoma"/>
                <w:b/>
                <w:color w:val="0000FF"/>
                <w:sz w:val="13"/>
                <w:szCs w:val="13"/>
                <w:u w:val="single"/>
              </w:rPr>
            </w:pPr>
            <w:hyperlink w:anchor="_6_Office_365" w:history="1">
              <w:r w:rsidR="00FA0E33" w:rsidRPr="007D0A30">
                <w:rPr>
                  <w:rStyle w:val="Hyperlink"/>
                  <w:rFonts w:cs="Tahoma"/>
                  <w:b/>
                  <w:sz w:val="13"/>
                  <w:szCs w:val="13"/>
                </w:rPr>
                <w:t>5</w:t>
              </w:r>
            </w:hyperlink>
          </w:p>
        </w:tc>
        <w:tc>
          <w:tcPr>
            <w:tcW w:w="450" w:type="dxa"/>
            <w:tcBorders>
              <w:bottom w:val="single" w:sz="4" w:space="0" w:color="auto"/>
            </w:tcBorders>
            <w:shd w:val="clear" w:color="auto" w:fill="FABF8F"/>
            <w:vAlign w:val="center"/>
          </w:tcPr>
          <w:p w14:paraId="561E74F0" w14:textId="77777777" w:rsidR="002E0D98" w:rsidRPr="00CE4828" w:rsidRDefault="002E0D9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61E74F1" w14:textId="77777777" w:rsidR="002E0D98" w:rsidRPr="00CE4828" w:rsidRDefault="002E0D9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1E74F2"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3"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4"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5"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6"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7" w14:textId="77777777" w:rsidR="002E0D98" w:rsidRPr="00CE4828" w:rsidDel="00436016" w:rsidRDefault="002E0D9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4F8"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4F9"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4FA"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4FB"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4FC" w14:textId="77777777" w:rsidR="002E0D9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4FD" w14:textId="77777777" w:rsidR="002E0D98" w:rsidRPr="00CE4828"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4FE" w14:textId="77777777" w:rsidR="002E0D98" w:rsidRPr="00CE4828" w:rsidDel="00436016" w:rsidRDefault="002E0D9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4FF" w14:textId="77777777" w:rsidR="002E0D98" w:rsidRPr="00CE4828" w:rsidDel="00436016" w:rsidRDefault="002E0D98" w:rsidP="004C6CFA">
            <w:pPr>
              <w:pStyle w:val="TableText"/>
              <w:widowControl w:val="0"/>
              <w:spacing w:before="30" w:after="30"/>
              <w:rPr>
                <w:rFonts w:ascii="Tahoma" w:hAnsi="Tahoma" w:cs="Tahoma"/>
                <w:sz w:val="13"/>
              </w:rPr>
            </w:pPr>
            <w:r w:rsidRPr="00CE4828">
              <w:rPr>
                <w:rFonts w:ascii="Tahoma" w:hAnsi="Tahoma" w:cs="Tahoma"/>
                <w:sz w:val="13"/>
              </w:rPr>
              <w:t>EOLS (Somente EES)</w:t>
            </w:r>
          </w:p>
        </w:tc>
        <w:tc>
          <w:tcPr>
            <w:tcW w:w="468" w:type="dxa"/>
            <w:tcBorders>
              <w:bottom w:val="single" w:sz="4" w:space="0" w:color="auto"/>
            </w:tcBorders>
            <w:shd w:val="clear" w:color="auto" w:fill="FABF8F"/>
            <w:vAlign w:val="center"/>
          </w:tcPr>
          <w:p w14:paraId="561E7500" w14:textId="77777777" w:rsidR="002E0D98" w:rsidRPr="00CE4828" w:rsidDel="00436016" w:rsidRDefault="002E0D98" w:rsidP="004C6CFA">
            <w:pPr>
              <w:pStyle w:val="TableText"/>
              <w:widowControl w:val="0"/>
              <w:spacing w:before="30" w:after="30"/>
              <w:rPr>
                <w:rFonts w:ascii="Tahoma" w:hAnsi="Tahoma" w:cs="Tahoma"/>
                <w:sz w:val="13"/>
              </w:rPr>
            </w:pPr>
          </w:p>
        </w:tc>
      </w:tr>
      <w:tr w:rsidR="00D578B9" w:rsidRPr="00CE4828" w:rsidDel="00436016" w14:paraId="561E7515" w14:textId="77777777" w:rsidTr="00591ED8">
        <w:trPr>
          <w:gridAfter w:val="1"/>
          <w:wAfter w:w="9" w:type="dxa"/>
          <w:trHeight w:val="145"/>
        </w:trPr>
        <w:tc>
          <w:tcPr>
            <w:tcW w:w="2714" w:type="dxa"/>
            <w:tcBorders>
              <w:bottom w:val="single" w:sz="4" w:space="0" w:color="auto"/>
            </w:tcBorders>
            <w:shd w:val="clear" w:color="auto" w:fill="FFFFFF"/>
            <w:vAlign w:val="center"/>
          </w:tcPr>
          <w:p w14:paraId="561E7502" w14:textId="77777777" w:rsidR="002E0D98" w:rsidRPr="00D00361" w:rsidRDefault="002E0D98" w:rsidP="00591ED8">
            <w:pPr>
              <w:pStyle w:val="Heading2"/>
              <w:spacing w:before="30" w:after="30"/>
              <w:ind w:left="0" w:firstLine="15"/>
              <w:rPr>
                <w:rFonts w:ascii="Tahoma" w:hAnsi="Tahoma" w:cs="Tahoma"/>
                <w:b w:val="0"/>
                <w:sz w:val="14"/>
                <w:szCs w:val="16"/>
                <w:lang w:val="pt-BR"/>
              </w:rPr>
            </w:pPr>
            <w:bookmarkStart w:id="347" w:name="_Toc336338026"/>
            <w:bookmarkStart w:id="348" w:name="_Toc348341431"/>
            <w:r w:rsidRPr="00D00361">
              <w:rPr>
                <w:rFonts w:ascii="Tahoma" w:hAnsi="Tahoma" w:cs="Tahoma"/>
                <w:b w:val="0"/>
                <w:sz w:val="14"/>
                <w:szCs w:val="16"/>
                <w:lang w:val="pt-BR"/>
              </w:rPr>
              <w:t>Office 365 Plano A4 (SL de Usuário)</w:t>
            </w:r>
            <w:bookmarkEnd w:id="347"/>
            <w:bookmarkEnd w:id="348"/>
          </w:p>
        </w:tc>
        <w:tc>
          <w:tcPr>
            <w:tcW w:w="450" w:type="dxa"/>
            <w:tcBorders>
              <w:bottom w:val="single" w:sz="4" w:space="0" w:color="auto"/>
            </w:tcBorders>
            <w:shd w:val="clear" w:color="auto" w:fill="FFFFFF"/>
            <w:vAlign w:val="center"/>
          </w:tcPr>
          <w:p w14:paraId="561E7503" w14:textId="77777777" w:rsidR="002E0D98" w:rsidRPr="007D0A30" w:rsidRDefault="00A459D7" w:rsidP="004C6CFA">
            <w:pPr>
              <w:pStyle w:val="TableText"/>
              <w:widowControl w:val="0"/>
              <w:spacing w:before="30" w:after="30"/>
              <w:rPr>
                <w:rFonts w:cs="Tahoma"/>
                <w:b/>
                <w:color w:val="0000FF"/>
                <w:sz w:val="13"/>
                <w:szCs w:val="13"/>
                <w:u w:val="single"/>
              </w:rPr>
            </w:pPr>
            <w:hyperlink w:anchor="_6_Office_365" w:history="1">
              <w:r w:rsidR="00FA0E33" w:rsidRPr="007D0A30">
                <w:rPr>
                  <w:rStyle w:val="Hyperlink"/>
                  <w:rFonts w:cs="Tahoma"/>
                  <w:b/>
                  <w:sz w:val="13"/>
                  <w:szCs w:val="13"/>
                </w:rPr>
                <w:t>5</w:t>
              </w:r>
            </w:hyperlink>
          </w:p>
        </w:tc>
        <w:tc>
          <w:tcPr>
            <w:tcW w:w="450" w:type="dxa"/>
            <w:tcBorders>
              <w:bottom w:val="single" w:sz="4" w:space="0" w:color="auto"/>
            </w:tcBorders>
            <w:shd w:val="clear" w:color="auto" w:fill="FFFFFF"/>
            <w:vAlign w:val="center"/>
          </w:tcPr>
          <w:p w14:paraId="561E7504" w14:textId="77777777" w:rsidR="002E0D98" w:rsidRPr="00CE4828" w:rsidRDefault="002E0D9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561E7505" w14:textId="77777777" w:rsidR="002E0D98" w:rsidRPr="00CE4828" w:rsidRDefault="002E0D9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1E7506"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7"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8"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9"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A"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B" w14:textId="77777777" w:rsidR="002E0D98" w:rsidRPr="00CE4828" w:rsidDel="00436016" w:rsidRDefault="002E0D9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50C"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0D"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0E"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50F" w14:textId="77777777" w:rsidR="002E0D98" w:rsidRPr="00CE4828" w:rsidDel="00436016"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10" w14:textId="77777777" w:rsidR="002E0D9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561E7511" w14:textId="77777777" w:rsidR="002E0D98" w:rsidRPr="00CE4828" w:rsidRDefault="002E0D9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512" w14:textId="77777777" w:rsidR="002E0D98" w:rsidRPr="00CE4828" w:rsidDel="00436016" w:rsidRDefault="002E0D9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513" w14:textId="77777777" w:rsidR="002E0D98" w:rsidRPr="00CE4828" w:rsidDel="00436016" w:rsidRDefault="002E0D98" w:rsidP="004C6CFA">
            <w:pPr>
              <w:pStyle w:val="TableText"/>
              <w:widowControl w:val="0"/>
              <w:spacing w:before="30" w:after="30"/>
              <w:rPr>
                <w:rFonts w:ascii="Tahoma" w:hAnsi="Tahoma" w:cs="Tahoma"/>
                <w:sz w:val="13"/>
              </w:rPr>
            </w:pPr>
            <w:r w:rsidRPr="00CE4828">
              <w:rPr>
                <w:rFonts w:ascii="Tahoma" w:hAnsi="Tahoma" w:cs="Tahoma"/>
                <w:sz w:val="13"/>
              </w:rPr>
              <w:t>EOLS (Somente EES)</w:t>
            </w:r>
          </w:p>
        </w:tc>
        <w:tc>
          <w:tcPr>
            <w:tcW w:w="468" w:type="dxa"/>
            <w:tcBorders>
              <w:bottom w:val="single" w:sz="4" w:space="0" w:color="auto"/>
            </w:tcBorders>
            <w:shd w:val="clear" w:color="auto" w:fill="FFFFFF"/>
            <w:vAlign w:val="center"/>
          </w:tcPr>
          <w:p w14:paraId="561E7514" w14:textId="77777777" w:rsidR="002E0D98" w:rsidRPr="00CE4828" w:rsidDel="00436016" w:rsidRDefault="002E0D98" w:rsidP="004C6CFA">
            <w:pPr>
              <w:pStyle w:val="TableText"/>
              <w:widowControl w:val="0"/>
              <w:spacing w:before="30" w:after="30"/>
              <w:rPr>
                <w:rFonts w:ascii="Tahoma" w:hAnsi="Tahoma" w:cs="Tahoma"/>
                <w:sz w:val="13"/>
              </w:rPr>
            </w:pPr>
          </w:p>
        </w:tc>
      </w:tr>
      <w:tr w:rsidR="00D578B9" w:rsidRPr="00CE4828" w:rsidDel="00436016" w14:paraId="561E752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16" w14:textId="77777777" w:rsidR="00A63948" w:rsidRPr="00DF08D4" w:rsidDel="00436016" w:rsidRDefault="00A63948" w:rsidP="00591ED8">
            <w:pPr>
              <w:pStyle w:val="Heading2"/>
              <w:spacing w:before="30" w:after="30"/>
              <w:ind w:left="0" w:firstLine="15"/>
              <w:rPr>
                <w:rFonts w:ascii="Tahoma" w:hAnsi="Tahoma" w:cs="Tahoma"/>
                <w:b w:val="0"/>
                <w:sz w:val="14"/>
                <w:szCs w:val="16"/>
                <w:lang w:val="it-IT"/>
              </w:rPr>
            </w:pPr>
            <w:bookmarkStart w:id="349" w:name="_Toc336338027"/>
            <w:bookmarkStart w:id="350" w:name="_Toc348341432"/>
            <w:r w:rsidRPr="00DF08D4">
              <w:rPr>
                <w:rFonts w:ascii="Tahoma" w:hAnsi="Tahoma" w:cs="Tahoma"/>
                <w:b w:val="0"/>
                <w:sz w:val="14"/>
                <w:szCs w:val="16"/>
                <w:lang w:val="it-IT"/>
              </w:rPr>
              <w:t>Office 365 Plano E1 (SL de Usuário)</w:t>
            </w:r>
            <w:bookmarkEnd w:id="349"/>
            <w:bookmarkEnd w:id="350"/>
          </w:p>
        </w:tc>
        <w:tc>
          <w:tcPr>
            <w:tcW w:w="450" w:type="dxa"/>
            <w:tcBorders>
              <w:bottom w:val="single" w:sz="4" w:space="0" w:color="auto"/>
            </w:tcBorders>
            <w:shd w:val="clear" w:color="auto" w:fill="FABF8F"/>
            <w:vAlign w:val="center"/>
          </w:tcPr>
          <w:p w14:paraId="561E7517" w14:textId="77777777" w:rsidR="00A63948" w:rsidRPr="007D0A30" w:rsidDel="00436016" w:rsidRDefault="00A459D7" w:rsidP="004C6CFA">
            <w:pPr>
              <w:pStyle w:val="TableText"/>
              <w:widowControl w:val="0"/>
              <w:spacing w:before="30" w:after="30"/>
              <w:rPr>
                <w:rFonts w:cs="Tahoma"/>
                <w:b/>
                <w:color w:val="0000FF"/>
                <w:sz w:val="13"/>
                <w:szCs w:val="13"/>
                <w:u w:val="single"/>
              </w:rPr>
            </w:pPr>
            <w:hyperlink w:anchor="_70_Office_365" w:history="1">
              <w:r w:rsidR="00FA0E33" w:rsidRPr="007D0A30">
                <w:rPr>
                  <w:rStyle w:val="Hyperlink"/>
                  <w:rFonts w:cs="Tahoma"/>
                  <w:b/>
                  <w:sz w:val="13"/>
                  <w:szCs w:val="13"/>
                </w:rPr>
                <w:t>70</w:t>
              </w:r>
            </w:hyperlink>
          </w:p>
        </w:tc>
        <w:tc>
          <w:tcPr>
            <w:tcW w:w="450" w:type="dxa"/>
            <w:tcBorders>
              <w:bottom w:val="single" w:sz="4" w:space="0" w:color="auto"/>
            </w:tcBorders>
            <w:shd w:val="clear" w:color="auto" w:fill="FABF8F"/>
            <w:vAlign w:val="center"/>
          </w:tcPr>
          <w:p w14:paraId="561E7518" w14:textId="77777777" w:rsidR="00A63948" w:rsidRPr="00CE4828" w:rsidDel="00436016" w:rsidRDefault="00A6394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1E7519"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1E751A"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1B"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1C"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1D"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1E"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1F" w14:textId="77777777" w:rsidR="00A63948" w:rsidRPr="00CE4828" w:rsidDel="00436016"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520"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21"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22"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23"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24"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25"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1E7526" w14:textId="77777777" w:rsidR="00A63948" w:rsidRPr="00CE4828" w:rsidDel="00436016"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527" w14:textId="77777777" w:rsidR="00A63948" w:rsidRPr="00CE4828" w:rsidDel="00436016"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528" w14:textId="77777777" w:rsidR="00A63948" w:rsidRPr="00CE4828" w:rsidDel="00436016" w:rsidRDefault="00A63948" w:rsidP="004C6CFA">
            <w:pPr>
              <w:pStyle w:val="TableText"/>
              <w:widowControl w:val="0"/>
              <w:spacing w:before="30" w:after="30"/>
              <w:rPr>
                <w:rFonts w:ascii="Tahoma" w:hAnsi="Tahoma" w:cs="Tahoma"/>
                <w:sz w:val="13"/>
              </w:rPr>
            </w:pPr>
          </w:p>
        </w:tc>
      </w:tr>
      <w:tr w:rsidR="00D578B9" w:rsidRPr="00CE4828" w:rsidDel="00436016" w14:paraId="561E753D" w14:textId="77777777" w:rsidTr="00591ED8">
        <w:trPr>
          <w:gridAfter w:val="1"/>
          <w:wAfter w:w="9" w:type="dxa"/>
          <w:trHeight w:val="145"/>
        </w:trPr>
        <w:tc>
          <w:tcPr>
            <w:tcW w:w="2714" w:type="dxa"/>
            <w:tcBorders>
              <w:bottom w:val="single" w:sz="4" w:space="0" w:color="auto"/>
            </w:tcBorders>
            <w:shd w:val="clear" w:color="auto" w:fill="FFFFFF"/>
            <w:vAlign w:val="center"/>
          </w:tcPr>
          <w:p w14:paraId="561E752A" w14:textId="77777777" w:rsidR="00A63948" w:rsidRPr="00DF08D4" w:rsidDel="00436016" w:rsidRDefault="00A63948" w:rsidP="00591ED8">
            <w:pPr>
              <w:pStyle w:val="Heading2"/>
              <w:spacing w:before="30" w:after="30"/>
              <w:ind w:left="0" w:firstLine="15"/>
              <w:rPr>
                <w:rFonts w:ascii="Tahoma" w:hAnsi="Tahoma" w:cs="Tahoma"/>
                <w:b w:val="0"/>
                <w:sz w:val="14"/>
                <w:szCs w:val="16"/>
                <w:lang w:val="it-IT"/>
              </w:rPr>
            </w:pPr>
            <w:bookmarkStart w:id="351" w:name="_Toc336338028"/>
            <w:bookmarkStart w:id="352" w:name="_Toc348341433"/>
            <w:r w:rsidRPr="00DF08D4">
              <w:rPr>
                <w:rFonts w:ascii="Tahoma" w:hAnsi="Tahoma" w:cs="Tahoma"/>
                <w:b w:val="0"/>
                <w:sz w:val="14"/>
                <w:szCs w:val="16"/>
                <w:lang w:val="it-IT"/>
              </w:rPr>
              <w:t>Office 365 Plano E2 - E4 (SL de Usuário)</w:t>
            </w:r>
            <w:bookmarkEnd w:id="351"/>
            <w:bookmarkEnd w:id="352"/>
          </w:p>
        </w:tc>
        <w:tc>
          <w:tcPr>
            <w:tcW w:w="450" w:type="dxa"/>
            <w:tcBorders>
              <w:bottom w:val="single" w:sz="4" w:space="0" w:color="auto"/>
            </w:tcBorders>
            <w:shd w:val="clear" w:color="auto" w:fill="FFFFFF"/>
            <w:vAlign w:val="center"/>
          </w:tcPr>
          <w:p w14:paraId="561E752B" w14:textId="77777777" w:rsidR="00A63948" w:rsidRPr="007D0A30" w:rsidDel="00436016" w:rsidRDefault="00A459D7" w:rsidP="004C6CFA">
            <w:pPr>
              <w:pStyle w:val="TableText"/>
              <w:widowControl w:val="0"/>
              <w:spacing w:before="30" w:after="30"/>
              <w:rPr>
                <w:rFonts w:cs="Tahoma"/>
                <w:b/>
                <w:color w:val="0000FF"/>
                <w:sz w:val="13"/>
                <w:szCs w:val="13"/>
                <w:u w:val="single"/>
              </w:rPr>
            </w:pPr>
            <w:hyperlink w:anchor="_7_Office_365" w:history="1">
              <w:r w:rsidR="00FA0E33" w:rsidRPr="007D0A30">
                <w:rPr>
                  <w:rStyle w:val="Hyperlink"/>
                  <w:rFonts w:cs="Tahoma"/>
                  <w:b/>
                  <w:sz w:val="13"/>
                  <w:szCs w:val="13"/>
                </w:rPr>
                <w:t>6</w:t>
              </w:r>
            </w:hyperlink>
          </w:p>
        </w:tc>
        <w:tc>
          <w:tcPr>
            <w:tcW w:w="450" w:type="dxa"/>
            <w:tcBorders>
              <w:bottom w:val="single" w:sz="4" w:space="0" w:color="auto"/>
            </w:tcBorders>
            <w:shd w:val="clear" w:color="auto" w:fill="FFFFFF"/>
            <w:vAlign w:val="center"/>
          </w:tcPr>
          <w:p w14:paraId="561E752C" w14:textId="77777777" w:rsidR="00A63948" w:rsidRPr="00CE4828" w:rsidDel="00436016" w:rsidRDefault="00A6394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1E752D"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1E752E"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2F"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30"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31"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32"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33" w14:textId="77777777" w:rsidR="00A63948" w:rsidRPr="00CE4828" w:rsidDel="00436016"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534"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35"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36"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537"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38"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539"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61E753A" w14:textId="77777777" w:rsidR="00A63948" w:rsidRPr="00CE4828" w:rsidDel="00436016"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53B" w14:textId="77777777" w:rsidR="00A63948" w:rsidRPr="00CE4828" w:rsidDel="00436016"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53C" w14:textId="77777777" w:rsidR="00A63948" w:rsidRPr="00CE4828" w:rsidDel="00436016" w:rsidRDefault="00A63948" w:rsidP="004C6CFA">
            <w:pPr>
              <w:pStyle w:val="TableText"/>
              <w:widowControl w:val="0"/>
              <w:spacing w:before="30" w:after="30"/>
              <w:rPr>
                <w:rFonts w:ascii="Tahoma" w:hAnsi="Tahoma" w:cs="Tahoma"/>
                <w:sz w:val="13"/>
              </w:rPr>
            </w:pPr>
          </w:p>
        </w:tc>
      </w:tr>
      <w:tr w:rsidR="00D578B9" w:rsidRPr="00CE4828" w:rsidDel="00436016" w14:paraId="561E755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3E" w14:textId="77777777" w:rsidR="00A83600" w:rsidRPr="00D00361" w:rsidRDefault="00A83600" w:rsidP="00591ED8">
            <w:pPr>
              <w:pStyle w:val="Heading2"/>
              <w:spacing w:before="30" w:after="30"/>
              <w:ind w:left="0" w:firstLine="15"/>
              <w:rPr>
                <w:rFonts w:ascii="Tahoma" w:hAnsi="Tahoma" w:cs="Tahoma"/>
                <w:b w:val="0"/>
                <w:sz w:val="14"/>
                <w:szCs w:val="16"/>
                <w:lang w:val="pt-BR"/>
              </w:rPr>
            </w:pPr>
            <w:bookmarkStart w:id="353" w:name="_Toc336338029"/>
            <w:bookmarkStart w:id="354" w:name="_Toc348341434"/>
            <w:r w:rsidRPr="00D00361">
              <w:rPr>
                <w:rFonts w:ascii="Tahoma" w:hAnsi="Tahoma" w:cs="Tahoma"/>
                <w:b w:val="0"/>
                <w:sz w:val="14"/>
                <w:szCs w:val="16"/>
                <w:lang w:val="pt-BR"/>
              </w:rPr>
              <w:t>Office 365 Plano G1 - G4 (SL de Usuário)</w:t>
            </w:r>
            <w:bookmarkEnd w:id="353"/>
            <w:bookmarkEnd w:id="354"/>
          </w:p>
        </w:tc>
        <w:tc>
          <w:tcPr>
            <w:tcW w:w="450" w:type="dxa"/>
            <w:tcBorders>
              <w:bottom w:val="single" w:sz="4" w:space="0" w:color="auto"/>
            </w:tcBorders>
            <w:shd w:val="clear" w:color="auto" w:fill="FABF8F"/>
            <w:vAlign w:val="center"/>
          </w:tcPr>
          <w:p w14:paraId="561E753F" w14:textId="77777777" w:rsidR="00A83600" w:rsidRPr="007D0A30" w:rsidRDefault="00A459D7" w:rsidP="004C6CFA">
            <w:pPr>
              <w:pStyle w:val="TableText"/>
              <w:widowControl w:val="0"/>
              <w:spacing w:before="30" w:after="30"/>
              <w:rPr>
                <w:rFonts w:cs="Tahoma"/>
                <w:b/>
                <w:color w:val="0000FF"/>
                <w:sz w:val="13"/>
                <w:szCs w:val="13"/>
                <w:u w:val="single"/>
              </w:rPr>
            </w:pPr>
            <w:hyperlink w:anchor="_71_Office_365_2" w:history="1">
              <w:r w:rsidR="00FA0E33" w:rsidRPr="007D0A30">
                <w:rPr>
                  <w:rStyle w:val="Hyperlink"/>
                  <w:rFonts w:cs="Tahoma"/>
                  <w:b/>
                  <w:sz w:val="13"/>
                  <w:szCs w:val="13"/>
                </w:rPr>
                <w:t>71</w:t>
              </w:r>
            </w:hyperlink>
          </w:p>
        </w:tc>
        <w:tc>
          <w:tcPr>
            <w:tcW w:w="450" w:type="dxa"/>
            <w:tcBorders>
              <w:bottom w:val="single" w:sz="4" w:space="0" w:color="auto"/>
            </w:tcBorders>
            <w:shd w:val="clear" w:color="auto" w:fill="FABF8F"/>
            <w:vAlign w:val="center"/>
          </w:tcPr>
          <w:p w14:paraId="561E7540" w14:textId="77777777" w:rsidR="00A83600" w:rsidRPr="00CE4828" w:rsidRDefault="00A83600"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61E7541" w14:textId="77777777" w:rsidR="00A83600" w:rsidRPr="00CE4828" w:rsidRDefault="00A83600"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1E7542"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3"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4"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5"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6"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7" w14:textId="77777777" w:rsidR="00A83600" w:rsidRPr="00CE4828" w:rsidDel="00436016" w:rsidRDefault="00A83600"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548"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49"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4A"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4B"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4C" w14:textId="77777777" w:rsidR="00A83600" w:rsidRPr="00CE4828" w:rsidDel="00436016" w:rsidRDefault="00A83600"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4D" w14:textId="77777777" w:rsidR="00A83600" w:rsidRPr="00CE4828" w:rsidRDefault="00A83600"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1E754E" w14:textId="77777777" w:rsidR="00A83600" w:rsidRPr="00CE4828" w:rsidDel="00436016" w:rsidRDefault="00A83600"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54F" w14:textId="77777777" w:rsidR="00A83600" w:rsidRPr="00CE4828" w:rsidDel="00436016" w:rsidRDefault="00A83600"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550" w14:textId="77777777" w:rsidR="00A83600" w:rsidRPr="00CE4828" w:rsidDel="00436016" w:rsidRDefault="00A83600" w:rsidP="004C6CFA">
            <w:pPr>
              <w:pStyle w:val="TableText"/>
              <w:widowControl w:val="0"/>
              <w:spacing w:before="30" w:after="30"/>
              <w:rPr>
                <w:rFonts w:ascii="Tahoma" w:hAnsi="Tahoma" w:cs="Tahoma"/>
                <w:sz w:val="13"/>
              </w:rPr>
            </w:pPr>
          </w:p>
        </w:tc>
      </w:tr>
      <w:tr w:rsidR="00A63948" w:rsidRPr="00CE4828" w:rsidDel="00436016" w14:paraId="561E7565" w14:textId="77777777" w:rsidTr="00591ED8">
        <w:trPr>
          <w:gridAfter w:val="1"/>
          <w:wAfter w:w="9" w:type="dxa"/>
          <w:trHeight w:val="145"/>
        </w:trPr>
        <w:tc>
          <w:tcPr>
            <w:tcW w:w="2714" w:type="dxa"/>
            <w:tcBorders>
              <w:bottom w:val="single" w:sz="4" w:space="0" w:color="auto"/>
            </w:tcBorders>
            <w:shd w:val="clear" w:color="auto" w:fill="FFFFFF"/>
            <w:vAlign w:val="center"/>
          </w:tcPr>
          <w:p w14:paraId="561E7552" w14:textId="77777777" w:rsidR="00A63948" w:rsidRPr="00D00361" w:rsidDel="00436016" w:rsidRDefault="00A63948" w:rsidP="00591ED8">
            <w:pPr>
              <w:pStyle w:val="Heading2"/>
              <w:spacing w:before="30" w:after="30"/>
              <w:ind w:left="0" w:firstLine="15"/>
              <w:rPr>
                <w:rFonts w:ascii="Tahoma" w:hAnsi="Tahoma" w:cs="Tahoma"/>
                <w:b w:val="0"/>
                <w:sz w:val="14"/>
                <w:szCs w:val="16"/>
                <w:lang w:val="pt-BR"/>
              </w:rPr>
            </w:pPr>
            <w:bookmarkStart w:id="355" w:name="_Toc336338030"/>
            <w:bookmarkStart w:id="356" w:name="_Toc348341435"/>
            <w:r w:rsidRPr="00D00361">
              <w:rPr>
                <w:rFonts w:ascii="Tahoma" w:hAnsi="Tahoma" w:cs="Tahoma"/>
                <w:b w:val="0"/>
                <w:sz w:val="14"/>
                <w:szCs w:val="16"/>
                <w:lang w:val="pt-BR"/>
              </w:rPr>
              <w:t>Office 365 Plano K1 (SL de Usuário)</w:t>
            </w:r>
            <w:bookmarkEnd w:id="355"/>
            <w:bookmarkEnd w:id="356"/>
          </w:p>
        </w:tc>
        <w:tc>
          <w:tcPr>
            <w:tcW w:w="450" w:type="dxa"/>
            <w:tcBorders>
              <w:bottom w:val="single" w:sz="4" w:space="0" w:color="auto"/>
            </w:tcBorders>
            <w:shd w:val="clear" w:color="auto" w:fill="FFFFFF"/>
            <w:vAlign w:val="center"/>
          </w:tcPr>
          <w:p w14:paraId="561E7553" w14:textId="77777777" w:rsidR="00A63948" w:rsidRPr="007D0A30" w:rsidDel="00436016" w:rsidRDefault="00A459D7" w:rsidP="004C6CFA">
            <w:pPr>
              <w:pStyle w:val="TableText"/>
              <w:widowControl w:val="0"/>
              <w:spacing w:before="30" w:after="30"/>
              <w:rPr>
                <w:rFonts w:cs="Tahoma"/>
                <w:b/>
                <w:color w:val="0000FF"/>
                <w:sz w:val="13"/>
                <w:szCs w:val="13"/>
                <w:u w:val="single"/>
              </w:rPr>
            </w:pPr>
            <w:hyperlink w:anchor="_72_Office_365" w:history="1">
              <w:r w:rsidR="00FA0E33" w:rsidRPr="007D0A30">
                <w:rPr>
                  <w:rStyle w:val="Hyperlink"/>
                  <w:rFonts w:cs="Tahoma"/>
                  <w:b/>
                  <w:sz w:val="13"/>
                  <w:szCs w:val="13"/>
                </w:rPr>
                <w:t>72</w:t>
              </w:r>
            </w:hyperlink>
          </w:p>
        </w:tc>
        <w:tc>
          <w:tcPr>
            <w:tcW w:w="450" w:type="dxa"/>
            <w:tcBorders>
              <w:bottom w:val="single" w:sz="4" w:space="0" w:color="auto"/>
            </w:tcBorders>
            <w:shd w:val="clear" w:color="auto" w:fill="FFFFFF"/>
            <w:vAlign w:val="center"/>
          </w:tcPr>
          <w:p w14:paraId="561E7554" w14:textId="77777777" w:rsidR="00A63948" w:rsidRPr="00CE4828" w:rsidDel="00436016" w:rsidRDefault="00A6394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1E7555"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1E7556"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7"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8"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9"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A"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B" w14:textId="77777777" w:rsidR="00A63948" w:rsidRPr="00CE4828" w:rsidDel="00436016"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55C"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5D"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55E"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55F"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560"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561"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562" w14:textId="77777777" w:rsidR="00A63948" w:rsidRPr="00CE4828" w:rsidDel="00436016"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563" w14:textId="77777777" w:rsidR="00A63948" w:rsidRPr="00CE4828" w:rsidDel="00436016"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564" w14:textId="77777777" w:rsidR="00A63948" w:rsidRPr="00CE4828" w:rsidDel="00436016" w:rsidRDefault="00A63948" w:rsidP="004C6CFA">
            <w:pPr>
              <w:pStyle w:val="TableText"/>
              <w:widowControl w:val="0"/>
              <w:spacing w:before="30" w:after="30"/>
              <w:rPr>
                <w:rFonts w:ascii="Tahoma" w:hAnsi="Tahoma" w:cs="Tahoma"/>
                <w:sz w:val="13"/>
              </w:rPr>
            </w:pPr>
          </w:p>
        </w:tc>
      </w:tr>
      <w:tr w:rsidR="00A63948" w:rsidRPr="00CE4828" w:rsidDel="00436016" w14:paraId="561E757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66" w14:textId="77777777" w:rsidR="00A63948" w:rsidRPr="00D00361" w:rsidDel="00436016" w:rsidRDefault="00A63948" w:rsidP="00591ED8">
            <w:pPr>
              <w:pStyle w:val="Heading2"/>
              <w:spacing w:before="30" w:after="30"/>
              <w:ind w:left="0" w:firstLine="15"/>
              <w:rPr>
                <w:rFonts w:ascii="Tahoma" w:hAnsi="Tahoma" w:cs="Tahoma"/>
                <w:b w:val="0"/>
                <w:sz w:val="14"/>
                <w:szCs w:val="16"/>
                <w:lang w:val="pt-BR"/>
              </w:rPr>
            </w:pPr>
            <w:bookmarkStart w:id="357" w:name="_Toc336338031"/>
            <w:bookmarkStart w:id="358" w:name="_Toc348341436"/>
            <w:r w:rsidRPr="00D00361">
              <w:rPr>
                <w:rFonts w:ascii="Tahoma" w:hAnsi="Tahoma" w:cs="Tahoma"/>
                <w:b w:val="0"/>
                <w:sz w:val="14"/>
                <w:szCs w:val="16"/>
                <w:lang w:val="pt-BR"/>
              </w:rPr>
              <w:t>Office 365 Plano K2 (SL de Usuário)</w:t>
            </w:r>
            <w:bookmarkEnd w:id="357"/>
            <w:bookmarkEnd w:id="358"/>
          </w:p>
        </w:tc>
        <w:tc>
          <w:tcPr>
            <w:tcW w:w="450" w:type="dxa"/>
            <w:tcBorders>
              <w:bottom w:val="single" w:sz="4" w:space="0" w:color="auto"/>
            </w:tcBorders>
            <w:shd w:val="clear" w:color="auto" w:fill="FABF8F"/>
            <w:vAlign w:val="center"/>
          </w:tcPr>
          <w:p w14:paraId="561E7567" w14:textId="77777777" w:rsidR="00A63948" w:rsidRPr="007D0A30" w:rsidDel="00436016" w:rsidRDefault="00A459D7" w:rsidP="004C6CFA">
            <w:pPr>
              <w:pStyle w:val="TableText"/>
              <w:widowControl w:val="0"/>
              <w:spacing w:before="30" w:after="30"/>
              <w:rPr>
                <w:rFonts w:cs="Tahoma"/>
                <w:b/>
                <w:color w:val="0000FF"/>
                <w:sz w:val="13"/>
                <w:szCs w:val="13"/>
                <w:u w:val="single"/>
              </w:rPr>
            </w:pPr>
            <w:hyperlink w:anchor="_72_Office_365" w:history="1">
              <w:r w:rsidR="00FA0E33" w:rsidRPr="007D0A30">
                <w:rPr>
                  <w:rStyle w:val="Hyperlink"/>
                  <w:rFonts w:cs="Tahoma"/>
                  <w:b/>
                  <w:sz w:val="13"/>
                  <w:szCs w:val="13"/>
                </w:rPr>
                <w:t>72</w:t>
              </w:r>
            </w:hyperlink>
          </w:p>
        </w:tc>
        <w:tc>
          <w:tcPr>
            <w:tcW w:w="450" w:type="dxa"/>
            <w:tcBorders>
              <w:bottom w:val="single" w:sz="4" w:space="0" w:color="auto"/>
            </w:tcBorders>
            <w:shd w:val="clear" w:color="auto" w:fill="FABF8F"/>
            <w:vAlign w:val="center"/>
          </w:tcPr>
          <w:p w14:paraId="561E7568" w14:textId="77777777" w:rsidR="00A63948" w:rsidRPr="00CE4828" w:rsidDel="00436016" w:rsidRDefault="00A6394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1E7569"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1E756A"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6B"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6C"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6D"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6E"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6F" w14:textId="77777777" w:rsidR="00A63948" w:rsidRPr="00CE4828" w:rsidDel="00436016"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570"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71"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72"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73"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74" w14:textId="77777777" w:rsidR="00A63948" w:rsidRPr="00CE4828" w:rsidDel="00436016"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75" w14:textId="77777777" w:rsidR="00A63948" w:rsidRPr="00CE4828" w:rsidDel="00436016"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576" w14:textId="77777777" w:rsidR="00A63948" w:rsidRPr="00CE4828" w:rsidDel="00436016"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577" w14:textId="77777777" w:rsidR="00A63948" w:rsidRPr="00CE4828" w:rsidDel="00436016"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578" w14:textId="77777777" w:rsidR="00A63948" w:rsidRPr="00CE4828" w:rsidDel="00436016" w:rsidRDefault="00A63948" w:rsidP="004C6CFA">
            <w:pPr>
              <w:pStyle w:val="TableText"/>
              <w:widowControl w:val="0"/>
              <w:spacing w:before="30" w:after="30"/>
              <w:rPr>
                <w:rFonts w:ascii="Tahoma" w:hAnsi="Tahoma" w:cs="Tahoma"/>
                <w:sz w:val="13"/>
              </w:rPr>
            </w:pPr>
          </w:p>
        </w:tc>
      </w:tr>
      <w:tr w:rsidR="009A5491" w:rsidRPr="00CE4828" w14:paraId="561E758D" w14:textId="77777777" w:rsidTr="00591ED8">
        <w:trPr>
          <w:gridAfter w:val="1"/>
          <w:wAfter w:w="9" w:type="dxa"/>
          <w:trHeight w:val="145"/>
        </w:trPr>
        <w:tc>
          <w:tcPr>
            <w:tcW w:w="2714" w:type="dxa"/>
            <w:tcBorders>
              <w:bottom w:val="single" w:sz="4" w:space="0" w:color="auto"/>
            </w:tcBorders>
            <w:shd w:val="clear" w:color="auto" w:fill="FFFFFF"/>
            <w:vAlign w:val="center"/>
          </w:tcPr>
          <w:p w14:paraId="561E757A" w14:textId="77777777" w:rsidR="009A5491" w:rsidRPr="00D00361" w:rsidRDefault="009A5491" w:rsidP="00591ED8">
            <w:pPr>
              <w:pStyle w:val="ProductNames"/>
              <w:spacing w:before="30" w:after="30"/>
              <w:rPr>
                <w:rFonts w:ascii="Tahoma" w:hAnsi="Tahoma" w:cs="Tahoma"/>
                <w:sz w:val="14"/>
                <w:lang w:val="pt-BR"/>
              </w:rPr>
            </w:pPr>
            <w:bookmarkStart w:id="359" w:name="_Toc336338032"/>
            <w:bookmarkStart w:id="360" w:name="_Toc348341437"/>
            <w:r w:rsidRPr="00D00361">
              <w:rPr>
                <w:rFonts w:ascii="Tahoma" w:hAnsi="Tahoma" w:cs="Tahoma"/>
                <w:sz w:val="14"/>
                <w:lang w:val="pt-BR"/>
              </w:rPr>
              <w:t>Aplicativos da Web do Office com SharePoint Plano 2A (SL do Usuário)</w:t>
            </w:r>
            <w:bookmarkEnd w:id="359"/>
            <w:bookmarkEnd w:id="360"/>
          </w:p>
        </w:tc>
        <w:tc>
          <w:tcPr>
            <w:tcW w:w="450" w:type="dxa"/>
            <w:tcBorders>
              <w:bottom w:val="single" w:sz="4" w:space="0" w:color="auto"/>
            </w:tcBorders>
            <w:shd w:val="clear" w:color="auto" w:fill="FFFFFF"/>
            <w:vAlign w:val="center"/>
          </w:tcPr>
          <w:p w14:paraId="561E757B" w14:textId="77777777" w:rsidR="009A5491" w:rsidRPr="00D00361" w:rsidRDefault="009A5491" w:rsidP="004C6CFA">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FFFFFF"/>
            <w:vAlign w:val="center"/>
          </w:tcPr>
          <w:p w14:paraId="561E757C" w14:textId="77777777" w:rsidR="009A5491" w:rsidRPr="00CE4828" w:rsidRDefault="009A5491"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61E757D" w14:textId="77777777" w:rsidR="009A5491" w:rsidRPr="00CE4828" w:rsidRDefault="009A5491"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1E757E"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7F"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80"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81"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82"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83" w14:textId="77777777" w:rsidR="009A5491" w:rsidRPr="00CE4828" w:rsidRDefault="009A5491"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14:paraId="561E7584"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1E7585"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vAlign w:val="center"/>
          </w:tcPr>
          <w:p w14:paraId="561E7586"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14:paraId="561E7587" w14:textId="77777777" w:rsidR="009A5491" w:rsidRPr="00CE4828" w:rsidRDefault="009A5491"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1E7588" w14:textId="77777777" w:rsidR="009A5491" w:rsidRPr="00CE4828" w:rsidRDefault="009A5491"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1E7589" w14:textId="77777777" w:rsidR="009A5491" w:rsidRPr="00CE4828" w:rsidRDefault="009A5491"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1E758A" w14:textId="77777777" w:rsidR="009A5491" w:rsidRPr="00CE4828" w:rsidRDefault="009A5491"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58B" w14:textId="77777777" w:rsidR="009A5491" w:rsidRPr="00CE4828" w:rsidRDefault="00693524"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FFFFFF"/>
            <w:vAlign w:val="center"/>
          </w:tcPr>
          <w:p w14:paraId="561E758C" w14:textId="77777777" w:rsidR="009A5491" w:rsidRPr="00CE4828" w:rsidRDefault="009A5491" w:rsidP="004C6CFA">
            <w:pPr>
              <w:pStyle w:val="TableText"/>
              <w:widowControl w:val="0"/>
              <w:spacing w:before="30" w:after="30"/>
              <w:rPr>
                <w:rFonts w:ascii="Tahoma" w:hAnsi="Tahoma" w:cs="Tahoma"/>
                <w:sz w:val="13"/>
              </w:rPr>
            </w:pPr>
          </w:p>
        </w:tc>
      </w:tr>
      <w:tr w:rsidR="00764636" w:rsidRPr="00CE4828" w14:paraId="561E75A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8E" w14:textId="77777777" w:rsidR="00764636" w:rsidRPr="00CE4828" w:rsidRDefault="007C264B" w:rsidP="00591ED8">
            <w:pPr>
              <w:pStyle w:val="ProductNames"/>
              <w:spacing w:before="30" w:after="30"/>
              <w:rPr>
                <w:rFonts w:ascii="Tahoma" w:hAnsi="Tahoma" w:cs="Tahoma"/>
                <w:sz w:val="14"/>
              </w:rPr>
            </w:pPr>
            <w:bookmarkStart w:id="361" w:name="_Toc348341438"/>
            <w:r w:rsidRPr="00CE4828">
              <w:rPr>
                <w:rFonts w:ascii="Tahoma" w:hAnsi="Tahoma" w:cs="Tahoma"/>
                <w:sz w:val="14"/>
              </w:rPr>
              <w:t>Project Online</w:t>
            </w:r>
            <w:bookmarkEnd w:id="361"/>
            <w:r w:rsidR="003B74B4">
              <w:rPr>
                <w:rFonts w:ascii="Tahoma" w:hAnsi="Tahoma" w:cs="Tahoma"/>
                <w:sz w:val="14"/>
              </w:rPr>
              <w:t xml:space="preserve"> </w:t>
            </w:r>
          </w:p>
        </w:tc>
        <w:tc>
          <w:tcPr>
            <w:tcW w:w="450" w:type="dxa"/>
            <w:tcBorders>
              <w:bottom w:val="single" w:sz="4" w:space="0" w:color="auto"/>
            </w:tcBorders>
            <w:shd w:val="clear" w:color="auto" w:fill="FABF8F"/>
            <w:vAlign w:val="center"/>
          </w:tcPr>
          <w:p w14:paraId="561E758F" w14:textId="77777777" w:rsidR="00764636" w:rsidRPr="007D0A30" w:rsidRDefault="00764636" w:rsidP="004C6CFA">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561E7590" w14:textId="77777777" w:rsidR="00764636" w:rsidRPr="00CE4828" w:rsidRDefault="00764636"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1E7591"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592"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3"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4"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5"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6"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7" w14:textId="77777777" w:rsidR="00764636" w:rsidRPr="00CE4828" w:rsidRDefault="00764636"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1E7598"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1E7599"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59A"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1E759B" w14:textId="77777777" w:rsidR="00764636" w:rsidRPr="00CE4828" w:rsidRDefault="00764636"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1E759C" w14:textId="77777777" w:rsidR="00764636" w:rsidRPr="00CE4828" w:rsidRDefault="00764636"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9D" w14:textId="77777777" w:rsidR="00764636" w:rsidRPr="00CE4828" w:rsidRDefault="00764636"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59E" w14:textId="77777777" w:rsidR="00764636" w:rsidRPr="00CE4828" w:rsidRDefault="00764636"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59F" w14:textId="77777777" w:rsidR="00764636" w:rsidRPr="00CE4828" w:rsidRDefault="00764636"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5A0" w14:textId="77777777" w:rsidR="00764636" w:rsidRPr="00CE4828" w:rsidRDefault="00764636" w:rsidP="004C6CFA">
            <w:pPr>
              <w:pStyle w:val="TableText"/>
              <w:widowControl w:val="0"/>
              <w:spacing w:before="30" w:after="30"/>
              <w:rPr>
                <w:rFonts w:ascii="Tahoma" w:hAnsi="Tahoma" w:cs="Tahoma"/>
                <w:sz w:val="13"/>
              </w:rPr>
            </w:pPr>
          </w:p>
        </w:tc>
      </w:tr>
      <w:tr w:rsidR="00B66AC8" w:rsidRPr="00CE4828" w14:paraId="561E75B5" w14:textId="77777777" w:rsidTr="00591ED8">
        <w:trPr>
          <w:gridAfter w:val="1"/>
          <w:wAfter w:w="9" w:type="dxa"/>
          <w:trHeight w:val="145"/>
        </w:trPr>
        <w:tc>
          <w:tcPr>
            <w:tcW w:w="2714" w:type="dxa"/>
            <w:tcBorders>
              <w:bottom w:val="single" w:sz="4" w:space="0" w:color="auto"/>
            </w:tcBorders>
            <w:shd w:val="clear" w:color="auto" w:fill="auto"/>
            <w:vAlign w:val="center"/>
          </w:tcPr>
          <w:p w14:paraId="561E75A2" w14:textId="77777777" w:rsidR="00B66AC8" w:rsidRPr="00CE4828" w:rsidRDefault="00B66AC8" w:rsidP="00591ED8">
            <w:pPr>
              <w:pStyle w:val="ProductNames"/>
              <w:spacing w:before="30" w:after="30"/>
              <w:rPr>
                <w:rFonts w:ascii="Tahoma" w:hAnsi="Tahoma" w:cs="Tahoma"/>
                <w:sz w:val="14"/>
              </w:rPr>
            </w:pPr>
            <w:bookmarkStart w:id="362" w:name="_Toc348341439"/>
            <w:r w:rsidRPr="00CE4828">
              <w:rPr>
                <w:rFonts w:ascii="Tahoma" w:hAnsi="Tahoma" w:cs="Tahoma"/>
                <w:sz w:val="14"/>
              </w:rPr>
              <w:t>Project Online A</w:t>
            </w:r>
            <w:bookmarkEnd w:id="362"/>
          </w:p>
        </w:tc>
        <w:tc>
          <w:tcPr>
            <w:tcW w:w="450" w:type="dxa"/>
            <w:tcBorders>
              <w:bottom w:val="single" w:sz="4" w:space="0" w:color="auto"/>
            </w:tcBorders>
            <w:shd w:val="clear" w:color="auto" w:fill="auto"/>
            <w:vAlign w:val="center"/>
          </w:tcPr>
          <w:p w14:paraId="561E75A3" w14:textId="77777777" w:rsidR="00B66AC8" w:rsidRPr="007D0A30" w:rsidRDefault="00B66AC8" w:rsidP="004C6CFA">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61E75A4" w14:textId="77777777" w:rsidR="00B66AC8" w:rsidRPr="00CE4828" w:rsidRDefault="00B66AC8"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61E75A5" w14:textId="77777777" w:rsidR="00B66AC8" w:rsidRPr="00CE4828" w:rsidRDefault="00B66AC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5A6"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7"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8"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9"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A"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B" w14:textId="77777777" w:rsidR="00B66AC8" w:rsidRPr="00CE4828" w:rsidRDefault="00B66AC8"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1E75AC"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1E75AD"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5AE"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1E75AF" w14:textId="77777777" w:rsidR="00B66AC8" w:rsidRPr="00CE4828" w:rsidRDefault="00B66AC8"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1E75B0" w14:textId="77777777" w:rsidR="00B66AC8" w:rsidRPr="00CE4828" w:rsidRDefault="007C264B"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5B1" w14:textId="77777777" w:rsidR="00B66AC8" w:rsidRPr="00CE4828" w:rsidRDefault="00B66AC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5B2" w14:textId="77777777" w:rsidR="00B66AC8" w:rsidRPr="00CE4828" w:rsidRDefault="00B66AC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5B3" w14:textId="77777777" w:rsidR="00B66AC8" w:rsidRPr="00CE4828" w:rsidRDefault="00B66AC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5B4" w14:textId="77777777" w:rsidR="00B66AC8" w:rsidRPr="00CE4828" w:rsidRDefault="00B66AC8" w:rsidP="004C6CFA">
            <w:pPr>
              <w:pStyle w:val="TableText"/>
              <w:widowControl w:val="0"/>
              <w:spacing w:before="30" w:after="30"/>
              <w:rPr>
                <w:rFonts w:ascii="Tahoma" w:hAnsi="Tahoma" w:cs="Tahoma"/>
                <w:sz w:val="13"/>
              </w:rPr>
            </w:pPr>
          </w:p>
        </w:tc>
      </w:tr>
      <w:tr w:rsidR="00A63948" w:rsidRPr="00CE4828" w14:paraId="561E75C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B6" w14:textId="77777777" w:rsidR="00A63948" w:rsidRPr="00CE4828" w:rsidRDefault="00A63948" w:rsidP="00591ED8">
            <w:pPr>
              <w:pStyle w:val="ProductNames"/>
              <w:spacing w:before="30" w:after="30"/>
              <w:rPr>
                <w:rFonts w:ascii="Tahoma" w:hAnsi="Tahoma" w:cs="Tahoma"/>
                <w:sz w:val="14"/>
              </w:rPr>
            </w:pPr>
            <w:bookmarkStart w:id="363" w:name="_Toc336338033"/>
            <w:bookmarkStart w:id="364" w:name="_Toc348341440"/>
            <w:r w:rsidRPr="00CE4828">
              <w:rPr>
                <w:rFonts w:ascii="Tahoma" w:hAnsi="Tahoma" w:cs="Tahoma"/>
                <w:sz w:val="14"/>
              </w:rPr>
              <w:t xml:space="preserve">Project Server </w:t>
            </w:r>
            <w:bookmarkEnd w:id="363"/>
            <w:r w:rsidRPr="00CE4828">
              <w:rPr>
                <w:rFonts w:ascii="Tahoma" w:hAnsi="Tahoma" w:cs="Tahoma"/>
                <w:sz w:val="14"/>
              </w:rPr>
              <w:t>2013</w:t>
            </w:r>
            <w:bookmarkEnd w:id="364"/>
          </w:p>
        </w:tc>
        <w:tc>
          <w:tcPr>
            <w:tcW w:w="450" w:type="dxa"/>
            <w:tcBorders>
              <w:bottom w:val="single" w:sz="4" w:space="0" w:color="auto"/>
            </w:tcBorders>
            <w:shd w:val="clear" w:color="auto" w:fill="FABF8F"/>
            <w:vAlign w:val="center"/>
          </w:tcPr>
          <w:p w14:paraId="561E75B7" w14:textId="77777777" w:rsidR="00A63948" w:rsidRPr="007D0A30" w:rsidRDefault="00A63948" w:rsidP="004C6CFA">
            <w:pPr>
              <w:pStyle w:val="TableText"/>
              <w:widowControl w:val="0"/>
              <w:spacing w:before="30" w:after="30"/>
              <w:rPr>
                <w:rStyle w:val="EndnoteReference"/>
                <w:rFonts w:cs="Tahoma"/>
                <w:color w:val="0000FF"/>
                <w:sz w:val="13"/>
                <w:szCs w:val="13"/>
                <w:u w:val="single"/>
              </w:rPr>
            </w:pPr>
            <w:bookmarkStart w:id="365" w:name="_Hlt336249768"/>
          </w:p>
        </w:tc>
        <w:bookmarkEnd w:id="365"/>
        <w:tc>
          <w:tcPr>
            <w:tcW w:w="450" w:type="dxa"/>
            <w:tcBorders>
              <w:bottom w:val="single" w:sz="4" w:space="0" w:color="auto"/>
            </w:tcBorders>
            <w:shd w:val="clear" w:color="auto" w:fill="FABF8F"/>
            <w:vAlign w:val="center"/>
          </w:tcPr>
          <w:p w14:paraId="561E75B8" w14:textId="77777777" w:rsidR="00A63948" w:rsidRPr="00CE4828" w:rsidRDefault="0094529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1E75B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5BA"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50</w:t>
            </w:r>
          </w:p>
        </w:tc>
        <w:tc>
          <w:tcPr>
            <w:tcW w:w="450" w:type="dxa"/>
            <w:tcBorders>
              <w:bottom w:val="single" w:sz="4" w:space="0" w:color="auto"/>
            </w:tcBorders>
            <w:shd w:val="clear" w:color="auto" w:fill="FABF8F"/>
            <w:vAlign w:val="center"/>
          </w:tcPr>
          <w:p w14:paraId="561E75BB"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125</w:t>
            </w:r>
          </w:p>
        </w:tc>
        <w:tc>
          <w:tcPr>
            <w:tcW w:w="450" w:type="dxa"/>
            <w:tcBorders>
              <w:bottom w:val="single" w:sz="4" w:space="0" w:color="auto"/>
            </w:tcBorders>
            <w:shd w:val="clear" w:color="auto" w:fill="FABF8F"/>
            <w:vAlign w:val="center"/>
          </w:tcPr>
          <w:p w14:paraId="561E75BC"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100</w:t>
            </w:r>
          </w:p>
        </w:tc>
        <w:tc>
          <w:tcPr>
            <w:tcW w:w="450" w:type="dxa"/>
            <w:tcBorders>
              <w:bottom w:val="single" w:sz="4" w:space="0" w:color="auto"/>
            </w:tcBorders>
            <w:shd w:val="clear" w:color="auto" w:fill="FABF8F"/>
            <w:vAlign w:val="center"/>
          </w:tcPr>
          <w:p w14:paraId="561E75BD"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75</w:t>
            </w:r>
          </w:p>
        </w:tc>
        <w:tc>
          <w:tcPr>
            <w:tcW w:w="450" w:type="dxa"/>
            <w:tcBorders>
              <w:bottom w:val="single" w:sz="4" w:space="0" w:color="auto"/>
            </w:tcBorders>
            <w:shd w:val="clear" w:color="auto" w:fill="FABF8F"/>
            <w:vAlign w:val="center"/>
          </w:tcPr>
          <w:p w14:paraId="561E75BE"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75</w:t>
            </w:r>
          </w:p>
        </w:tc>
        <w:tc>
          <w:tcPr>
            <w:tcW w:w="450" w:type="dxa"/>
            <w:tcBorders>
              <w:bottom w:val="single" w:sz="4" w:space="0" w:color="auto"/>
            </w:tcBorders>
            <w:shd w:val="clear" w:color="auto" w:fill="FABF8F"/>
            <w:vAlign w:val="center"/>
          </w:tcPr>
          <w:p w14:paraId="561E75BF"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61E75C0"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61E75C1"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50</w:t>
            </w:r>
          </w:p>
        </w:tc>
        <w:tc>
          <w:tcPr>
            <w:tcW w:w="450" w:type="dxa"/>
            <w:tcBorders>
              <w:bottom w:val="single" w:sz="4" w:space="0" w:color="auto"/>
            </w:tcBorders>
            <w:shd w:val="clear" w:color="auto" w:fill="FABF8F"/>
            <w:vAlign w:val="center"/>
          </w:tcPr>
          <w:p w14:paraId="561E75C2"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61E75C3" w14:textId="77777777" w:rsidR="00A63948" w:rsidRPr="00CE4828" w:rsidRDefault="00A63948" w:rsidP="004C6CFA">
            <w:pPr>
              <w:pStyle w:val="TableText"/>
              <w:widowControl w:val="0"/>
              <w:spacing w:before="30" w:after="30"/>
              <w:rPr>
                <w:rFonts w:ascii="Tahoma" w:hAnsi="Tahoma" w:cs="Tahoma"/>
                <w:sz w:val="14"/>
                <w:szCs w:val="14"/>
              </w:rPr>
            </w:pPr>
            <w:r w:rsidRPr="00CE4828">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61E75C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5C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5C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5C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5C8" w14:textId="77777777" w:rsidR="00A63948" w:rsidRPr="00CE4828" w:rsidRDefault="00A63948" w:rsidP="004C6CFA">
            <w:pPr>
              <w:pStyle w:val="TableText"/>
              <w:widowControl w:val="0"/>
              <w:spacing w:before="30" w:after="30"/>
              <w:rPr>
                <w:rFonts w:ascii="Tahoma" w:hAnsi="Tahoma" w:cs="Tahoma"/>
                <w:sz w:val="13"/>
              </w:rPr>
            </w:pPr>
          </w:p>
        </w:tc>
      </w:tr>
      <w:tr w:rsidR="00EB4DA8" w:rsidRPr="00CE4828" w14:paraId="561E75DD" w14:textId="77777777" w:rsidTr="00591ED8">
        <w:trPr>
          <w:gridAfter w:val="1"/>
          <w:wAfter w:w="9" w:type="dxa"/>
          <w:trHeight w:val="145"/>
        </w:trPr>
        <w:tc>
          <w:tcPr>
            <w:tcW w:w="2714" w:type="dxa"/>
            <w:tcBorders>
              <w:bottom w:val="single" w:sz="4" w:space="0" w:color="auto"/>
            </w:tcBorders>
            <w:shd w:val="clear" w:color="auto" w:fill="auto"/>
            <w:vAlign w:val="center"/>
          </w:tcPr>
          <w:p w14:paraId="561E75CA" w14:textId="77777777" w:rsidR="00A63948" w:rsidRPr="00CE4828" w:rsidRDefault="00A63948" w:rsidP="00591ED8">
            <w:pPr>
              <w:pStyle w:val="ProductNames"/>
              <w:spacing w:before="30" w:after="30"/>
              <w:rPr>
                <w:rFonts w:ascii="Tahoma" w:hAnsi="Tahoma" w:cs="Tahoma"/>
                <w:sz w:val="14"/>
              </w:rPr>
            </w:pPr>
            <w:bookmarkStart w:id="366" w:name="_Toc336338034"/>
            <w:bookmarkStart w:id="367" w:name="_Toc348341441"/>
            <w:r w:rsidRPr="00CE4828">
              <w:rPr>
                <w:rFonts w:ascii="Tahoma" w:hAnsi="Tahoma" w:cs="Tahoma"/>
                <w:sz w:val="14"/>
              </w:rPr>
              <w:t>CAL do Project Server</w:t>
            </w:r>
            <w:bookmarkEnd w:id="366"/>
            <w:r w:rsidRPr="00CE4828">
              <w:rPr>
                <w:rFonts w:ascii="Tahoma" w:hAnsi="Tahoma" w:cs="Tahoma"/>
                <w:sz w:val="14"/>
              </w:rPr>
              <w:t xml:space="preserve"> 2013</w:t>
            </w:r>
            <w:bookmarkEnd w:id="367"/>
            <w:r w:rsidRPr="00CE4828">
              <w:rPr>
                <w:rFonts w:ascii="Tahoma" w:hAnsi="Tahoma" w:cs="Tahoma"/>
                <w:sz w:val="14"/>
              </w:rPr>
              <w:t xml:space="preserve"> </w:t>
            </w:r>
          </w:p>
        </w:tc>
        <w:tc>
          <w:tcPr>
            <w:tcW w:w="450" w:type="dxa"/>
            <w:tcBorders>
              <w:bottom w:val="single" w:sz="4" w:space="0" w:color="auto"/>
            </w:tcBorders>
            <w:shd w:val="clear" w:color="auto" w:fill="auto"/>
            <w:vAlign w:val="center"/>
          </w:tcPr>
          <w:p w14:paraId="561E75CB" w14:textId="77777777" w:rsidR="00A63948" w:rsidRPr="007D0A30" w:rsidRDefault="00A63948"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1E75CC" w14:textId="77777777" w:rsidR="00A63948" w:rsidRPr="00CE4828" w:rsidRDefault="0094529C" w:rsidP="004C6CFA">
            <w:pPr>
              <w:pStyle w:val="TableText"/>
              <w:widowControl w:val="0"/>
              <w:spacing w:before="30" w:after="30"/>
              <w:rPr>
                <w:rFonts w:ascii="Tahoma" w:hAnsi="Tahoma" w:cs="Tahoma"/>
                <w:sz w:val="13"/>
              </w:rPr>
            </w:pPr>
            <w:r w:rsidRPr="00CE4828">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61E75C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5C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5C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5D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5D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5D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5D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5D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5D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5D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5D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5D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5D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5D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5D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5DC"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5F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5DE" w14:textId="77777777" w:rsidR="00A63948" w:rsidRPr="00D00361" w:rsidRDefault="00A63948" w:rsidP="00591ED8">
            <w:pPr>
              <w:pStyle w:val="Heading2"/>
              <w:spacing w:before="30" w:after="30"/>
              <w:ind w:left="0" w:firstLine="15"/>
              <w:rPr>
                <w:rFonts w:ascii="Tahoma" w:hAnsi="Tahoma" w:cs="Tahoma"/>
                <w:b w:val="0"/>
                <w:sz w:val="14"/>
                <w:lang w:val="pt-BR"/>
              </w:rPr>
            </w:pPr>
            <w:bookmarkStart w:id="368" w:name="_Toc336338036"/>
            <w:bookmarkStart w:id="369" w:name="_Toc348341442"/>
            <w:r w:rsidRPr="00D00361">
              <w:rPr>
                <w:rFonts w:ascii="Tahoma" w:hAnsi="Tahoma" w:cs="Tahoma"/>
                <w:b w:val="0"/>
                <w:sz w:val="14"/>
                <w:lang w:val="pt-BR"/>
              </w:rPr>
              <w:t>Armazenamento Extra do SharePoint™ Online de 1 GB (SL Complementar)</w:t>
            </w:r>
            <w:bookmarkEnd w:id="368"/>
            <w:bookmarkEnd w:id="369"/>
          </w:p>
        </w:tc>
        <w:tc>
          <w:tcPr>
            <w:tcW w:w="450" w:type="dxa"/>
            <w:tcBorders>
              <w:bottom w:val="single" w:sz="4" w:space="0" w:color="auto"/>
            </w:tcBorders>
            <w:shd w:val="clear" w:color="auto" w:fill="FABF8F"/>
            <w:vAlign w:val="center"/>
          </w:tcPr>
          <w:p w14:paraId="561E75DF" w14:textId="77777777" w:rsidR="00A63948" w:rsidRPr="00D00361" w:rsidRDefault="00A63948" w:rsidP="004C6CFA">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FABF8F"/>
            <w:vAlign w:val="center"/>
          </w:tcPr>
          <w:p w14:paraId="561E75E0" w14:textId="77777777" w:rsidR="00A63948" w:rsidRPr="00CE4828" w:rsidDel="008F575D" w:rsidRDefault="00A63948"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1E75E1"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5E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7"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5E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E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5E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E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5E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5E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5EE"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5EF"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5F0"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05" w14:textId="77777777" w:rsidTr="00591ED8">
        <w:trPr>
          <w:gridAfter w:val="1"/>
          <w:wAfter w:w="9" w:type="dxa"/>
          <w:trHeight w:val="145"/>
        </w:trPr>
        <w:tc>
          <w:tcPr>
            <w:tcW w:w="2714" w:type="dxa"/>
            <w:tcBorders>
              <w:bottom w:val="single" w:sz="4" w:space="0" w:color="auto"/>
            </w:tcBorders>
            <w:shd w:val="clear" w:color="auto" w:fill="auto"/>
            <w:vAlign w:val="center"/>
          </w:tcPr>
          <w:p w14:paraId="561E75F2" w14:textId="77777777" w:rsidR="00A63948" w:rsidRPr="00D00361" w:rsidRDefault="00A63948" w:rsidP="00591ED8">
            <w:pPr>
              <w:pStyle w:val="Heading2"/>
              <w:spacing w:before="30" w:after="30"/>
              <w:ind w:left="0" w:firstLine="15"/>
              <w:rPr>
                <w:rFonts w:ascii="Tahoma" w:hAnsi="Tahoma" w:cs="Tahoma"/>
                <w:b w:val="0"/>
                <w:sz w:val="14"/>
                <w:lang w:val="pt-BR"/>
              </w:rPr>
            </w:pPr>
            <w:bookmarkStart w:id="370" w:name="_Toc336338037"/>
            <w:bookmarkStart w:id="371" w:name="_Toc348341443"/>
            <w:r w:rsidRPr="00D00361">
              <w:rPr>
                <w:rFonts w:ascii="Tahoma" w:hAnsi="Tahoma" w:cs="Tahoma"/>
                <w:b w:val="0"/>
                <w:sz w:val="14"/>
                <w:lang w:val="pt-BR"/>
              </w:rPr>
              <w:t>Armazenamento Extra do SharePoint™ Online de A 1 GB (SL Complementar)</w:t>
            </w:r>
            <w:bookmarkEnd w:id="370"/>
            <w:bookmarkEnd w:id="371"/>
          </w:p>
        </w:tc>
        <w:tc>
          <w:tcPr>
            <w:tcW w:w="450" w:type="dxa"/>
            <w:tcBorders>
              <w:bottom w:val="single" w:sz="4" w:space="0" w:color="auto"/>
            </w:tcBorders>
            <w:shd w:val="clear" w:color="auto" w:fill="auto"/>
            <w:vAlign w:val="center"/>
          </w:tcPr>
          <w:p w14:paraId="561E75F3" w14:textId="77777777" w:rsidR="00A63948" w:rsidRPr="00D00361" w:rsidRDefault="00A63948" w:rsidP="004C6CFA">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auto"/>
            <w:vAlign w:val="center"/>
          </w:tcPr>
          <w:p w14:paraId="561E75F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61E75F5"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5F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B"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5F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5F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5F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5F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0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0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602"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0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 ST (Somente EES)</w:t>
            </w:r>
          </w:p>
        </w:tc>
        <w:tc>
          <w:tcPr>
            <w:tcW w:w="468" w:type="dxa"/>
            <w:tcBorders>
              <w:bottom w:val="single" w:sz="4" w:space="0" w:color="auto"/>
            </w:tcBorders>
            <w:shd w:val="clear" w:color="auto" w:fill="auto"/>
            <w:vAlign w:val="center"/>
          </w:tcPr>
          <w:p w14:paraId="561E7604"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1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06" w14:textId="77777777" w:rsidR="00A63948" w:rsidRPr="00D00361" w:rsidRDefault="00A63948" w:rsidP="00591ED8">
            <w:pPr>
              <w:pStyle w:val="Heading2"/>
              <w:spacing w:before="30" w:after="30"/>
              <w:ind w:left="0" w:firstLine="15"/>
              <w:rPr>
                <w:rFonts w:ascii="Tahoma" w:hAnsi="Tahoma" w:cs="Tahoma"/>
                <w:b w:val="0"/>
                <w:lang w:val="pt-BR"/>
              </w:rPr>
            </w:pPr>
            <w:bookmarkStart w:id="372" w:name="_Toc336338038"/>
            <w:bookmarkStart w:id="373" w:name="_Toc348341444"/>
            <w:r w:rsidRPr="00D00361">
              <w:rPr>
                <w:rFonts w:ascii="Tahoma" w:hAnsi="Tahoma" w:cs="Tahoma"/>
                <w:b w:val="0"/>
                <w:sz w:val="14"/>
                <w:lang w:val="pt-BR"/>
              </w:rPr>
              <w:t xml:space="preserve">SharePoint™ Online Plano 1 </w:t>
            </w:r>
            <w:r w:rsidR="00C347C4" w:rsidRPr="00D00361">
              <w:rPr>
                <w:rFonts w:ascii="Tahoma" w:hAnsi="Tahoma" w:cs="Tahoma"/>
                <w:b w:val="0"/>
                <w:sz w:val="14"/>
                <w:szCs w:val="14"/>
                <w:lang w:val="pt-BR"/>
              </w:rPr>
              <w:br/>
            </w:r>
            <w:r w:rsidRPr="00D00361">
              <w:rPr>
                <w:rFonts w:ascii="Tahoma" w:hAnsi="Tahoma" w:cs="Tahoma"/>
                <w:b w:val="0"/>
                <w:sz w:val="14"/>
                <w:lang w:val="pt-BR"/>
              </w:rPr>
              <w:t>(SL de Usuário)</w:t>
            </w:r>
            <w:bookmarkEnd w:id="372"/>
            <w:bookmarkEnd w:id="373"/>
          </w:p>
        </w:tc>
        <w:tc>
          <w:tcPr>
            <w:tcW w:w="450" w:type="dxa"/>
            <w:tcBorders>
              <w:bottom w:val="single" w:sz="4" w:space="0" w:color="auto"/>
            </w:tcBorders>
            <w:shd w:val="clear" w:color="auto" w:fill="FABF8F"/>
            <w:vAlign w:val="center"/>
          </w:tcPr>
          <w:p w14:paraId="561E7607" w14:textId="77777777" w:rsidR="00A63948" w:rsidRPr="007D0A30" w:rsidRDefault="00A459D7" w:rsidP="004C6CFA">
            <w:pPr>
              <w:pStyle w:val="TableText"/>
              <w:widowControl w:val="0"/>
              <w:spacing w:before="30" w:after="30"/>
              <w:rPr>
                <w:rStyle w:val="EndnoteReference"/>
                <w:rFonts w:cs="Tahoma"/>
                <w:b w:val="0"/>
                <w:color w:val="0000FF"/>
                <w:sz w:val="13"/>
                <w:szCs w:val="13"/>
                <w:u w:val="single"/>
              </w:rPr>
            </w:pPr>
            <w:hyperlink w:anchor="_73_SharePoint_Online" w:history="1">
              <w:r w:rsidR="00FA0E33" w:rsidRPr="007D0A30">
                <w:rPr>
                  <w:rStyle w:val="Hyperlink"/>
                  <w:rFonts w:cs="Tahoma"/>
                  <w:b/>
                  <w:sz w:val="13"/>
                  <w:szCs w:val="13"/>
                </w:rPr>
                <w:t>73</w:t>
              </w:r>
            </w:hyperlink>
          </w:p>
        </w:tc>
        <w:tc>
          <w:tcPr>
            <w:tcW w:w="450" w:type="dxa"/>
            <w:tcBorders>
              <w:bottom w:val="single" w:sz="4" w:space="0" w:color="auto"/>
            </w:tcBorders>
            <w:shd w:val="clear" w:color="auto" w:fill="FABF8F"/>
            <w:vAlign w:val="center"/>
          </w:tcPr>
          <w:p w14:paraId="561E760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1E7609"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60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0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0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0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0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0F"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1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1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1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1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1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1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616"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617"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618"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2D" w14:textId="77777777" w:rsidTr="00591ED8">
        <w:trPr>
          <w:gridAfter w:val="1"/>
          <w:wAfter w:w="9" w:type="dxa"/>
          <w:trHeight w:val="145"/>
        </w:trPr>
        <w:tc>
          <w:tcPr>
            <w:tcW w:w="2714" w:type="dxa"/>
            <w:tcBorders>
              <w:bottom w:val="single" w:sz="4" w:space="0" w:color="auto"/>
            </w:tcBorders>
            <w:shd w:val="clear" w:color="auto" w:fill="auto"/>
            <w:vAlign w:val="center"/>
          </w:tcPr>
          <w:p w14:paraId="561E761A" w14:textId="77777777" w:rsidR="00A63948" w:rsidRPr="00D00361" w:rsidRDefault="00A63948" w:rsidP="00591ED8">
            <w:pPr>
              <w:pStyle w:val="ProductNames"/>
              <w:spacing w:before="30" w:after="30"/>
              <w:rPr>
                <w:rFonts w:ascii="Tahoma" w:hAnsi="Tahoma" w:cs="Tahoma"/>
                <w:sz w:val="14"/>
                <w:lang w:val="pt-BR"/>
              </w:rPr>
            </w:pPr>
            <w:bookmarkStart w:id="374" w:name="_Toc336338039"/>
            <w:bookmarkStart w:id="375" w:name="_Toc348341445"/>
            <w:r w:rsidRPr="00D00361">
              <w:rPr>
                <w:rFonts w:ascii="Tahoma" w:hAnsi="Tahoma" w:cs="Tahoma"/>
                <w:sz w:val="14"/>
                <w:lang w:val="pt-BR"/>
              </w:rPr>
              <w:t xml:space="preserve">SharePoint™ Online Plano 2 </w:t>
            </w:r>
            <w:r w:rsidR="00C347C4" w:rsidRPr="00D00361">
              <w:rPr>
                <w:rFonts w:ascii="Tahoma" w:hAnsi="Tahoma" w:cs="Tahoma"/>
                <w:b/>
                <w:sz w:val="14"/>
                <w:szCs w:val="14"/>
                <w:lang w:val="pt-BR"/>
              </w:rPr>
              <w:br/>
            </w:r>
            <w:r w:rsidRPr="00D00361">
              <w:rPr>
                <w:rFonts w:ascii="Tahoma" w:hAnsi="Tahoma" w:cs="Tahoma"/>
                <w:sz w:val="14"/>
                <w:lang w:val="pt-BR"/>
              </w:rPr>
              <w:t>(SL de Usuário)</w:t>
            </w:r>
            <w:bookmarkEnd w:id="374"/>
            <w:bookmarkEnd w:id="375"/>
          </w:p>
        </w:tc>
        <w:tc>
          <w:tcPr>
            <w:tcW w:w="450" w:type="dxa"/>
            <w:tcBorders>
              <w:bottom w:val="single" w:sz="4" w:space="0" w:color="auto"/>
            </w:tcBorders>
            <w:shd w:val="clear" w:color="auto" w:fill="auto"/>
            <w:vAlign w:val="center"/>
          </w:tcPr>
          <w:p w14:paraId="561E761B"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68_SharePoint_Online" w:history="1">
              <w:r w:rsidR="00FA0E33" w:rsidRPr="007D0A30">
                <w:rPr>
                  <w:rStyle w:val="Hyperlink"/>
                  <w:rFonts w:cs="Tahoma"/>
                  <w:b/>
                  <w:sz w:val="13"/>
                  <w:szCs w:val="13"/>
                </w:rPr>
                <w:t>73</w:t>
              </w:r>
            </w:hyperlink>
          </w:p>
        </w:tc>
        <w:tc>
          <w:tcPr>
            <w:tcW w:w="450" w:type="dxa"/>
            <w:tcBorders>
              <w:bottom w:val="single" w:sz="4" w:space="0" w:color="auto"/>
            </w:tcBorders>
            <w:shd w:val="clear" w:color="auto" w:fill="auto"/>
            <w:vAlign w:val="center"/>
          </w:tcPr>
          <w:p w14:paraId="561E761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1E761D"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61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1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2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2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2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23"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2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2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2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2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2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2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62A"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2B"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62C"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4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2E" w14:textId="77777777" w:rsidR="00A63948" w:rsidRPr="00CE4828" w:rsidRDefault="00A63948" w:rsidP="00591ED8">
            <w:pPr>
              <w:pStyle w:val="ProductNames"/>
              <w:spacing w:before="30" w:after="30"/>
              <w:rPr>
                <w:rFonts w:ascii="Tahoma" w:hAnsi="Tahoma" w:cs="Tahoma"/>
                <w:sz w:val="14"/>
              </w:rPr>
            </w:pPr>
            <w:bookmarkStart w:id="376" w:name="_Toc336338040"/>
            <w:bookmarkStart w:id="377" w:name="_Toc348341446"/>
            <w:r w:rsidRPr="00CE4828">
              <w:rPr>
                <w:rFonts w:ascii="Tahoma" w:hAnsi="Tahoma" w:cs="Tahoma"/>
                <w:sz w:val="14"/>
              </w:rPr>
              <w:t xml:space="preserve">SharePoint™ Server </w:t>
            </w:r>
            <w:bookmarkEnd w:id="376"/>
            <w:r w:rsidRPr="00CE4828">
              <w:rPr>
                <w:rFonts w:ascii="Tahoma" w:hAnsi="Tahoma" w:cs="Tahoma"/>
                <w:sz w:val="14"/>
              </w:rPr>
              <w:t>2013</w:t>
            </w:r>
            <w:bookmarkEnd w:id="377"/>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762F"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74_SharePoint_Server" w:history="1">
              <w:r w:rsidR="00FA0E33" w:rsidRPr="007D0A30">
                <w:rPr>
                  <w:rStyle w:val="Hyperlink"/>
                  <w:rFonts w:cs="Tahoma"/>
                  <w:b/>
                  <w:sz w:val="13"/>
                  <w:szCs w:val="13"/>
                </w:rPr>
                <w:t>74</w:t>
              </w:r>
            </w:hyperlink>
          </w:p>
        </w:tc>
        <w:tc>
          <w:tcPr>
            <w:tcW w:w="450" w:type="dxa"/>
            <w:tcBorders>
              <w:bottom w:val="single" w:sz="4" w:space="0" w:color="auto"/>
            </w:tcBorders>
            <w:shd w:val="clear" w:color="auto" w:fill="FABF8F"/>
            <w:vAlign w:val="center"/>
          </w:tcPr>
          <w:p w14:paraId="561E7630" w14:textId="77777777" w:rsidR="00A63948" w:rsidRPr="00CE4828" w:rsidRDefault="0095763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1E763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63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63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63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763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63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63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763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63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63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763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763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63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61E763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63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640"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55" w14:textId="77777777" w:rsidTr="00591ED8">
        <w:trPr>
          <w:gridAfter w:val="1"/>
          <w:wAfter w:w="9" w:type="dxa"/>
          <w:trHeight w:val="145"/>
        </w:trPr>
        <w:tc>
          <w:tcPr>
            <w:tcW w:w="2714" w:type="dxa"/>
            <w:tcBorders>
              <w:bottom w:val="single" w:sz="4" w:space="0" w:color="auto"/>
            </w:tcBorders>
            <w:shd w:val="clear" w:color="auto" w:fill="auto"/>
            <w:vAlign w:val="center"/>
          </w:tcPr>
          <w:p w14:paraId="561E7642" w14:textId="77777777" w:rsidR="00A63948" w:rsidRPr="00D00361" w:rsidRDefault="00A63948" w:rsidP="00591ED8">
            <w:pPr>
              <w:pStyle w:val="ProductNames"/>
              <w:spacing w:before="30" w:after="30"/>
              <w:rPr>
                <w:rFonts w:ascii="Tahoma" w:hAnsi="Tahoma" w:cs="Tahoma"/>
                <w:sz w:val="14"/>
                <w:lang w:val="pt-BR"/>
              </w:rPr>
            </w:pPr>
            <w:bookmarkStart w:id="378" w:name="_Toc336338041"/>
            <w:bookmarkStart w:id="379" w:name="_Toc348341447"/>
            <w:r w:rsidRPr="00D00361">
              <w:rPr>
                <w:rFonts w:ascii="Tahoma" w:hAnsi="Tahoma" w:cs="Tahoma"/>
                <w:sz w:val="14"/>
                <w:lang w:val="pt-BR"/>
              </w:rPr>
              <w:t>CAL Empresarial do SharePoint™ Server</w:t>
            </w:r>
            <w:bookmarkEnd w:id="378"/>
            <w:r w:rsidR="00C347C4" w:rsidRPr="00D00361">
              <w:rPr>
                <w:rFonts w:ascii="Tahoma" w:hAnsi="Tahoma" w:cs="Tahoma"/>
                <w:sz w:val="14"/>
                <w:lang w:val="pt-BR"/>
              </w:rPr>
              <w:t> </w:t>
            </w:r>
            <w:r w:rsidRPr="00D00361">
              <w:rPr>
                <w:rFonts w:ascii="Tahoma" w:hAnsi="Tahoma" w:cs="Tahoma"/>
                <w:sz w:val="14"/>
                <w:lang w:val="pt-BR"/>
              </w:rPr>
              <w:t>2013</w:t>
            </w:r>
            <w:bookmarkEnd w:id="379"/>
            <w:r w:rsidRPr="00D00361">
              <w:rPr>
                <w:rFonts w:ascii="Tahoma" w:hAnsi="Tahoma" w:cs="Tahoma"/>
                <w:sz w:val="14"/>
                <w:lang w:val="pt-BR"/>
              </w:rPr>
              <w:t xml:space="preserve"> </w:t>
            </w:r>
          </w:p>
        </w:tc>
        <w:tc>
          <w:tcPr>
            <w:tcW w:w="450" w:type="dxa"/>
            <w:tcBorders>
              <w:bottom w:val="single" w:sz="4" w:space="0" w:color="auto"/>
            </w:tcBorders>
            <w:shd w:val="clear" w:color="auto" w:fill="auto"/>
            <w:vAlign w:val="center"/>
          </w:tcPr>
          <w:p w14:paraId="561E7643" w14:textId="77777777" w:rsidR="00A63948" w:rsidRPr="00D00361" w:rsidRDefault="00A63948"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14:paraId="561E7644" w14:textId="77777777" w:rsidR="00A63948" w:rsidRPr="00CE4828" w:rsidRDefault="0095763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1E764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64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64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64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64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64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64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64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64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64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64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65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65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61E765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65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auto"/>
            <w:vAlign w:val="center"/>
          </w:tcPr>
          <w:p w14:paraId="561E7654"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69" w14:textId="77777777" w:rsidTr="00591ED8">
        <w:trPr>
          <w:gridAfter w:val="1"/>
          <w:wAfter w:w="9" w:type="dxa"/>
          <w:trHeight w:val="260"/>
        </w:trPr>
        <w:tc>
          <w:tcPr>
            <w:tcW w:w="2714" w:type="dxa"/>
            <w:tcBorders>
              <w:bottom w:val="single" w:sz="4" w:space="0" w:color="auto"/>
            </w:tcBorders>
            <w:shd w:val="clear" w:color="auto" w:fill="FABF8F"/>
            <w:vAlign w:val="center"/>
          </w:tcPr>
          <w:p w14:paraId="561E7656" w14:textId="77777777" w:rsidR="00A63948" w:rsidRPr="00D00361" w:rsidRDefault="00A63948" w:rsidP="00591ED8">
            <w:pPr>
              <w:pStyle w:val="ProductNames"/>
              <w:spacing w:before="30" w:after="30"/>
              <w:rPr>
                <w:rFonts w:ascii="Tahoma" w:hAnsi="Tahoma" w:cs="Tahoma"/>
                <w:sz w:val="14"/>
                <w:lang w:val="pt-BR"/>
              </w:rPr>
            </w:pPr>
            <w:bookmarkStart w:id="380" w:name="_Toc336338044"/>
            <w:bookmarkStart w:id="381" w:name="_Toc348341448"/>
            <w:r w:rsidRPr="00D00361">
              <w:rPr>
                <w:rFonts w:ascii="Tahoma" w:hAnsi="Tahoma" w:cs="Tahoma"/>
                <w:sz w:val="14"/>
                <w:lang w:val="pt-BR"/>
              </w:rPr>
              <w:t>CAL Padrão do SharePoint™ Server</w:t>
            </w:r>
            <w:bookmarkEnd w:id="380"/>
            <w:r w:rsidRPr="00D00361">
              <w:rPr>
                <w:rFonts w:ascii="Tahoma" w:hAnsi="Tahoma" w:cs="Tahoma"/>
                <w:sz w:val="14"/>
                <w:lang w:val="pt-BR"/>
              </w:rPr>
              <w:t xml:space="preserve"> 2013</w:t>
            </w:r>
            <w:bookmarkEnd w:id="381"/>
          </w:p>
        </w:tc>
        <w:tc>
          <w:tcPr>
            <w:tcW w:w="450" w:type="dxa"/>
            <w:tcBorders>
              <w:bottom w:val="single" w:sz="4" w:space="0" w:color="auto"/>
            </w:tcBorders>
            <w:shd w:val="clear" w:color="auto" w:fill="FABF8F"/>
            <w:vAlign w:val="center"/>
          </w:tcPr>
          <w:p w14:paraId="561E7657" w14:textId="77777777" w:rsidR="00A63948" w:rsidRPr="00D00361" w:rsidRDefault="00A63948"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14:paraId="561E7658" w14:textId="77777777" w:rsidR="00A63948" w:rsidRPr="00CE4828" w:rsidRDefault="0095763C"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1E765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65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65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65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65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65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65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66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66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66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66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66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6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666"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66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668"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7D" w14:textId="77777777" w:rsidTr="00591ED8">
        <w:trPr>
          <w:gridAfter w:val="1"/>
          <w:wAfter w:w="9" w:type="dxa"/>
          <w:trHeight w:val="145"/>
        </w:trPr>
        <w:tc>
          <w:tcPr>
            <w:tcW w:w="2714" w:type="dxa"/>
            <w:tcBorders>
              <w:bottom w:val="single" w:sz="4" w:space="0" w:color="auto"/>
            </w:tcBorders>
            <w:shd w:val="clear" w:color="auto" w:fill="auto"/>
            <w:vAlign w:val="center"/>
          </w:tcPr>
          <w:p w14:paraId="561E766A" w14:textId="77777777" w:rsidR="00A63948" w:rsidRPr="00CE4828" w:rsidRDefault="00A63948" w:rsidP="00591ED8">
            <w:pPr>
              <w:pStyle w:val="ProductNames"/>
              <w:spacing w:before="30" w:after="30"/>
              <w:rPr>
                <w:rFonts w:ascii="Tahoma" w:hAnsi="Tahoma" w:cs="Tahoma"/>
                <w:sz w:val="14"/>
                <w:lang w:val="pt-BR"/>
              </w:rPr>
            </w:pPr>
            <w:bookmarkStart w:id="382" w:name="_Toc336338045"/>
            <w:bookmarkStart w:id="383" w:name="_Toc348341449"/>
            <w:r w:rsidRPr="00D00361">
              <w:rPr>
                <w:rFonts w:ascii="Tahoma" w:hAnsi="Tahoma" w:cs="Tahoma"/>
                <w:sz w:val="14"/>
                <w:lang w:val="pt-BR"/>
              </w:rPr>
              <w:t>Licença para um processador do SQL Server</w:t>
            </w:r>
            <w:r w:rsidR="003B74B4" w:rsidRPr="00D00361">
              <w:rPr>
                <w:rFonts w:ascii="Tahoma" w:eastAsia="Times New Roman" w:hAnsi="Tahoma" w:cs="Tahoma"/>
                <w:color w:val="000000"/>
                <w:sz w:val="18"/>
                <w:szCs w:val="18"/>
                <w:vertAlign w:val="superscript"/>
                <w:lang w:val="pt-BR"/>
              </w:rPr>
              <w:t>®</w:t>
            </w:r>
            <w:r w:rsidRPr="00D00361">
              <w:rPr>
                <w:rFonts w:ascii="Tahoma" w:hAnsi="Tahoma" w:cs="Tahoma"/>
                <w:sz w:val="14"/>
                <w:lang w:val="pt-BR"/>
              </w:rPr>
              <w:t xml:space="preserve"> 2008 R2 Datacenter</w:t>
            </w:r>
            <w:bookmarkEnd w:id="382"/>
            <w:bookmarkEnd w:id="383"/>
          </w:p>
        </w:tc>
        <w:tc>
          <w:tcPr>
            <w:tcW w:w="450" w:type="dxa"/>
            <w:tcBorders>
              <w:bottom w:val="single" w:sz="4" w:space="0" w:color="auto"/>
            </w:tcBorders>
            <w:shd w:val="clear" w:color="auto" w:fill="auto"/>
            <w:vAlign w:val="center"/>
          </w:tcPr>
          <w:p w14:paraId="561E766B" w14:textId="77777777" w:rsidR="00A63948" w:rsidRPr="007D0A30" w:rsidRDefault="00A459D7" w:rsidP="004C6CFA">
            <w:pPr>
              <w:pStyle w:val="TableText"/>
              <w:widowControl w:val="0"/>
              <w:spacing w:before="30" w:after="30"/>
              <w:rPr>
                <w:rFonts w:cs="Tahoma"/>
                <w:b/>
                <w:color w:val="0000FF"/>
                <w:sz w:val="13"/>
                <w:szCs w:val="13"/>
                <w:u w:val="single"/>
              </w:rPr>
            </w:pPr>
            <w:hyperlink w:anchor="_75_SQL_Server®" w:history="1">
              <w:r w:rsidR="00FA0E33" w:rsidRPr="007D0A30">
                <w:rPr>
                  <w:rStyle w:val="Hyperlink"/>
                  <w:rFonts w:cs="Tahoma"/>
                  <w:b/>
                  <w:sz w:val="13"/>
                  <w:szCs w:val="13"/>
                </w:rPr>
                <w:t>75</w:t>
              </w:r>
            </w:hyperlink>
          </w:p>
        </w:tc>
        <w:tc>
          <w:tcPr>
            <w:tcW w:w="450" w:type="dxa"/>
            <w:tcBorders>
              <w:bottom w:val="single" w:sz="4" w:space="0" w:color="auto"/>
            </w:tcBorders>
            <w:shd w:val="clear" w:color="auto" w:fill="auto"/>
            <w:vAlign w:val="center"/>
          </w:tcPr>
          <w:p w14:paraId="561E766C"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6D"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66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6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7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7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7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73"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7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7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7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7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7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7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67A"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7B"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67C"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9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7E" w14:textId="77777777" w:rsidR="00A63948" w:rsidRPr="00CE4828" w:rsidRDefault="00A63948" w:rsidP="00591ED8">
            <w:pPr>
              <w:pStyle w:val="ProductNames"/>
              <w:spacing w:before="30" w:after="30"/>
              <w:rPr>
                <w:rFonts w:ascii="Tahoma" w:hAnsi="Tahoma" w:cs="Tahoma"/>
                <w:sz w:val="14"/>
              </w:rPr>
            </w:pPr>
            <w:bookmarkStart w:id="384" w:name="_Toc336338048"/>
            <w:bookmarkStart w:id="385" w:name="_Toc348341450"/>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2008 R2 Small Business</w:t>
            </w:r>
            <w:bookmarkEnd w:id="384"/>
            <w:bookmarkEnd w:id="385"/>
          </w:p>
        </w:tc>
        <w:tc>
          <w:tcPr>
            <w:tcW w:w="450" w:type="dxa"/>
            <w:tcBorders>
              <w:bottom w:val="single" w:sz="4" w:space="0" w:color="auto"/>
            </w:tcBorders>
            <w:shd w:val="clear" w:color="auto" w:fill="FABF8F"/>
            <w:vAlign w:val="center"/>
          </w:tcPr>
          <w:p w14:paraId="561E767F"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76_SQL_Server®" w:history="1">
              <w:r w:rsidR="00FA0E33" w:rsidRPr="007D0A30">
                <w:rPr>
                  <w:rStyle w:val="Hyperlink"/>
                  <w:rFonts w:cs="Tahoma"/>
                  <w:b/>
                  <w:sz w:val="13"/>
                  <w:szCs w:val="13"/>
                </w:rPr>
                <w:t>76</w:t>
              </w:r>
            </w:hyperlink>
          </w:p>
        </w:tc>
        <w:tc>
          <w:tcPr>
            <w:tcW w:w="450" w:type="dxa"/>
            <w:tcBorders>
              <w:bottom w:val="single" w:sz="4" w:space="0" w:color="auto"/>
            </w:tcBorders>
            <w:shd w:val="clear" w:color="auto" w:fill="FABF8F"/>
            <w:vAlign w:val="center"/>
          </w:tcPr>
          <w:p w14:paraId="561E768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681"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68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7"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8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8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8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8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8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8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68E"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68F"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690"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A5" w14:textId="77777777" w:rsidTr="00591ED8">
        <w:trPr>
          <w:gridAfter w:val="1"/>
          <w:wAfter w:w="9" w:type="dxa"/>
          <w:trHeight w:val="145"/>
        </w:trPr>
        <w:tc>
          <w:tcPr>
            <w:tcW w:w="2714" w:type="dxa"/>
            <w:tcBorders>
              <w:bottom w:val="single" w:sz="4" w:space="0" w:color="auto"/>
            </w:tcBorders>
            <w:shd w:val="clear" w:color="auto" w:fill="auto"/>
            <w:vAlign w:val="center"/>
          </w:tcPr>
          <w:p w14:paraId="561E7692" w14:textId="77777777" w:rsidR="00A63948" w:rsidRPr="00CE4828" w:rsidRDefault="00A63948" w:rsidP="00591ED8">
            <w:pPr>
              <w:pStyle w:val="ProductNames"/>
              <w:spacing w:before="30" w:after="30"/>
              <w:rPr>
                <w:rFonts w:ascii="Tahoma" w:hAnsi="Tahoma" w:cs="Tahoma"/>
                <w:sz w:val="14"/>
              </w:rPr>
            </w:pPr>
            <w:bookmarkStart w:id="386" w:name="_Toc336338049"/>
            <w:bookmarkStart w:id="387" w:name="_Toc348341451"/>
            <w:r w:rsidRPr="00CE4828">
              <w:rPr>
                <w:rFonts w:ascii="Tahoma" w:hAnsi="Tahoma" w:cs="Tahoma"/>
                <w:sz w:val="14"/>
              </w:rPr>
              <w:t>CAL do 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2008 R2 Small</w:t>
            </w:r>
            <w:r w:rsidR="00C347C4">
              <w:rPr>
                <w:rFonts w:ascii="Tahoma" w:hAnsi="Tahoma" w:cs="Tahoma"/>
                <w:sz w:val="14"/>
              </w:rPr>
              <w:t> </w:t>
            </w:r>
            <w:r w:rsidRPr="00CE4828">
              <w:rPr>
                <w:rFonts w:ascii="Tahoma" w:hAnsi="Tahoma" w:cs="Tahoma"/>
                <w:sz w:val="14"/>
              </w:rPr>
              <w:t>Business</w:t>
            </w:r>
            <w:bookmarkEnd w:id="386"/>
            <w:bookmarkEnd w:id="387"/>
          </w:p>
        </w:tc>
        <w:tc>
          <w:tcPr>
            <w:tcW w:w="450" w:type="dxa"/>
            <w:tcBorders>
              <w:bottom w:val="single" w:sz="4" w:space="0" w:color="auto"/>
            </w:tcBorders>
            <w:shd w:val="clear" w:color="auto" w:fill="auto"/>
            <w:vAlign w:val="center"/>
          </w:tcPr>
          <w:p w14:paraId="561E7693" w14:textId="77777777" w:rsidR="00A63948" w:rsidRPr="007D0A30" w:rsidRDefault="00A63948"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1E769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695"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69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B"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9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9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9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9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A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A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6A2"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A3"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6A4"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B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A6" w14:textId="77777777" w:rsidR="00A63948" w:rsidRPr="00D00361" w:rsidRDefault="00A63948" w:rsidP="00591ED8">
            <w:pPr>
              <w:pStyle w:val="ProductNames"/>
              <w:spacing w:before="30" w:after="30"/>
              <w:rPr>
                <w:rFonts w:ascii="Tahoma" w:hAnsi="Tahoma" w:cs="Tahoma"/>
                <w:sz w:val="14"/>
                <w:lang w:val="pt-BR"/>
              </w:rPr>
            </w:pPr>
            <w:bookmarkStart w:id="388" w:name="_Toc336338050"/>
            <w:bookmarkStart w:id="389" w:name="_Toc348341452"/>
            <w:r w:rsidRPr="00D00361">
              <w:rPr>
                <w:rFonts w:ascii="Tahoma" w:hAnsi="Tahoma" w:cs="Tahoma"/>
                <w:sz w:val="14"/>
                <w:lang w:val="pt-BR"/>
              </w:rPr>
              <w:t>SQL Server</w:t>
            </w:r>
            <w:r w:rsidR="003B74B4" w:rsidRPr="00D00361">
              <w:rPr>
                <w:rFonts w:ascii="Tahoma" w:eastAsia="Times New Roman" w:hAnsi="Tahoma" w:cs="Tahoma"/>
                <w:color w:val="000000"/>
                <w:sz w:val="18"/>
                <w:szCs w:val="18"/>
                <w:vertAlign w:val="superscript"/>
                <w:lang w:val="pt-BR"/>
              </w:rPr>
              <w:t>®</w:t>
            </w:r>
            <w:r w:rsidRPr="00D00361">
              <w:rPr>
                <w:rFonts w:ascii="Tahoma" w:hAnsi="Tahoma" w:cs="Tahoma"/>
                <w:sz w:val="14"/>
                <w:lang w:val="pt-BR"/>
              </w:rPr>
              <w:t xml:space="preserve"> 2008 R2 Web por Processador</w:t>
            </w:r>
            <w:bookmarkEnd w:id="388"/>
            <w:bookmarkEnd w:id="389"/>
          </w:p>
        </w:tc>
        <w:tc>
          <w:tcPr>
            <w:tcW w:w="450" w:type="dxa"/>
            <w:tcBorders>
              <w:bottom w:val="single" w:sz="4" w:space="0" w:color="auto"/>
            </w:tcBorders>
            <w:shd w:val="clear" w:color="auto" w:fill="FABF8F"/>
            <w:vAlign w:val="center"/>
          </w:tcPr>
          <w:p w14:paraId="561E76A7"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77_SQL_Server®" w:history="1">
              <w:r w:rsidR="00FA0E33" w:rsidRPr="007D0A30">
                <w:rPr>
                  <w:rStyle w:val="Hyperlink"/>
                  <w:rFonts w:cs="Tahoma"/>
                  <w:b/>
                  <w:sz w:val="13"/>
                  <w:szCs w:val="13"/>
                </w:rPr>
                <w:t>77</w:t>
              </w:r>
            </w:hyperlink>
          </w:p>
        </w:tc>
        <w:tc>
          <w:tcPr>
            <w:tcW w:w="450" w:type="dxa"/>
            <w:tcBorders>
              <w:bottom w:val="single" w:sz="4" w:space="0" w:color="auto"/>
            </w:tcBorders>
            <w:shd w:val="clear" w:color="auto" w:fill="FABF8F"/>
            <w:vAlign w:val="center"/>
          </w:tcPr>
          <w:p w14:paraId="561E76A8"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A9"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6A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A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A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A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A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AF"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B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B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B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B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B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B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6B6"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6B7"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6B8"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CD" w14:textId="77777777" w:rsidTr="00591ED8">
        <w:trPr>
          <w:gridAfter w:val="1"/>
          <w:wAfter w:w="9" w:type="dxa"/>
          <w:trHeight w:val="145"/>
        </w:trPr>
        <w:tc>
          <w:tcPr>
            <w:tcW w:w="2714" w:type="dxa"/>
            <w:tcBorders>
              <w:bottom w:val="single" w:sz="4" w:space="0" w:color="auto"/>
            </w:tcBorders>
            <w:shd w:val="clear" w:color="auto" w:fill="auto"/>
            <w:vAlign w:val="center"/>
          </w:tcPr>
          <w:p w14:paraId="561E76BA" w14:textId="77777777" w:rsidR="00A63948" w:rsidRPr="00CE4828" w:rsidRDefault="00A63948" w:rsidP="00591ED8">
            <w:pPr>
              <w:pStyle w:val="ProductNames"/>
              <w:spacing w:before="30" w:after="30"/>
              <w:rPr>
                <w:rFonts w:ascii="Tahoma" w:hAnsi="Tahoma" w:cs="Tahoma"/>
                <w:sz w:val="14"/>
              </w:rPr>
            </w:pPr>
            <w:bookmarkStart w:id="390" w:name="_Toc336338051"/>
            <w:bookmarkStart w:id="391" w:name="_Toc348341453"/>
            <w:r w:rsidRPr="00CE4828">
              <w:rPr>
                <w:rFonts w:ascii="Tahoma" w:hAnsi="Tahoma" w:cs="Tahoma"/>
                <w:sz w:val="14"/>
              </w:rPr>
              <w:t>CAL do 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2008 R2 Workgroup</w:t>
            </w:r>
            <w:bookmarkEnd w:id="390"/>
            <w:bookmarkEnd w:id="391"/>
          </w:p>
        </w:tc>
        <w:tc>
          <w:tcPr>
            <w:tcW w:w="450" w:type="dxa"/>
            <w:tcBorders>
              <w:bottom w:val="single" w:sz="4" w:space="0" w:color="auto"/>
            </w:tcBorders>
            <w:shd w:val="clear" w:color="auto" w:fill="auto"/>
            <w:vAlign w:val="center"/>
          </w:tcPr>
          <w:p w14:paraId="561E76BB" w14:textId="77777777" w:rsidR="00A63948" w:rsidRPr="007D0A30" w:rsidRDefault="00A63948"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1E76BC"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BD"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6B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B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C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C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C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C3"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C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C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C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C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C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C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6CA"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CB"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6CC"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6E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CE" w14:textId="77777777" w:rsidR="00A63948" w:rsidRPr="00D00361" w:rsidRDefault="00585899" w:rsidP="00591ED8">
            <w:pPr>
              <w:pStyle w:val="ProductNames"/>
              <w:spacing w:before="30" w:after="30"/>
              <w:rPr>
                <w:rFonts w:ascii="Tahoma" w:hAnsi="Tahoma" w:cs="Tahoma"/>
                <w:sz w:val="14"/>
                <w:lang w:val="pt-BR"/>
              </w:rPr>
            </w:pPr>
            <w:bookmarkStart w:id="392" w:name="_Toc336338053"/>
            <w:bookmarkStart w:id="393" w:name="_Toc348341454"/>
            <w:r w:rsidRPr="00D00361">
              <w:rPr>
                <w:rFonts w:ascii="Tahoma" w:hAnsi="Tahoma" w:cs="Tahoma"/>
                <w:sz w:val="14"/>
                <w:szCs w:val="18"/>
                <w:lang w:val="pt-BR"/>
              </w:rPr>
              <w:t>SQL Server</w:t>
            </w:r>
            <w:r w:rsidR="003B74B4" w:rsidRPr="00D00361">
              <w:rPr>
                <w:rFonts w:ascii="Tahoma" w:eastAsia="Times New Roman" w:hAnsi="Tahoma" w:cs="Tahoma"/>
                <w:color w:val="000000"/>
                <w:sz w:val="14"/>
                <w:szCs w:val="18"/>
                <w:vertAlign w:val="superscript"/>
                <w:lang w:val="pt-BR"/>
              </w:rPr>
              <w:t>®</w:t>
            </w:r>
            <w:r w:rsidRPr="00D00361">
              <w:rPr>
                <w:rFonts w:ascii="Tahoma" w:hAnsi="Tahoma" w:cs="Tahoma"/>
                <w:sz w:val="14"/>
                <w:szCs w:val="18"/>
                <w:lang w:val="pt-BR"/>
              </w:rPr>
              <w:t xml:space="preserve"> 2008 R2 Workgroup (Complementar para 5 Clientes)</w:t>
            </w:r>
            <w:bookmarkEnd w:id="392"/>
            <w:bookmarkEnd w:id="393"/>
          </w:p>
        </w:tc>
        <w:tc>
          <w:tcPr>
            <w:tcW w:w="450" w:type="dxa"/>
            <w:tcBorders>
              <w:bottom w:val="single" w:sz="4" w:space="0" w:color="auto"/>
            </w:tcBorders>
            <w:shd w:val="clear" w:color="auto" w:fill="FABF8F"/>
            <w:vAlign w:val="center"/>
          </w:tcPr>
          <w:p w14:paraId="561E76CF"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78_SQL_Server®" w:history="1">
              <w:r w:rsidR="00FA0E33" w:rsidRPr="007D0A30">
                <w:rPr>
                  <w:rStyle w:val="Hyperlink"/>
                  <w:rFonts w:cs="Tahoma"/>
                  <w:b/>
                  <w:sz w:val="13"/>
                  <w:szCs w:val="13"/>
                </w:rPr>
                <w:t>78</w:t>
              </w:r>
            </w:hyperlink>
          </w:p>
        </w:tc>
        <w:tc>
          <w:tcPr>
            <w:tcW w:w="450" w:type="dxa"/>
            <w:tcBorders>
              <w:bottom w:val="single" w:sz="4" w:space="0" w:color="auto"/>
            </w:tcBorders>
            <w:shd w:val="clear" w:color="auto" w:fill="FABF8F"/>
            <w:vAlign w:val="center"/>
          </w:tcPr>
          <w:p w14:paraId="561E76D0"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D1"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6D2"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7"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6D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D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6D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D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6D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6D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6DE"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6DF"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6E0"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6F5" w14:textId="77777777" w:rsidTr="00591ED8">
        <w:trPr>
          <w:gridAfter w:val="1"/>
          <w:wAfter w:w="9" w:type="dxa"/>
          <w:trHeight w:val="145"/>
        </w:trPr>
        <w:tc>
          <w:tcPr>
            <w:tcW w:w="2714" w:type="dxa"/>
            <w:tcBorders>
              <w:bottom w:val="single" w:sz="4" w:space="0" w:color="auto"/>
            </w:tcBorders>
            <w:shd w:val="clear" w:color="auto" w:fill="auto"/>
            <w:vAlign w:val="center"/>
          </w:tcPr>
          <w:p w14:paraId="561E76E2" w14:textId="77777777" w:rsidR="00A63948" w:rsidRPr="00D00361" w:rsidRDefault="00585899" w:rsidP="00591ED8">
            <w:pPr>
              <w:pStyle w:val="ProductNames"/>
              <w:spacing w:before="30" w:after="30"/>
              <w:rPr>
                <w:rFonts w:ascii="Tahoma" w:hAnsi="Tahoma" w:cs="Tahoma"/>
                <w:sz w:val="14"/>
                <w:szCs w:val="18"/>
                <w:lang w:val="pt-BR"/>
              </w:rPr>
            </w:pPr>
            <w:bookmarkStart w:id="394" w:name="_Toc336338052"/>
            <w:bookmarkStart w:id="395" w:name="_Toc348341455"/>
            <w:r w:rsidRPr="00D00361">
              <w:rPr>
                <w:rFonts w:ascii="Tahoma" w:hAnsi="Tahoma" w:cs="Tahoma"/>
                <w:sz w:val="14"/>
                <w:lang w:val="pt-BR"/>
              </w:rPr>
              <w:t>Uma Licença para um Processador do</w:t>
            </w:r>
            <w:r w:rsidR="00C347C4" w:rsidRPr="00D00361">
              <w:rPr>
                <w:rFonts w:ascii="Tahoma" w:hAnsi="Tahoma" w:cs="Tahoma"/>
                <w:sz w:val="14"/>
                <w:lang w:val="pt-BR"/>
              </w:rPr>
              <w:t> </w:t>
            </w:r>
            <w:r w:rsidRPr="00D00361">
              <w:rPr>
                <w:rFonts w:ascii="Tahoma" w:hAnsi="Tahoma" w:cs="Tahoma"/>
                <w:sz w:val="14"/>
                <w:lang w:val="pt-BR"/>
              </w:rPr>
              <w:t>SQL</w:t>
            </w:r>
            <w:r w:rsidR="00C347C4" w:rsidRPr="00D00361">
              <w:rPr>
                <w:rFonts w:ascii="Tahoma" w:hAnsi="Tahoma" w:cs="Tahoma"/>
                <w:sz w:val="14"/>
                <w:lang w:val="pt-BR"/>
              </w:rPr>
              <w:t> </w:t>
            </w:r>
            <w:r w:rsidRPr="00D00361">
              <w:rPr>
                <w:rFonts w:ascii="Tahoma" w:hAnsi="Tahoma" w:cs="Tahoma"/>
                <w:sz w:val="14"/>
                <w:lang w:val="pt-BR"/>
              </w:rPr>
              <w:t>Server</w:t>
            </w:r>
            <w:r w:rsidR="003B74B4" w:rsidRPr="00D00361">
              <w:rPr>
                <w:rFonts w:ascii="Tahoma" w:eastAsia="Times New Roman" w:hAnsi="Tahoma" w:cs="Tahoma"/>
                <w:color w:val="000000"/>
                <w:sz w:val="18"/>
                <w:szCs w:val="18"/>
                <w:vertAlign w:val="superscript"/>
                <w:lang w:val="pt-BR"/>
              </w:rPr>
              <w:t>®</w:t>
            </w:r>
            <w:r w:rsidRPr="00D00361">
              <w:rPr>
                <w:rFonts w:ascii="Tahoma" w:hAnsi="Tahoma" w:cs="Tahoma"/>
                <w:sz w:val="14"/>
                <w:lang w:val="pt-BR"/>
              </w:rPr>
              <w:t xml:space="preserve"> 2008 R2 Workgroup</w:t>
            </w:r>
            <w:bookmarkEnd w:id="394"/>
            <w:bookmarkEnd w:id="395"/>
          </w:p>
        </w:tc>
        <w:tc>
          <w:tcPr>
            <w:tcW w:w="450" w:type="dxa"/>
            <w:tcBorders>
              <w:bottom w:val="single" w:sz="4" w:space="0" w:color="auto"/>
            </w:tcBorders>
            <w:shd w:val="clear" w:color="auto" w:fill="auto"/>
            <w:vAlign w:val="center"/>
          </w:tcPr>
          <w:p w14:paraId="561E76E3"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79_SQL_Server®" w:history="1">
              <w:r w:rsidR="00FA0E33" w:rsidRPr="007D0A30">
                <w:rPr>
                  <w:rStyle w:val="Hyperlink"/>
                  <w:rFonts w:cs="Tahoma"/>
                  <w:b/>
                  <w:sz w:val="13"/>
                  <w:szCs w:val="13"/>
                </w:rPr>
                <w:t>79</w:t>
              </w:r>
            </w:hyperlink>
          </w:p>
        </w:tc>
        <w:tc>
          <w:tcPr>
            <w:tcW w:w="450" w:type="dxa"/>
            <w:tcBorders>
              <w:bottom w:val="single" w:sz="4" w:space="0" w:color="auto"/>
            </w:tcBorders>
            <w:shd w:val="clear" w:color="auto" w:fill="auto"/>
            <w:vAlign w:val="center"/>
          </w:tcPr>
          <w:p w14:paraId="561E76E4"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E5"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6E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7"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9"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B"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6E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E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6EE"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EF"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6F0"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6F1"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6F2"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6F3"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6F4"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70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6F6" w14:textId="77777777" w:rsidR="00A63948" w:rsidRPr="00CE4828" w:rsidRDefault="00A63948" w:rsidP="00591ED8">
            <w:pPr>
              <w:pStyle w:val="ProductNames"/>
              <w:spacing w:before="30" w:after="30"/>
              <w:rPr>
                <w:rFonts w:ascii="Tahoma" w:hAnsi="Tahoma" w:cs="Tahoma"/>
                <w:sz w:val="14"/>
              </w:rPr>
            </w:pPr>
            <w:bookmarkStart w:id="396" w:name="_Toc336338054"/>
            <w:bookmarkStart w:id="397" w:name="_Toc348341456"/>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Business Intelligence</w:t>
            </w:r>
            <w:bookmarkEnd w:id="396"/>
            <w:bookmarkEnd w:id="397"/>
          </w:p>
        </w:tc>
        <w:tc>
          <w:tcPr>
            <w:tcW w:w="450" w:type="dxa"/>
            <w:tcBorders>
              <w:bottom w:val="single" w:sz="4" w:space="0" w:color="auto"/>
            </w:tcBorders>
            <w:shd w:val="clear" w:color="auto" w:fill="FABF8F"/>
            <w:vAlign w:val="center"/>
          </w:tcPr>
          <w:p w14:paraId="561E76F7" w14:textId="77777777" w:rsidR="00A63948" w:rsidRPr="007D0A30" w:rsidRDefault="00A63948"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1E76F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6F9"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6FA"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u w:val="single"/>
              </w:rPr>
              <w:t>75</w:t>
            </w:r>
          </w:p>
        </w:tc>
        <w:tc>
          <w:tcPr>
            <w:tcW w:w="450" w:type="dxa"/>
            <w:tcBorders>
              <w:bottom w:val="single" w:sz="4" w:space="0" w:color="auto"/>
            </w:tcBorders>
            <w:shd w:val="clear" w:color="auto" w:fill="FABF8F"/>
            <w:vAlign w:val="center"/>
          </w:tcPr>
          <w:p w14:paraId="561E76FB"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188</w:t>
            </w:r>
          </w:p>
        </w:tc>
        <w:tc>
          <w:tcPr>
            <w:tcW w:w="450" w:type="dxa"/>
            <w:tcBorders>
              <w:bottom w:val="single" w:sz="4" w:space="0" w:color="auto"/>
            </w:tcBorders>
            <w:shd w:val="clear" w:color="auto" w:fill="FABF8F"/>
            <w:vAlign w:val="center"/>
          </w:tcPr>
          <w:p w14:paraId="561E76FC"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150</w:t>
            </w:r>
          </w:p>
        </w:tc>
        <w:tc>
          <w:tcPr>
            <w:tcW w:w="450" w:type="dxa"/>
            <w:tcBorders>
              <w:bottom w:val="single" w:sz="4" w:space="0" w:color="auto"/>
            </w:tcBorders>
            <w:shd w:val="clear" w:color="auto" w:fill="FABF8F"/>
            <w:vAlign w:val="center"/>
          </w:tcPr>
          <w:p w14:paraId="561E76FD"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113</w:t>
            </w:r>
          </w:p>
        </w:tc>
        <w:tc>
          <w:tcPr>
            <w:tcW w:w="450" w:type="dxa"/>
            <w:tcBorders>
              <w:bottom w:val="single" w:sz="4" w:space="0" w:color="auto"/>
            </w:tcBorders>
            <w:shd w:val="clear" w:color="auto" w:fill="FABF8F"/>
            <w:vAlign w:val="center"/>
          </w:tcPr>
          <w:p w14:paraId="561E76FE"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113</w:t>
            </w:r>
          </w:p>
        </w:tc>
        <w:tc>
          <w:tcPr>
            <w:tcW w:w="450" w:type="dxa"/>
            <w:tcBorders>
              <w:bottom w:val="single" w:sz="4" w:space="0" w:color="auto"/>
            </w:tcBorders>
            <w:shd w:val="clear" w:color="auto" w:fill="FABF8F"/>
            <w:vAlign w:val="center"/>
          </w:tcPr>
          <w:p w14:paraId="561E76FF"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1E7700"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1E7701"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450" w:type="dxa"/>
            <w:tcBorders>
              <w:bottom w:val="single" w:sz="4" w:space="0" w:color="auto"/>
            </w:tcBorders>
            <w:shd w:val="clear" w:color="auto" w:fill="FABF8F"/>
            <w:vAlign w:val="center"/>
          </w:tcPr>
          <w:p w14:paraId="561E7702"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1E7703"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1E7704"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1E7705" w14:textId="77777777" w:rsidR="00A63948" w:rsidRPr="00CE4828" w:rsidRDefault="00A63948" w:rsidP="004C6CFA">
            <w:pPr>
              <w:pStyle w:val="TableText"/>
              <w:widowControl w:val="0"/>
              <w:spacing w:before="30" w:after="30"/>
              <w:rPr>
                <w:rFonts w:ascii="Tahoma" w:hAnsi="Tahoma" w:cs="Tahoma"/>
                <w:sz w:val="13"/>
                <w:szCs w:val="13"/>
              </w:rPr>
            </w:pPr>
            <w:r w:rsidRPr="00CE482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70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70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708"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71D" w14:textId="77777777" w:rsidTr="00591ED8">
        <w:trPr>
          <w:gridAfter w:val="1"/>
          <w:wAfter w:w="9" w:type="dxa"/>
          <w:trHeight w:val="145"/>
        </w:trPr>
        <w:tc>
          <w:tcPr>
            <w:tcW w:w="2714" w:type="dxa"/>
            <w:tcBorders>
              <w:bottom w:val="single" w:sz="4" w:space="0" w:color="auto"/>
            </w:tcBorders>
            <w:shd w:val="clear" w:color="auto" w:fill="auto"/>
            <w:vAlign w:val="center"/>
          </w:tcPr>
          <w:p w14:paraId="561E770A" w14:textId="77777777" w:rsidR="00A63948" w:rsidRPr="00DF08D4" w:rsidRDefault="00A63948" w:rsidP="00591ED8">
            <w:pPr>
              <w:pStyle w:val="ProductNames"/>
              <w:spacing w:before="30" w:after="30"/>
              <w:rPr>
                <w:rFonts w:ascii="Tahoma" w:hAnsi="Tahoma" w:cs="Tahoma"/>
                <w:sz w:val="14"/>
                <w:lang w:val="it-IT"/>
              </w:rPr>
            </w:pPr>
            <w:bookmarkStart w:id="398" w:name="_Toc336338055"/>
            <w:bookmarkStart w:id="399" w:name="_Toc348341457"/>
            <w:r w:rsidRPr="00DF08D4">
              <w:rPr>
                <w:rFonts w:ascii="Tahoma" w:hAnsi="Tahoma" w:cs="Tahoma"/>
                <w:sz w:val="14"/>
                <w:lang w:val="it-IT"/>
              </w:rPr>
              <w:t>CAL do SQL Server</w:t>
            </w:r>
            <w:r w:rsidR="003B74B4" w:rsidRPr="00DF08D4">
              <w:rPr>
                <w:rFonts w:ascii="Tahoma" w:eastAsia="Times New Roman" w:hAnsi="Tahoma" w:cs="Tahoma"/>
                <w:color w:val="000000"/>
                <w:sz w:val="18"/>
                <w:szCs w:val="18"/>
                <w:vertAlign w:val="superscript"/>
                <w:lang w:val="it-IT"/>
              </w:rPr>
              <w:t>®</w:t>
            </w:r>
            <w:r w:rsidRPr="00DF08D4">
              <w:rPr>
                <w:rFonts w:ascii="Tahoma" w:hAnsi="Tahoma" w:cs="Tahoma"/>
                <w:sz w:val="14"/>
                <w:lang w:val="it-IT"/>
              </w:rPr>
              <w:t xml:space="preserve"> 2012 (SL de Usuário e Dispositivo)</w:t>
            </w:r>
            <w:bookmarkEnd w:id="398"/>
            <w:bookmarkEnd w:id="399"/>
          </w:p>
        </w:tc>
        <w:tc>
          <w:tcPr>
            <w:tcW w:w="450" w:type="dxa"/>
            <w:tcBorders>
              <w:bottom w:val="single" w:sz="4" w:space="0" w:color="auto"/>
            </w:tcBorders>
            <w:shd w:val="clear" w:color="auto" w:fill="auto"/>
            <w:vAlign w:val="center"/>
          </w:tcPr>
          <w:p w14:paraId="561E770B" w14:textId="77777777" w:rsidR="00A63948" w:rsidRPr="00DF08D4" w:rsidRDefault="00A63948" w:rsidP="004C6CFA">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auto"/>
            <w:vAlign w:val="center"/>
          </w:tcPr>
          <w:p w14:paraId="561E770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70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70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70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71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71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71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71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71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71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71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71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71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71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561E771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71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 AO, ST</w:t>
            </w:r>
          </w:p>
        </w:tc>
        <w:tc>
          <w:tcPr>
            <w:tcW w:w="468" w:type="dxa"/>
            <w:tcBorders>
              <w:bottom w:val="single" w:sz="4" w:space="0" w:color="auto"/>
            </w:tcBorders>
            <w:shd w:val="clear" w:color="auto" w:fill="auto"/>
            <w:vAlign w:val="center"/>
          </w:tcPr>
          <w:p w14:paraId="561E771C"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731" w14:textId="77777777" w:rsidTr="00591ED8">
        <w:trPr>
          <w:gridAfter w:val="1"/>
          <w:wAfter w:w="9" w:type="dxa"/>
          <w:trHeight w:val="260"/>
        </w:trPr>
        <w:tc>
          <w:tcPr>
            <w:tcW w:w="2714" w:type="dxa"/>
            <w:tcBorders>
              <w:bottom w:val="single" w:sz="4" w:space="0" w:color="auto"/>
            </w:tcBorders>
            <w:shd w:val="clear" w:color="auto" w:fill="FABF8F"/>
            <w:vAlign w:val="center"/>
          </w:tcPr>
          <w:p w14:paraId="561E771E" w14:textId="77777777" w:rsidR="00A63948" w:rsidRPr="00CE4828" w:rsidRDefault="00A63948" w:rsidP="00591ED8">
            <w:pPr>
              <w:pStyle w:val="ProductNames"/>
              <w:spacing w:before="30" w:after="30"/>
              <w:rPr>
                <w:rFonts w:ascii="Tahoma" w:hAnsi="Tahoma" w:cs="Tahoma"/>
                <w:sz w:val="14"/>
              </w:rPr>
            </w:pPr>
            <w:bookmarkStart w:id="400" w:name="_Toc336338056"/>
            <w:bookmarkStart w:id="401" w:name="_Toc348341458"/>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Developer</w:t>
            </w:r>
            <w:bookmarkEnd w:id="400"/>
            <w:bookmarkEnd w:id="401"/>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771F" w14:textId="77777777" w:rsidR="00A63948" w:rsidRPr="00F05E04" w:rsidRDefault="00A459D7" w:rsidP="004C6CFA">
            <w:pPr>
              <w:pStyle w:val="TableText"/>
              <w:widowControl w:val="0"/>
              <w:spacing w:before="30" w:after="30"/>
              <w:rPr>
                <w:rStyle w:val="EndnoteReference"/>
                <w:rFonts w:cs="Tahoma"/>
                <w:b w:val="0"/>
                <w:color w:val="000000"/>
                <w:sz w:val="13"/>
                <w:szCs w:val="13"/>
                <w:u w:val="single"/>
              </w:rPr>
            </w:pPr>
            <w:hyperlink w:anchor="_80_SQL_Server®" w:history="1">
              <w:r w:rsidR="00FA0E33" w:rsidRPr="00F05E04">
                <w:rPr>
                  <w:rStyle w:val="Hyperlink"/>
                  <w:rFonts w:cs="Tahoma"/>
                  <w:b/>
                  <w:sz w:val="13"/>
                  <w:szCs w:val="13"/>
                </w:rPr>
                <w:t>80</w:t>
              </w:r>
            </w:hyperlink>
          </w:p>
        </w:tc>
        <w:tc>
          <w:tcPr>
            <w:tcW w:w="450" w:type="dxa"/>
            <w:tcBorders>
              <w:bottom w:val="single" w:sz="4" w:space="0" w:color="auto"/>
            </w:tcBorders>
            <w:shd w:val="clear" w:color="auto" w:fill="FABF8F"/>
            <w:vAlign w:val="center"/>
          </w:tcPr>
          <w:p w14:paraId="561E772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72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72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723"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724"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725"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726"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727" w14:textId="77777777" w:rsidR="00A63948" w:rsidRPr="00CE4828" w:rsidRDefault="00A63948"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728"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72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72A"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72B"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72C"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72D" w14:textId="77777777" w:rsidR="00A63948" w:rsidRPr="00CE4828" w:rsidRDefault="00A63948"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72E" w14:textId="77777777" w:rsidR="00A63948" w:rsidRPr="00CE4828" w:rsidRDefault="00A63948"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72F" w14:textId="77777777" w:rsidR="00A63948" w:rsidRPr="00CE4828" w:rsidRDefault="00A63948"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730" w14:textId="77777777" w:rsidR="00A63948" w:rsidRPr="00CE4828" w:rsidRDefault="00A63948" w:rsidP="004C6CFA">
            <w:pPr>
              <w:pStyle w:val="TableText"/>
              <w:widowControl w:val="0"/>
              <w:spacing w:before="30" w:after="30"/>
              <w:rPr>
                <w:rFonts w:ascii="Tahoma" w:hAnsi="Tahoma" w:cs="Tahoma"/>
                <w:sz w:val="13"/>
              </w:rPr>
            </w:pPr>
          </w:p>
        </w:tc>
      </w:tr>
      <w:tr w:rsidR="00A63948" w:rsidRPr="00CE4828" w14:paraId="561E7745" w14:textId="77777777" w:rsidTr="00591ED8">
        <w:trPr>
          <w:gridAfter w:val="1"/>
          <w:wAfter w:w="9" w:type="dxa"/>
          <w:trHeight w:val="145"/>
        </w:trPr>
        <w:tc>
          <w:tcPr>
            <w:tcW w:w="2714" w:type="dxa"/>
            <w:tcBorders>
              <w:bottom w:val="single" w:sz="4" w:space="0" w:color="auto"/>
            </w:tcBorders>
            <w:shd w:val="clear" w:color="auto" w:fill="auto"/>
            <w:vAlign w:val="center"/>
          </w:tcPr>
          <w:p w14:paraId="561E7732" w14:textId="77777777" w:rsidR="00A63948" w:rsidRPr="00CE4828" w:rsidRDefault="00A63948" w:rsidP="00591ED8">
            <w:pPr>
              <w:pStyle w:val="ProductNames"/>
              <w:spacing w:before="30" w:after="30"/>
              <w:rPr>
                <w:rFonts w:ascii="Tahoma" w:hAnsi="Tahoma" w:cs="Tahoma"/>
                <w:sz w:val="14"/>
              </w:rPr>
            </w:pPr>
            <w:bookmarkStart w:id="402" w:name="_Toc336338057"/>
            <w:bookmarkStart w:id="403" w:name="_Toc348341459"/>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Enterprise</w:t>
            </w:r>
            <w:bookmarkEnd w:id="402"/>
            <w:bookmarkEnd w:id="403"/>
            <w:r w:rsidRPr="00CE4828">
              <w:rPr>
                <w:rFonts w:ascii="Tahoma" w:hAnsi="Tahoma" w:cs="Tahoma"/>
                <w:sz w:val="14"/>
              </w:rPr>
              <w:t xml:space="preserve"> </w:t>
            </w:r>
          </w:p>
        </w:tc>
        <w:tc>
          <w:tcPr>
            <w:tcW w:w="450" w:type="dxa"/>
            <w:tcBorders>
              <w:bottom w:val="single" w:sz="4" w:space="0" w:color="auto"/>
            </w:tcBorders>
            <w:shd w:val="clear" w:color="auto" w:fill="auto"/>
            <w:vAlign w:val="center"/>
          </w:tcPr>
          <w:p w14:paraId="561E7733" w14:textId="77777777" w:rsidR="00A63948" w:rsidRPr="007D0A30" w:rsidRDefault="00A459D7" w:rsidP="004C6CFA">
            <w:pPr>
              <w:pStyle w:val="TableText"/>
              <w:widowControl w:val="0"/>
              <w:spacing w:before="30" w:after="30"/>
              <w:rPr>
                <w:rStyle w:val="EndnoteReference"/>
                <w:rFonts w:cs="Tahoma"/>
                <w:b w:val="0"/>
                <w:color w:val="000000"/>
                <w:sz w:val="13"/>
                <w:szCs w:val="13"/>
                <w:u w:val="single"/>
              </w:rPr>
            </w:pPr>
            <w:hyperlink w:anchor="_81_SQL_Server®" w:history="1">
              <w:r w:rsidR="00FA0E33" w:rsidRPr="007D0A30">
                <w:rPr>
                  <w:rStyle w:val="Hyperlink"/>
                  <w:rFonts w:cs="Tahoma"/>
                  <w:b/>
                  <w:sz w:val="13"/>
                  <w:szCs w:val="13"/>
                </w:rPr>
                <w:t>81</w:t>
              </w:r>
            </w:hyperlink>
          </w:p>
        </w:tc>
        <w:tc>
          <w:tcPr>
            <w:tcW w:w="450" w:type="dxa"/>
            <w:tcBorders>
              <w:bottom w:val="single" w:sz="4" w:space="0" w:color="auto"/>
            </w:tcBorders>
            <w:shd w:val="clear" w:color="auto" w:fill="auto"/>
            <w:vAlign w:val="center"/>
          </w:tcPr>
          <w:p w14:paraId="561E773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73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73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73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auto"/>
            <w:vAlign w:val="center"/>
          </w:tcPr>
          <w:p w14:paraId="561E773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tcBorders>
            <w:shd w:val="clear" w:color="auto" w:fill="auto"/>
            <w:vAlign w:val="center"/>
          </w:tcPr>
          <w:p w14:paraId="561E773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773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773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1E773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1E773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73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1E773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1E774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1E774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74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74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744" w14:textId="77777777" w:rsidR="00A63948" w:rsidRPr="00CE4828" w:rsidRDefault="00A63948" w:rsidP="004C6CFA">
            <w:pPr>
              <w:pStyle w:val="TableText"/>
              <w:widowControl w:val="0"/>
              <w:spacing w:before="30" w:after="30"/>
              <w:rPr>
                <w:rFonts w:ascii="Tahoma" w:hAnsi="Tahoma" w:cs="Tahoma"/>
                <w:sz w:val="13"/>
              </w:rPr>
            </w:pPr>
          </w:p>
        </w:tc>
      </w:tr>
      <w:tr w:rsidR="00A56C99" w:rsidRPr="00CE4828" w14:paraId="561E775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746" w14:textId="77777777" w:rsidR="00A63948" w:rsidRPr="00D00361" w:rsidRDefault="00A63948" w:rsidP="00591ED8">
            <w:pPr>
              <w:pStyle w:val="ProductNames"/>
              <w:spacing w:before="30" w:after="30"/>
              <w:rPr>
                <w:rFonts w:ascii="Tahoma" w:hAnsi="Tahoma" w:cs="Tahoma"/>
                <w:sz w:val="14"/>
                <w:lang w:val="pt-BR"/>
              </w:rPr>
            </w:pPr>
            <w:bookmarkStart w:id="404" w:name="_Toc336338058"/>
            <w:bookmarkStart w:id="405" w:name="_Toc348341460"/>
            <w:r w:rsidRPr="00D00361">
              <w:rPr>
                <w:rFonts w:ascii="Tahoma" w:hAnsi="Tahoma" w:cs="Tahoma"/>
                <w:sz w:val="14"/>
                <w:lang w:val="pt-BR"/>
              </w:rPr>
              <w:t>SQL Server</w:t>
            </w:r>
            <w:r w:rsidR="003B74B4" w:rsidRPr="00D00361">
              <w:rPr>
                <w:rFonts w:ascii="Tahoma" w:eastAsia="Times New Roman" w:hAnsi="Tahoma" w:cs="Tahoma"/>
                <w:color w:val="000000"/>
                <w:sz w:val="18"/>
                <w:szCs w:val="18"/>
                <w:vertAlign w:val="superscript"/>
                <w:lang w:val="pt-BR"/>
              </w:rPr>
              <w:t>®</w:t>
            </w:r>
            <w:r w:rsidRPr="00D00361">
              <w:rPr>
                <w:rFonts w:ascii="Tahoma" w:hAnsi="Tahoma" w:cs="Tahoma"/>
                <w:sz w:val="14"/>
                <w:lang w:val="pt-BR"/>
              </w:rPr>
              <w:t xml:space="preserve"> 2012 Enterprise Core (duas</w:t>
            </w:r>
            <w:r w:rsidR="00C347C4" w:rsidRPr="00D00361">
              <w:rPr>
                <w:rFonts w:ascii="Tahoma" w:hAnsi="Tahoma" w:cs="Tahoma"/>
                <w:sz w:val="14"/>
                <w:lang w:val="pt-BR"/>
              </w:rPr>
              <w:t> </w:t>
            </w:r>
            <w:r w:rsidRPr="00D00361">
              <w:rPr>
                <w:rFonts w:ascii="Tahoma" w:hAnsi="Tahoma" w:cs="Tahoma"/>
                <w:sz w:val="14"/>
                <w:lang w:val="pt-BR"/>
              </w:rPr>
              <w:t>Licenças Principais de pacote)</w:t>
            </w:r>
            <w:bookmarkEnd w:id="404"/>
            <w:bookmarkEnd w:id="405"/>
          </w:p>
        </w:tc>
        <w:tc>
          <w:tcPr>
            <w:tcW w:w="450" w:type="dxa"/>
            <w:tcBorders>
              <w:bottom w:val="single" w:sz="4" w:space="0" w:color="auto"/>
            </w:tcBorders>
            <w:shd w:val="clear" w:color="auto" w:fill="FABF8F"/>
            <w:vAlign w:val="center"/>
          </w:tcPr>
          <w:p w14:paraId="561E7747" w14:textId="77777777" w:rsidR="00A63948" w:rsidRPr="007D0A30" w:rsidRDefault="00A459D7" w:rsidP="004C6CFA">
            <w:pPr>
              <w:pStyle w:val="TableText"/>
              <w:widowControl w:val="0"/>
              <w:spacing w:before="30" w:after="30"/>
              <w:rPr>
                <w:rStyle w:val="EndnoteReference"/>
                <w:rFonts w:cs="Tahoma"/>
                <w:b w:val="0"/>
                <w:color w:val="0000FF"/>
                <w:sz w:val="13"/>
                <w:szCs w:val="13"/>
                <w:u w:val="single"/>
              </w:rPr>
            </w:pPr>
            <w:hyperlink w:anchor="_82_SQL_Server®" w:history="1">
              <w:r w:rsidR="00FA0E33" w:rsidRPr="007D0A30">
                <w:rPr>
                  <w:rStyle w:val="Hyperlink"/>
                  <w:rFonts w:cs="Tahoma"/>
                  <w:b/>
                  <w:sz w:val="13"/>
                  <w:szCs w:val="13"/>
                </w:rPr>
                <w:t>82</w:t>
              </w:r>
            </w:hyperlink>
          </w:p>
        </w:tc>
        <w:tc>
          <w:tcPr>
            <w:tcW w:w="450" w:type="dxa"/>
            <w:tcBorders>
              <w:bottom w:val="single" w:sz="4" w:space="0" w:color="auto"/>
            </w:tcBorders>
            <w:shd w:val="clear" w:color="auto" w:fill="FABF8F"/>
            <w:vAlign w:val="center"/>
          </w:tcPr>
          <w:p w14:paraId="561E774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749"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74A"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74B"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313</w:t>
            </w:r>
          </w:p>
        </w:tc>
        <w:tc>
          <w:tcPr>
            <w:tcW w:w="450" w:type="dxa"/>
            <w:tcBorders>
              <w:bottom w:val="single" w:sz="4" w:space="0" w:color="auto"/>
            </w:tcBorders>
            <w:shd w:val="clear" w:color="auto" w:fill="FABF8F"/>
            <w:vAlign w:val="center"/>
          </w:tcPr>
          <w:p w14:paraId="561E774C"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250</w:t>
            </w:r>
          </w:p>
        </w:tc>
        <w:tc>
          <w:tcPr>
            <w:tcW w:w="450" w:type="dxa"/>
            <w:tcBorders>
              <w:bottom w:val="single" w:sz="4" w:space="0" w:color="auto"/>
            </w:tcBorders>
            <w:shd w:val="clear" w:color="auto" w:fill="FABF8F"/>
            <w:vAlign w:val="center"/>
          </w:tcPr>
          <w:p w14:paraId="561E774D"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FABF8F"/>
            <w:vAlign w:val="center"/>
          </w:tcPr>
          <w:p w14:paraId="561E774E"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FABF8F"/>
            <w:vAlign w:val="center"/>
          </w:tcPr>
          <w:p w14:paraId="561E774F"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61E7750"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61E7751"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752"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61E7753"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61E7754"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61E7755"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756"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757"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758" w14:textId="77777777" w:rsidR="00A63948" w:rsidRPr="00CE4828" w:rsidRDefault="00A63948"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76D" w14:textId="77777777" w:rsidTr="00591ED8">
        <w:trPr>
          <w:gridAfter w:val="1"/>
          <w:wAfter w:w="9" w:type="dxa"/>
          <w:trHeight w:val="145"/>
        </w:trPr>
        <w:tc>
          <w:tcPr>
            <w:tcW w:w="2714" w:type="dxa"/>
            <w:tcBorders>
              <w:bottom w:val="single" w:sz="4" w:space="0" w:color="auto"/>
            </w:tcBorders>
            <w:shd w:val="clear" w:color="auto" w:fill="auto"/>
            <w:vAlign w:val="center"/>
          </w:tcPr>
          <w:p w14:paraId="561E775A" w14:textId="77777777" w:rsidR="00A5643F" w:rsidRPr="00CE4828" w:rsidRDefault="00A5643F" w:rsidP="00591ED8">
            <w:pPr>
              <w:pStyle w:val="ProductNames"/>
              <w:spacing w:before="30" w:after="30"/>
              <w:rPr>
                <w:rFonts w:ascii="Tahoma" w:hAnsi="Tahoma" w:cs="Tahoma"/>
                <w:sz w:val="14"/>
              </w:rPr>
            </w:pPr>
            <w:bookmarkStart w:id="406" w:name="_Toc336338046"/>
            <w:bookmarkStart w:id="407" w:name="_Toc348341461"/>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Parallel Data Warehouse</w:t>
            </w:r>
            <w:bookmarkEnd w:id="406"/>
            <w:bookmarkEnd w:id="407"/>
          </w:p>
        </w:tc>
        <w:tc>
          <w:tcPr>
            <w:tcW w:w="450" w:type="dxa"/>
            <w:tcBorders>
              <w:bottom w:val="single" w:sz="4" w:space="0" w:color="auto"/>
            </w:tcBorders>
            <w:shd w:val="clear" w:color="auto" w:fill="auto"/>
            <w:vAlign w:val="center"/>
          </w:tcPr>
          <w:p w14:paraId="561E775B" w14:textId="77777777" w:rsidR="00A5643F" w:rsidRPr="007D0A30" w:rsidRDefault="00A459D7" w:rsidP="004C6CFA">
            <w:pPr>
              <w:pStyle w:val="TableText"/>
              <w:widowControl w:val="0"/>
              <w:spacing w:before="30" w:after="30"/>
              <w:rPr>
                <w:rStyle w:val="EndnoteReference"/>
                <w:rFonts w:cs="Tahoma"/>
                <w:b w:val="0"/>
                <w:color w:val="000000"/>
                <w:sz w:val="13"/>
                <w:szCs w:val="13"/>
                <w:u w:val="single"/>
              </w:rPr>
            </w:pPr>
            <w:hyperlink w:anchor="_83_SQL_Server" w:history="1">
              <w:r w:rsidR="00FA0E33" w:rsidRPr="007D0A30">
                <w:rPr>
                  <w:rStyle w:val="Hyperlink"/>
                  <w:rFonts w:cs="Tahoma"/>
                  <w:b/>
                  <w:sz w:val="13"/>
                  <w:szCs w:val="13"/>
                </w:rPr>
                <w:t>83</w:t>
              </w:r>
            </w:hyperlink>
          </w:p>
        </w:tc>
        <w:tc>
          <w:tcPr>
            <w:tcW w:w="450" w:type="dxa"/>
            <w:tcBorders>
              <w:bottom w:val="single" w:sz="4" w:space="0" w:color="auto"/>
            </w:tcBorders>
            <w:shd w:val="clear" w:color="auto" w:fill="auto"/>
            <w:vAlign w:val="center"/>
          </w:tcPr>
          <w:p w14:paraId="561E775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61E775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75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450" w:type="dxa"/>
            <w:tcBorders>
              <w:bottom w:val="single" w:sz="4" w:space="0" w:color="auto"/>
            </w:tcBorders>
            <w:shd w:val="clear" w:color="auto" w:fill="auto"/>
            <w:vAlign w:val="center"/>
          </w:tcPr>
          <w:p w14:paraId="561E775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500</w:t>
            </w:r>
          </w:p>
        </w:tc>
        <w:tc>
          <w:tcPr>
            <w:tcW w:w="450" w:type="dxa"/>
            <w:tcBorders>
              <w:bottom w:val="single" w:sz="4" w:space="0" w:color="auto"/>
            </w:tcBorders>
            <w:shd w:val="clear" w:color="auto" w:fill="auto"/>
            <w:vAlign w:val="center"/>
          </w:tcPr>
          <w:p w14:paraId="561E776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400</w:t>
            </w:r>
          </w:p>
        </w:tc>
        <w:tc>
          <w:tcPr>
            <w:tcW w:w="450" w:type="dxa"/>
            <w:tcBorders>
              <w:bottom w:val="single" w:sz="4" w:space="0" w:color="auto"/>
            </w:tcBorders>
            <w:shd w:val="clear" w:color="auto" w:fill="auto"/>
            <w:vAlign w:val="center"/>
          </w:tcPr>
          <w:p w14:paraId="561E776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auto"/>
            <w:vAlign w:val="center"/>
          </w:tcPr>
          <w:p w14:paraId="561E776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300</w:t>
            </w:r>
          </w:p>
        </w:tc>
        <w:tc>
          <w:tcPr>
            <w:tcW w:w="450" w:type="dxa"/>
            <w:tcBorders>
              <w:bottom w:val="single" w:sz="4" w:space="0" w:color="auto"/>
            </w:tcBorders>
            <w:shd w:val="clear" w:color="auto" w:fill="auto"/>
            <w:vAlign w:val="center"/>
          </w:tcPr>
          <w:p w14:paraId="561E776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1E776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1E776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76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76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76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76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61E776A"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76B"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76C"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78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76E" w14:textId="77777777" w:rsidR="00A5643F" w:rsidRPr="00CE4828" w:rsidRDefault="00A5643F" w:rsidP="00591ED8">
            <w:pPr>
              <w:pStyle w:val="ProductNames"/>
              <w:spacing w:before="30" w:after="30"/>
              <w:rPr>
                <w:rFonts w:ascii="Tahoma" w:hAnsi="Tahoma" w:cs="Tahoma"/>
                <w:sz w:val="14"/>
              </w:rPr>
            </w:pPr>
            <w:bookmarkStart w:id="408" w:name="_Toc336338047"/>
            <w:bookmarkStart w:id="409" w:name="_Toc348341462"/>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Parallel Data Warehouse Developer</w:t>
            </w:r>
            <w:bookmarkEnd w:id="408"/>
            <w:bookmarkEnd w:id="409"/>
          </w:p>
        </w:tc>
        <w:tc>
          <w:tcPr>
            <w:tcW w:w="450" w:type="dxa"/>
            <w:tcBorders>
              <w:bottom w:val="single" w:sz="4" w:space="0" w:color="auto"/>
            </w:tcBorders>
            <w:shd w:val="clear" w:color="auto" w:fill="FABF8F"/>
            <w:vAlign w:val="center"/>
          </w:tcPr>
          <w:p w14:paraId="561E776F" w14:textId="77777777" w:rsidR="00A5643F" w:rsidRPr="007D0A30" w:rsidRDefault="00A5643F" w:rsidP="004C6CFA">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1E777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61E777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77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ABF8F"/>
            <w:vAlign w:val="center"/>
          </w:tcPr>
          <w:p w14:paraId="561E777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77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77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77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77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77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77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77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77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77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77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77E"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77F"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780"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795" w14:textId="77777777" w:rsidTr="00591ED8">
        <w:trPr>
          <w:gridAfter w:val="1"/>
          <w:wAfter w:w="9" w:type="dxa"/>
          <w:trHeight w:val="145"/>
        </w:trPr>
        <w:tc>
          <w:tcPr>
            <w:tcW w:w="2714" w:type="dxa"/>
            <w:tcBorders>
              <w:bottom w:val="single" w:sz="4" w:space="0" w:color="auto"/>
            </w:tcBorders>
            <w:shd w:val="clear" w:color="auto" w:fill="auto"/>
            <w:vAlign w:val="center"/>
          </w:tcPr>
          <w:p w14:paraId="561E7782" w14:textId="77777777" w:rsidR="00A5643F" w:rsidRPr="00CE4828" w:rsidRDefault="00A5643F" w:rsidP="00591ED8">
            <w:pPr>
              <w:pStyle w:val="ProductNames"/>
              <w:spacing w:before="30" w:after="30"/>
              <w:rPr>
                <w:rFonts w:ascii="Tahoma" w:hAnsi="Tahoma" w:cs="Tahoma"/>
                <w:sz w:val="14"/>
              </w:rPr>
            </w:pPr>
            <w:bookmarkStart w:id="410" w:name="_Toc336338059"/>
            <w:bookmarkStart w:id="411" w:name="_Toc348341463"/>
            <w:r w:rsidRPr="00CE4828">
              <w:rPr>
                <w:rFonts w:ascii="Tahoma" w:hAnsi="Tahoma" w:cs="Tahoma"/>
                <w:sz w:val="14"/>
              </w:rPr>
              <w:t>SQL Server</w:t>
            </w:r>
            <w:r w:rsidR="003B74B4" w:rsidRPr="003B74B4">
              <w:rPr>
                <w:rFonts w:ascii="Tahoma" w:eastAsia="Times New Roman" w:hAnsi="Tahoma" w:cs="Tahoma"/>
                <w:color w:val="000000"/>
                <w:sz w:val="18"/>
                <w:szCs w:val="18"/>
                <w:vertAlign w:val="superscript"/>
              </w:rPr>
              <w:t>®</w:t>
            </w:r>
            <w:r w:rsidRPr="00CE4828">
              <w:rPr>
                <w:rFonts w:ascii="Tahoma" w:hAnsi="Tahoma" w:cs="Tahoma"/>
                <w:sz w:val="14"/>
              </w:rPr>
              <w:t xml:space="preserve"> 2012 Standard</w:t>
            </w:r>
            <w:bookmarkEnd w:id="410"/>
            <w:bookmarkEnd w:id="411"/>
            <w:r w:rsidRPr="00CE4828">
              <w:rPr>
                <w:rFonts w:ascii="Tahoma" w:hAnsi="Tahoma" w:cs="Tahoma"/>
                <w:sz w:val="14"/>
              </w:rPr>
              <w:t xml:space="preserve"> </w:t>
            </w:r>
          </w:p>
        </w:tc>
        <w:tc>
          <w:tcPr>
            <w:tcW w:w="450" w:type="dxa"/>
            <w:tcBorders>
              <w:bottom w:val="single" w:sz="4" w:space="0" w:color="auto"/>
            </w:tcBorders>
            <w:shd w:val="clear" w:color="auto" w:fill="auto"/>
            <w:vAlign w:val="center"/>
          </w:tcPr>
          <w:p w14:paraId="561E7783"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84_SQL_Server®" w:history="1">
              <w:r w:rsidR="00FA0E33" w:rsidRPr="007D0A30">
                <w:rPr>
                  <w:rStyle w:val="Hyperlink"/>
                  <w:rFonts w:cs="Tahoma"/>
                  <w:b/>
                  <w:sz w:val="13"/>
                  <w:szCs w:val="13"/>
                </w:rPr>
                <w:t>84</w:t>
              </w:r>
            </w:hyperlink>
          </w:p>
        </w:tc>
        <w:tc>
          <w:tcPr>
            <w:tcW w:w="450" w:type="dxa"/>
            <w:tcBorders>
              <w:bottom w:val="single" w:sz="4" w:space="0" w:color="auto"/>
            </w:tcBorders>
            <w:shd w:val="clear" w:color="auto" w:fill="auto"/>
            <w:vAlign w:val="center"/>
          </w:tcPr>
          <w:p w14:paraId="561E778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78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78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auto"/>
            <w:vAlign w:val="center"/>
          </w:tcPr>
          <w:p w14:paraId="561E778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auto"/>
            <w:vAlign w:val="center"/>
          </w:tcPr>
          <w:p w14:paraId="561E778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w:t>
            </w:r>
          </w:p>
        </w:tc>
        <w:tc>
          <w:tcPr>
            <w:tcW w:w="450" w:type="dxa"/>
            <w:tcBorders>
              <w:bottom w:val="single" w:sz="4" w:space="0" w:color="auto"/>
            </w:tcBorders>
            <w:shd w:val="clear" w:color="auto" w:fill="auto"/>
            <w:vAlign w:val="center"/>
          </w:tcPr>
          <w:p w14:paraId="561E778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23</w:t>
            </w:r>
          </w:p>
        </w:tc>
        <w:tc>
          <w:tcPr>
            <w:tcW w:w="450" w:type="dxa"/>
            <w:tcBorders>
              <w:bottom w:val="single" w:sz="4" w:space="0" w:color="auto"/>
            </w:tcBorders>
            <w:shd w:val="clear" w:color="auto" w:fill="auto"/>
            <w:vAlign w:val="center"/>
          </w:tcPr>
          <w:p w14:paraId="561E778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23</w:t>
            </w:r>
          </w:p>
        </w:tc>
        <w:tc>
          <w:tcPr>
            <w:tcW w:w="450" w:type="dxa"/>
            <w:tcBorders>
              <w:bottom w:val="single" w:sz="4" w:space="0" w:color="auto"/>
            </w:tcBorders>
            <w:shd w:val="clear" w:color="auto" w:fill="auto"/>
            <w:vAlign w:val="center"/>
          </w:tcPr>
          <w:p w14:paraId="561E778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61E778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61E778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auto"/>
            <w:vAlign w:val="center"/>
          </w:tcPr>
          <w:p w14:paraId="561E778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61E778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61E779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1E779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79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79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794"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7A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796" w14:textId="77777777" w:rsidR="00A5643F" w:rsidRPr="00D00361" w:rsidRDefault="00A5643F" w:rsidP="00591ED8">
            <w:pPr>
              <w:pStyle w:val="ProductNames"/>
              <w:spacing w:before="30" w:after="30"/>
              <w:rPr>
                <w:rFonts w:ascii="Tahoma" w:hAnsi="Tahoma" w:cs="Tahoma"/>
                <w:sz w:val="14"/>
                <w:lang w:val="pt-BR"/>
              </w:rPr>
            </w:pPr>
            <w:bookmarkStart w:id="412" w:name="_Toc336338060"/>
            <w:bookmarkStart w:id="413" w:name="_Toc348341464"/>
            <w:r w:rsidRPr="00D00361">
              <w:rPr>
                <w:rFonts w:ascii="Tahoma" w:hAnsi="Tahoma" w:cs="Tahoma"/>
                <w:sz w:val="14"/>
                <w:lang w:val="pt-BR"/>
              </w:rPr>
              <w:t>SQL Server</w:t>
            </w:r>
            <w:r w:rsidR="003B74B4" w:rsidRPr="00D00361">
              <w:rPr>
                <w:rFonts w:ascii="Tahoma" w:eastAsia="Times New Roman" w:hAnsi="Tahoma" w:cs="Tahoma"/>
                <w:color w:val="000000"/>
                <w:sz w:val="18"/>
                <w:szCs w:val="18"/>
                <w:vertAlign w:val="superscript"/>
                <w:lang w:val="pt-BR"/>
              </w:rPr>
              <w:t>®</w:t>
            </w:r>
            <w:r w:rsidRPr="00D00361">
              <w:rPr>
                <w:rFonts w:ascii="Tahoma" w:hAnsi="Tahoma" w:cs="Tahoma"/>
                <w:sz w:val="14"/>
                <w:lang w:val="pt-BR"/>
              </w:rPr>
              <w:t xml:space="preserve"> 2012 Standard Core (duas</w:t>
            </w:r>
            <w:r w:rsidR="00C347C4" w:rsidRPr="00D00361">
              <w:rPr>
                <w:rFonts w:ascii="Tahoma" w:hAnsi="Tahoma" w:cs="Tahoma"/>
                <w:sz w:val="14"/>
                <w:lang w:val="pt-BR"/>
              </w:rPr>
              <w:t> </w:t>
            </w:r>
            <w:r w:rsidRPr="00D00361">
              <w:rPr>
                <w:rFonts w:ascii="Tahoma" w:hAnsi="Tahoma" w:cs="Tahoma"/>
                <w:sz w:val="14"/>
                <w:lang w:val="pt-BR"/>
              </w:rPr>
              <w:t>Licenças Principais de pacote)</w:t>
            </w:r>
            <w:bookmarkEnd w:id="412"/>
            <w:bookmarkEnd w:id="413"/>
          </w:p>
        </w:tc>
        <w:tc>
          <w:tcPr>
            <w:tcW w:w="450" w:type="dxa"/>
            <w:tcBorders>
              <w:bottom w:val="single" w:sz="4" w:space="0" w:color="auto"/>
            </w:tcBorders>
            <w:shd w:val="clear" w:color="auto" w:fill="FABF8F"/>
            <w:vAlign w:val="center"/>
          </w:tcPr>
          <w:p w14:paraId="561E7797" w14:textId="77777777" w:rsidR="00A5643F" w:rsidRPr="007D0A30" w:rsidRDefault="00A459D7" w:rsidP="004C6CFA">
            <w:pPr>
              <w:pStyle w:val="TableText"/>
              <w:widowControl w:val="0"/>
              <w:spacing w:before="30" w:after="30"/>
              <w:rPr>
                <w:rStyle w:val="EndnoteReference"/>
                <w:rFonts w:cs="Tahoma"/>
                <w:b w:val="0"/>
                <w:color w:val="000000"/>
                <w:sz w:val="13"/>
                <w:szCs w:val="13"/>
                <w:u w:val="single"/>
              </w:rPr>
            </w:pPr>
            <w:hyperlink w:anchor="_85_SQL_Server®" w:history="1">
              <w:r w:rsidR="00FA0E33" w:rsidRPr="007D0A30">
                <w:rPr>
                  <w:rStyle w:val="Hyperlink"/>
                  <w:rFonts w:cs="Tahoma"/>
                  <w:b/>
                  <w:sz w:val="13"/>
                  <w:szCs w:val="13"/>
                </w:rPr>
                <w:t>85</w:t>
              </w:r>
            </w:hyperlink>
          </w:p>
        </w:tc>
        <w:tc>
          <w:tcPr>
            <w:tcW w:w="450" w:type="dxa"/>
            <w:tcBorders>
              <w:bottom w:val="single" w:sz="4" w:space="0" w:color="auto"/>
            </w:tcBorders>
            <w:shd w:val="clear" w:color="auto" w:fill="FABF8F"/>
            <w:vAlign w:val="center"/>
          </w:tcPr>
          <w:p w14:paraId="561E779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79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79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79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FABF8F"/>
            <w:vAlign w:val="center"/>
          </w:tcPr>
          <w:p w14:paraId="561E779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FABF8F"/>
            <w:vAlign w:val="center"/>
          </w:tcPr>
          <w:p w14:paraId="561E779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79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79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1E77A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1E77A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ABF8F"/>
            <w:vAlign w:val="center"/>
          </w:tcPr>
          <w:p w14:paraId="561E77A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1E77A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1E77A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1E77A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7A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7A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7A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7BD" w14:textId="77777777" w:rsidTr="00591ED8">
        <w:trPr>
          <w:gridAfter w:val="1"/>
          <w:wAfter w:w="9" w:type="dxa"/>
          <w:trHeight w:val="145"/>
        </w:trPr>
        <w:tc>
          <w:tcPr>
            <w:tcW w:w="2714" w:type="dxa"/>
            <w:tcBorders>
              <w:bottom w:val="single" w:sz="4" w:space="0" w:color="auto"/>
            </w:tcBorders>
            <w:shd w:val="clear" w:color="auto" w:fill="auto"/>
            <w:vAlign w:val="center"/>
          </w:tcPr>
          <w:p w14:paraId="561E77AA" w14:textId="77777777" w:rsidR="00A5643F" w:rsidRPr="00D00361" w:rsidRDefault="00A5643F" w:rsidP="00591ED8">
            <w:pPr>
              <w:pStyle w:val="ProductNames"/>
              <w:spacing w:before="30" w:after="30"/>
              <w:rPr>
                <w:rFonts w:ascii="Tahoma" w:hAnsi="Tahoma" w:cs="Tahoma"/>
                <w:sz w:val="14"/>
                <w:lang w:val="pt-BR"/>
              </w:rPr>
            </w:pPr>
            <w:bookmarkStart w:id="414" w:name="_Toc336338062"/>
            <w:bookmarkStart w:id="415" w:name="_Toc348341465"/>
            <w:r w:rsidRPr="00D00361">
              <w:rPr>
                <w:rFonts w:ascii="Tahoma" w:hAnsi="Tahoma" w:cs="Tahoma"/>
                <w:sz w:val="14"/>
                <w:lang w:val="pt-BR"/>
              </w:rPr>
              <w:t>Licença de Gerenciamento de Servidor do</w:t>
            </w:r>
            <w:r w:rsidR="00C347C4" w:rsidRPr="00D00361">
              <w:rPr>
                <w:rFonts w:ascii="Tahoma" w:hAnsi="Tahoma" w:cs="Tahoma"/>
                <w:sz w:val="14"/>
                <w:lang w:val="pt-BR"/>
              </w:rPr>
              <w:t> </w:t>
            </w:r>
            <w:r w:rsidRPr="00D00361">
              <w:rPr>
                <w:rFonts w:ascii="Tahoma" w:hAnsi="Tahoma" w:cs="Tahoma"/>
                <w:sz w:val="14"/>
                <w:lang w:val="pt-BR"/>
              </w:rPr>
              <w:t>System Center Configuration Manager</w:t>
            </w:r>
            <w:r w:rsidR="00C347C4" w:rsidRPr="00D00361">
              <w:rPr>
                <w:rFonts w:ascii="Tahoma" w:hAnsi="Tahoma" w:cs="Tahoma"/>
                <w:sz w:val="14"/>
                <w:lang w:val="pt-BR"/>
              </w:rPr>
              <w:t> </w:t>
            </w:r>
            <w:r w:rsidRPr="00D00361">
              <w:rPr>
                <w:rFonts w:ascii="Tahoma" w:hAnsi="Tahoma" w:cs="Tahoma"/>
                <w:sz w:val="14"/>
                <w:lang w:val="pt-BR"/>
              </w:rPr>
              <w:t>2007 R3 Enterprise</w:t>
            </w:r>
            <w:bookmarkEnd w:id="414"/>
            <w:bookmarkEnd w:id="415"/>
            <w:r w:rsidRPr="00D00361">
              <w:rPr>
                <w:rFonts w:ascii="Tahoma" w:hAnsi="Tahoma" w:cs="Tahoma"/>
                <w:sz w:val="14"/>
                <w:lang w:val="pt-BR"/>
              </w:rPr>
              <w:t xml:space="preserve"> </w:t>
            </w:r>
          </w:p>
        </w:tc>
        <w:tc>
          <w:tcPr>
            <w:tcW w:w="450" w:type="dxa"/>
            <w:tcBorders>
              <w:bottom w:val="single" w:sz="4" w:space="0" w:color="auto"/>
            </w:tcBorders>
            <w:shd w:val="clear" w:color="auto" w:fill="auto"/>
            <w:vAlign w:val="center"/>
          </w:tcPr>
          <w:p w14:paraId="561E77AB" w14:textId="77777777" w:rsidR="00A5643F" w:rsidRPr="00D00361" w:rsidRDefault="00A5643F" w:rsidP="004C6CFA">
            <w:pPr>
              <w:pStyle w:val="TableText"/>
              <w:widowControl w:val="0"/>
              <w:spacing w:before="30" w:after="30"/>
              <w:rPr>
                <w:rStyle w:val="EndnoteReference"/>
                <w:rFonts w:cs="Tahoma"/>
                <w:color w:val="0000FF"/>
                <w:sz w:val="13"/>
                <w:szCs w:val="13"/>
                <w:u w:val="single"/>
                <w:lang w:val="pt-BR"/>
              </w:rPr>
            </w:pPr>
          </w:p>
        </w:tc>
        <w:tc>
          <w:tcPr>
            <w:tcW w:w="450" w:type="dxa"/>
            <w:tcBorders>
              <w:bottom w:val="single" w:sz="4" w:space="0" w:color="auto"/>
            </w:tcBorders>
            <w:shd w:val="clear" w:color="auto" w:fill="auto"/>
            <w:vAlign w:val="center"/>
          </w:tcPr>
          <w:p w14:paraId="561E77AC"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61E77AD"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7A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A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B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B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B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B3"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7B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7B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B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7B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7B8"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1E77B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7BA"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7B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A</w:t>
            </w:r>
          </w:p>
        </w:tc>
        <w:tc>
          <w:tcPr>
            <w:tcW w:w="468" w:type="dxa"/>
            <w:tcBorders>
              <w:bottom w:val="single" w:sz="4" w:space="0" w:color="auto"/>
            </w:tcBorders>
            <w:shd w:val="clear" w:color="auto" w:fill="auto"/>
            <w:vAlign w:val="center"/>
          </w:tcPr>
          <w:p w14:paraId="561E77BC"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7D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7BE" w14:textId="77777777" w:rsidR="00A5643F" w:rsidRPr="00D00361" w:rsidRDefault="00A5643F" w:rsidP="00591ED8">
            <w:pPr>
              <w:pStyle w:val="ProductNames"/>
              <w:spacing w:before="30" w:after="30"/>
              <w:rPr>
                <w:rFonts w:ascii="Tahoma" w:hAnsi="Tahoma" w:cs="Tahoma"/>
                <w:sz w:val="14"/>
                <w:lang w:val="pt-BR"/>
              </w:rPr>
            </w:pPr>
            <w:bookmarkStart w:id="416" w:name="_Toc336338063"/>
            <w:bookmarkStart w:id="417" w:name="_Toc348341466"/>
            <w:r w:rsidRPr="00D00361">
              <w:rPr>
                <w:rFonts w:ascii="Tahoma" w:hAnsi="Tahoma" w:cs="Tahoma"/>
                <w:sz w:val="14"/>
                <w:lang w:val="pt-BR"/>
              </w:rPr>
              <w:t>Licença de Gerenciamento de Servidor Standard (ML de Servidor Standard) do</w:t>
            </w:r>
            <w:r w:rsidR="00C347C4" w:rsidRPr="00D00361">
              <w:rPr>
                <w:rFonts w:ascii="Tahoma" w:hAnsi="Tahoma" w:cs="Tahoma"/>
                <w:sz w:val="14"/>
                <w:lang w:val="pt-BR"/>
              </w:rPr>
              <w:t> </w:t>
            </w:r>
            <w:r w:rsidRPr="00D00361">
              <w:rPr>
                <w:rFonts w:ascii="Tahoma" w:hAnsi="Tahoma" w:cs="Tahoma"/>
                <w:sz w:val="14"/>
                <w:lang w:val="pt-BR"/>
              </w:rPr>
              <w:t>System Center Configuration Manager</w:t>
            </w:r>
            <w:r w:rsidR="00C347C4" w:rsidRPr="00D00361">
              <w:rPr>
                <w:rFonts w:ascii="Tahoma" w:hAnsi="Tahoma" w:cs="Tahoma"/>
                <w:sz w:val="14"/>
                <w:lang w:val="pt-BR"/>
              </w:rPr>
              <w:t> </w:t>
            </w:r>
            <w:r w:rsidRPr="00D00361">
              <w:rPr>
                <w:rFonts w:ascii="Tahoma" w:hAnsi="Tahoma" w:cs="Tahoma"/>
                <w:sz w:val="14"/>
                <w:lang w:val="pt-BR"/>
              </w:rPr>
              <w:t>2007 R3)</w:t>
            </w:r>
            <w:bookmarkEnd w:id="416"/>
            <w:bookmarkEnd w:id="417"/>
          </w:p>
        </w:tc>
        <w:tc>
          <w:tcPr>
            <w:tcW w:w="450" w:type="dxa"/>
            <w:tcBorders>
              <w:bottom w:val="single" w:sz="4" w:space="0" w:color="auto"/>
            </w:tcBorders>
            <w:shd w:val="clear" w:color="auto" w:fill="FABF8F"/>
            <w:vAlign w:val="center"/>
          </w:tcPr>
          <w:p w14:paraId="561E77BF" w14:textId="77777777" w:rsidR="00A5643F" w:rsidRPr="00D00361" w:rsidRDefault="00A5643F" w:rsidP="004C6CFA">
            <w:pPr>
              <w:pStyle w:val="TableText"/>
              <w:widowControl w:val="0"/>
              <w:spacing w:before="30" w:after="30"/>
              <w:rPr>
                <w:rStyle w:val="EndnoteReference"/>
                <w:rFonts w:cs="Tahoma"/>
                <w:color w:val="0000FF"/>
                <w:sz w:val="13"/>
                <w:szCs w:val="13"/>
                <w:u w:val="single"/>
                <w:lang w:val="pt-BR"/>
              </w:rPr>
            </w:pPr>
          </w:p>
        </w:tc>
        <w:tc>
          <w:tcPr>
            <w:tcW w:w="450" w:type="dxa"/>
            <w:tcBorders>
              <w:bottom w:val="single" w:sz="4" w:space="0" w:color="auto"/>
            </w:tcBorders>
            <w:shd w:val="clear" w:color="auto" w:fill="FABF8F"/>
            <w:vAlign w:val="center"/>
          </w:tcPr>
          <w:p w14:paraId="561E77C0"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61E77C1"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7C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7"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7C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7C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C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7C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7CC"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7C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7CE"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7C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7D0"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7E5" w14:textId="77777777" w:rsidTr="00591ED8">
        <w:trPr>
          <w:gridAfter w:val="1"/>
          <w:wAfter w:w="9" w:type="dxa"/>
          <w:trHeight w:val="145"/>
        </w:trPr>
        <w:tc>
          <w:tcPr>
            <w:tcW w:w="2714" w:type="dxa"/>
            <w:tcBorders>
              <w:bottom w:val="single" w:sz="4" w:space="0" w:color="auto"/>
            </w:tcBorders>
            <w:shd w:val="clear" w:color="auto" w:fill="auto"/>
            <w:vAlign w:val="center"/>
          </w:tcPr>
          <w:p w14:paraId="561E77D2" w14:textId="77777777" w:rsidR="00A5643F" w:rsidRPr="00D00361" w:rsidRDefault="00A5643F" w:rsidP="00591ED8">
            <w:pPr>
              <w:pStyle w:val="ProductNames"/>
              <w:spacing w:before="30" w:after="30"/>
              <w:rPr>
                <w:rFonts w:ascii="Tahoma" w:hAnsi="Tahoma" w:cs="Tahoma"/>
                <w:sz w:val="14"/>
                <w:lang w:val="pt-BR"/>
              </w:rPr>
            </w:pPr>
            <w:bookmarkStart w:id="418" w:name="_Toc257333903"/>
            <w:bookmarkStart w:id="419" w:name="_Toc336338067"/>
            <w:bookmarkStart w:id="420" w:name="_Toc348341467"/>
            <w:r w:rsidRPr="00D00361">
              <w:rPr>
                <w:rFonts w:ascii="Tahoma" w:hAnsi="Tahoma" w:cs="Tahoma"/>
                <w:sz w:val="14"/>
                <w:lang w:val="pt-BR"/>
              </w:rPr>
              <w:t>Licença de Gerenciamento de Servidor Enterprise do System Center Data Protection Manager 2010</w:t>
            </w:r>
            <w:bookmarkEnd w:id="418"/>
            <w:bookmarkEnd w:id="419"/>
            <w:bookmarkEnd w:id="420"/>
            <w:r w:rsidRPr="00D00361">
              <w:rPr>
                <w:rFonts w:ascii="Tahoma" w:hAnsi="Tahoma" w:cs="Tahoma"/>
                <w:sz w:val="14"/>
                <w:lang w:val="pt-BR"/>
              </w:rPr>
              <w:t xml:space="preserve"> </w:t>
            </w:r>
          </w:p>
        </w:tc>
        <w:tc>
          <w:tcPr>
            <w:tcW w:w="450" w:type="dxa"/>
            <w:tcBorders>
              <w:bottom w:val="single" w:sz="4" w:space="0" w:color="auto"/>
            </w:tcBorders>
            <w:shd w:val="clear" w:color="auto" w:fill="auto"/>
            <w:vAlign w:val="center"/>
          </w:tcPr>
          <w:p w14:paraId="561E77D3"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561E77D4"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61E77D5"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7D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B"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7D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7D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D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7D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7E0"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1E77E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7E2"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7E3"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AO, ST</w:t>
            </w:r>
          </w:p>
        </w:tc>
        <w:tc>
          <w:tcPr>
            <w:tcW w:w="468" w:type="dxa"/>
            <w:tcBorders>
              <w:bottom w:val="single" w:sz="4" w:space="0" w:color="auto"/>
            </w:tcBorders>
            <w:shd w:val="clear" w:color="auto" w:fill="auto"/>
            <w:vAlign w:val="center"/>
          </w:tcPr>
          <w:p w14:paraId="561E77E4" w14:textId="77777777" w:rsidR="00A5643F" w:rsidRPr="00CE4828" w:rsidRDefault="00A5643F" w:rsidP="004C6CFA">
            <w:pPr>
              <w:pStyle w:val="TableText"/>
              <w:widowControl w:val="0"/>
              <w:spacing w:before="30" w:after="30"/>
              <w:rPr>
                <w:rFonts w:ascii="Tahoma" w:hAnsi="Tahoma" w:cs="Tahoma"/>
                <w:color w:val="000000"/>
                <w:sz w:val="13"/>
              </w:rPr>
            </w:pPr>
          </w:p>
        </w:tc>
      </w:tr>
      <w:tr w:rsidR="00792825" w:rsidRPr="00CE4828" w14:paraId="561E77F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7E6" w14:textId="77777777" w:rsidR="00A5643F" w:rsidRPr="00D00361" w:rsidRDefault="00A5643F" w:rsidP="00591ED8">
            <w:pPr>
              <w:pStyle w:val="ProductNames"/>
              <w:spacing w:before="30" w:after="30"/>
              <w:rPr>
                <w:rFonts w:ascii="Tahoma" w:hAnsi="Tahoma" w:cs="Tahoma"/>
                <w:sz w:val="14"/>
                <w:lang w:val="pt-BR"/>
              </w:rPr>
            </w:pPr>
            <w:bookmarkStart w:id="421" w:name="_Toc257333904"/>
            <w:bookmarkStart w:id="422" w:name="_Toc336338068"/>
            <w:bookmarkStart w:id="423" w:name="_Toc348341468"/>
            <w:r w:rsidRPr="00D00361">
              <w:rPr>
                <w:rFonts w:ascii="Tahoma" w:hAnsi="Tahoma" w:cs="Tahoma"/>
                <w:sz w:val="14"/>
                <w:lang w:val="pt-BR"/>
              </w:rPr>
              <w:t>Licença de Gerenciamento de Servidor Standard do System Center Data Protection Manager 2010</w:t>
            </w:r>
            <w:bookmarkEnd w:id="421"/>
            <w:bookmarkEnd w:id="422"/>
            <w:bookmarkEnd w:id="423"/>
            <w:r w:rsidRPr="00D00361">
              <w:rPr>
                <w:rFonts w:ascii="Tahoma" w:hAnsi="Tahoma" w:cs="Tahoma"/>
                <w:sz w:val="14"/>
                <w:lang w:val="pt-BR"/>
              </w:rPr>
              <w:t xml:space="preserve"> </w:t>
            </w:r>
          </w:p>
        </w:tc>
        <w:tc>
          <w:tcPr>
            <w:tcW w:w="450" w:type="dxa"/>
            <w:tcBorders>
              <w:bottom w:val="single" w:sz="4" w:space="0" w:color="auto"/>
            </w:tcBorders>
            <w:shd w:val="clear" w:color="auto" w:fill="FABF8F"/>
            <w:vAlign w:val="center"/>
          </w:tcPr>
          <w:p w14:paraId="561E77E7" w14:textId="77777777" w:rsidR="00A5643F" w:rsidRPr="00D00361" w:rsidRDefault="00A5643F" w:rsidP="004C6CFA">
            <w:pPr>
              <w:pStyle w:val="TableText"/>
              <w:widowControl w:val="0"/>
              <w:spacing w:before="30" w:after="30"/>
              <w:rPr>
                <w:rStyle w:val="EndnoteReference"/>
                <w:rFonts w:cs="Tahoma"/>
                <w:color w:val="0000FF"/>
                <w:sz w:val="13"/>
                <w:szCs w:val="13"/>
                <w:u w:val="single"/>
                <w:lang w:val="pt-BR"/>
              </w:rPr>
            </w:pPr>
          </w:p>
        </w:tc>
        <w:tc>
          <w:tcPr>
            <w:tcW w:w="450" w:type="dxa"/>
            <w:tcBorders>
              <w:bottom w:val="single" w:sz="4" w:space="0" w:color="auto"/>
            </w:tcBorders>
            <w:shd w:val="clear" w:color="auto" w:fill="FABF8F"/>
            <w:vAlign w:val="center"/>
          </w:tcPr>
          <w:p w14:paraId="561E77E8"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61E77E9"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7E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E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E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E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E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EF"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7F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7F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7F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7F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7F4"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7F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7F6"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7F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7F8"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0D" w14:textId="77777777" w:rsidTr="00591ED8">
        <w:trPr>
          <w:gridAfter w:val="1"/>
          <w:wAfter w:w="9" w:type="dxa"/>
          <w:trHeight w:val="145"/>
        </w:trPr>
        <w:tc>
          <w:tcPr>
            <w:tcW w:w="2714" w:type="dxa"/>
            <w:tcBorders>
              <w:bottom w:val="single" w:sz="4" w:space="0" w:color="auto"/>
            </w:tcBorders>
            <w:shd w:val="clear" w:color="auto" w:fill="auto"/>
            <w:vAlign w:val="center"/>
          </w:tcPr>
          <w:p w14:paraId="561E77FA" w14:textId="77777777" w:rsidR="00A5643F" w:rsidRPr="00CE4828" w:rsidRDefault="00A5643F" w:rsidP="00591ED8">
            <w:pPr>
              <w:pStyle w:val="ProductNames"/>
              <w:spacing w:before="30" w:after="30"/>
              <w:rPr>
                <w:rFonts w:ascii="Tahoma" w:hAnsi="Tahoma" w:cs="Tahoma"/>
                <w:sz w:val="14"/>
              </w:rPr>
            </w:pPr>
            <w:bookmarkStart w:id="424" w:name="_Toc336338069"/>
            <w:bookmarkStart w:id="425" w:name="_Toc348341469"/>
            <w:bookmarkStart w:id="426" w:name="_Toc257333905"/>
            <w:r w:rsidRPr="00CE4828">
              <w:rPr>
                <w:rFonts w:ascii="Tahoma" w:hAnsi="Tahoma" w:cs="Tahoma"/>
                <w:sz w:val="14"/>
              </w:rPr>
              <w:t>System Center Essentials 2010</w:t>
            </w:r>
            <w:bookmarkEnd w:id="424"/>
            <w:bookmarkEnd w:id="425"/>
            <w:r w:rsidRPr="00CE4828">
              <w:rPr>
                <w:rFonts w:ascii="Tahoma" w:hAnsi="Tahoma" w:cs="Tahoma"/>
                <w:sz w:val="14"/>
              </w:rPr>
              <w:t xml:space="preserve"> </w:t>
            </w:r>
            <w:bookmarkEnd w:id="426"/>
          </w:p>
        </w:tc>
        <w:tc>
          <w:tcPr>
            <w:tcW w:w="450" w:type="dxa"/>
            <w:tcBorders>
              <w:bottom w:val="single" w:sz="4" w:space="0" w:color="auto"/>
            </w:tcBorders>
            <w:shd w:val="clear" w:color="auto" w:fill="auto"/>
            <w:vAlign w:val="center"/>
          </w:tcPr>
          <w:p w14:paraId="561E77FB"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79_System_Center" w:history="1">
              <w:r w:rsidR="00FA0E33" w:rsidRPr="007D0A30">
                <w:rPr>
                  <w:rStyle w:val="Hyperlink"/>
                  <w:rFonts w:cs="Tahoma"/>
                  <w:b/>
                  <w:sz w:val="13"/>
                  <w:szCs w:val="13"/>
                </w:rPr>
                <w:t>86</w:t>
              </w:r>
            </w:hyperlink>
          </w:p>
        </w:tc>
        <w:tc>
          <w:tcPr>
            <w:tcW w:w="450" w:type="dxa"/>
            <w:tcBorders>
              <w:bottom w:val="single" w:sz="4" w:space="0" w:color="auto"/>
            </w:tcBorders>
            <w:shd w:val="clear" w:color="auto" w:fill="auto"/>
            <w:vAlign w:val="center"/>
          </w:tcPr>
          <w:p w14:paraId="561E77FC"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7FD"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1E77F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7F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0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0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0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03"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80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0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0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0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0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0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0A"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80B"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auto"/>
            <w:vAlign w:val="center"/>
          </w:tcPr>
          <w:p w14:paraId="561E780C" w14:textId="77777777" w:rsidR="00A5643F" w:rsidRPr="00CE4828" w:rsidRDefault="00A5643F" w:rsidP="004C6CFA">
            <w:pPr>
              <w:pStyle w:val="TableText"/>
              <w:widowControl w:val="0"/>
              <w:spacing w:before="30" w:after="30"/>
              <w:rPr>
                <w:rFonts w:ascii="Tahoma" w:hAnsi="Tahoma" w:cs="Tahoma"/>
                <w:color w:val="000000"/>
                <w:sz w:val="13"/>
              </w:rPr>
            </w:pPr>
          </w:p>
        </w:tc>
      </w:tr>
      <w:tr w:rsidR="00792825" w:rsidRPr="00CE4828" w14:paraId="561E782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0E" w14:textId="77777777" w:rsidR="00A5643F" w:rsidRPr="00D00361" w:rsidRDefault="00A5643F" w:rsidP="00591ED8">
            <w:pPr>
              <w:pStyle w:val="ProductNames"/>
              <w:spacing w:before="30" w:after="30"/>
              <w:rPr>
                <w:rFonts w:ascii="Tahoma" w:hAnsi="Tahoma" w:cs="Tahoma"/>
                <w:sz w:val="14"/>
                <w:lang w:val="pt-BR"/>
              </w:rPr>
            </w:pPr>
            <w:bookmarkStart w:id="427" w:name="_Toc257333906"/>
            <w:bookmarkStart w:id="428" w:name="_Toc336338070"/>
            <w:bookmarkStart w:id="429" w:name="_Toc348341470"/>
            <w:r w:rsidRPr="00D00361">
              <w:rPr>
                <w:rFonts w:ascii="Tahoma" w:hAnsi="Tahoma" w:cs="Tahoma"/>
                <w:sz w:val="14"/>
                <w:lang w:val="pt-BR"/>
              </w:rPr>
              <w:t>ML de Cliente do System Center Essentials</w:t>
            </w:r>
            <w:r w:rsidR="00C347C4" w:rsidRPr="00D00361">
              <w:rPr>
                <w:rFonts w:ascii="Tahoma" w:hAnsi="Tahoma" w:cs="Tahoma"/>
                <w:sz w:val="14"/>
                <w:lang w:val="pt-BR"/>
              </w:rPr>
              <w:t> </w:t>
            </w:r>
            <w:r w:rsidRPr="00D00361">
              <w:rPr>
                <w:rFonts w:ascii="Tahoma" w:hAnsi="Tahoma" w:cs="Tahoma"/>
                <w:sz w:val="14"/>
                <w:lang w:val="pt-BR"/>
              </w:rPr>
              <w:t>2010</w:t>
            </w:r>
            <w:bookmarkEnd w:id="427"/>
            <w:bookmarkEnd w:id="428"/>
            <w:bookmarkEnd w:id="429"/>
          </w:p>
        </w:tc>
        <w:tc>
          <w:tcPr>
            <w:tcW w:w="450" w:type="dxa"/>
            <w:tcBorders>
              <w:bottom w:val="single" w:sz="4" w:space="0" w:color="auto"/>
            </w:tcBorders>
            <w:shd w:val="clear" w:color="auto" w:fill="FABF8F"/>
            <w:vAlign w:val="center"/>
          </w:tcPr>
          <w:p w14:paraId="561E780F"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1E7810" w14:textId="77777777" w:rsidR="00A5643F" w:rsidRPr="00D00361" w:rsidRDefault="00A5643F" w:rsidP="004C6CFA">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561E7811" w14:textId="77777777" w:rsidR="00A5643F" w:rsidRPr="00D00361" w:rsidRDefault="00A5643F" w:rsidP="004C6CFA">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14:paraId="561E781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81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1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1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1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17"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81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19"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FABF8F"/>
            <w:vAlign w:val="center"/>
          </w:tcPr>
          <w:p w14:paraId="561E781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1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1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1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1E"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81F"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FABF8F"/>
            <w:vAlign w:val="center"/>
          </w:tcPr>
          <w:p w14:paraId="561E7820"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35" w14:textId="77777777" w:rsidTr="00591ED8">
        <w:trPr>
          <w:gridAfter w:val="1"/>
          <w:wAfter w:w="9" w:type="dxa"/>
          <w:trHeight w:val="145"/>
        </w:trPr>
        <w:tc>
          <w:tcPr>
            <w:tcW w:w="2714" w:type="dxa"/>
            <w:tcBorders>
              <w:bottom w:val="single" w:sz="4" w:space="0" w:color="auto"/>
            </w:tcBorders>
            <w:shd w:val="clear" w:color="auto" w:fill="auto"/>
            <w:vAlign w:val="center"/>
          </w:tcPr>
          <w:p w14:paraId="561E7822" w14:textId="77777777" w:rsidR="00A5643F" w:rsidRPr="00D00361" w:rsidRDefault="00A5643F" w:rsidP="00591ED8">
            <w:pPr>
              <w:pStyle w:val="ProductNames"/>
              <w:spacing w:before="30" w:after="30"/>
              <w:rPr>
                <w:rFonts w:ascii="Tahoma" w:hAnsi="Tahoma" w:cs="Tahoma"/>
                <w:sz w:val="14"/>
                <w:lang w:val="pt-BR"/>
              </w:rPr>
            </w:pPr>
            <w:bookmarkStart w:id="430" w:name="_Toc257333908"/>
            <w:bookmarkStart w:id="431" w:name="_Toc336338071"/>
            <w:bookmarkStart w:id="432" w:name="_Toc348341471"/>
            <w:r w:rsidRPr="00D00361">
              <w:rPr>
                <w:rFonts w:ascii="Tahoma" w:hAnsi="Tahoma" w:cs="Tahoma"/>
                <w:sz w:val="14"/>
                <w:lang w:val="pt-BR"/>
              </w:rPr>
              <w:t>ML de Servidor do System Center Essentials 2010</w:t>
            </w:r>
            <w:bookmarkEnd w:id="430"/>
            <w:bookmarkEnd w:id="431"/>
            <w:bookmarkEnd w:id="432"/>
          </w:p>
        </w:tc>
        <w:tc>
          <w:tcPr>
            <w:tcW w:w="450" w:type="dxa"/>
            <w:tcBorders>
              <w:bottom w:val="single" w:sz="4" w:space="0" w:color="auto"/>
            </w:tcBorders>
            <w:shd w:val="clear" w:color="auto" w:fill="auto"/>
            <w:vAlign w:val="center"/>
          </w:tcPr>
          <w:p w14:paraId="561E7823"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561E7824" w14:textId="77777777" w:rsidR="00A5643F" w:rsidRPr="00D00361" w:rsidRDefault="00A5643F" w:rsidP="004C6CFA">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14:paraId="561E7825" w14:textId="77777777" w:rsidR="00A5643F" w:rsidRPr="00D00361" w:rsidRDefault="00A5643F" w:rsidP="004C6CFA">
            <w:pPr>
              <w:pStyle w:val="TableText"/>
              <w:widowControl w:val="0"/>
              <w:spacing w:before="30" w:after="3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auto"/>
            <w:vAlign w:val="center"/>
          </w:tcPr>
          <w:p w14:paraId="561E7826"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auto"/>
            <w:vAlign w:val="center"/>
          </w:tcPr>
          <w:p w14:paraId="561E782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2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2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2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2B"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82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2D"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auto"/>
            <w:vAlign w:val="center"/>
          </w:tcPr>
          <w:p w14:paraId="561E782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2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3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3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32"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833"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auto"/>
            <w:vAlign w:val="center"/>
          </w:tcPr>
          <w:p w14:paraId="561E7834" w14:textId="77777777" w:rsidR="00A5643F" w:rsidRPr="00CE4828" w:rsidRDefault="00A5643F" w:rsidP="004C6CFA">
            <w:pPr>
              <w:pStyle w:val="TableText"/>
              <w:widowControl w:val="0"/>
              <w:spacing w:before="30" w:after="30"/>
              <w:rPr>
                <w:rFonts w:ascii="Tahoma" w:hAnsi="Tahoma" w:cs="Tahoma"/>
                <w:color w:val="000000"/>
                <w:sz w:val="13"/>
              </w:rPr>
            </w:pPr>
          </w:p>
        </w:tc>
      </w:tr>
      <w:tr w:rsidR="00792825" w:rsidRPr="00CE4828" w14:paraId="561E784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36" w14:textId="77777777" w:rsidR="00A5643F" w:rsidRPr="00D00361" w:rsidRDefault="00A5643F" w:rsidP="00591ED8">
            <w:pPr>
              <w:pStyle w:val="ProductNames"/>
              <w:spacing w:before="30" w:after="30"/>
              <w:rPr>
                <w:rFonts w:ascii="Tahoma" w:hAnsi="Tahoma" w:cs="Tahoma"/>
                <w:sz w:val="14"/>
                <w:lang w:val="pt-BR"/>
              </w:rPr>
            </w:pPr>
            <w:bookmarkStart w:id="433" w:name="_Toc336338072"/>
            <w:bookmarkStart w:id="434" w:name="_Toc348341472"/>
            <w:bookmarkStart w:id="435" w:name="_Toc257333910"/>
            <w:r w:rsidRPr="00D00361">
              <w:rPr>
                <w:rFonts w:ascii="Tahoma" w:hAnsi="Tahoma" w:cs="Tahoma"/>
                <w:sz w:val="14"/>
                <w:lang w:val="pt-BR"/>
              </w:rPr>
              <w:t>System Center Essentials 2010 com Tecnologia SQL Server 2008</w:t>
            </w:r>
            <w:bookmarkEnd w:id="433"/>
            <w:bookmarkEnd w:id="434"/>
            <w:r w:rsidRPr="00D00361">
              <w:rPr>
                <w:rFonts w:ascii="Tahoma" w:hAnsi="Tahoma" w:cs="Tahoma"/>
                <w:sz w:val="14"/>
                <w:lang w:val="pt-BR"/>
              </w:rPr>
              <w:t xml:space="preserve"> </w:t>
            </w:r>
            <w:bookmarkEnd w:id="435"/>
          </w:p>
        </w:tc>
        <w:tc>
          <w:tcPr>
            <w:tcW w:w="450" w:type="dxa"/>
            <w:tcBorders>
              <w:bottom w:val="single" w:sz="4" w:space="0" w:color="auto"/>
            </w:tcBorders>
            <w:shd w:val="clear" w:color="auto" w:fill="FABF8F"/>
            <w:vAlign w:val="center"/>
          </w:tcPr>
          <w:p w14:paraId="561E7837"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1E7838" w14:textId="77777777" w:rsidR="00A5643F" w:rsidRPr="00D00361" w:rsidRDefault="00A5643F" w:rsidP="004C6CFA">
            <w:pPr>
              <w:pStyle w:val="TableText"/>
              <w:widowControl w:val="0"/>
              <w:spacing w:before="30" w:after="3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561E7839" w14:textId="77777777" w:rsidR="00A5643F" w:rsidRPr="00D00361" w:rsidRDefault="00A5643F" w:rsidP="004C6CFA">
            <w:pPr>
              <w:pStyle w:val="TableText"/>
              <w:widowControl w:val="0"/>
              <w:spacing w:before="30" w:after="3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14:paraId="561E783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10</w:t>
            </w:r>
          </w:p>
        </w:tc>
        <w:tc>
          <w:tcPr>
            <w:tcW w:w="450" w:type="dxa"/>
            <w:tcBorders>
              <w:bottom w:val="single" w:sz="4" w:space="0" w:color="auto"/>
            </w:tcBorders>
            <w:shd w:val="clear" w:color="auto" w:fill="FABF8F"/>
            <w:vAlign w:val="center"/>
          </w:tcPr>
          <w:p w14:paraId="561E783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3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3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3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3F"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84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4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4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4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4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4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46"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847"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FABF8F"/>
            <w:vAlign w:val="center"/>
          </w:tcPr>
          <w:p w14:paraId="561E7848"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5D" w14:textId="77777777" w:rsidTr="00591ED8">
        <w:trPr>
          <w:gridAfter w:val="1"/>
          <w:wAfter w:w="9" w:type="dxa"/>
          <w:trHeight w:val="145"/>
        </w:trPr>
        <w:tc>
          <w:tcPr>
            <w:tcW w:w="2714" w:type="dxa"/>
            <w:tcBorders>
              <w:bottom w:val="single" w:sz="4" w:space="0" w:color="auto"/>
            </w:tcBorders>
            <w:shd w:val="clear" w:color="auto" w:fill="auto"/>
            <w:vAlign w:val="center"/>
          </w:tcPr>
          <w:p w14:paraId="561E784A" w14:textId="77777777" w:rsidR="00A5643F" w:rsidRPr="00D00361" w:rsidRDefault="00A5643F" w:rsidP="00591ED8">
            <w:pPr>
              <w:pStyle w:val="ProductNames"/>
              <w:spacing w:before="30" w:after="30"/>
              <w:rPr>
                <w:rFonts w:ascii="Tahoma" w:hAnsi="Tahoma" w:cs="Tahoma"/>
                <w:sz w:val="14"/>
                <w:lang w:val="fr-FR"/>
              </w:rPr>
            </w:pPr>
            <w:bookmarkStart w:id="436" w:name="_Toc336338073"/>
            <w:bookmarkStart w:id="437" w:name="_Toc348341473"/>
            <w:r w:rsidRPr="00D00361">
              <w:rPr>
                <w:rFonts w:ascii="Tahoma" w:hAnsi="Tahoma" w:cs="Tahoma"/>
                <w:sz w:val="14"/>
                <w:lang w:val="fr-FR"/>
              </w:rPr>
              <w:t>Management License Suite do System Center Essentials Plus 2010 Client</w:t>
            </w:r>
            <w:bookmarkEnd w:id="436"/>
            <w:bookmarkEnd w:id="437"/>
          </w:p>
        </w:tc>
        <w:tc>
          <w:tcPr>
            <w:tcW w:w="450" w:type="dxa"/>
            <w:tcBorders>
              <w:bottom w:val="single" w:sz="4" w:space="0" w:color="auto"/>
            </w:tcBorders>
            <w:shd w:val="clear" w:color="auto" w:fill="auto"/>
            <w:vAlign w:val="center"/>
          </w:tcPr>
          <w:p w14:paraId="561E784B" w14:textId="77777777" w:rsidR="00A5643F" w:rsidRPr="00D00361" w:rsidRDefault="00A5643F" w:rsidP="004C6CFA">
            <w:pPr>
              <w:pStyle w:val="TableText"/>
              <w:widowControl w:val="0"/>
              <w:spacing w:before="30" w:after="3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14:paraId="561E784C"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61E784D"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84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auto"/>
            <w:vAlign w:val="center"/>
          </w:tcPr>
          <w:p w14:paraId="561E784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5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5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5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53"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85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55"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tcBorders>
            <w:shd w:val="clear" w:color="auto" w:fill="auto"/>
            <w:vAlign w:val="center"/>
          </w:tcPr>
          <w:p w14:paraId="561E785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5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5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5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5A"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85B"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auto"/>
            <w:vAlign w:val="center"/>
          </w:tcPr>
          <w:p w14:paraId="561E785C"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7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5E" w14:textId="77777777" w:rsidR="00A5643F" w:rsidRPr="00D00361" w:rsidRDefault="00A5643F" w:rsidP="00591ED8">
            <w:pPr>
              <w:pStyle w:val="ProductNames"/>
              <w:spacing w:before="30" w:after="30"/>
              <w:rPr>
                <w:rFonts w:ascii="Tahoma" w:hAnsi="Tahoma" w:cs="Tahoma"/>
                <w:sz w:val="14"/>
                <w:lang w:val="pt-BR"/>
              </w:rPr>
            </w:pPr>
            <w:bookmarkStart w:id="438" w:name="_Toc336338077"/>
            <w:bookmarkStart w:id="439" w:name="_Toc348341474"/>
            <w:r w:rsidRPr="00D00361">
              <w:rPr>
                <w:rFonts w:ascii="Tahoma" w:hAnsi="Tahoma" w:cs="Tahoma"/>
                <w:sz w:val="14"/>
                <w:lang w:val="pt-BR"/>
              </w:rPr>
              <w:t>Licença de Gerenciamento de Servidor Standard do System Center Operations Manager 2007 R2</w:t>
            </w:r>
            <w:bookmarkEnd w:id="438"/>
            <w:bookmarkEnd w:id="439"/>
            <w:r w:rsidRPr="00D00361">
              <w:rPr>
                <w:rFonts w:ascii="Tahoma" w:hAnsi="Tahoma" w:cs="Tahoma"/>
                <w:sz w:val="14"/>
                <w:lang w:val="pt-BR"/>
              </w:rPr>
              <w:t xml:space="preserve"> </w:t>
            </w:r>
          </w:p>
        </w:tc>
        <w:tc>
          <w:tcPr>
            <w:tcW w:w="450" w:type="dxa"/>
            <w:tcBorders>
              <w:bottom w:val="single" w:sz="4" w:space="0" w:color="auto"/>
            </w:tcBorders>
            <w:shd w:val="clear" w:color="auto" w:fill="FABF8F"/>
            <w:vAlign w:val="center"/>
          </w:tcPr>
          <w:p w14:paraId="561E785F" w14:textId="77777777" w:rsidR="00A5643F" w:rsidRPr="00D00361" w:rsidRDefault="00A5643F"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14:paraId="561E7860"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1E7861"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86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4"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7"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86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6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6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6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6C"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86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6E"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86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870"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85" w14:textId="77777777" w:rsidTr="00591ED8">
        <w:trPr>
          <w:gridAfter w:val="1"/>
          <w:wAfter w:w="9" w:type="dxa"/>
          <w:trHeight w:val="145"/>
        </w:trPr>
        <w:tc>
          <w:tcPr>
            <w:tcW w:w="2714" w:type="dxa"/>
            <w:tcBorders>
              <w:bottom w:val="single" w:sz="4" w:space="0" w:color="auto"/>
            </w:tcBorders>
            <w:shd w:val="clear" w:color="auto" w:fill="auto"/>
            <w:vAlign w:val="center"/>
          </w:tcPr>
          <w:p w14:paraId="561E7872" w14:textId="77777777" w:rsidR="00A5643F" w:rsidRPr="00D00361" w:rsidRDefault="00A5643F" w:rsidP="00591ED8">
            <w:pPr>
              <w:pStyle w:val="ProductNames"/>
              <w:spacing w:before="30" w:after="30"/>
              <w:rPr>
                <w:rFonts w:ascii="Tahoma" w:hAnsi="Tahoma" w:cs="Tahoma"/>
                <w:sz w:val="14"/>
                <w:lang w:val="pt-BR"/>
              </w:rPr>
            </w:pPr>
            <w:bookmarkStart w:id="440" w:name="_Toc336338078"/>
            <w:bookmarkStart w:id="441" w:name="_Toc348341475"/>
            <w:r w:rsidRPr="00D00361">
              <w:rPr>
                <w:rFonts w:ascii="Tahoma" w:hAnsi="Tahoma" w:cs="Tahoma"/>
                <w:sz w:val="14"/>
                <w:lang w:val="pt-BR"/>
              </w:rPr>
              <w:t>Licença de Gerenciamento de Servidor Enterprise do System Center Operations Manager 2007 R2</w:t>
            </w:r>
            <w:bookmarkEnd w:id="440"/>
            <w:bookmarkEnd w:id="441"/>
            <w:r w:rsidRPr="00D00361">
              <w:rPr>
                <w:rFonts w:ascii="Tahoma" w:hAnsi="Tahoma" w:cs="Tahoma"/>
                <w:sz w:val="14"/>
                <w:lang w:val="pt-BR"/>
              </w:rPr>
              <w:t xml:space="preserve"> </w:t>
            </w:r>
          </w:p>
        </w:tc>
        <w:tc>
          <w:tcPr>
            <w:tcW w:w="450" w:type="dxa"/>
            <w:tcBorders>
              <w:bottom w:val="single" w:sz="4" w:space="0" w:color="auto"/>
            </w:tcBorders>
            <w:shd w:val="clear" w:color="auto" w:fill="auto"/>
            <w:vAlign w:val="center"/>
          </w:tcPr>
          <w:p w14:paraId="561E7873" w14:textId="77777777" w:rsidR="00A5643F" w:rsidRPr="00D00361" w:rsidRDefault="00A5643F"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14:paraId="561E7874"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61E7875"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876"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7"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8"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9"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B"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1E787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7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14:paraId="561E787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1E787F"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1E7880"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1E788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82"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auto"/>
            <w:vAlign w:val="center"/>
          </w:tcPr>
          <w:p w14:paraId="561E7883"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884"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9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86" w14:textId="77777777" w:rsidR="00A5643F" w:rsidRPr="00D00361" w:rsidRDefault="00A5643F" w:rsidP="00591ED8">
            <w:pPr>
              <w:pStyle w:val="ProductNames"/>
              <w:spacing w:before="30" w:after="30"/>
              <w:rPr>
                <w:rFonts w:ascii="Tahoma" w:hAnsi="Tahoma" w:cs="Tahoma"/>
                <w:sz w:val="14"/>
                <w:lang w:val="pt-BR"/>
              </w:rPr>
            </w:pPr>
            <w:bookmarkStart w:id="442" w:name="_Toc336338079"/>
            <w:bookmarkStart w:id="443" w:name="_Toc348341476"/>
            <w:r w:rsidRPr="00D00361">
              <w:rPr>
                <w:rFonts w:ascii="Tahoma" w:hAnsi="Tahoma" w:cs="Tahoma"/>
                <w:sz w:val="14"/>
                <w:lang w:val="pt-BR"/>
              </w:rPr>
              <w:t>Licença de Gerenciamento de Cliente do System Center Operations Manager 2007 R2 por OSE</w:t>
            </w:r>
            <w:bookmarkEnd w:id="442"/>
            <w:bookmarkEnd w:id="443"/>
          </w:p>
        </w:tc>
        <w:tc>
          <w:tcPr>
            <w:tcW w:w="450" w:type="dxa"/>
            <w:tcBorders>
              <w:bottom w:val="single" w:sz="4" w:space="0" w:color="auto"/>
            </w:tcBorders>
            <w:shd w:val="clear" w:color="auto" w:fill="FABF8F"/>
            <w:vAlign w:val="center"/>
          </w:tcPr>
          <w:p w14:paraId="561E7887" w14:textId="77777777" w:rsidR="00A5643F" w:rsidRPr="00D00361" w:rsidRDefault="00A5643F"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14:paraId="561E7888"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1E7889"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88A"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8B"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8C"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8D"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8E"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8F" w14:textId="77777777" w:rsidR="00A5643F" w:rsidRPr="00CE4828" w:rsidRDefault="00A5643F" w:rsidP="004C6CFA">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1E7890"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91"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14:paraId="561E7892"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1E7893"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1E7894"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1E7895" w14:textId="77777777" w:rsidR="00A5643F" w:rsidRPr="00CE4828" w:rsidRDefault="00A5643F" w:rsidP="004C6CFA">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96" w14:textId="77777777" w:rsidR="00A5643F" w:rsidRPr="00CE4828" w:rsidRDefault="00A5643F" w:rsidP="004C6CFA">
            <w:pPr>
              <w:pStyle w:val="TableText"/>
              <w:widowControl w:val="0"/>
              <w:spacing w:before="30" w:after="30"/>
              <w:rPr>
                <w:rFonts w:ascii="Tahoma" w:hAnsi="Tahoma" w:cs="Tahoma"/>
                <w:color w:val="000000"/>
                <w:sz w:val="13"/>
              </w:rPr>
            </w:pPr>
          </w:p>
        </w:tc>
        <w:tc>
          <w:tcPr>
            <w:tcW w:w="675" w:type="dxa"/>
            <w:tcBorders>
              <w:bottom w:val="single" w:sz="4" w:space="0" w:color="auto"/>
            </w:tcBorders>
            <w:shd w:val="clear" w:color="auto" w:fill="FABF8F"/>
            <w:vAlign w:val="center"/>
          </w:tcPr>
          <w:p w14:paraId="561E789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898"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8AE" w14:textId="77777777" w:rsidTr="00591ED8">
        <w:trPr>
          <w:gridAfter w:val="1"/>
          <w:wAfter w:w="9" w:type="dxa"/>
          <w:trHeight w:val="145"/>
        </w:trPr>
        <w:tc>
          <w:tcPr>
            <w:tcW w:w="2714" w:type="dxa"/>
            <w:tcBorders>
              <w:bottom w:val="single" w:sz="4" w:space="0" w:color="auto"/>
            </w:tcBorders>
            <w:shd w:val="clear" w:color="auto" w:fill="auto"/>
            <w:vAlign w:val="center"/>
          </w:tcPr>
          <w:p w14:paraId="561E789A" w14:textId="77777777" w:rsidR="00A5643F" w:rsidRPr="00D00361" w:rsidRDefault="00A5643F" w:rsidP="00591ED8">
            <w:pPr>
              <w:pStyle w:val="ProductNames"/>
              <w:spacing w:before="30" w:after="30"/>
              <w:rPr>
                <w:rFonts w:ascii="Tahoma" w:hAnsi="Tahoma" w:cs="Tahoma"/>
                <w:sz w:val="14"/>
                <w:lang w:val="pt-BR"/>
              </w:rPr>
            </w:pPr>
            <w:bookmarkStart w:id="444" w:name="_Toc336338080"/>
            <w:bookmarkStart w:id="445" w:name="_Toc348341477"/>
            <w:r w:rsidRPr="00D00361">
              <w:rPr>
                <w:rFonts w:ascii="Tahoma" w:hAnsi="Tahoma" w:cs="Tahoma"/>
                <w:sz w:val="14"/>
                <w:lang w:val="pt-BR"/>
              </w:rPr>
              <w:t>Licença de Gerenciamento de Cliente do System Center Operations Manager 2007 R2 por Usuário</w:t>
            </w:r>
            <w:bookmarkEnd w:id="444"/>
            <w:bookmarkEnd w:id="445"/>
          </w:p>
        </w:tc>
        <w:tc>
          <w:tcPr>
            <w:tcW w:w="450" w:type="dxa"/>
            <w:tcBorders>
              <w:bottom w:val="single" w:sz="4" w:space="0" w:color="auto"/>
            </w:tcBorders>
            <w:shd w:val="clear" w:color="auto" w:fill="auto"/>
            <w:vAlign w:val="center"/>
          </w:tcPr>
          <w:p w14:paraId="561E789B" w14:textId="77777777" w:rsidR="00A5643F" w:rsidRPr="00D00361" w:rsidRDefault="00A5643F" w:rsidP="004C6CFA">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14:paraId="561E789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61E789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89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9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A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A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A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A3"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8A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8A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A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8A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8A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8A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AA" w14:textId="77777777" w:rsidR="00A5643F" w:rsidRPr="00CE4828" w:rsidRDefault="00A5643F" w:rsidP="004C6CFA">
            <w:pPr>
              <w:pStyle w:val="TableText"/>
              <w:widowControl w:val="0"/>
              <w:spacing w:before="30" w:after="30"/>
              <w:rPr>
                <w:rFonts w:ascii="Tahoma" w:hAnsi="Tahoma" w:cs="Tahoma"/>
              </w:rPr>
            </w:pPr>
          </w:p>
          <w:p w14:paraId="561E78AB"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8A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auto"/>
            <w:vAlign w:val="center"/>
          </w:tcPr>
          <w:p w14:paraId="561E78AD"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8C2"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AF" w14:textId="77777777" w:rsidR="00A5643F" w:rsidRPr="00CE4828" w:rsidRDefault="00A5643F" w:rsidP="00591ED8">
            <w:pPr>
              <w:pStyle w:val="ProductNames"/>
              <w:spacing w:before="30" w:after="30"/>
              <w:rPr>
                <w:rFonts w:ascii="Tahoma" w:hAnsi="Tahoma" w:cs="Tahoma"/>
                <w:sz w:val="14"/>
              </w:rPr>
            </w:pPr>
            <w:bookmarkStart w:id="446" w:name="_Toc336338081"/>
            <w:bookmarkStart w:id="447" w:name="_Toc348341478"/>
            <w:r w:rsidRPr="00CE4828">
              <w:rPr>
                <w:rFonts w:ascii="Tahoma" w:hAnsi="Tahoma" w:cs="Tahoma"/>
                <w:sz w:val="14"/>
              </w:rPr>
              <w:t>System Center Reporting Manager 2006</w:t>
            </w:r>
            <w:bookmarkEnd w:id="446"/>
            <w:bookmarkEnd w:id="447"/>
            <w:r w:rsidRPr="00CE4828">
              <w:rPr>
                <w:rFonts w:ascii="Tahoma" w:hAnsi="Tahoma" w:cs="Tahoma"/>
                <w:sz w:val="14"/>
              </w:rPr>
              <w:t xml:space="preserve"> </w:t>
            </w:r>
          </w:p>
        </w:tc>
        <w:tc>
          <w:tcPr>
            <w:tcW w:w="450" w:type="dxa"/>
            <w:tcBorders>
              <w:bottom w:val="single" w:sz="4" w:space="0" w:color="auto"/>
            </w:tcBorders>
            <w:shd w:val="clear" w:color="auto" w:fill="FABF8F"/>
            <w:vAlign w:val="center"/>
          </w:tcPr>
          <w:p w14:paraId="561E78B0"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80_System_Center" w:history="1">
              <w:r w:rsidR="00FA0E33" w:rsidRPr="007D0A30">
                <w:rPr>
                  <w:rStyle w:val="Hyperlink"/>
                  <w:rFonts w:cs="Tahoma"/>
                  <w:b/>
                  <w:sz w:val="13"/>
                  <w:szCs w:val="13"/>
                </w:rPr>
                <w:t>87</w:t>
              </w:r>
            </w:hyperlink>
          </w:p>
        </w:tc>
        <w:tc>
          <w:tcPr>
            <w:tcW w:w="450" w:type="dxa"/>
            <w:tcBorders>
              <w:bottom w:val="single" w:sz="4" w:space="0" w:color="auto"/>
            </w:tcBorders>
            <w:shd w:val="clear" w:color="auto" w:fill="FABF8F"/>
            <w:vAlign w:val="center"/>
          </w:tcPr>
          <w:p w14:paraId="561E78B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8B2"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8B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8"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8B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8B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B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8B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8B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8B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BF"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8C0"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8C1"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8D6" w14:textId="77777777" w:rsidTr="00591ED8">
        <w:trPr>
          <w:gridAfter w:val="1"/>
          <w:wAfter w:w="9" w:type="dxa"/>
          <w:trHeight w:val="145"/>
        </w:trPr>
        <w:tc>
          <w:tcPr>
            <w:tcW w:w="2714" w:type="dxa"/>
            <w:tcBorders>
              <w:bottom w:val="single" w:sz="4" w:space="0" w:color="auto"/>
            </w:tcBorders>
            <w:shd w:val="clear" w:color="auto" w:fill="auto"/>
            <w:vAlign w:val="center"/>
          </w:tcPr>
          <w:p w14:paraId="561E78C3" w14:textId="77777777" w:rsidR="00A5643F" w:rsidRPr="00D00361" w:rsidRDefault="00A5643F" w:rsidP="00591ED8">
            <w:pPr>
              <w:pStyle w:val="ProductNames"/>
              <w:spacing w:before="30" w:after="30"/>
              <w:rPr>
                <w:rFonts w:ascii="Tahoma" w:hAnsi="Tahoma" w:cs="Tahoma"/>
                <w:sz w:val="14"/>
                <w:lang w:val="fr-FR"/>
              </w:rPr>
            </w:pPr>
            <w:bookmarkStart w:id="448" w:name="_Toc336338082"/>
            <w:bookmarkStart w:id="449" w:name="_Toc348341479"/>
            <w:r w:rsidRPr="00D00361">
              <w:rPr>
                <w:rFonts w:ascii="Tahoma" w:hAnsi="Tahoma" w:cs="Tahoma"/>
                <w:sz w:val="14"/>
                <w:lang w:val="fr-FR"/>
              </w:rPr>
              <w:t>System Center Server Management Suite Enterprise</w:t>
            </w:r>
            <w:bookmarkEnd w:id="448"/>
            <w:bookmarkEnd w:id="449"/>
            <w:r w:rsidRPr="00D00361">
              <w:rPr>
                <w:rFonts w:ascii="Tahoma" w:hAnsi="Tahoma" w:cs="Tahoma"/>
                <w:sz w:val="14"/>
                <w:lang w:val="fr-FR"/>
              </w:rPr>
              <w:t xml:space="preserve"> </w:t>
            </w:r>
          </w:p>
        </w:tc>
        <w:tc>
          <w:tcPr>
            <w:tcW w:w="450" w:type="dxa"/>
            <w:tcBorders>
              <w:bottom w:val="single" w:sz="4" w:space="0" w:color="auto"/>
            </w:tcBorders>
            <w:shd w:val="clear" w:color="auto" w:fill="auto"/>
            <w:vAlign w:val="center"/>
          </w:tcPr>
          <w:p w14:paraId="561E78C4"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88_System_Center" w:history="1">
              <w:r w:rsidR="00FA0E33" w:rsidRPr="007D0A30">
                <w:rPr>
                  <w:rStyle w:val="Hyperlink"/>
                  <w:rFonts w:cs="Tahoma"/>
                  <w:b/>
                  <w:sz w:val="13"/>
                  <w:szCs w:val="13"/>
                </w:rPr>
                <w:t>88</w:t>
              </w:r>
            </w:hyperlink>
          </w:p>
        </w:tc>
        <w:tc>
          <w:tcPr>
            <w:tcW w:w="450" w:type="dxa"/>
            <w:tcBorders>
              <w:bottom w:val="single" w:sz="4" w:space="0" w:color="auto"/>
            </w:tcBorders>
            <w:shd w:val="clear" w:color="auto" w:fill="auto"/>
            <w:vAlign w:val="center"/>
          </w:tcPr>
          <w:p w14:paraId="561E78C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561E78C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8C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C8"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8C9"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8CA"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8CB"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8CC" w14:textId="77777777" w:rsidR="00A5643F" w:rsidRPr="00CE4828" w:rsidRDefault="00A5643F" w:rsidP="004C6CFA">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1E78CD"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78C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C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8D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8D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1E78D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D3"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8D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8D5"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8EA" w14:textId="77777777" w:rsidTr="00591ED8">
        <w:trPr>
          <w:gridAfter w:val="1"/>
          <w:wAfter w:w="9" w:type="dxa"/>
          <w:trHeight w:val="145"/>
        </w:trPr>
        <w:tc>
          <w:tcPr>
            <w:tcW w:w="2714" w:type="dxa"/>
            <w:tcBorders>
              <w:bottom w:val="single" w:sz="4" w:space="0" w:color="auto"/>
            </w:tcBorders>
            <w:shd w:val="clear" w:color="auto" w:fill="FABF8F"/>
            <w:vAlign w:val="center"/>
          </w:tcPr>
          <w:p w14:paraId="561E78D7" w14:textId="77777777" w:rsidR="00A5643F" w:rsidRPr="00CE4828" w:rsidRDefault="00A5643F" w:rsidP="00591ED8">
            <w:pPr>
              <w:pStyle w:val="Heading4"/>
              <w:spacing w:before="30" w:after="30"/>
              <w:ind w:left="0" w:firstLine="0"/>
              <w:rPr>
                <w:rFonts w:ascii="Tahoma" w:hAnsi="Tahoma" w:cs="Tahoma"/>
                <w:b w:val="0"/>
                <w:sz w:val="18"/>
                <w:szCs w:val="18"/>
              </w:rPr>
            </w:pPr>
            <w:bookmarkStart w:id="450" w:name="_Toc336338083"/>
            <w:bookmarkStart w:id="451" w:name="_Toc348341480"/>
            <w:r w:rsidRPr="00CE4828">
              <w:rPr>
                <w:rFonts w:ascii="Tahoma" w:hAnsi="Tahoma" w:cs="Tahoma"/>
                <w:b w:val="0"/>
                <w:sz w:val="14"/>
                <w:szCs w:val="18"/>
              </w:rPr>
              <w:t>System Center Server Management Suite Datacenter</w:t>
            </w:r>
            <w:bookmarkEnd w:id="450"/>
            <w:bookmarkEnd w:id="451"/>
          </w:p>
        </w:tc>
        <w:tc>
          <w:tcPr>
            <w:tcW w:w="450" w:type="dxa"/>
            <w:tcBorders>
              <w:bottom w:val="single" w:sz="4" w:space="0" w:color="auto"/>
            </w:tcBorders>
            <w:shd w:val="clear" w:color="auto" w:fill="FABF8F"/>
            <w:vAlign w:val="center"/>
          </w:tcPr>
          <w:p w14:paraId="561E78D8"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89_System_Center" w:history="1">
              <w:r w:rsidR="00FA0E33" w:rsidRPr="007D0A30">
                <w:rPr>
                  <w:rStyle w:val="Hyperlink"/>
                  <w:rFonts w:cs="Tahoma"/>
                  <w:b/>
                  <w:sz w:val="13"/>
                  <w:szCs w:val="13"/>
                </w:rPr>
                <w:t>89</w:t>
              </w:r>
            </w:hyperlink>
          </w:p>
        </w:tc>
        <w:tc>
          <w:tcPr>
            <w:tcW w:w="450" w:type="dxa"/>
            <w:tcBorders>
              <w:bottom w:val="single" w:sz="4" w:space="0" w:color="auto"/>
            </w:tcBorders>
            <w:shd w:val="clear" w:color="auto" w:fill="FABF8F"/>
            <w:vAlign w:val="center"/>
          </w:tcPr>
          <w:p w14:paraId="561E78D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561E78D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8D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D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D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D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D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E0"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8E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8E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8E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8E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8E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1E78E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8E7"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8E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8E9"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8FF" w14:textId="77777777" w:rsidTr="00591ED8">
        <w:trPr>
          <w:gridAfter w:val="1"/>
          <w:wAfter w:w="9" w:type="dxa"/>
          <w:trHeight w:val="145"/>
        </w:trPr>
        <w:tc>
          <w:tcPr>
            <w:tcW w:w="2714" w:type="dxa"/>
            <w:tcBorders>
              <w:bottom w:val="single" w:sz="4" w:space="0" w:color="auto"/>
            </w:tcBorders>
            <w:shd w:val="clear" w:color="auto" w:fill="auto"/>
            <w:vAlign w:val="center"/>
          </w:tcPr>
          <w:p w14:paraId="561E78EB" w14:textId="77777777" w:rsidR="00A5643F" w:rsidRPr="00D00361" w:rsidRDefault="00A5643F" w:rsidP="00591ED8">
            <w:pPr>
              <w:pStyle w:val="ProductNames"/>
              <w:spacing w:before="30" w:after="30"/>
              <w:rPr>
                <w:rFonts w:ascii="Tahoma" w:hAnsi="Tahoma" w:cs="Tahoma"/>
                <w:b/>
                <w:sz w:val="14"/>
                <w:lang w:val="pt-BR"/>
              </w:rPr>
            </w:pPr>
            <w:bookmarkStart w:id="452" w:name="_Toc336338086"/>
            <w:bookmarkStart w:id="453" w:name="_Toc348341481"/>
            <w:r w:rsidRPr="00D00361">
              <w:rPr>
                <w:rFonts w:ascii="Tahoma" w:hAnsi="Tahoma" w:cs="Tahoma"/>
                <w:sz w:val="14"/>
                <w:lang w:val="pt-BR"/>
              </w:rPr>
              <w:t>Licença de Gerenciamento de Cliente (ML</w:t>
            </w:r>
            <w:r w:rsidR="00C347C4" w:rsidRPr="00D00361">
              <w:rPr>
                <w:rFonts w:ascii="Tahoma" w:hAnsi="Tahoma" w:cs="Tahoma"/>
                <w:sz w:val="14"/>
                <w:lang w:val="pt-BR"/>
              </w:rPr>
              <w:t> </w:t>
            </w:r>
            <w:r w:rsidRPr="00D00361">
              <w:rPr>
                <w:rFonts w:ascii="Tahoma" w:hAnsi="Tahoma" w:cs="Tahoma"/>
                <w:sz w:val="14"/>
                <w:lang w:val="pt-BR"/>
              </w:rPr>
              <w:t>de Cliente) do System Center Service Manager 2010 por OSE</w:t>
            </w:r>
            <w:bookmarkEnd w:id="452"/>
            <w:bookmarkEnd w:id="453"/>
          </w:p>
        </w:tc>
        <w:tc>
          <w:tcPr>
            <w:tcW w:w="450" w:type="dxa"/>
            <w:tcBorders>
              <w:bottom w:val="single" w:sz="4" w:space="0" w:color="auto"/>
            </w:tcBorders>
            <w:shd w:val="clear" w:color="auto" w:fill="auto"/>
            <w:vAlign w:val="center"/>
          </w:tcPr>
          <w:p w14:paraId="561E78EC"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561E78E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61E78E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8E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4"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8F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8F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8F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8F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8F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8F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8FB" w14:textId="77777777" w:rsidR="00A5643F" w:rsidRPr="00CE4828" w:rsidRDefault="00A5643F" w:rsidP="004C6CFA">
            <w:pPr>
              <w:pStyle w:val="TableText"/>
              <w:widowControl w:val="0"/>
              <w:spacing w:before="30" w:after="30"/>
              <w:rPr>
                <w:rFonts w:ascii="Tahoma" w:hAnsi="Tahoma" w:cs="Tahoma"/>
              </w:rPr>
            </w:pPr>
          </w:p>
          <w:p w14:paraId="561E78F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8F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auto"/>
            <w:vAlign w:val="center"/>
          </w:tcPr>
          <w:p w14:paraId="561E78FE"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14" w14:textId="77777777" w:rsidTr="00591ED8">
        <w:trPr>
          <w:gridAfter w:val="1"/>
          <w:wAfter w:w="9" w:type="dxa"/>
          <w:trHeight w:val="145"/>
        </w:trPr>
        <w:tc>
          <w:tcPr>
            <w:tcW w:w="2714" w:type="dxa"/>
            <w:tcBorders>
              <w:bottom w:val="single" w:sz="4" w:space="0" w:color="auto"/>
            </w:tcBorders>
            <w:shd w:val="clear" w:color="auto" w:fill="FABF8F"/>
            <w:vAlign w:val="center"/>
          </w:tcPr>
          <w:p w14:paraId="561E7900" w14:textId="77777777" w:rsidR="00A5643F" w:rsidRPr="00D00361" w:rsidRDefault="00A5643F" w:rsidP="00591ED8">
            <w:pPr>
              <w:pStyle w:val="ProductNames"/>
              <w:spacing w:before="30" w:after="30"/>
              <w:rPr>
                <w:rFonts w:ascii="Tahoma" w:hAnsi="Tahoma" w:cs="Tahoma"/>
                <w:b/>
                <w:sz w:val="14"/>
                <w:lang w:val="pt-BR"/>
              </w:rPr>
            </w:pPr>
            <w:bookmarkStart w:id="454" w:name="_Toc336338087"/>
            <w:bookmarkStart w:id="455" w:name="_Toc348341482"/>
            <w:r w:rsidRPr="00D00361">
              <w:rPr>
                <w:rFonts w:ascii="Tahoma" w:hAnsi="Tahoma" w:cs="Tahoma"/>
                <w:sz w:val="14"/>
                <w:lang w:val="pt-BR"/>
              </w:rPr>
              <w:t>Licença de Gerenciamento de Cliente (ML</w:t>
            </w:r>
            <w:r w:rsidR="00C347C4" w:rsidRPr="00D00361">
              <w:rPr>
                <w:rFonts w:ascii="Tahoma" w:hAnsi="Tahoma" w:cs="Tahoma"/>
                <w:sz w:val="14"/>
                <w:lang w:val="pt-BR"/>
              </w:rPr>
              <w:t> </w:t>
            </w:r>
            <w:r w:rsidRPr="00D00361">
              <w:rPr>
                <w:rFonts w:ascii="Tahoma" w:hAnsi="Tahoma" w:cs="Tahoma"/>
                <w:sz w:val="14"/>
                <w:lang w:val="pt-BR"/>
              </w:rPr>
              <w:t>de Cliente) do System Center Service Manager 2010 por Usuário</w:t>
            </w:r>
            <w:bookmarkEnd w:id="454"/>
            <w:bookmarkEnd w:id="455"/>
          </w:p>
        </w:tc>
        <w:tc>
          <w:tcPr>
            <w:tcW w:w="450" w:type="dxa"/>
            <w:tcBorders>
              <w:bottom w:val="single" w:sz="4" w:space="0" w:color="auto"/>
            </w:tcBorders>
            <w:shd w:val="clear" w:color="auto" w:fill="FABF8F"/>
            <w:vAlign w:val="center"/>
          </w:tcPr>
          <w:p w14:paraId="561E7901"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1E790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1E790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90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90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90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0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90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90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90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910" w14:textId="77777777" w:rsidR="00A5643F" w:rsidRPr="00CE4828" w:rsidRDefault="00A5643F" w:rsidP="004C6CFA">
            <w:pPr>
              <w:pStyle w:val="TableText"/>
              <w:widowControl w:val="0"/>
              <w:spacing w:before="30" w:after="30"/>
              <w:rPr>
                <w:rFonts w:ascii="Tahoma" w:hAnsi="Tahoma" w:cs="Tahoma"/>
              </w:rPr>
            </w:pPr>
          </w:p>
          <w:p w14:paraId="561E7911"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91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913"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29" w14:textId="77777777" w:rsidTr="00591ED8">
        <w:trPr>
          <w:gridAfter w:val="1"/>
          <w:wAfter w:w="9" w:type="dxa"/>
          <w:trHeight w:val="145"/>
        </w:trPr>
        <w:tc>
          <w:tcPr>
            <w:tcW w:w="2714" w:type="dxa"/>
            <w:tcBorders>
              <w:bottom w:val="single" w:sz="4" w:space="0" w:color="auto"/>
            </w:tcBorders>
            <w:shd w:val="clear" w:color="auto" w:fill="FABF8F"/>
            <w:vAlign w:val="center"/>
          </w:tcPr>
          <w:p w14:paraId="561E7915" w14:textId="77777777" w:rsidR="00A5643F" w:rsidRPr="00D00361" w:rsidRDefault="00A5643F" w:rsidP="00591ED8">
            <w:pPr>
              <w:pStyle w:val="Heading3"/>
              <w:spacing w:before="30" w:after="30"/>
              <w:rPr>
                <w:rFonts w:ascii="Tahoma" w:hAnsi="Tahoma" w:cs="Tahoma"/>
                <w:b w:val="0"/>
                <w:sz w:val="14"/>
                <w:szCs w:val="16"/>
                <w:lang w:val="pt-BR"/>
              </w:rPr>
            </w:pPr>
            <w:bookmarkStart w:id="456" w:name="_Toc336338088"/>
            <w:bookmarkStart w:id="457" w:name="_Toc348341483"/>
            <w:r w:rsidRPr="00D00361">
              <w:rPr>
                <w:rFonts w:ascii="Tahoma" w:hAnsi="Tahoma" w:cs="Tahoma"/>
                <w:b w:val="0"/>
                <w:sz w:val="14"/>
                <w:szCs w:val="16"/>
                <w:lang w:val="pt-BR"/>
              </w:rPr>
              <w:t>Licença de Gerenciamento de Servidor (ML</w:t>
            </w:r>
            <w:r w:rsidR="00421CC6" w:rsidRPr="00D00361">
              <w:rPr>
                <w:rFonts w:ascii="Tahoma" w:hAnsi="Tahoma" w:cs="Tahoma"/>
                <w:sz w:val="14"/>
                <w:lang w:val="pt-BR"/>
              </w:rPr>
              <w:t xml:space="preserve"> </w:t>
            </w:r>
            <w:r w:rsidRPr="00D00361">
              <w:rPr>
                <w:rFonts w:ascii="Tahoma" w:hAnsi="Tahoma" w:cs="Tahoma"/>
                <w:b w:val="0"/>
                <w:sz w:val="14"/>
                <w:szCs w:val="16"/>
                <w:lang w:val="pt-BR"/>
              </w:rPr>
              <w:t>de Servidor) do System Center Service Manager 2010 por OSE</w:t>
            </w:r>
            <w:bookmarkEnd w:id="456"/>
            <w:bookmarkEnd w:id="457"/>
          </w:p>
        </w:tc>
        <w:tc>
          <w:tcPr>
            <w:tcW w:w="450" w:type="dxa"/>
            <w:tcBorders>
              <w:bottom w:val="single" w:sz="4" w:space="0" w:color="auto"/>
            </w:tcBorders>
            <w:shd w:val="clear" w:color="auto" w:fill="FABF8F"/>
            <w:vAlign w:val="center"/>
          </w:tcPr>
          <w:p w14:paraId="561E7916"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1E791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1E791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91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1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1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1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1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1E"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91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92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2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92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92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92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925" w14:textId="77777777" w:rsidR="00A5643F" w:rsidRPr="00CE4828" w:rsidRDefault="00A5643F" w:rsidP="004C6CFA">
            <w:pPr>
              <w:pStyle w:val="TableText"/>
              <w:widowControl w:val="0"/>
              <w:spacing w:before="30" w:after="30"/>
              <w:rPr>
                <w:rFonts w:ascii="Tahoma" w:hAnsi="Tahoma" w:cs="Tahoma"/>
              </w:rPr>
            </w:pPr>
          </w:p>
          <w:p w14:paraId="561E7926"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92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928"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3D" w14:textId="77777777" w:rsidTr="00591ED8">
        <w:trPr>
          <w:gridAfter w:val="1"/>
          <w:wAfter w:w="9" w:type="dxa"/>
          <w:trHeight w:val="145"/>
        </w:trPr>
        <w:tc>
          <w:tcPr>
            <w:tcW w:w="2714" w:type="dxa"/>
            <w:tcBorders>
              <w:bottom w:val="single" w:sz="4" w:space="0" w:color="auto"/>
            </w:tcBorders>
            <w:shd w:val="clear" w:color="auto" w:fill="FFFFFF" w:themeFill="background1"/>
            <w:vAlign w:val="center"/>
          </w:tcPr>
          <w:p w14:paraId="561E792A" w14:textId="77777777" w:rsidR="00A5643F" w:rsidRPr="00D00361" w:rsidRDefault="00A5643F" w:rsidP="00591ED8">
            <w:pPr>
              <w:pStyle w:val="Heading2"/>
              <w:spacing w:before="30" w:after="30"/>
              <w:ind w:left="0"/>
              <w:rPr>
                <w:rFonts w:ascii="Tahoma" w:hAnsi="Tahoma" w:cs="Tahoma"/>
                <w:b w:val="0"/>
                <w:sz w:val="14"/>
                <w:szCs w:val="14"/>
                <w:lang w:val="pt-BR"/>
              </w:rPr>
            </w:pPr>
            <w:bookmarkStart w:id="458" w:name="_Toc336338089"/>
            <w:bookmarkStart w:id="459" w:name="_Toc348341484"/>
            <w:r w:rsidRPr="00D00361">
              <w:rPr>
                <w:rFonts w:ascii="Tahoma" w:hAnsi="Tahoma" w:cs="Tahoma"/>
                <w:b w:val="0"/>
                <w:sz w:val="14"/>
                <w:szCs w:val="14"/>
                <w:lang w:val="pt-BR"/>
              </w:rPr>
              <w:t>Licença de Gerenciamento de Cliente do System Center Virtual Machine Manager 2008 R2 por OSE</w:t>
            </w:r>
            <w:bookmarkEnd w:id="458"/>
            <w:bookmarkEnd w:id="459"/>
          </w:p>
        </w:tc>
        <w:tc>
          <w:tcPr>
            <w:tcW w:w="450" w:type="dxa"/>
            <w:tcBorders>
              <w:bottom w:val="single" w:sz="4" w:space="0" w:color="auto"/>
            </w:tcBorders>
            <w:shd w:val="clear" w:color="auto" w:fill="FFFFFF" w:themeFill="background1"/>
            <w:vAlign w:val="center"/>
          </w:tcPr>
          <w:p w14:paraId="561E792B"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87_System_Center" w:history="1">
              <w:r w:rsidR="00FA0E33" w:rsidRPr="007D0A30">
                <w:rPr>
                  <w:rStyle w:val="Hyperlink"/>
                  <w:rFonts w:cs="Tahoma"/>
                  <w:b/>
                  <w:sz w:val="13"/>
                  <w:szCs w:val="13"/>
                </w:rPr>
                <w:t>90</w:t>
              </w:r>
            </w:hyperlink>
          </w:p>
        </w:tc>
        <w:tc>
          <w:tcPr>
            <w:tcW w:w="450" w:type="dxa"/>
            <w:tcBorders>
              <w:bottom w:val="single" w:sz="4" w:space="0" w:color="auto"/>
            </w:tcBorders>
            <w:shd w:val="clear" w:color="auto" w:fill="FFFFFF" w:themeFill="background1"/>
            <w:vAlign w:val="center"/>
          </w:tcPr>
          <w:p w14:paraId="561E792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561E792D"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561E792E"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2F"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30"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31"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32"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33" w14:textId="77777777" w:rsidR="00A5643F" w:rsidRPr="00CE4828" w:rsidRDefault="00A5643F"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561E7934"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561E7935"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1E7936"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561E7937"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561E7938"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561E7939"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1E793A" w14:textId="77777777" w:rsidR="00A5643F" w:rsidRPr="00CE4828" w:rsidRDefault="00A5643F" w:rsidP="004C6CFA">
            <w:pPr>
              <w:pStyle w:val="TableText"/>
              <w:widowControl w:val="0"/>
              <w:spacing w:before="30" w:after="30"/>
              <w:rPr>
                <w:rFonts w:ascii="Tahoma" w:hAnsi="Tahoma" w:cs="Tahoma"/>
                <w:sz w:val="14"/>
                <w:szCs w:val="14"/>
              </w:rPr>
            </w:pPr>
          </w:p>
        </w:tc>
        <w:tc>
          <w:tcPr>
            <w:tcW w:w="675" w:type="dxa"/>
            <w:tcBorders>
              <w:bottom w:val="single" w:sz="4" w:space="0" w:color="auto"/>
            </w:tcBorders>
            <w:shd w:val="clear" w:color="auto" w:fill="FFFFFF" w:themeFill="background1"/>
            <w:vAlign w:val="center"/>
          </w:tcPr>
          <w:p w14:paraId="561E793B"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3"/>
              </w:rPr>
              <w:t>A</w:t>
            </w:r>
          </w:p>
        </w:tc>
        <w:tc>
          <w:tcPr>
            <w:tcW w:w="468" w:type="dxa"/>
            <w:tcBorders>
              <w:bottom w:val="single" w:sz="4" w:space="0" w:color="auto"/>
            </w:tcBorders>
            <w:shd w:val="clear" w:color="auto" w:fill="FFFFFF" w:themeFill="background1"/>
            <w:vAlign w:val="center"/>
          </w:tcPr>
          <w:p w14:paraId="561E793C" w14:textId="77777777" w:rsidR="00A5643F" w:rsidRPr="00CE4828" w:rsidRDefault="00A5643F" w:rsidP="004C6CFA">
            <w:pPr>
              <w:pStyle w:val="TableText"/>
              <w:widowControl w:val="0"/>
              <w:spacing w:before="30" w:after="30"/>
              <w:rPr>
                <w:rFonts w:ascii="Tahoma" w:hAnsi="Tahoma" w:cs="Tahoma"/>
                <w:sz w:val="14"/>
                <w:szCs w:val="14"/>
              </w:rPr>
            </w:pPr>
          </w:p>
        </w:tc>
      </w:tr>
      <w:tr w:rsidR="00A5643F" w:rsidRPr="00CE4828" w14:paraId="561E7951" w14:textId="77777777" w:rsidTr="00591ED8">
        <w:trPr>
          <w:gridAfter w:val="1"/>
          <w:wAfter w:w="9" w:type="dxa"/>
          <w:trHeight w:val="145"/>
        </w:trPr>
        <w:tc>
          <w:tcPr>
            <w:tcW w:w="2714" w:type="dxa"/>
            <w:tcBorders>
              <w:bottom w:val="single" w:sz="4" w:space="0" w:color="auto"/>
            </w:tcBorders>
            <w:shd w:val="clear" w:color="auto" w:fill="FABF8F"/>
            <w:vAlign w:val="center"/>
          </w:tcPr>
          <w:p w14:paraId="561E793E" w14:textId="77777777" w:rsidR="00A5643F" w:rsidRPr="00D00361" w:rsidRDefault="00A5643F" w:rsidP="00591ED8">
            <w:pPr>
              <w:pStyle w:val="Heading2"/>
              <w:spacing w:before="30" w:after="30"/>
              <w:ind w:left="0"/>
              <w:rPr>
                <w:rFonts w:ascii="Tahoma" w:hAnsi="Tahoma" w:cs="Tahoma"/>
                <w:b w:val="0"/>
                <w:sz w:val="14"/>
                <w:szCs w:val="14"/>
                <w:lang w:val="pt-BR"/>
              </w:rPr>
            </w:pPr>
            <w:bookmarkStart w:id="460" w:name="_Toc336338090"/>
            <w:bookmarkStart w:id="461" w:name="_Toc348341485"/>
            <w:r w:rsidRPr="00D00361">
              <w:rPr>
                <w:rFonts w:ascii="Tahoma" w:hAnsi="Tahoma" w:cs="Tahoma"/>
                <w:b w:val="0"/>
                <w:sz w:val="14"/>
                <w:szCs w:val="14"/>
                <w:lang w:val="pt-BR"/>
              </w:rPr>
              <w:t>Licença de Gerenciamento de Cliente do System Center Virtual Machine Manager 2008 R2 por Usuário</w:t>
            </w:r>
            <w:bookmarkEnd w:id="460"/>
            <w:bookmarkEnd w:id="461"/>
          </w:p>
        </w:tc>
        <w:tc>
          <w:tcPr>
            <w:tcW w:w="450" w:type="dxa"/>
            <w:tcBorders>
              <w:bottom w:val="single" w:sz="4" w:space="0" w:color="auto"/>
            </w:tcBorders>
            <w:shd w:val="clear" w:color="auto" w:fill="FABF8F"/>
            <w:vAlign w:val="center"/>
          </w:tcPr>
          <w:p w14:paraId="561E793F"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87_System_Center" w:history="1">
              <w:r w:rsidR="00FA0E33" w:rsidRPr="007D0A30">
                <w:rPr>
                  <w:rStyle w:val="Hyperlink"/>
                  <w:rFonts w:cs="Tahoma"/>
                  <w:b/>
                  <w:sz w:val="13"/>
                  <w:szCs w:val="13"/>
                </w:rPr>
                <w:t>90</w:t>
              </w:r>
            </w:hyperlink>
          </w:p>
        </w:tc>
        <w:tc>
          <w:tcPr>
            <w:tcW w:w="450" w:type="dxa"/>
            <w:tcBorders>
              <w:bottom w:val="single" w:sz="4" w:space="0" w:color="auto"/>
            </w:tcBorders>
            <w:shd w:val="clear" w:color="auto" w:fill="FABF8F"/>
            <w:vAlign w:val="center"/>
          </w:tcPr>
          <w:p w14:paraId="561E794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561E7941"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561E7942"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3"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4"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5"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6"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7" w14:textId="77777777" w:rsidR="00A5643F" w:rsidRPr="00CE4828" w:rsidRDefault="00A5643F"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1E7948"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1E7949"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14:paraId="561E794A"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1E794B"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1E794C"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561E794D"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561E794E" w14:textId="77777777" w:rsidR="00A5643F" w:rsidRPr="00CE4828" w:rsidRDefault="00A5643F" w:rsidP="004C6CFA">
            <w:pPr>
              <w:pStyle w:val="TableText"/>
              <w:widowControl w:val="0"/>
              <w:spacing w:before="30" w:after="30"/>
              <w:rPr>
                <w:rFonts w:ascii="Tahoma" w:hAnsi="Tahoma" w:cs="Tahoma"/>
                <w:sz w:val="14"/>
                <w:szCs w:val="14"/>
              </w:rPr>
            </w:pPr>
          </w:p>
        </w:tc>
        <w:tc>
          <w:tcPr>
            <w:tcW w:w="675" w:type="dxa"/>
            <w:tcBorders>
              <w:bottom w:val="single" w:sz="4" w:space="0" w:color="auto"/>
            </w:tcBorders>
            <w:shd w:val="clear" w:color="auto" w:fill="FABF8F"/>
            <w:vAlign w:val="center"/>
          </w:tcPr>
          <w:p w14:paraId="561E794F"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950" w14:textId="77777777" w:rsidR="00A5643F" w:rsidRPr="00CE4828" w:rsidRDefault="00A5643F" w:rsidP="004C6CFA">
            <w:pPr>
              <w:pStyle w:val="TableText"/>
              <w:widowControl w:val="0"/>
              <w:spacing w:before="30" w:after="30"/>
              <w:rPr>
                <w:rFonts w:ascii="Tahoma" w:hAnsi="Tahoma" w:cs="Tahoma"/>
                <w:sz w:val="14"/>
                <w:szCs w:val="14"/>
              </w:rPr>
            </w:pPr>
          </w:p>
        </w:tc>
      </w:tr>
      <w:tr w:rsidR="00A5643F" w:rsidRPr="00CE4828" w14:paraId="561E7965" w14:textId="77777777" w:rsidTr="00591ED8">
        <w:trPr>
          <w:gridAfter w:val="1"/>
          <w:wAfter w:w="9" w:type="dxa"/>
          <w:trHeight w:val="145"/>
        </w:trPr>
        <w:tc>
          <w:tcPr>
            <w:tcW w:w="2714" w:type="dxa"/>
            <w:tcBorders>
              <w:bottom w:val="single" w:sz="4" w:space="0" w:color="auto"/>
            </w:tcBorders>
            <w:shd w:val="clear" w:color="auto" w:fill="auto"/>
            <w:vAlign w:val="center"/>
          </w:tcPr>
          <w:p w14:paraId="561E7952" w14:textId="77777777" w:rsidR="00A5643F" w:rsidRPr="00D00361" w:rsidRDefault="00A5643F" w:rsidP="00591ED8">
            <w:pPr>
              <w:pStyle w:val="ProductNames"/>
              <w:spacing w:before="30" w:after="30"/>
              <w:rPr>
                <w:rFonts w:ascii="Tahoma" w:hAnsi="Tahoma" w:cs="Tahoma"/>
                <w:sz w:val="14"/>
                <w:szCs w:val="14"/>
                <w:lang w:val="pt-BR"/>
              </w:rPr>
            </w:pPr>
            <w:bookmarkStart w:id="462" w:name="_Toc336338091"/>
            <w:bookmarkStart w:id="463" w:name="_Toc348341486"/>
            <w:r w:rsidRPr="00D00361">
              <w:rPr>
                <w:rFonts w:ascii="Tahoma" w:hAnsi="Tahoma" w:cs="Tahoma"/>
                <w:color w:val="000000"/>
                <w:sz w:val="14"/>
                <w:szCs w:val="14"/>
                <w:lang w:val="pt-BR"/>
              </w:rPr>
              <w:t>Licença de Gerenciamento de Servidor Enterprise do System Center Virtual Machine Manager 2008 R2</w:t>
            </w:r>
            <w:bookmarkEnd w:id="462"/>
            <w:bookmarkEnd w:id="463"/>
          </w:p>
        </w:tc>
        <w:tc>
          <w:tcPr>
            <w:tcW w:w="450" w:type="dxa"/>
            <w:tcBorders>
              <w:bottom w:val="single" w:sz="4" w:space="0" w:color="auto"/>
            </w:tcBorders>
            <w:shd w:val="clear" w:color="auto" w:fill="auto"/>
            <w:vAlign w:val="center"/>
          </w:tcPr>
          <w:p w14:paraId="561E7953"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87_System_Center" w:history="1">
              <w:r w:rsidR="00FA0E33" w:rsidRPr="007D0A30">
                <w:rPr>
                  <w:rStyle w:val="Hyperlink"/>
                  <w:rFonts w:cs="Tahoma"/>
                  <w:b/>
                  <w:sz w:val="13"/>
                  <w:szCs w:val="13"/>
                </w:rPr>
                <w:t>90</w:t>
              </w:r>
            </w:hyperlink>
          </w:p>
        </w:tc>
        <w:tc>
          <w:tcPr>
            <w:tcW w:w="450" w:type="dxa"/>
            <w:tcBorders>
              <w:bottom w:val="single" w:sz="4" w:space="0" w:color="auto"/>
            </w:tcBorders>
            <w:shd w:val="clear" w:color="auto" w:fill="auto"/>
            <w:vAlign w:val="center"/>
          </w:tcPr>
          <w:p w14:paraId="561E795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561E7955"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561E7956"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7"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8"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9"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A"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B" w14:textId="77777777" w:rsidR="00A5643F" w:rsidRPr="00CE4828" w:rsidRDefault="00A5643F" w:rsidP="004C6CFA">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1E795C"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1E795D"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14:paraId="561E795E"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1E795F"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1E7960"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561E7961" w14:textId="77777777" w:rsidR="00A5643F" w:rsidRPr="00CE4828" w:rsidRDefault="00A5643F" w:rsidP="004C6CFA">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561E7962" w14:textId="77777777" w:rsidR="00A5643F" w:rsidRPr="00CE4828" w:rsidRDefault="00A5643F" w:rsidP="004C6CFA">
            <w:pPr>
              <w:pStyle w:val="TableText"/>
              <w:widowControl w:val="0"/>
              <w:spacing w:before="30" w:after="30"/>
              <w:rPr>
                <w:rFonts w:ascii="Tahoma" w:hAnsi="Tahoma" w:cs="Tahoma"/>
                <w:sz w:val="14"/>
                <w:szCs w:val="14"/>
              </w:rPr>
            </w:pPr>
          </w:p>
        </w:tc>
        <w:tc>
          <w:tcPr>
            <w:tcW w:w="675" w:type="dxa"/>
            <w:tcBorders>
              <w:bottom w:val="single" w:sz="4" w:space="0" w:color="auto"/>
            </w:tcBorders>
            <w:shd w:val="clear" w:color="auto" w:fill="auto"/>
            <w:vAlign w:val="center"/>
          </w:tcPr>
          <w:p w14:paraId="561E7963" w14:textId="77777777" w:rsidR="00A5643F" w:rsidRPr="00CE4828" w:rsidRDefault="00A5643F" w:rsidP="004C6CFA">
            <w:pPr>
              <w:pStyle w:val="TableText"/>
              <w:widowControl w:val="0"/>
              <w:spacing w:before="30" w:after="30"/>
              <w:rPr>
                <w:rFonts w:ascii="Tahoma" w:hAnsi="Tahoma" w:cs="Tahoma"/>
                <w:sz w:val="14"/>
                <w:szCs w:val="14"/>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964" w14:textId="77777777" w:rsidR="00A5643F" w:rsidRPr="00CE4828" w:rsidRDefault="00A5643F" w:rsidP="004C6CFA">
            <w:pPr>
              <w:pStyle w:val="TableText"/>
              <w:widowControl w:val="0"/>
              <w:spacing w:before="30" w:after="30"/>
              <w:rPr>
                <w:rFonts w:ascii="Tahoma" w:hAnsi="Tahoma" w:cs="Tahoma"/>
                <w:sz w:val="14"/>
                <w:szCs w:val="14"/>
              </w:rPr>
            </w:pPr>
          </w:p>
        </w:tc>
      </w:tr>
      <w:tr w:rsidR="00A5643F" w:rsidRPr="00CE4828" w14:paraId="561E7979" w14:textId="77777777" w:rsidTr="00591ED8">
        <w:trPr>
          <w:gridAfter w:val="1"/>
          <w:wAfter w:w="9" w:type="dxa"/>
          <w:trHeight w:val="368"/>
        </w:trPr>
        <w:tc>
          <w:tcPr>
            <w:tcW w:w="2714" w:type="dxa"/>
            <w:tcBorders>
              <w:bottom w:val="single" w:sz="4" w:space="0" w:color="auto"/>
            </w:tcBorders>
            <w:shd w:val="clear" w:color="auto" w:fill="FABF8F"/>
            <w:vAlign w:val="center"/>
          </w:tcPr>
          <w:p w14:paraId="561E7966" w14:textId="77777777" w:rsidR="00A5643F" w:rsidRPr="00D00361" w:rsidRDefault="00A5643F" w:rsidP="00591ED8">
            <w:pPr>
              <w:pStyle w:val="ProductNames"/>
              <w:spacing w:before="30" w:after="30"/>
              <w:rPr>
                <w:rFonts w:ascii="Tahoma" w:hAnsi="Tahoma" w:cs="Tahoma"/>
                <w:sz w:val="14"/>
                <w:lang w:val="fr-FR"/>
              </w:rPr>
            </w:pPr>
            <w:bookmarkStart w:id="464" w:name="_Toc336338093"/>
            <w:bookmarkStart w:id="465" w:name="_Toc348341487"/>
            <w:r w:rsidRPr="00D00361">
              <w:rPr>
                <w:rFonts w:ascii="Tahoma" w:hAnsi="Tahoma" w:cs="Tahoma"/>
                <w:sz w:val="14"/>
                <w:szCs w:val="18"/>
                <w:lang w:val="fr-FR"/>
              </w:rPr>
              <w:t>System Center 2012 Client Management Suite (ML de Cliente) por OSE</w:t>
            </w:r>
            <w:bookmarkEnd w:id="464"/>
            <w:bookmarkEnd w:id="465"/>
          </w:p>
        </w:tc>
        <w:tc>
          <w:tcPr>
            <w:tcW w:w="450" w:type="dxa"/>
            <w:tcBorders>
              <w:bottom w:val="single" w:sz="4" w:space="0" w:color="auto"/>
            </w:tcBorders>
            <w:shd w:val="clear" w:color="auto" w:fill="FABF8F"/>
            <w:vAlign w:val="center"/>
          </w:tcPr>
          <w:p w14:paraId="561E7967"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A0E33" w:rsidRPr="007D0A30">
                <w:rPr>
                  <w:rStyle w:val="Hyperlink"/>
                  <w:rFonts w:cs="Tahoma"/>
                  <w:b/>
                  <w:sz w:val="13"/>
                  <w:szCs w:val="13"/>
                </w:rPr>
                <w:t>91</w:t>
              </w:r>
            </w:hyperlink>
          </w:p>
        </w:tc>
        <w:tc>
          <w:tcPr>
            <w:tcW w:w="450" w:type="dxa"/>
            <w:tcBorders>
              <w:bottom w:val="single" w:sz="4" w:space="0" w:color="auto"/>
            </w:tcBorders>
            <w:shd w:val="clear" w:color="auto" w:fill="FABF8F"/>
            <w:vAlign w:val="center"/>
          </w:tcPr>
          <w:p w14:paraId="561E796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96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96A"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6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6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6D"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6E"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tcBorders>
            <w:shd w:val="clear" w:color="auto" w:fill="FABF8F"/>
            <w:vAlign w:val="center"/>
          </w:tcPr>
          <w:p w14:paraId="561E796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1E7970"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1E7971"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7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1E797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1E797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1E7975"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61E797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P</w:t>
            </w:r>
          </w:p>
        </w:tc>
        <w:tc>
          <w:tcPr>
            <w:tcW w:w="675" w:type="dxa"/>
            <w:tcBorders>
              <w:bottom w:val="single" w:sz="4" w:space="0" w:color="auto"/>
            </w:tcBorders>
            <w:shd w:val="clear" w:color="auto" w:fill="FABF8F"/>
            <w:vAlign w:val="center"/>
          </w:tcPr>
          <w:p w14:paraId="561E7977" w14:textId="77777777" w:rsidR="00A5643F" w:rsidRPr="007D0A30" w:rsidRDefault="00A5643F" w:rsidP="007D0A30">
            <w:pPr>
              <w:spacing w:before="30" w:after="30"/>
              <w:jc w:val="center"/>
              <w:rPr>
                <w:rFonts w:cs="Tahoma"/>
              </w:rPr>
            </w:pPr>
            <w:r w:rsidRPr="00CE4828">
              <w:rPr>
                <w:rFonts w:cs="Tahoma"/>
                <w:sz w:val="13"/>
                <w:szCs w:val="13"/>
              </w:rPr>
              <w:t>AO, ST</w:t>
            </w:r>
          </w:p>
        </w:tc>
        <w:tc>
          <w:tcPr>
            <w:tcW w:w="468" w:type="dxa"/>
            <w:tcBorders>
              <w:bottom w:val="single" w:sz="4" w:space="0" w:color="auto"/>
            </w:tcBorders>
            <w:shd w:val="clear" w:color="auto" w:fill="FABF8F"/>
            <w:vAlign w:val="center"/>
          </w:tcPr>
          <w:p w14:paraId="561E7978"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8D" w14:textId="77777777" w:rsidTr="00591ED8">
        <w:trPr>
          <w:gridAfter w:val="1"/>
          <w:wAfter w:w="9" w:type="dxa"/>
          <w:trHeight w:val="134"/>
        </w:trPr>
        <w:tc>
          <w:tcPr>
            <w:tcW w:w="2714" w:type="dxa"/>
            <w:tcBorders>
              <w:bottom w:val="single" w:sz="4" w:space="0" w:color="auto"/>
            </w:tcBorders>
            <w:shd w:val="clear" w:color="auto" w:fill="auto"/>
            <w:vAlign w:val="center"/>
          </w:tcPr>
          <w:p w14:paraId="561E797A" w14:textId="77777777" w:rsidR="00A5643F" w:rsidRPr="00CE4828" w:rsidRDefault="00A5643F" w:rsidP="00591ED8">
            <w:pPr>
              <w:pStyle w:val="ProductNames"/>
              <w:spacing w:before="30" w:after="30"/>
              <w:rPr>
                <w:rFonts w:ascii="Tahoma" w:hAnsi="Tahoma" w:cs="Tahoma"/>
                <w:sz w:val="14"/>
              </w:rPr>
            </w:pPr>
            <w:bookmarkStart w:id="466" w:name="_Toc336338094"/>
            <w:bookmarkStart w:id="467" w:name="_Toc348341488"/>
            <w:r w:rsidRPr="00CE4828">
              <w:rPr>
                <w:rFonts w:ascii="Tahoma" w:hAnsi="Tahoma" w:cs="Tahoma"/>
                <w:sz w:val="14"/>
                <w:szCs w:val="18"/>
              </w:rPr>
              <w:t>System Center 2012 Client Management Suite (ML de Cliente) por Usuário</w:t>
            </w:r>
            <w:bookmarkEnd w:id="466"/>
            <w:bookmarkEnd w:id="467"/>
          </w:p>
        </w:tc>
        <w:tc>
          <w:tcPr>
            <w:tcW w:w="450" w:type="dxa"/>
            <w:tcBorders>
              <w:bottom w:val="single" w:sz="4" w:space="0" w:color="auto"/>
            </w:tcBorders>
            <w:shd w:val="clear" w:color="auto" w:fill="auto"/>
            <w:vAlign w:val="center"/>
          </w:tcPr>
          <w:p w14:paraId="561E797B"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A0E33" w:rsidRPr="007D0A30">
                <w:rPr>
                  <w:rStyle w:val="Hyperlink"/>
                  <w:rFonts w:cs="Tahoma"/>
                  <w:b/>
                  <w:sz w:val="13"/>
                  <w:szCs w:val="13"/>
                </w:rPr>
                <w:t>91</w:t>
              </w:r>
            </w:hyperlink>
          </w:p>
        </w:tc>
        <w:tc>
          <w:tcPr>
            <w:tcW w:w="450" w:type="dxa"/>
            <w:tcBorders>
              <w:bottom w:val="single" w:sz="4" w:space="0" w:color="auto"/>
            </w:tcBorders>
            <w:shd w:val="clear" w:color="auto" w:fill="auto"/>
            <w:vAlign w:val="center"/>
          </w:tcPr>
          <w:p w14:paraId="561E797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97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97E"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7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8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81"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8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tcBorders>
            <w:shd w:val="clear" w:color="auto" w:fill="auto"/>
            <w:vAlign w:val="center"/>
          </w:tcPr>
          <w:p w14:paraId="561E798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1E7984"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7985"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8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1E798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1E798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1E798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98A"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98B"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98C"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A1" w14:textId="77777777" w:rsidTr="00591ED8">
        <w:trPr>
          <w:gridAfter w:val="1"/>
          <w:wAfter w:w="9" w:type="dxa"/>
          <w:trHeight w:val="134"/>
        </w:trPr>
        <w:tc>
          <w:tcPr>
            <w:tcW w:w="2714" w:type="dxa"/>
            <w:tcBorders>
              <w:bottom w:val="single" w:sz="4" w:space="0" w:color="auto"/>
            </w:tcBorders>
            <w:shd w:val="clear" w:color="auto" w:fill="FABF8F"/>
            <w:vAlign w:val="center"/>
          </w:tcPr>
          <w:p w14:paraId="561E798E" w14:textId="77777777" w:rsidR="00A5643F" w:rsidRPr="00DF08D4" w:rsidRDefault="00A5643F" w:rsidP="00591ED8">
            <w:pPr>
              <w:pStyle w:val="ProductNames"/>
              <w:spacing w:before="30" w:after="30"/>
              <w:rPr>
                <w:rFonts w:ascii="Tahoma" w:hAnsi="Tahoma" w:cs="Tahoma"/>
                <w:sz w:val="14"/>
                <w:lang w:val="it-IT"/>
              </w:rPr>
            </w:pPr>
            <w:bookmarkStart w:id="468" w:name="_Toc336338095"/>
            <w:bookmarkStart w:id="469" w:name="_Toc348341489"/>
            <w:r w:rsidRPr="00DF08D4">
              <w:rPr>
                <w:rFonts w:ascii="Tahoma" w:hAnsi="Tahoma" w:cs="Tahoma"/>
                <w:sz w:val="14"/>
                <w:szCs w:val="14"/>
                <w:lang w:val="it-IT"/>
              </w:rPr>
              <w:t>Licença de Gerenciamento de Cliente (ML</w:t>
            </w:r>
            <w:r w:rsidR="00C347C4" w:rsidRPr="00DF08D4">
              <w:rPr>
                <w:rFonts w:ascii="Tahoma" w:hAnsi="Tahoma" w:cs="Tahoma"/>
                <w:sz w:val="14"/>
                <w:lang w:val="it-IT"/>
              </w:rPr>
              <w:t> </w:t>
            </w:r>
            <w:r w:rsidRPr="00DF08D4">
              <w:rPr>
                <w:rFonts w:ascii="Tahoma" w:hAnsi="Tahoma" w:cs="Tahoma"/>
                <w:sz w:val="14"/>
                <w:szCs w:val="14"/>
                <w:lang w:val="it-IT"/>
              </w:rPr>
              <w:t>de Cliente) do System Center 2012</w:t>
            </w:r>
            <w:r w:rsidR="00C347C4" w:rsidRPr="00DF08D4">
              <w:rPr>
                <w:rFonts w:ascii="Tahoma" w:hAnsi="Tahoma" w:cs="Tahoma"/>
                <w:sz w:val="14"/>
                <w:szCs w:val="14"/>
                <w:lang w:val="it-IT"/>
              </w:rPr>
              <w:t> </w:t>
            </w:r>
            <w:r w:rsidRPr="00DF08D4">
              <w:rPr>
                <w:rFonts w:ascii="Tahoma" w:hAnsi="Tahoma" w:cs="Tahoma"/>
                <w:sz w:val="14"/>
                <w:szCs w:val="14"/>
                <w:lang w:val="it-IT"/>
              </w:rPr>
              <w:t>Configuration Manager (Somente</w:t>
            </w:r>
            <w:r w:rsidR="00C347C4" w:rsidRPr="00DF08D4">
              <w:rPr>
                <w:rFonts w:ascii="Tahoma" w:hAnsi="Tahoma" w:cs="Tahoma"/>
                <w:sz w:val="14"/>
                <w:szCs w:val="14"/>
                <w:lang w:val="it-IT"/>
              </w:rPr>
              <w:t> </w:t>
            </w:r>
            <w:r w:rsidRPr="00DF08D4">
              <w:rPr>
                <w:rFonts w:ascii="Tahoma" w:hAnsi="Tahoma" w:cs="Tahoma"/>
                <w:sz w:val="14"/>
                <w:szCs w:val="14"/>
                <w:lang w:val="it-IT"/>
              </w:rPr>
              <w:t>para Aluno)</w:t>
            </w:r>
            <w:bookmarkEnd w:id="468"/>
            <w:bookmarkEnd w:id="469"/>
          </w:p>
        </w:tc>
        <w:tc>
          <w:tcPr>
            <w:tcW w:w="450" w:type="dxa"/>
            <w:tcBorders>
              <w:bottom w:val="single" w:sz="4" w:space="0" w:color="auto"/>
            </w:tcBorders>
            <w:shd w:val="clear" w:color="auto" w:fill="FABF8F"/>
            <w:vAlign w:val="center"/>
          </w:tcPr>
          <w:p w14:paraId="561E798F"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05E04" w:rsidRPr="007D0A30">
                <w:rPr>
                  <w:rStyle w:val="Hyperlink"/>
                  <w:rFonts w:cs="Tahoma"/>
                  <w:b/>
                  <w:sz w:val="13"/>
                  <w:szCs w:val="13"/>
                </w:rPr>
                <w:t>91</w:t>
              </w:r>
            </w:hyperlink>
          </w:p>
        </w:tc>
        <w:tc>
          <w:tcPr>
            <w:tcW w:w="450" w:type="dxa"/>
            <w:tcBorders>
              <w:bottom w:val="single" w:sz="4" w:space="0" w:color="auto"/>
            </w:tcBorders>
            <w:shd w:val="clear" w:color="auto" w:fill="FABF8F"/>
            <w:vAlign w:val="center"/>
          </w:tcPr>
          <w:p w14:paraId="561E799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99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992"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9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9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95"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9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tcBorders>
            <w:shd w:val="clear" w:color="auto" w:fill="FABF8F"/>
            <w:vAlign w:val="center"/>
          </w:tcPr>
          <w:p w14:paraId="561E799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1E7998"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1E7999"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9A"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1E799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1E799C"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1E799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99E"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99F"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9A0"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B5" w14:textId="77777777" w:rsidTr="00591ED8">
        <w:trPr>
          <w:gridAfter w:val="1"/>
          <w:wAfter w:w="9" w:type="dxa"/>
          <w:trHeight w:val="134"/>
        </w:trPr>
        <w:tc>
          <w:tcPr>
            <w:tcW w:w="2714" w:type="dxa"/>
            <w:tcBorders>
              <w:bottom w:val="single" w:sz="4" w:space="0" w:color="auto"/>
            </w:tcBorders>
            <w:shd w:val="clear" w:color="auto" w:fill="auto"/>
            <w:vAlign w:val="center"/>
          </w:tcPr>
          <w:p w14:paraId="561E79A2" w14:textId="77777777" w:rsidR="00A5643F" w:rsidRPr="00D00361" w:rsidRDefault="00A5643F" w:rsidP="00591ED8">
            <w:pPr>
              <w:pStyle w:val="ProductNames"/>
              <w:spacing w:before="30" w:after="30"/>
              <w:rPr>
                <w:rFonts w:ascii="Tahoma" w:hAnsi="Tahoma" w:cs="Tahoma"/>
                <w:sz w:val="14"/>
                <w:lang w:val="pt-BR"/>
              </w:rPr>
            </w:pPr>
            <w:bookmarkStart w:id="470" w:name="_Toc336338096"/>
            <w:bookmarkStart w:id="471" w:name="_Toc348341490"/>
            <w:r w:rsidRPr="00D00361">
              <w:rPr>
                <w:rFonts w:ascii="Tahoma" w:hAnsi="Tahoma" w:cs="Tahoma"/>
                <w:sz w:val="14"/>
                <w:lang w:val="pt-BR"/>
              </w:rPr>
              <w:t>Licença de Gerenciamento de Cliente do</w:t>
            </w:r>
            <w:r w:rsidR="00C347C4" w:rsidRPr="00D00361">
              <w:rPr>
                <w:rFonts w:ascii="Tahoma" w:hAnsi="Tahoma" w:cs="Tahoma"/>
                <w:sz w:val="14"/>
                <w:lang w:val="pt-BR"/>
              </w:rPr>
              <w:t> </w:t>
            </w:r>
            <w:r w:rsidRPr="00D00361">
              <w:rPr>
                <w:rFonts w:ascii="Tahoma" w:hAnsi="Tahoma" w:cs="Tahoma"/>
                <w:sz w:val="14"/>
                <w:lang w:val="pt-BR"/>
              </w:rPr>
              <w:t>System Center 2012 Configuration Manager por OSE</w:t>
            </w:r>
            <w:bookmarkEnd w:id="470"/>
            <w:bookmarkEnd w:id="471"/>
          </w:p>
        </w:tc>
        <w:tc>
          <w:tcPr>
            <w:tcW w:w="450" w:type="dxa"/>
            <w:tcBorders>
              <w:bottom w:val="single" w:sz="4" w:space="0" w:color="auto"/>
            </w:tcBorders>
            <w:shd w:val="clear" w:color="auto" w:fill="auto"/>
            <w:vAlign w:val="center"/>
          </w:tcPr>
          <w:p w14:paraId="561E79A3"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05E04" w:rsidRPr="007D0A30">
                <w:rPr>
                  <w:rStyle w:val="Hyperlink"/>
                  <w:rFonts w:cs="Tahoma"/>
                  <w:b/>
                  <w:sz w:val="13"/>
                  <w:szCs w:val="13"/>
                </w:rPr>
                <w:t>91</w:t>
              </w:r>
            </w:hyperlink>
          </w:p>
        </w:tc>
        <w:tc>
          <w:tcPr>
            <w:tcW w:w="450" w:type="dxa"/>
            <w:tcBorders>
              <w:bottom w:val="single" w:sz="4" w:space="0" w:color="auto"/>
            </w:tcBorders>
            <w:shd w:val="clear" w:color="auto" w:fill="auto"/>
            <w:vAlign w:val="center"/>
          </w:tcPr>
          <w:p w14:paraId="561E79A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9A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9A6"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A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bottom w:val="single" w:sz="4" w:space="0" w:color="auto"/>
            </w:tcBorders>
            <w:shd w:val="clear" w:color="auto" w:fill="auto"/>
            <w:vAlign w:val="center"/>
          </w:tcPr>
          <w:p w14:paraId="561E79A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A9"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AA"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auto"/>
            <w:vAlign w:val="center"/>
          </w:tcPr>
          <w:p w14:paraId="561E79A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1E79A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1E79AD"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AE"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61E79A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1E79B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9B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9B2"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9B3"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9B4"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C9" w14:textId="77777777" w:rsidTr="00591ED8">
        <w:trPr>
          <w:gridAfter w:val="1"/>
          <w:wAfter w:w="9" w:type="dxa"/>
          <w:trHeight w:val="134"/>
        </w:trPr>
        <w:tc>
          <w:tcPr>
            <w:tcW w:w="2714" w:type="dxa"/>
            <w:tcBorders>
              <w:bottom w:val="single" w:sz="4" w:space="0" w:color="auto"/>
            </w:tcBorders>
            <w:shd w:val="clear" w:color="auto" w:fill="FABF8F"/>
            <w:vAlign w:val="center"/>
          </w:tcPr>
          <w:p w14:paraId="561E79B6" w14:textId="77777777" w:rsidR="00A5643F" w:rsidRPr="00D00361" w:rsidRDefault="00A5643F" w:rsidP="00591ED8">
            <w:pPr>
              <w:pStyle w:val="ProductNames"/>
              <w:spacing w:before="30" w:after="30"/>
              <w:rPr>
                <w:rFonts w:ascii="Tahoma" w:hAnsi="Tahoma" w:cs="Tahoma"/>
                <w:sz w:val="14"/>
                <w:lang w:val="pt-BR"/>
              </w:rPr>
            </w:pPr>
            <w:bookmarkStart w:id="472" w:name="_Toc336338097"/>
            <w:bookmarkStart w:id="473" w:name="_Toc348341491"/>
            <w:r w:rsidRPr="00D00361">
              <w:rPr>
                <w:rFonts w:ascii="Tahoma" w:hAnsi="Tahoma" w:cs="Tahoma"/>
                <w:sz w:val="14"/>
                <w:lang w:val="pt-BR"/>
              </w:rPr>
              <w:t>Licença de Gerenciamento de Cliente do</w:t>
            </w:r>
            <w:r w:rsidR="00C347C4" w:rsidRPr="00D00361">
              <w:rPr>
                <w:rFonts w:ascii="Tahoma" w:hAnsi="Tahoma" w:cs="Tahoma"/>
                <w:sz w:val="14"/>
                <w:lang w:val="pt-BR"/>
              </w:rPr>
              <w:t> </w:t>
            </w:r>
            <w:r w:rsidRPr="00D00361">
              <w:rPr>
                <w:rFonts w:ascii="Tahoma" w:hAnsi="Tahoma" w:cs="Tahoma"/>
                <w:sz w:val="14"/>
                <w:lang w:val="pt-BR"/>
              </w:rPr>
              <w:t>System Center 2012 Configuration Manager por Usuário</w:t>
            </w:r>
            <w:bookmarkEnd w:id="472"/>
            <w:bookmarkEnd w:id="473"/>
          </w:p>
        </w:tc>
        <w:tc>
          <w:tcPr>
            <w:tcW w:w="450" w:type="dxa"/>
            <w:tcBorders>
              <w:bottom w:val="single" w:sz="4" w:space="0" w:color="auto"/>
            </w:tcBorders>
            <w:shd w:val="clear" w:color="auto" w:fill="FABF8F"/>
            <w:vAlign w:val="center"/>
          </w:tcPr>
          <w:p w14:paraId="561E79B7"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05E04" w:rsidRPr="007D0A30">
                <w:rPr>
                  <w:rStyle w:val="Hyperlink"/>
                  <w:rFonts w:cs="Tahoma"/>
                  <w:b/>
                  <w:sz w:val="13"/>
                  <w:szCs w:val="13"/>
                </w:rPr>
                <w:t>91</w:t>
              </w:r>
            </w:hyperlink>
          </w:p>
        </w:tc>
        <w:tc>
          <w:tcPr>
            <w:tcW w:w="450" w:type="dxa"/>
            <w:tcBorders>
              <w:bottom w:val="single" w:sz="4" w:space="0" w:color="auto"/>
            </w:tcBorders>
            <w:shd w:val="clear" w:color="auto" w:fill="FABF8F"/>
            <w:vAlign w:val="center"/>
          </w:tcPr>
          <w:p w14:paraId="561E79B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9B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1E79BA"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B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bottom w:val="single" w:sz="4" w:space="0" w:color="auto"/>
            </w:tcBorders>
            <w:shd w:val="clear" w:color="auto" w:fill="FABF8F"/>
            <w:vAlign w:val="center"/>
          </w:tcPr>
          <w:p w14:paraId="561E79B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BD"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BE"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tcBorders>
            <w:shd w:val="clear" w:color="auto" w:fill="FABF8F"/>
            <w:vAlign w:val="center"/>
          </w:tcPr>
          <w:p w14:paraId="561E79B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1E79C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1E79C1"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9C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61E79C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1E79C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9C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61E79C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9C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9C8"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DD" w14:textId="77777777" w:rsidTr="00591ED8">
        <w:trPr>
          <w:gridAfter w:val="1"/>
          <w:wAfter w:w="9" w:type="dxa"/>
          <w:trHeight w:val="134"/>
        </w:trPr>
        <w:tc>
          <w:tcPr>
            <w:tcW w:w="2714" w:type="dxa"/>
            <w:tcBorders>
              <w:bottom w:val="single" w:sz="4" w:space="0" w:color="auto"/>
            </w:tcBorders>
            <w:shd w:val="clear" w:color="auto" w:fill="auto"/>
            <w:vAlign w:val="center"/>
          </w:tcPr>
          <w:p w14:paraId="561E79CA" w14:textId="77777777" w:rsidR="00A5643F" w:rsidRPr="00D00361" w:rsidRDefault="00A5643F" w:rsidP="00591ED8">
            <w:pPr>
              <w:pStyle w:val="ProductNames"/>
              <w:spacing w:before="30" w:after="30"/>
              <w:rPr>
                <w:rFonts w:ascii="Tahoma" w:hAnsi="Tahoma" w:cs="Tahoma"/>
                <w:sz w:val="14"/>
                <w:lang w:val="pt-BR"/>
              </w:rPr>
            </w:pPr>
            <w:bookmarkStart w:id="474" w:name="_Toc336338098"/>
            <w:bookmarkStart w:id="475" w:name="_Toc348341492"/>
            <w:r w:rsidRPr="00D00361">
              <w:rPr>
                <w:rFonts w:ascii="Tahoma" w:hAnsi="Tahoma" w:cs="Tahoma"/>
                <w:sz w:val="14"/>
                <w:lang w:val="pt-BR"/>
              </w:rPr>
              <w:t>Licença de Gerenciamento do System Center 2012 Datacenter Server (2</w:t>
            </w:r>
            <w:r w:rsidR="00C347C4" w:rsidRPr="00D00361">
              <w:rPr>
                <w:rFonts w:ascii="Tahoma" w:hAnsi="Tahoma" w:cs="Tahoma"/>
                <w:sz w:val="14"/>
                <w:lang w:val="pt-BR"/>
              </w:rPr>
              <w:t> </w:t>
            </w:r>
            <w:r w:rsidRPr="00D00361">
              <w:rPr>
                <w:rFonts w:ascii="Tahoma" w:hAnsi="Tahoma" w:cs="Tahoma"/>
                <w:sz w:val="14"/>
                <w:lang w:val="pt-BR"/>
              </w:rPr>
              <w:t>processadores)</w:t>
            </w:r>
            <w:bookmarkEnd w:id="474"/>
            <w:bookmarkEnd w:id="475"/>
          </w:p>
        </w:tc>
        <w:tc>
          <w:tcPr>
            <w:tcW w:w="450" w:type="dxa"/>
            <w:tcBorders>
              <w:bottom w:val="single" w:sz="4" w:space="0" w:color="auto"/>
            </w:tcBorders>
            <w:shd w:val="clear" w:color="auto" w:fill="auto"/>
            <w:vAlign w:val="center"/>
          </w:tcPr>
          <w:p w14:paraId="561E79CB" w14:textId="77777777" w:rsidR="00A5643F" w:rsidRPr="007D0A30" w:rsidRDefault="00A459D7" w:rsidP="004C6CFA">
            <w:pPr>
              <w:pStyle w:val="TableText"/>
              <w:widowControl w:val="0"/>
              <w:spacing w:before="30" w:after="30"/>
              <w:rPr>
                <w:rFonts w:cs="Tahoma"/>
                <w:b/>
                <w:color w:val="000000"/>
                <w:sz w:val="13"/>
                <w:szCs w:val="13"/>
                <w:u w:val="single"/>
              </w:rPr>
            </w:pPr>
            <w:hyperlink w:anchor="_91_System_Center_1" w:history="1">
              <w:r w:rsidR="00F05E04" w:rsidRPr="007D0A30">
                <w:rPr>
                  <w:rStyle w:val="Hyperlink"/>
                  <w:rFonts w:cs="Tahoma"/>
                  <w:b/>
                  <w:sz w:val="13"/>
                  <w:szCs w:val="13"/>
                </w:rPr>
                <w:t>91</w:t>
              </w:r>
            </w:hyperlink>
          </w:p>
        </w:tc>
        <w:tc>
          <w:tcPr>
            <w:tcW w:w="450" w:type="dxa"/>
            <w:tcBorders>
              <w:bottom w:val="single" w:sz="4" w:space="0" w:color="auto"/>
            </w:tcBorders>
            <w:shd w:val="clear" w:color="auto" w:fill="auto"/>
            <w:vAlign w:val="center"/>
          </w:tcPr>
          <w:p w14:paraId="561E79C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9C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9CE"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C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63</w:t>
            </w:r>
          </w:p>
        </w:tc>
        <w:tc>
          <w:tcPr>
            <w:tcW w:w="450" w:type="dxa"/>
            <w:tcBorders>
              <w:bottom w:val="single" w:sz="4" w:space="0" w:color="auto"/>
            </w:tcBorders>
            <w:shd w:val="clear" w:color="auto" w:fill="auto"/>
            <w:vAlign w:val="center"/>
          </w:tcPr>
          <w:p w14:paraId="561E79D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50</w:t>
            </w:r>
          </w:p>
        </w:tc>
        <w:tc>
          <w:tcPr>
            <w:tcW w:w="450" w:type="dxa"/>
            <w:tcBorders>
              <w:bottom w:val="single" w:sz="4" w:space="0" w:color="auto"/>
            </w:tcBorders>
            <w:shd w:val="clear" w:color="auto" w:fill="auto"/>
            <w:vAlign w:val="center"/>
          </w:tcPr>
          <w:p w14:paraId="561E79D1"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79D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79D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1E79D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1E79D5"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D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1E79D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1E79D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1E79D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9D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9D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9D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9EB" w14:textId="77777777" w:rsidTr="00591ED8">
        <w:trPr>
          <w:gridAfter w:val="1"/>
          <w:wAfter w:w="9" w:type="dxa"/>
          <w:trHeight w:val="134"/>
        </w:trPr>
        <w:tc>
          <w:tcPr>
            <w:tcW w:w="2714" w:type="dxa"/>
            <w:tcBorders>
              <w:bottom w:val="single" w:sz="4" w:space="0" w:color="auto"/>
            </w:tcBorders>
            <w:shd w:val="clear" w:color="auto" w:fill="FABF8F"/>
            <w:vAlign w:val="center"/>
          </w:tcPr>
          <w:p w14:paraId="561E79DE" w14:textId="77777777" w:rsidR="00A5643F" w:rsidRPr="00CE4828" w:rsidRDefault="00A5643F" w:rsidP="00591ED8">
            <w:pPr>
              <w:pStyle w:val="ProductNames"/>
              <w:spacing w:before="30" w:after="30"/>
              <w:rPr>
                <w:rFonts w:ascii="Tahoma" w:hAnsi="Tahoma" w:cs="Tahoma"/>
                <w:sz w:val="14"/>
              </w:rPr>
            </w:pPr>
            <w:bookmarkStart w:id="476" w:name="_Toc336338099"/>
            <w:bookmarkStart w:id="477" w:name="_Toc348341493"/>
            <w:r w:rsidRPr="00CE4828">
              <w:rPr>
                <w:rFonts w:ascii="Tahoma" w:hAnsi="Tahoma" w:cs="Tahoma"/>
                <w:sz w:val="14"/>
              </w:rPr>
              <w:t>System Center 2012 Endpoint Protection</w:t>
            </w:r>
            <w:bookmarkEnd w:id="476"/>
            <w:bookmarkEnd w:id="477"/>
          </w:p>
        </w:tc>
        <w:tc>
          <w:tcPr>
            <w:tcW w:w="450" w:type="dxa"/>
            <w:tcBorders>
              <w:bottom w:val="single" w:sz="4" w:space="0" w:color="auto"/>
            </w:tcBorders>
            <w:shd w:val="clear" w:color="auto" w:fill="FABF8F"/>
            <w:vAlign w:val="center"/>
          </w:tcPr>
          <w:p w14:paraId="561E79DF" w14:textId="77777777" w:rsidR="00A5643F" w:rsidRPr="007D0A30" w:rsidRDefault="00A459D7" w:rsidP="004C6CFA">
            <w:pPr>
              <w:pStyle w:val="TableText"/>
              <w:widowControl w:val="0"/>
              <w:spacing w:before="30" w:after="30"/>
              <w:rPr>
                <w:rFonts w:cs="Tahoma"/>
                <w:b/>
                <w:color w:val="000000"/>
                <w:sz w:val="13"/>
                <w:szCs w:val="13"/>
                <w:u w:val="single"/>
              </w:rPr>
            </w:pPr>
            <w:hyperlink w:anchor="_92_System_Center" w:history="1">
              <w:r w:rsidR="00FA0E33" w:rsidRPr="007D0A30">
                <w:rPr>
                  <w:rStyle w:val="Hyperlink"/>
                  <w:rFonts w:cs="Tahoma"/>
                  <w:b/>
                  <w:sz w:val="13"/>
                  <w:szCs w:val="13"/>
                </w:rPr>
                <w:t>92</w:t>
              </w:r>
            </w:hyperlink>
          </w:p>
        </w:tc>
        <w:tc>
          <w:tcPr>
            <w:tcW w:w="450" w:type="dxa"/>
            <w:tcBorders>
              <w:bottom w:val="single" w:sz="4" w:space="0" w:color="auto"/>
            </w:tcBorders>
            <w:shd w:val="clear" w:color="auto" w:fill="FABF8F"/>
            <w:vAlign w:val="center"/>
          </w:tcPr>
          <w:p w14:paraId="561E79E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9E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9E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561E79E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9E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9E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9E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1E79E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9E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9E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AO, ST</w:t>
            </w:r>
          </w:p>
        </w:tc>
        <w:tc>
          <w:tcPr>
            <w:tcW w:w="468" w:type="dxa"/>
            <w:tcBorders>
              <w:bottom w:val="single" w:sz="4" w:space="0" w:color="auto"/>
            </w:tcBorders>
            <w:shd w:val="clear" w:color="auto" w:fill="FABF8F"/>
            <w:vAlign w:val="center"/>
          </w:tcPr>
          <w:p w14:paraId="561E79EA"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9FF" w14:textId="77777777" w:rsidTr="00591ED8">
        <w:trPr>
          <w:gridAfter w:val="1"/>
          <w:wAfter w:w="9" w:type="dxa"/>
          <w:trHeight w:val="134"/>
        </w:trPr>
        <w:tc>
          <w:tcPr>
            <w:tcW w:w="2714" w:type="dxa"/>
            <w:tcBorders>
              <w:bottom w:val="single" w:sz="4" w:space="0" w:color="auto"/>
            </w:tcBorders>
            <w:shd w:val="clear" w:color="auto" w:fill="auto"/>
            <w:vAlign w:val="center"/>
          </w:tcPr>
          <w:p w14:paraId="561E79EC" w14:textId="77777777" w:rsidR="00A5643F" w:rsidRPr="00D00361" w:rsidRDefault="00A5643F" w:rsidP="00591ED8">
            <w:pPr>
              <w:pStyle w:val="ProductNames"/>
              <w:spacing w:before="30" w:after="30"/>
              <w:rPr>
                <w:rFonts w:ascii="Tahoma" w:hAnsi="Tahoma" w:cs="Tahoma"/>
                <w:sz w:val="14"/>
                <w:lang w:val="pt-BR"/>
              </w:rPr>
            </w:pPr>
            <w:bookmarkStart w:id="478" w:name="_Toc336338100"/>
            <w:bookmarkStart w:id="479" w:name="_Toc348341494"/>
            <w:r w:rsidRPr="00D00361">
              <w:rPr>
                <w:rFonts w:ascii="Tahoma" w:hAnsi="Tahoma" w:cs="Tahoma"/>
                <w:sz w:val="14"/>
                <w:lang w:val="pt-BR"/>
              </w:rPr>
              <w:t>Licença de Gerenciamento do System Center 2012 Standard Server (2</w:t>
            </w:r>
            <w:r w:rsidR="00C347C4" w:rsidRPr="00D00361">
              <w:rPr>
                <w:rFonts w:ascii="Tahoma" w:hAnsi="Tahoma" w:cs="Tahoma"/>
                <w:sz w:val="14"/>
                <w:lang w:val="pt-BR"/>
              </w:rPr>
              <w:t> </w:t>
            </w:r>
            <w:r w:rsidRPr="00D00361">
              <w:rPr>
                <w:rFonts w:ascii="Tahoma" w:hAnsi="Tahoma" w:cs="Tahoma"/>
                <w:sz w:val="14"/>
                <w:lang w:val="pt-BR"/>
              </w:rPr>
              <w:t>processadores)</w:t>
            </w:r>
            <w:bookmarkEnd w:id="478"/>
            <w:bookmarkEnd w:id="479"/>
          </w:p>
        </w:tc>
        <w:tc>
          <w:tcPr>
            <w:tcW w:w="450" w:type="dxa"/>
            <w:tcBorders>
              <w:bottom w:val="single" w:sz="4" w:space="0" w:color="auto"/>
            </w:tcBorders>
            <w:shd w:val="clear" w:color="auto" w:fill="auto"/>
            <w:vAlign w:val="center"/>
          </w:tcPr>
          <w:p w14:paraId="561E79ED" w14:textId="77777777" w:rsidR="00A5643F" w:rsidRPr="00D00361" w:rsidRDefault="00A5643F" w:rsidP="004C6CFA">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auto"/>
            <w:vAlign w:val="center"/>
          </w:tcPr>
          <w:p w14:paraId="561E79E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9E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9F0"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F1"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38</w:t>
            </w:r>
          </w:p>
        </w:tc>
        <w:tc>
          <w:tcPr>
            <w:tcW w:w="450" w:type="dxa"/>
            <w:tcBorders>
              <w:bottom w:val="single" w:sz="4" w:space="0" w:color="auto"/>
            </w:tcBorders>
            <w:shd w:val="clear" w:color="auto" w:fill="auto"/>
            <w:vAlign w:val="center"/>
          </w:tcPr>
          <w:p w14:paraId="561E79F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30</w:t>
            </w:r>
          </w:p>
        </w:tc>
        <w:tc>
          <w:tcPr>
            <w:tcW w:w="450" w:type="dxa"/>
            <w:tcBorders>
              <w:bottom w:val="single" w:sz="4" w:space="0" w:color="auto"/>
            </w:tcBorders>
            <w:shd w:val="clear" w:color="auto" w:fill="auto"/>
            <w:vAlign w:val="center"/>
          </w:tcPr>
          <w:p w14:paraId="561E79F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23</w:t>
            </w:r>
          </w:p>
        </w:tc>
        <w:tc>
          <w:tcPr>
            <w:tcW w:w="450" w:type="dxa"/>
            <w:tcBorders>
              <w:bottom w:val="single" w:sz="4" w:space="0" w:color="auto"/>
            </w:tcBorders>
            <w:shd w:val="clear" w:color="auto" w:fill="auto"/>
            <w:vAlign w:val="center"/>
          </w:tcPr>
          <w:p w14:paraId="561E79F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23</w:t>
            </w:r>
          </w:p>
        </w:tc>
        <w:tc>
          <w:tcPr>
            <w:tcW w:w="450" w:type="dxa"/>
            <w:tcBorders>
              <w:bottom w:val="single" w:sz="4" w:space="0" w:color="auto"/>
            </w:tcBorders>
            <w:shd w:val="clear" w:color="auto" w:fill="auto"/>
            <w:vAlign w:val="center"/>
          </w:tcPr>
          <w:p w14:paraId="561E79F5"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61E79F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561E79F7" w14:textId="77777777" w:rsidR="00A5643F" w:rsidRPr="00CE4828" w:rsidRDefault="00A5643F" w:rsidP="004C6CFA">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9F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61E79F9"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561E79FA"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561E79F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9F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9F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9F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A13" w14:textId="77777777" w:rsidTr="00591ED8">
        <w:trPr>
          <w:gridAfter w:val="1"/>
          <w:wAfter w:w="9" w:type="dxa"/>
          <w:trHeight w:val="134"/>
        </w:trPr>
        <w:tc>
          <w:tcPr>
            <w:tcW w:w="2714" w:type="dxa"/>
            <w:tcBorders>
              <w:bottom w:val="single" w:sz="4" w:space="0" w:color="auto"/>
            </w:tcBorders>
            <w:shd w:val="clear" w:color="auto" w:fill="FABF8F"/>
            <w:vAlign w:val="center"/>
          </w:tcPr>
          <w:p w14:paraId="561E7A00" w14:textId="77777777" w:rsidR="00A5643F" w:rsidRPr="00CE4828" w:rsidRDefault="00A5643F" w:rsidP="00591ED8">
            <w:pPr>
              <w:pStyle w:val="ProductNames"/>
              <w:spacing w:before="30" w:after="30"/>
              <w:rPr>
                <w:rFonts w:ascii="Tahoma" w:hAnsi="Tahoma" w:cs="Tahoma"/>
                <w:sz w:val="14"/>
              </w:rPr>
            </w:pPr>
            <w:bookmarkStart w:id="480" w:name="_Toc336338101"/>
            <w:bookmarkStart w:id="481" w:name="_Toc348341495"/>
            <w:r w:rsidRPr="00CE4828">
              <w:rPr>
                <w:rFonts w:ascii="Tahoma" w:hAnsi="Tahoma" w:cs="Tahoma"/>
                <w:sz w:val="14"/>
              </w:rPr>
              <w:t>TechNet Plus Single User</w:t>
            </w:r>
            <w:bookmarkEnd w:id="480"/>
            <w:bookmarkEnd w:id="481"/>
          </w:p>
        </w:tc>
        <w:tc>
          <w:tcPr>
            <w:tcW w:w="450" w:type="dxa"/>
            <w:tcBorders>
              <w:bottom w:val="single" w:sz="4" w:space="0" w:color="auto"/>
            </w:tcBorders>
            <w:shd w:val="clear" w:color="auto" w:fill="FABF8F"/>
            <w:vAlign w:val="center"/>
          </w:tcPr>
          <w:p w14:paraId="561E7A01" w14:textId="77777777" w:rsidR="00A5643F" w:rsidRPr="007D0A30" w:rsidRDefault="00A459D7" w:rsidP="004C6CFA">
            <w:pPr>
              <w:pStyle w:val="TableText"/>
              <w:widowControl w:val="0"/>
              <w:spacing w:before="30" w:after="30"/>
              <w:rPr>
                <w:rStyle w:val="EndnoteReference"/>
                <w:rFonts w:cs="Tahoma"/>
                <w:b w:val="0"/>
                <w:color w:val="000000"/>
                <w:sz w:val="13"/>
                <w:szCs w:val="13"/>
                <w:u w:val="single"/>
              </w:rPr>
            </w:pPr>
            <w:hyperlink w:anchor="_93_TechNet_Plus" w:history="1">
              <w:r w:rsidR="00FA0E33" w:rsidRPr="007D0A30">
                <w:rPr>
                  <w:rStyle w:val="Hyperlink"/>
                  <w:rFonts w:cs="Tahoma"/>
                  <w:b/>
                  <w:sz w:val="13"/>
                  <w:szCs w:val="13"/>
                </w:rPr>
                <w:t>93</w:t>
              </w:r>
            </w:hyperlink>
          </w:p>
        </w:tc>
        <w:tc>
          <w:tcPr>
            <w:tcW w:w="450" w:type="dxa"/>
            <w:tcBorders>
              <w:bottom w:val="single" w:sz="4" w:space="0" w:color="auto"/>
            </w:tcBorders>
            <w:shd w:val="clear" w:color="auto" w:fill="FABF8F"/>
            <w:vAlign w:val="center"/>
          </w:tcPr>
          <w:p w14:paraId="561E7A02"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A03"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A0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0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ABF8F"/>
            <w:vAlign w:val="center"/>
          </w:tcPr>
          <w:p w14:paraId="561E7A0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A0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A0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ABF8F"/>
            <w:vAlign w:val="center"/>
          </w:tcPr>
          <w:p w14:paraId="561E7A0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E7A0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A0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0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1E7A0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1E7A0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0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A1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A1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A1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A5643F" w:rsidRPr="00CE4828" w14:paraId="561E7A21" w14:textId="77777777" w:rsidTr="00591ED8">
        <w:trPr>
          <w:gridAfter w:val="1"/>
          <w:wAfter w:w="9" w:type="dxa"/>
          <w:trHeight w:val="145"/>
        </w:trPr>
        <w:tc>
          <w:tcPr>
            <w:tcW w:w="2714" w:type="dxa"/>
            <w:tcBorders>
              <w:bottom w:val="single" w:sz="4" w:space="0" w:color="auto"/>
            </w:tcBorders>
            <w:shd w:val="clear" w:color="auto" w:fill="auto"/>
            <w:vAlign w:val="center"/>
          </w:tcPr>
          <w:p w14:paraId="561E7A14" w14:textId="77777777" w:rsidR="00A5643F" w:rsidRPr="00CE4828" w:rsidRDefault="00A5643F" w:rsidP="00591ED8">
            <w:pPr>
              <w:pStyle w:val="Heading2"/>
              <w:spacing w:before="30" w:after="30"/>
              <w:ind w:left="0"/>
              <w:rPr>
                <w:rFonts w:ascii="Tahoma" w:hAnsi="Tahoma" w:cs="Tahoma"/>
                <w:b w:val="0"/>
                <w:sz w:val="14"/>
                <w:szCs w:val="14"/>
              </w:rPr>
            </w:pPr>
            <w:bookmarkStart w:id="482" w:name="_Toc336338102"/>
            <w:bookmarkStart w:id="483" w:name="_Toc348341496"/>
            <w:r w:rsidRPr="00CE4828">
              <w:rPr>
                <w:rFonts w:ascii="Tahoma" w:hAnsi="Tahoma" w:cs="Tahoma"/>
                <w:b w:val="0"/>
                <w:sz w:val="14"/>
                <w:szCs w:val="14"/>
              </w:rPr>
              <w:t>VDI Suite</w:t>
            </w:r>
            <w:bookmarkEnd w:id="482"/>
            <w:bookmarkEnd w:id="483"/>
          </w:p>
        </w:tc>
        <w:tc>
          <w:tcPr>
            <w:tcW w:w="450" w:type="dxa"/>
            <w:tcBorders>
              <w:bottom w:val="single" w:sz="4" w:space="0" w:color="auto"/>
            </w:tcBorders>
            <w:shd w:val="clear" w:color="auto" w:fill="auto"/>
            <w:vAlign w:val="center"/>
          </w:tcPr>
          <w:p w14:paraId="561E7A15" w14:textId="77777777" w:rsidR="00A5643F" w:rsidRPr="007D0A30" w:rsidRDefault="00A5643F" w:rsidP="004C6CFA">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14:paraId="561E7A1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1E7A1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A18"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561E7A19" w14:textId="77777777" w:rsidR="00A5643F" w:rsidRPr="00CE4828" w:rsidRDefault="00A5643F" w:rsidP="004C6CFA">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14:paraId="561E7A1A" w14:textId="77777777" w:rsidR="00A5643F" w:rsidRPr="00CE4828" w:rsidRDefault="00A5643F" w:rsidP="004C6CFA">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1E7A1B" w14:textId="77777777" w:rsidR="00A5643F" w:rsidRPr="00CE4828" w:rsidRDefault="00A5643F" w:rsidP="004C6CFA">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1E7A1C"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1E7A1D"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A1E"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P</w:t>
            </w:r>
          </w:p>
        </w:tc>
        <w:tc>
          <w:tcPr>
            <w:tcW w:w="675" w:type="dxa"/>
            <w:tcBorders>
              <w:bottom w:val="single" w:sz="4" w:space="0" w:color="auto"/>
            </w:tcBorders>
            <w:shd w:val="clear" w:color="auto" w:fill="auto"/>
            <w:vAlign w:val="center"/>
          </w:tcPr>
          <w:p w14:paraId="561E7A1F"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A,ST</w:t>
            </w:r>
          </w:p>
        </w:tc>
        <w:tc>
          <w:tcPr>
            <w:tcW w:w="468" w:type="dxa"/>
            <w:tcBorders>
              <w:bottom w:val="single" w:sz="4" w:space="0" w:color="auto"/>
            </w:tcBorders>
            <w:shd w:val="clear" w:color="auto" w:fill="auto"/>
            <w:vAlign w:val="center"/>
          </w:tcPr>
          <w:p w14:paraId="561E7A20"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2F" w14:textId="77777777" w:rsidTr="00591ED8">
        <w:trPr>
          <w:gridAfter w:val="1"/>
          <w:wAfter w:w="9" w:type="dxa"/>
          <w:trHeight w:val="215"/>
        </w:trPr>
        <w:tc>
          <w:tcPr>
            <w:tcW w:w="2714" w:type="dxa"/>
            <w:tcBorders>
              <w:bottom w:val="single" w:sz="4" w:space="0" w:color="auto"/>
            </w:tcBorders>
            <w:shd w:val="clear" w:color="auto" w:fill="FABF8F"/>
            <w:vAlign w:val="center"/>
          </w:tcPr>
          <w:p w14:paraId="561E7A22" w14:textId="77777777" w:rsidR="00A5643F" w:rsidRPr="00CE4828" w:rsidRDefault="00A5643F" w:rsidP="00591ED8">
            <w:pPr>
              <w:pStyle w:val="Heading2"/>
              <w:spacing w:before="30" w:after="30"/>
              <w:ind w:left="0"/>
              <w:rPr>
                <w:rFonts w:ascii="Tahoma" w:hAnsi="Tahoma" w:cs="Tahoma"/>
                <w:b w:val="0"/>
                <w:sz w:val="14"/>
                <w:szCs w:val="14"/>
              </w:rPr>
            </w:pPr>
            <w:bookmarkStart w:id="484" w:name="_Toc336338103"/>
            <w:bookmarkStart w:id="485" w:name="_Toc348341497"/>
            <w:r w:rsidRPr="00CE4828">
              <w:rPr>
                <w:rFonts w:ascii="Tahoma" w:hAnsi="Tahoma" w:cs="Tahoma"/>
                <w:b w:val="0"/>
                <w:sz w:val="14"/>
                <w:szCs w:val="14"/>
              </w:rPr>
              <w:t>VDI Suite com MDOP</w:t>
            </w:r>
            <w:bookmarkEnd w:id="484"/>
            <w:bookmarkEnd w:id="485"/>
          </w:p>
        </w:tc>
        <w:tc>
          <w:tcPr>
            <w:tcW w:w="450" w:type="dxa"/>
            <w:tcBorders>
              <w:bottom w:val="single" w:sz="4" w:space="0" w:color="auto"/>
            </w:tcBorders>
            <w:shd w:val="clear" w:color="auto" w:fill="FABF8F"/>
            <w:vAlign w:val="center"/>
          </w:tcPr>
          <w:p w14:paraId="561E7A23" w14:textId="77777777" w:rsidR="00A5643F" w:rsidRPr="007D0A30" w:rsidRDefault="00A5643F" w:rsidP="004C6CFA">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14:paraId="561E7A2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1E7A2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A26"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561E7A27" w14:textId="77777777" w:rsidR="00A5643F" w:rsidRPr="00CE4828" w:rsidRDefault="00A5643F" w:rsidP="004C6CFA">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14:paraId="561E7A28" w14:textId="77777777" w:rsidR="00A5643F" w:rsidRPr="00CE4828" w:rsidRDefault="00A5643F" w:rsidP="004C6CFA">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1E7A29" w14:textId="77777777" w:rsidR="00A5643F" w:rsidRPr="00CE4828" w:rsidRDefault="00A5643F" w:rsidP="004C6CFA">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1E7A2A"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1E7A2B"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A2C"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E, P</w:t>
            </w:r>
          </w:p>
        </w:tc>
        <w:tc>
          <w:tcPr>
            <w:tcW w:w="675" w:type="dxa"/>
            <w:tcBorders>
              <w:bottom w:val="single" w:sz="4" w:space="0" w:color="auto"/>
            </w:tcBorders>
            <w:shd w:val="clear" w:color="auto" w:fill="FABF8F"/>
            <w:vAlign w:val="center"/>
          </w:tcPr>
          <w:p w14:paraId="561E7A2D" w14:textId="77777777" w:rsidR="00A5643F" w:rsidRPr="00CE4828" w:rsidRDefault="00A5643F" w:rsidP="004C6CFA">
            <w:pPr>
              <w:pStyle w:val="TableText"/>
              <w:spacing w:before="30" w:after="30"/>
              <w:rPr>
                <w:rFonts w:ascii="Tahoma" w:hAnsi="Tahoma" w:cs="Tahoma"/>
                <w:sz w:val="13"/>
                <w:szCs w:val="13"/>
              </w:rPr>
            </w:pPr>
            <w:r w:rsidRPr="00CE4828">
              <w:rPr>
                <w:rFonts w:ascii="Tahoma" w:hAnsi="Tahoma" w:cs="Tahoma"/>
                <w:sz w:val="13"/>
                <w:szCs w:val="13"/>
              </w:rPr>
              <w:t>A,ST</w:t>
            </w:r>
          </w:p>
        </w:tc>
        <w:tc>
          <w:tcPr>
            <w:tcW w:w="468" w:type="dxa"/>
            <w:tcBorders>
              <w:bottom w:val="single" w:sz="4" w:space="0" w:color="auto"/>
            </w:tcBorders>
            <w:shd w:val="clear" w:color="auto" w:fill="FABF8F"/>
            <w:vAlign w:val="center"/>
          </w:tcPr>
          <w:p w14:paraId="561E7A2E"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3D" w14:textId="77777777" w:rsidTr="00591ED8">
        <w:trPr>
          <w:gridAfter w:val="1"/>
          <w:wAfter w:w="9" w:type="dxa"/>
          <w:trHeight w:val="260"/>
        </w:trPr>
        <w:tc>
          <w:tcPr>
            <w:tcW w:w="2714" w:type="dxa"/>
            <w:tcBorders>
              <w:bottom w:val="single" w:sz="4" w:space="0" w:color="auto"/>
            </w:tcBorders>
            <w:shd w:val="clear" w:color="auto" w:fill="auto"/>
            <w:vAlign w:val="center"/>
          </w:tcPr>
          <w:p w14:paraId="561E7A30" w14:textId="77777777" w:rsidR="00A5643F" w:rsidRPr="00CE4828" w:rsidRDefault="00A5643F" w:rsidP="00591ED8">
            <w:pPr>
              <w:pStyle w:val="Heading2"/>
              <w:spacing w:before="30" w:after="30"/>
              <w:ind w:left="0"/>
              <w:rPr>
                <w:rFonts w:ascii="Tahoma" w:hAnsi="Tahoma" w:cs="Tahoma"/>
                <w:b w:val="0"/>
                <w:sz w:val="14"/>
                <w:szCs w:val="14"/>
              </w:rPr>
            </w:pPr>
            <w:bookmarkStart w:id="486" w:name="_Toc336338104"/>
            <w:bookmarkStart w:id="487" w:name="_Toc348341498"/>
            <w:r w:rsidRPr="00CE4828">
              <w:rPr>
                <w:rFonts w:ascii="Tahoma" w:hAnsi="Tahoma" w:cs="Tahoma"/>
                <w:b w:val="0"/>
                <w:sz w:val="14"/>
                <w:szCs w:val="14"/>
              </w:rPr>
              <w:t>VDI Standard Suite</w:t>
            </w:r>
            <w:bookmarkEnd w:id="486"/>
            <w:bookmarkEnd w:id="487"/>
          </w:p>
        </w:tc>
        <w:tc>
          <w:tcPr>
            <w:tcW w:w="450" w:type="dxa"/>
            <w:tcBorders>
              <w:bottom w:val="single" w:sz="4" w:space="0" w:color="auto"/>
            </w:tcBorders>
            <w:shd w:val="clear" w:color="auto" w:fill="auto"/>
            <w:vAlign w:val="center"/>
          </w:tcPr>
          <w:p w14:paraId="561E7A31"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94_VDI_Standard" w:history="1">
              <w:r w:rsidR="00FA0E33" w:rsidRPr="007D0A30">
                <w:rPr>
                  <w:rStyle w:val="Hyperlink"/>
                  <w:rFonts w:cs="Tahoma"/>
                  <w:b/>
                  <w:sz w:val="13"/>
                  <w:szCs w:val="13"/>
                </w:rPr>
                <w:t>94</w:t>
              </w:r>
            </w:hyperlink>
          </w:p>
        </w:tc>
        <w:tc>
          <w:tcPr>
            <w:tcW w:w="450" w:type="dxa"/>
            <w:tcBorders>
              <w:bottom w:val="single" w:sz="4" w:space="0" w:color="auto"/>
            </w:tcBorders>
            <w:shd w:val="clear" w:color="auto" w:fill="auto"/>
            <w:vAlign w:val="center"/>
          </w:tcPr>
          <w:p w14:paraId="561E7A32"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33" w14:textId="77777777" w:rsidR="00A5643F" w:rsidRPr="00CE4828" w:rsidRDefault="00A5643F"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A3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3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3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3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3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3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A3A"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A3B"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A3C"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4B" w14:textId="77777777" w:rsidTr="00591ED8">
        <w:trPr>
          <w:gridAfter w:val="1"/>
          <w:wAfter w:w="9" w:type="dxa"/>
          <w:trHeight w:val="260"/>
        </w:trPr>
        <w:tc>
          <w:tcPr>
            <w:tcW w:w="2714" w:type="dxa"/>
            <w:tcBorders>
              <w:bottom w:val="single" w:sz="4" w:space="0" w:color="auto"/>
            </w:tcBorders>
            <w:shd w:val="clear" w:color="auto" w:fill="FABF8F"/>
            <w:vAlign w:val="center"/>
          </w:tcPr>
          <w:p w14:paraId="561E7A3E" w14:textId="77777777" w:rsidR="00A5643F" w:rsidRPr="00D00361" w:rsidRDefault="00A5643F" w:rsidP="00591ED8">
            <w:pPr>
              <w:pStyle w:val="Heading2"/>
              <w:spacing w:before="30" w:after="30"/>
              <w:ind w:left="0"/>
              <w:rPr>
                <w:rFonts w:ascii="Tahoma" w:hAnsi="Tahoma" w:cs="Tahoma"/>
                <w:b w:val="0"/>
                <w:sz w:val="14"/>
                <w:szCs w:val="14"/>
                <w:lang w:val="fr-FR"/>
              </w:rPr>
            </w:pPr>
            <w:bookmarkStart w:id="488" w:name="_Toc336338105"/>
            <w:bookmarkStart w:id="489" w:name="_Toc348341499"/>
            <w:r w:rsidRPr="00D00361">
              <w:rPr>
                <w:rFonts w:ascii="Tahoma" w:hAnsi="Tahoma" w:cs="Tahoma"/>
                <w:b w:val="0"/>
                <w:sz w:val="14"/>
                <w:szCs w:val="14"/>
                <w:lang w:val="fr-FR"/>
              </w:rPr>
              <w:t>VDI Standard Suite com MDOP</w:t>
            </w:r>
            <w:bookmarkEnd w:id="488"/>
            <w:bookmarkEnd w:id="489"/>
          </w:p>
        </w:tc>
        <w:tc>
          <w:tcPr>
            <w:tcW w:w="450" w:type="dxa"/>
            <w:tcBorders>
              <w:bottom w:val="single" w:sz="4" w:space="0" w:color="auto"/>
            </w:tcBorders>
            <w:shd w:val="clear" w:color="auto" w:fill="FABF8F"/>
            <w:vAlign w:val="center"/>
          </w:tcPr>
          <w:p w14:paraId="561E7A3F"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94_VDI_Standard" w:history="1">
              <w:r w:rsidR="00F05E04" w:rsidRPr="007D0A30">
                <w:rPr>
                  <w:rStyle w:val="Hyperlink"/>
                  <w:rFonts w:cs="Tahoma"/>
                  <w:b/>
                  <w:sz w:val="13"/>
                  <w:szCs w:val="13"/>
                </w:rPr>
                <w:t>94</w:t>
              </w:r>
            </w:hyperlink>
          </w:p>
        </w:tc>
        <w:tc>
          <w:tcPr>
            <w:tcW w:w="450" w:type="dxa"/>
            <w:tcBorders>
              <w:bottom w:val="single" w:sz="4" w:space="0" w:color="auto"/>
            </w:tcBorders>
            <w:shd w:val="clear" w:color="auto" w:fill="FABF8F"/>
            <w:vAlign w:val="center"/>
          </w:tcPr>
          <w:p w14:paraId="561E7A40"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A41" w14:textId="77777777" w:rsidR="00A5643F" w:rsidRPr="00CE4828" w:rsidRDefault="00A5643F"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A4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4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4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4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4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4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A4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A4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A4A"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59" w14:textId="77777777" w:rsidTr="00591ED8">
        <w:trPr>
          <w:gridAfter w:val="1"/>
          <w:wAfter w:w="9" w:type="dxa"/>
          <w:trHeight w:val="260"/>
        </w:trPr>
        <w:tc>
          <w:tcPr>
            <w:tcW w:w="2714" w:type="dxa"/>
            <w:tcBorders>
              <w:bottom w:val="single" w:sz="4" w:space="0" w:color="auto"/>
            </w:tcBorders>
            <w:shd w:val="clear" w:color="auto" w:fill="auto"/>
            <w:vAlign w:val="center"/>
          </w:tcPr>
          <w:p w14:paraId="561E7A4C" w14:textId="77777777" w:rsidR="00A5643F" w:rsidRPr="00CE4828" w:rsidRDefault="00A5643F" w:rsidP="00591ED8">
            <w:pPr>
              <w:pStyle w:val="Heading2"/>
              <w:spacing w:before="30" w:after="30"/>
              <w:ind w:left="0"/>
              <w:rPr>
                <w:rFonts w:ascii="Tahoma" w:hAnsi="Tahoma" w:cs="Tahoma"/>
                <w:b w:val="0"/>
                <w:sz w:val="14"/>
                <w:szCs w:val="14"/>
              </w:rPr>
            </w:pPr>
            <w:bookmarkStart w:id="490" w:name="_Toc336338106"/>
            <w:bookmarkStart w:id="491" w:name="_Toc348341500"/>
            <w:r w:rsidRPr="00CE4828">
              <w:rPr>
                <w:rFonts w:ascii="Tahoma" w:hAnsi="Tahoma" w:cs="Tahoma"/>
                <w:b w:val="0"/>
                <w:sz w:val="14"/>
                <w:szCs w:val="14"/>
              </w:rPr>
              <w:t>VDI Premium Suite</w:t>
            </w:r>
            <w:bookmarkEnd w:id="490"/>
            <w:bookmarkEnd w:id="491"/>
          </w:p>
        </w:tc>
        <w:tc>
          <w:tcPr>
            <w:tcW w:w="450" w:type="dxa"/>
            <w:tcBorders>
              <w:bottom w:val="single" w:sz="4" w:space="0" w:color="auto"/>
            </w:tcBorders>
            <w:shd w:val="clear" w:color="auto" w:fill="auto"/>
            <w:vAlign w:val="center"/>
          </w:tcPr>
          <w:p w14:paraId="561E7A4D"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94_VDI_Standard" w:history="1">
              <w:r w:rsidR="00F05E04" w:rsidRPr="007D0A30">
                <w:rPr>
                  <w:rStyle w:val="Hyperlink"/>
                  <w:rFonts w:cs="Tahoma"/>
                  <w:b/>
                  <w:sz w:val="13"/>
                  <w:szCs w:val="13"/>
                </w:rPr>
                <w:t>94</w:t>
              </w:r>
            </w:hyperlink>
          </w:p>
        </w:tc>
        <w:tc>
          <w:tcPr>
            <w:tcW w:w="450" w:type="dxa"/>
            <w:tcBorders>
              <w:bottom w:val="single" w:sz="4" w:space="0" w:color="auto"/>
            </w:tcBorders>
            <w:shd w:val="clear" w:color="auto" w:fill="auto"/>
            <w:vAlign w:val="center"/>
          </w:tcPr>
          <w:p w14:paraId="561E7A4E"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4F" w14:textId="77777777" w:rsidR="00A5643F" w:rsidRPr="00CE4828" w:rsidRDefault="00A5643F"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1E7A5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5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5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5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5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5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A56"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A57"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A58"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67" w14:textId="77777777" w:rsidTr="00591ED8">
        <w:trPr>
          <w:gridAfter w:val="1"/>
          <w:wAfter w:w="9" w:type="dxa"/>
          <w:trHeight w:val="260"/>
        </w:trPr>
        <w:tc>
          <w:tcPr>
            <w:tcW w:w="2714" w:type="dxa"/>
            <w:tcBorders>
              <w:bottom w:val="single" w:sz="4" w:space="0" w:color="auto"/>
            </w:tcBorders>
            <w:shd w:val="clear" w:color="auto" w:fill="FABF8F"/>
            <w:vAlign w:val="center"/>
          </w:tcPr>
          <w:p w14:paraId="561E7A5A" w14:textId="77777777" w:rsidR="00A5643F" w:rsidRPr="00D00361" w:rsidRDefault="00A5643F" w:rsidP="00591ED8">
            <w:pPr>
              <w:pStyle w:val="Heading2"/>
              <w:spacing w:before="30" w:after="30"/>
              <w:ind w:left="0"/>
              <w:rPr>
                <w:rFonts w:ascii="Tahoma" w:hAnsi="Tahoma" w:cs="Tahoma"/>
                <w:b w:val="0"/>
                <w:sz w:val="14"/>
                <w:szCs w:val="14"/>
                <w:lang w:val="pt-BR"/>
              </w:rPr>
            </w:pPr>
            <w:bookmarkStart w:id="492" w:name="_Toc336338107"/>
            <w:bookmarkStart w:id="493" w:name="_Toc348341501"/>
            <w:r w:rsidRPr="00D00361">
              <w:rPr>
                <w:rFonts w:ascii="Tahoma" w:hAnsi="Tahoma" w:cs="Tahoma"/>
                <w:b w:val="0"/>
                <w:sz w:val="14"/>
                <w:szCs w:val="14"/>
                <w:lang w:val="pt-BR"/>
              </w:rPr>
              <w:t>VDI Premium Suite com MDOP</w:t>
            </w:r>
            <w:bookmarkEnd w:id="492"/>
            <w:bookmarkEnd w:id="493"/>
          </w:p>
        </w:tc>
        <w:tc>
          <w:tcPr>
            <w:tcW w:w="450" w:type="dxa"/>
            <w:tcBorders>
              <w:bottom w:val="single" w:sz="4" w:space="0" w:color="auto"/>
            </w:tcBorders>
            <w:shd w:val="clear" w:color="auto" w:fill="FABF8F"/>
            <w:vAlign w:val="center"/>
          </w:tcPr>
          <w:p w14:paraId="561E7A5B"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94_VDI_Standard" w:history="1">
              <w:r w:rsidR="00F05E04" w:rsidRPr="007D0A30">
                <w:rPr>
                  <w:rStyle w:val="Hyperlink"/>
                  <w:rFonts w:cs="Tahoma"/>
                  <w:b/>
                  <w:sz w:val="13"/>
                  <w:szCs w:val="13"/>
                </w:rPr>
                <w:t>94</w:t>
              </w:r>
            </w:hyperlink>
          </w:p>
        </w:tc>
        <w:tc>
          <w:tcPr>
            <w:tcW w:w="450" w:type="dxa"/>
            <w:tcBorders>
              <w:bottom w:val="single" w:sz="4" w:space="0" w:color="auto"/>
            </w:tcBorders>
            <w:shd w:val="clear" w:color="auto" w:fill="FABF8F"/>
            <w:vAlign w:val="center"/>
          </w:tcPr>
          <w:p w14:paraId="561E7A5C"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A5D" w14:textId="77777777" w:rsidR="00A5643F" w:rsidRPr="00CE4828" w:rsidRDefault="00A5643F" w:rsidP="004C6CFA">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1E7A5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5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6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6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6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6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A64"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A65"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A66"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7B" w14:textId="77777777" w:rsidTr="00591ED8">
        <w:trPr>
          <w:gridAfter w:val="1"/>
          <w:wAfter w:w="9" w:type="dxa"/>
          <w:trHeight w:val="145"/>
        </w:trPr>
        <w:tc>
          <w:tcPr>
            <w:tcW w:w="2714" w:type="dxa"/>
            <w:tcBorders>
              <w:bottom w:val="single" w:sz="4" w:space="0" w:color="auto"/>
            </w:tcBorders>
            <w:shd w:val="clear" w:color="auto" w:fill="auto"/>
            <w:vAlign w:val="center"/>
          </w:tcPr>
          <w:p w14:paraId="561E7A68" w14:textId="77777777" w:rsidR="00A5643F" w:rsidRPr="00CE4828" w:rsidRDefault="00A5643F" w:rsidP="00591ED8">
            <w:pPr>
              <w:pStyle w:val="Heading2"/>
              <w:spacing w:before="30" w:after="30"/>
              <w:ind w:left="0"/>
              <w:rPr>
                <w:rFonts w:ascii="Tahoma" w:hAnsi="Tahoma" w:cs="Tahoma"/>
                <w:b w:val="0"/>
                <w:sz w:val="14"/>
                <w:szCs w:val="14"/>
              </w:rPr>
            </w:pPr>
            <w:bookmarkStart w:id="494" w:name="_Toc336338108"/>
            <w:bookmarkStart w:id="495" w:name="_Toc348341502"/>
            <w:r w:rsidRPr="00CE4828">
              <w:rPr>
                <w:rFonts w:ascii="Tahoma" w:hAnsi="Tahoma" w:cs="Tahoma"/>
                <w:b w:val="0"/>
                <w:sz w:val="14"/>
                <w:szCs w:val="14"/>
              </w:rPr>
              <w:t>Virtual Server 2005 R2 Enterprise Edition</w:t>
            </w:r>
            <w:bookmarkEnd w:id="494"/>
            <w:bookmarkEnd w:id="495"/>
          </w:p>
        </w:tc>
        <w:tc>
          <w:tcPr>
            <w:tcW w:w="450" w:type="dxa"/>
            <w:tcBorders>
              <w:bottom w:val="single" w:sz="4" w:space="0" w:color="auto"/>
            </w:tcBorders>
            <w:shd w:val="clear" w:color="auto" w:fill="auto"/>
            <w:vAlign w:val="center"/>
          </w:tcPr>
          <w:p w14:paraId="561E7A69" w14:textId="77777777" w:rsidR="00A5643F" w:rsidRPr="007D0A30" w:rsidRDefault="00A5643F" w:rsidP="004C6CFA">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14:paraId="561E7A6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561E7A6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A6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6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6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6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7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7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7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7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7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7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7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7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A7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A7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A7A"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8F" w14:textId="77777777" w:rsidTr="00591ED8">
        <w:trPr>
          <w:gridAfter w:val="1"/>
          <w:wAfter w:w="9" w:type="dxa"/>
          <w:trHeight w:val="145"/>
        </w:trPr>
        <w:tc>
          <w:tcPr>
            <w:tcW w:w="2714" w:type="dxa"/>
            <w:tcBorders>
              <w:bottom w:val="single" w:sz="4" w:space="0" w:color="auto"/>
            </w:tcBorders>
            <w:shd w:val="clear" w:color="auto" w:fill="FABF8F"/>
            <w:vAlign w:val="center"/>
          </w:tcPr>
          <w:p w14:paraId="561E7A7C" w14:textId="77777777" w:rsidR="00A5643F" w:rsidRPr="00CE4828" w:rsidRDefault="00A5643F" w:rsidP="00591ED8">
            <w:pPr>
              <w:pStyle w:val="Heading2"/>
              <w:spacing w:before="30" w:after="30"/>
              <w:ind w:left="0"/>
              <w:rPr>
                <w:rFonts w:ascii="Tahoma" w:hAnsi="Tahoma" w:cs="Tahoma"/>
                <w:b w:val="0"/>
                <w:sz w:val="14"/>
                <w:szCs w:val="14"/>
              </w:rPr>
            </w:pPr>
            <w:bookmarkStart w:id="496" w:name="_Toc336338109"/>
            <w:bookmarkStart w:id="497" w:name="_Toc348341503"/>
            <w:r w:rsidRPr="00CE4828">
              <w:rPr>
                <w:rFonts w:ascii="Tahoma" w:hAnsi="Tahoma" w:cs="Tahoma"/>
                <w:b w:val="0"/>
                <w:sz w:val="14"/>
                <w:szCs w:val="14"/>
              </w:rPr>
              <w:t>Visual Studio</w:t>
            </w:r>
            <w:r w:rsidR="003B74B4" w:rsidRPr="003B74B4">
              <w:rPr>
                <w:rFonts w:ascii="Tahoma" w:eastAsia="Times New Roman" w:hAnsi="Tahoma" w:cs="Tahoma"/>
                <w:b w:val="0"/>
                <w:color w:val="000000"/>
                <w:sz w:val="14"/>
                <w:szCs w:val="14"/>
                <w:vertAlign w:val="superscript"/>
              </w:rPr>
              <w:t>®</w:t>
            </w:r>
            <w:r w:rsidRPr="00CE4828">
              <w:rPr>
                <w:rFonts w:ascii="Tahoma" w:hAnsi="Tahoma" w:cs="Tahoma"/>
                <w:b w:val="0"/>
                <w:sz w:val="14"/>
                <w:szCs w:val="14"/>
              </w:rPr>
              <w:t xml:space="preserve"> Team Foundation Server 2012 com Tecnologia SQL Server 2012</w:t>
            </w:r>
            <w:bookmarkEnd w:id="496"/>
            <w:bookmarkEnd w:id="497"/>
          </w:p>
        </w:tc>
        <w:tc>
          <w:tcPr>
            <w:tcW w:w="450" w:type="dxa"/>
            <w:tcBorders>
              <w:bottom w:val="single" w:sz="4" w:space="0" w:color="auto"/>
            </w:tcBorders>
            <w:shd w:val="clear" w:color="auto" w:fill="FABF8F"/>
            <w:vAlign w:val="center"/>
          </w:tcPr>
          <w:p w14:paraId="561E7A7D" w14:textId="77777777" w:rsidR="00A5643F" w:rsidRPr="007D0A30" w:rsidRDefault="00A5643F" w:rsidP="004C6CFA">
            <w:pPr>
              <w:pStyle w:val="TableText"/>
              <w:widowControl w:val="0"/>
              <w:spacing w:before="30" w:after="30"/>
              <w:rPr>
                <w:rStyle w:val="EndnoteReference"/>
                <w:rFonts w:cs="Tahoma"/>
                <w:sz w:val="13"/>
              </w:rPr>
            </w:pPr>
          </w:p>
        </w:tc>
        <w:tc>
          <w:tcPr>
            <w:tcW w:w="450" w:type="dxa"/>
            <w:tcBorders>
              <w:bottom w:val="single" w:sz="4" w:space="0" w:color="auto"/>
            </w:tcBorders>
            <w:shd w:val="clear" w:color="auto" w:fill="FABF8F"/>
            <w:vAlign w:val="center"/>
          </w:tcPr>
          <w:p w14:paraId="561E7A7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1E7A7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A8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FABF8F"/>
            <w:vAlign w:val="center"/>
          </w:tcPr>
          <w:p w14:paraId="561E7A81"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13</w:t>
            </w:r>
          </w:p>
        </w:tc>
        <w:tc>
          <w:tcPr>
            <w:tcW w:w="450" w:type="dxa"/>
            <w:tcBorders>
              <w:bottom w:val="single" w:sz="4" w:space="0" w:color="auto"/>
            </w:tcBorders>
            <w:shd w:val="clear" w:color="auto" w:fill="FABF8F"/>
            <w:vAlign w:val="center"/>
          </w:tcPr>
          <w:p w14:paraId="561E7A82"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tcBorders>
            <w:shd w:val="clear" w:color="auto" w:fill="FABF8F"/>
            <w:vAlign w:val="center"/>
          </w:tcPr>
          <w:p w14:paraId="561E7A83"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FABF8F"/>
            <w:vAlign w:val="center"/>
          </w:tcPr>
          <w:p w14:paraId="561E7A8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FABF8F"/>
            <w:vAlign w:val="center"/>
          </w:tcPr>
          <w:p w14:paraId="561E7A85"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1E7A8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1E7A8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FABF8F"/>
            <w:vAlign w:val="center"/>
          </w:tcPr>
          <w:p w14:paraId="561E7A8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61E7A89"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61E7A8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A8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61E7A8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A8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A8E"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A3" w14:textId="77777777" w:rsidTr="00591ED8">
        <w:trPr>
          <w:gridAfter w:val="1"/>
          <w:wAfter w:w="9" w:type="dxa"/>
          <w:trHeight w:val="145"/>
        </w:trPr>
        <w:tc>
          <w:tcPr>
            <w:tcW w:w="2714" w:type="dxa"/>
            <w:tcBorders>
              <w:bottom w:val="single" w:sz="4" w:space="0" w:color="auto"/>
            </w:tcBorders>
            <w:shd w:val="clear" w:color="auto" w:fill="auto"/>
            <w:vAlign w:val="center"/>
          </w:tcPr>
          <w:p w14:paraId="561E7A90" w14:textId="77777777" w:rsidR="00A5643F" w:rsidRPr="00D00361" w:rsidRDefault="00A5643F" w:rsidP="00591ED8">
            <w:pPr>
              <w:pStyle w:val="Heading2"/>
              <w:spacing w:before="30" w:after="30"/>
              <w:ind w:left="0"/>
              <w:rPr>
                <w:rFonts w:ascii="Tahoma" w:hAnsi="Tahoma" w:cs="Tahoma"/>
                <w:b w:val="0"/>
                <w:sz w:val="14"/>
                <w:szCs w:val="14"/>
                <w:lang w:val="pt-BR"/>
              </w:rPr>
            </w:pPr>
            <w:bookmarkStart w:id="498" w:name="_Toc254805933"/>
            <w:bookmarkStart w:id="499" w:name="_Toc336338110"/>
            <w:bookmarkStart w:id="500" w:name="_Toc348341504"/>
            <w:r w:rsidRPr="00D00361">
              <w:rPr>
                <w:rFonts w:ascii="Tahoma" w:hAnsi="Tahoma" w:cs="Tahoma"/>
                <w:b w:val="0"/>
                <w:sz w:val="14"/>
                <w:szCs w:val="14"/>
                <w:lang w:val="pt-BR"/>
              </w:rPr>
              <w:t>CAL do Dispositivo do Visual Studio</w:t>
            </w:r>
            <w:r w:rsidR="003B74B4" w:rsidRPr="00D00361">
              <w:rPr>
                <w:rFonts w:ascii="Tahoma" w:hAnsi="Tahoma" w:cs="Tahoma"/>
                <w:b w:val="0"/>
                <w:sz w:val="14"/>
                <w:szCs w:val="14"/>
                <w:vertAlign w:val="superscript"/>
                <w:lang w:val="pt-BR"/>
              </w:rPr>
              <w:t>®</w:t>
            </w:r>
            <w:r w:rsidRPr="00D00361">
              <w:rPr>
                <w:rFonts w:ascii="Tahoma" w:hAnsi="Tahoma" w:cs="Tahoma"/>
                <w:b w:val="0"/>
                <w:sz w:val="14"/>
                <w:szCs w:val="14"/>
                <w:lang w:val="pt-BR"/>
              </w:rPr>
              <w:t xml:space="preserve"> Team Foundation Server 2012</w:t>
            </w:r>
            <w:bookmarkEnd w:id="498"/>
            <w:bookmarkEnd w:id="499"/>
            <w:bookmarkEnd w:id="500"/>
          </w:p>
        </w:tc>
        <w:tc>
          <w:tcPr>
            <w:tcW w:w="450" w:type="dxa"/>
            <w:tcBorders>
              <w:bottom w:val="single" w:sz="4" w:space="0" w:color="auto"/>
            </w:tcBorders>
            <w:shd w:val="clear" w:color="auto" w:fill="auto"/>
            <w:vAlign w:val="center"/>
          </w:tcPr>
          <w:p w14:paraId="561E7A91" w14:textId="77777777" w:rsidR="00A5643F" w:rsidRPr="00D00361" w:rsidRDefault="00A5643F" w:rsidP="004C6CFA">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auto"/>
            <w:vAlign w:val="center"/>
          </w:tcPr>
          <w:p w14:paraId="561E7A9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61E7A9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A94"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auto"/>
            <w:vAlign w:val="center"/>
          </w:tcPr>
          <w:p w14:paraId="561E7A95"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13</w:t>
            </w:r>
          </w:p>
        </w:tc>
        <w:tc>
          <w:tcPr>
            <w:tcW w:w="450" w:type="dxa"/>
            <w:tcBorders>
              <w:bottom w:val="single" w:sz="4" w:space="0" w:color="auto"/>
            </w:tcBorders>
            <w:shd w:val="clear" w:color="auto" w:fill="auto"/>
            <w:vAlign w:val="center"/>
          </w:tcPr>
          <w:p w14:paraId="561E7A96"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tcBorders>
            <w:shd w:val="clear" w:color="auto" w:fill="auto"/>
            <w:vAlign w:val="center"/>
          </w:tcPr>
          <w:p w14:paraId="561E7A97"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auto"/>
            <w:vAlign w:val="center"/>
          </w:tcPr>
          <w:p w14:paraId="561E7A9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auto"/>
            <w:vAlign w:val="center"/>
          </w:tcPr>
          <w:p w14:paraId="561E7A99"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61E7A9A"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1E7A9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auto"/>
            <w:vAlign w:val="center"/>
          </w:tcPr>
          <w:p w14:paraId="561E7A9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61E7A9D"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61E7A9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1E7A9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61E7AA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AA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AA2"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B7" w14:textId="77777777" w:rsidTr="00591ED8">
        <w:trPr>
          <w:gridAfter w:val="1"/>
          <w:wAfter w:w="9" w:type="dxa"/>
          <w:trHeight w:val="145"/>
        </w:trPr>
        <w:tc>
          <w:tcPr>
            <w:tcW w:w="2714" w:type="dxa"/>
            <w:tcBorders>
              <w:bottom w:val="single" w:sz="4" w:space="0" w:color="auto"/>
            </w:tcBorders>
            <w:shd w:val="clear" w:color="auto" w:fill="FABF8F"/>
            <w:vAlign w:val="center"/>
          </w:tcPr>
          <w:p w14:paraId="561E7AA4"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01" w:name="_Toc254805934"/>
            <w:bookmarkStart w:id="502" w:name="_Toc336338111"/>
            <w:bookmarkStart w:id="503" w:name="_Toc348341505"/>
            <w:r w:rsidRPr="00D00361">
              <w:rPr>
                <w:rFonts w:ascii="Tahoma" w:hAnsi="Tahoma" w:cs="Tahoma"/>
                <w:b w:val="0"/>
                <w:sz w:val="14"/>
                <w:szCs w:val="14"/>
                <w:lang w:val="pt-BR"/>
              </w:rPr>
              <w:t>CAL do Usuário do Visual Studio</w:t>
            </w:r>
            <w:r w:rsidR="003B74B4" w:rsidRPr="00D00361">
              <w:rPr>
                <w:rFonts w:ascii="Tahoma" w:hAnsi="Tahoma" w:cs="Tahoma"/>
                <w:b w:val="0"/>
                <w:sz w:val="14"/>
                <w:szCs w:val="14"/>
                <w:vertAlign w:val="superscript"/>
                <w:lang w:val="pt-BR"/>
              </w:rPr>
              <w:t>®</w:t>
            </w:r>
            <w:r w:rsidRPr="00D00361">
              <w:rPr>
                <w:rFonts w:ascii="Tahoma" w:hAnsi="Tahoma" w:cs="Tahoma"/>
                <w:b w:val="0"/>
                <w:sz w:val="14"/>
                <w:szCs w:val="14"/>
                <w:lang w:val="pt-BR"/>
              </w:rPr>
              <w:t xml:space="preserve"> Team Foundation Server 2012</w:t>
            </w:r>
            <w:bookmarkEnd w:id="501"/>
            <w:bookmarkEnd w:id="502"/>
            <w:bookmarkEnd w:id="503"/>
          </w:p>
        </w:tc>
        <w:tc>
          <w:tcPr>
            <w:tcW w:w="450" w:type="dxa"/>
            <w:tcBorders>
              <w:bottom w:val="single" w:sz="4" w:space="0" w:color="auto"/>
            </w:tcBorders>
            <w:shd w:val="clear" w:color="auto" w:fill="FABF8F"/>
            <w:vAlign w:val="center"/>
          </w:tcPr>
          <w:p w14:paraId="561E7AA5" w14:textId="77777777" w:rsidR="00A5643F" w:rsidRPr="00D00361" w:rsidRDefault="00A5643F" w:rsidP="004C6CFA">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ABF8F"/>
            <w:vAlign w:val="center"/>
          </w:tcPr>
          <w:p w14:paraId="561E7AA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1E7AA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AA8"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FABF8F"/>
            <w:vAlign w:val="center"/>
          </w:tcPr>
          <w:p w14:paraId="561E7AA9"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13</w:t>
            </w:r>
          </w:p>
        </w:tc>
        <w:tc>
          <w:tcPr>
            <w:tcW w:w="450" w:type="dxa"/>
            <w:tcBorders>
              <w:bottom w:val="single" w:sz="4" w:space="0" w:color="auto"/>
            </w:tcBorders>
            <w:shd w:val="clear" w:color="auto" w:fill="FABF8F"/>
            <w:vAlign w:val="center"/>
          </w:tcPr>
          <w:p w14:paraId="561E7AAA"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tcBorders>
            <w:shd w:val="clear" w:color="auto" w:fill="FABF8F"/>
            <w:vAlign w:val="center"/>
          </w:tcPr>
          <w:p w14:paraId="561E7AAB"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FABF8F"/>
            <w:vAlign w:val="center"/>
          </w:tcPr>
          <w:p w14:paraId="561E7AAC"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8</w:t>
            </w:r>
          </w:p>
        </w:tc>
        <w:tc>
          <w:tcPr>
            <w:tcW w:w="450" w:type="dxa"/>
            <w:tcBorders>
              <w:bottom w:val="single" w:sz="4" w:space="0" w:color="auto"/>
            </w:tcBorders>
            <w:shd w:val="clear" w:color="auto" w:fill="FABF8F"/>
            <w:vAlign w:val="center"/>
          </w:tcPr>
          <w:p w14:paraId="561E7AAD"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1E7AAE"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1E7AAF"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bottom w:val="single" w:sz="4" w:space="0" w:color="auto"/>
            </w:tcBorders>
            <w:shd w:val="clear" w:color="auto" w:fill="FABF8F"/>
            <w:vAlign w:val="center"/>
          </w:tcPr>
          <w:p w14:paraId="561E7AB0"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61E7AB1" w14:textId="77777777" w:rsidR="00A5643F" w:rsidRPr="00CE4828" w:rsidRDefault="00A5643F" w:rsidP="004C6CFA">
            <w:pPr>
              <w:pStyle w:val="TableText"/>
              <w:widowControl w:val="0"/>
              <w:spacing w:before="30" w:after="30"/>
              <w:rPr>
                <w:rFonts w:ascii="Tahoma" w:hAnsi="Tahoma" w:cs="Tahoma"/>
                <w:sz w:val="13"/>
                <w:szCs w:val="13"/>
              </w:rPr>
            </w:pPr>
            <w:r w:rsidRPr="00CE4828">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61E7AB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AB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61E7AB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AB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AB6"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CB" w14:textId="77777777" w:rsidTr="00591ED8">
        <w:trPr>
          <w:gridAfter w:val="1"/>
          <w:wAfter w:w="9" w:type="dxa"/>
          <w:trHeight w:val="494"/>
        </w:trPr>
        <w:tc>
          <w:tcPr>
            <w:tcW w:w="2714" w:type="dxa"/>
            <w:tcBorders>
              <w:bottom w:val="single" w:sz="4" w:space="0" w:color="auto"/>
            </w:tcBorders>
            <w:shd w:val="clear" w:color="auto" w:fill="auto"/>
            <w:vAlign w:val="center"/>
          </w:tcPr>
          <w:p w14:paraId="561E7AB8" w14:textId="77777777" w:rsidR="00A5643F" w:rsidRPr="00CE4828" w:rsidRDefault="00A5643F" w:rsidP="00591ED8">
            <w:pPr>
              <w:pStyle w:val="Heading2"/>
              <w:spacing w:before="30" w:after="30"/>
              <w:ind w:left="0"/>
              <w:rPr>
                <w:rFonts w:ascii="Tahoma" w:hAnsi="Tahoma" w:cs="Tahoma"/>
                <w:b w:val="0"/>
                <w:sz w:val="14"/>
                <w:szCs w:val="14"/>
              </w:rPr>
            </w:pPr>
            <w:bookmarkStart w:id="504" w:name="_Toc336338113"/>
            <w:bookmarkStart w:id="505" w:name="_Toc348341506"/>
            <w:r w:rsidRPr="00CE4828">
              <w:rPr>
                <w:rFonts w:ascii="Tahoma" w:hAnsi="Tahoma" w:cs="Tahoma"/>
                <w:b w:val="0"/>
                <w:sz w:val="14"/>
                <w:szCs w:val="14"/>
              </w:rPr>
              <w:t>Assinatura do Web Antimalware para Forefront Threat Management Gateway Medium Business Edition (Dispositivo e</w:t>
            </w:r>
            <w:r w:rsidR="00591ED8">
              <w:rPr>
                <w:rFonts w:ascii="Tahoma" w:hAnsi="Tahoma" w:cs="Tahoma"/>
                <w:b w:val="0"/>
                <w:sz w:val="14"/>
                <w:szCs w:val="14"/>
              </w:rPr>
              <w:t> </w:t>
            </w:r>
            <w:r w:rsidRPr="00CE4828">
              <w:rPr>
                <w:rFonts w:ascii="Tahoma" w:hAnsi="Tahoma" w:cs="Tahoma"/>
                <w:b w:val="0"/>
                <w:sz w:val="14"/>
                <w:szCs w:val="14"/>
              </w:rPr>
              <w:t>Usuário)</w:t>
            </w:r>
            <w:bookmarkEnd w:id="504"/>
            <w:bookmarkEnd w:id="505"/>
          </w:p>
        </w:tc>
        <w:tc>
          <w:tcPr>
            <w:tcW w:w="450" w:type="dxa"/>
            <w:tcBorders>
              <w:bottom w:val="single" w:sz="4" w:space="0" w:color="auto"/>
            </w:tcBorders>
            <w:shd w:val="clear" w:color="auto" w:fill="auto"/>
            <w:vAlign w:val="center"/>
          </w:tcPr>
          <w:p w14:paraId="561E7AB9" w14:textId="77777777" w:rsidR="00A5643F" w:rsidRPr="007D0A30" w:rsidRDefault="00A5643F" w:rsidP="004C6CFA">
            <w:pPr>
              <w:pStyle w:val="TableText"/>
              <w:widowControl w:val="0"/>
              <w:spacing w:before="30" w:after="30"/>
              <w:rPr>
                <w:rStyle w:val="EndnoteReference"/>
                <w:rFonts w:cs="Tahoma"/>
                <w:sz w:val="13"/>
              </w:rPr>
            </w:pPr>
          </w:p>
        </w:tc>
        <w:tc>
          <w:tcPr>
            <w:tcW w:w="450" w:type="dxa"/>
            <w:tcBorders>
              <w:bottom w:val="single" w:sz="4" w:space="0" w:color="auto"/>
            </w:tcBorders>
            <w:shd w:val="clear" w:color="auto" w:fill="auto"/>
            <w:vAlign w:val="center"/>
          </w:tcPr>
          <w:p w14:paraId="561E7AB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1E7AB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AB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B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B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B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C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C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C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C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AC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AC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AC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C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AC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AC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ACA"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DF" w14:textId="77777777" w:rsidTr="00591ED8">
        <w:trPr>
          <w:gridAfter w:val="1"/>
          <w:wAfter w:w="9" w:type="dxa"/>
          <w:trHeight w:val="287"/>
        </w:trPr>
        <w:tc>
          <w:tcPr>
            <w:tcW w:w="2714" w:type="dxa"/>
            <w:tcBorders>
              <w:bottom w:val="single" w:sz="4" w:space="0" w:color="auto"/>
            </w:tcBorders>
            <w:shd w:val="clear" w:color="auto" w:fill="FABF8F"/>
            <w:vAlign w:val="center"/>
          </w:tcPr>
          <w:p w14:paraId="561E7ACC" w14:textId="77777777" w:rsidR="00A5643F" w:rsidRPr="00CE4828" w:rsidRDefault="00A5643F" w:rsidP="00591ED8">
            <w:pPr>
              <w:pStyle w:val="Heading2"/>
              <w:spacing w:before="30" w:after="30"/>
              <w:ind w:left="0"/>
              <w:rPr>
                <w:rFonts w:ascii="Tahoma" w:hAnsi="Tahoma" w:cs="Tahoma"/>
                <w:b w:val="0"/>
                <w:sz w:val="14"/>
              </w:rPr>
            </w:pPr>
            <w:bookmarkStart w:id="506" w:name="_Toc336338114"/>
            <w:bookmarkStart w:id="507" w:name="_Toc348341507"/>
            <w:r w:rsidRPr="00CE4828">
              <w:rPr>
                <w:rFonts w:ascii="Tahoma" w:hAnsi="Tahoma" w:cs="Tahoma"/>
                <w:b w:val="0"/>
                <w:sz w:val="14"/>
              </w:rPr>
              <w:t>Serviços do Windows Azure</w:t>
            </w:r>
            <w:bookmarkEnd w:id="506"/>
            <w:bookmarkEnd w:id="507"/>
          </w:p>
        </w:tc>
        <w:tc>
          <w:tcPr>
            <w:tcW w:w="450" w:type="dxa"/>
            <w:tcBorders>
              <w:bottom w:val="single" w:sz="4" w:space="0" w:color="auto"/>
            </w:tcBorders>
            <w:shd w:val="clear" w:color="auto" w:fill="FABF8F"/>
            <w:vAlign w:val="center"/>
          </w:tcPr>
          <w:p w14:paraId="561E7ACD" w14:textId="77777777" w:rsidR="00A5643F" w:rsidRPr="007D0A30" w:rsidRDefault="00A459D7" w:rsidP="004C6CFA">
            <w:pPr>
              <w:pStyle w:val="TableText"/>
              <w:widowControl w:val="0"/>
              <w:spacing w:before="30" w:after="30"/>
              <w:rPr>
                <w:rFonts w:cs="Tahoma"/>
                <w:b/>
                <w:color w:val="0000FF"/>
                <w:sz w:val="13"/>
                <w:u w:val="single"/>
              </w:rPr>
            </w:pPr>
            <w:hyperlink w:anchor="_95_Serviços_do" w:history="1">
              <w:r w:rsidR="00FA0E33" w:rsidRPr="007D0A30">
                <w:rPr>
                  <w:rStyle w:val="Hyperlink"/>
                  <w:rFonts w:cs="Tahoma"/>
                  <w:b/>
                  <w:sz w:val="13"/>
                </w:rPr>
                <w:t>95</w:t>
              </w:r>
            </w:hyperlink>
          </w:p>
        </w:tc>
        <w:tc>
          <w:tcPr>
            <w:tcW w:w="450" w:type="dxa"/>
            <w:tcBorders>
              <w:bottom w:val="single" w:sz="4" w:space="0" w:color="auto"/>
            </w:tcBorders>
            <w:shd w:val="clear" w:color="auto" w:fill="FABF8F"/>
            <w:vAlign w:val="center"/>
          </w:tcPr>
          <w:p w14:paraId="561E7AC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561E7ACF"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AD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AD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D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AD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D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AD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AD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AD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AD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ABF8F"/>
            <w:vAlign w:val="center"/>
          </w:tcPr>
          <w:p w14:paraId="561E7ADE"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AF3" w14:textId="77777777" w:rsidTr="00591ED8">
        <w:trPr>
          <w:gridAfter w:val="1"/>
          <w:wAfter w:w="9" w:type="dxa"/>
          <w:trHeight w:val="152"/>
        </w:trPr>
        <w:tc>
          <w:tcPr>
            <w:tcW w:w="2714" w:type="dxa"/>
            <w:tcBorders>
              <w:bottom w:val="single" w:sz="4" w:space="0" w:color="auto"/>
            </w:tcBorders>
            <w:shd w:val="clear" w:color="auto" w:fill="auto"/>
            <w:vAlign w:val="center"/>
          </w:tcPr>
          <w:p w14:paraId="561E7AE0" w14:textId="77777777" w:rsidR="00A5643F" w:rsidRPr="00CE4828" w:rsidRDefault="00A5643F" w:rsidP="00591ED8">
            <w:pPr>
              <w:pStyle w:val="Heading2"/>
              <w:spacing w:before="30" w:after="30"/>
              <w:ind w:left="0"/>
              <w:rPr>
                <w:rFonts w:ascii="Tahoma" w:hAnsi="Tahoma" w:cs="Tahoma"/>
                <w:b w:val="0"/>
                <w:sz w:val="14"/>
                <w:szCs w:val="14"/>
              </w:rPr>
            </w:pPr>
            <w:bookmarkStart w:id="508" w:name="_Toc336338115"/>
            <w:bookmarkStart w:id="509" w:name="_Toc348341508"/>
            <w:r w:rsidRPr="00CE4828">
              <w:rPr>
                <w:rFonts w:ascii="Tahoma" w:hAnsi="Tahoma" w:cs="Tahoma"/>
                <w:b w:val="0"/>
                <w:sz w:val="14"/>
              </w:rPr>
              <w:t>Windows</w:t>
            </w:r>
            <w:r w:rsidR="003B74B4" w:rsidRPr="003B74B4">
              <w:rPr>
                <w:rFonts w:ascii="Tahoma" w:hAnsi="Tahoma" w:cs="Tahoma"/>
                <w:b w:val="0"/>
                <w:sz w:val="14"/>
                <w:vertAlign w:val="superscript"/>
              </w:rPr>
              <w:t>®</w:t>
            </w:r>
            <w:r w:rsidRPr="00CE4828">
              <w:rPr>
                <w:rFonts w:ascii="Tahoma" w:hAnsi="Tahoma" w:cs="Tahoma"/>
                <w:b w:val="0"/>
                <w:sz w:val="14"/>
              </w:rPr>
              <w:t xml:space="preserve"> Embedded Device Manager</w:t>
            </w:r>
            <w:r w:rsidR="00C347C4">
              <w:rPr>
                <w:rFonts w:ascii="Tahoma" w:hAnsi="Tahoma" w:cs="Tahoma"/>
                <w:sz w:val="14"/>
              </w:rPr>
              <w:t> </w:t>
            </w:r>
            <w:r w:rsidRPr="00CE4828">
              <w:rPr>
                <w:rFonts w:ascii="Tahoma" w:hAnsi="Tahoma" w:cs="Tahoma"/>
                <w:b w:val="0"/>
                <w:sz w:val="14"/>
              </w:rPr>
              <w:t>2011</w:t>
            </w:r>
            <w:bookmarkEnd w:id="508"/>
            <w:bookmarkEnd w:id="509"/>
          </w:p>
        </w:tc>
        <w:tc>
          <w:tcPr>
            <w:tcW w:w="450" w:type="dxa"/>
            <w:tcBorders>
              <w:bottom w:val="single" w:sz="4" w:space="0" w:color="auto"/>
            </w:tcBorders>
            <w:shd w:val="clear" w:color="auto" w:fill="auto"/>
            <w:vAlign w:val="center"/>
          </w:tcPr>
          <w:p w14:paraId="561E7AE1" w14:textId="77777777" w:rsidR="00A5643F" w:rsidRPr="007D0A30" w:rsidRDefault="00A459D7" w:rsidP="004C6CFA">
            <w:pPr>
              <w:pStyle w:val="TableText"/>
              <w:widowControl w:val="0"/>
              <w:spacing w:before="30" w:after="30"/>
              <w:rPr>
                <w:rFonts w:cs="Tahoma"/>
                <w:b/>
                <w:color w:val="0000FF"/>
                <w:sz w:val="13"/>
                <w:u w:val="single"/>
              </w:rPr>
            </w:pPr>
            <w:hyperlink w:anchor="_96_Windows_Embedded_1" w:history="1">
              <w:r w:rsidR="00FA0E33" w:rsidRPr="007D0A30">
                <w:rPr>
                  <w:rStyle w:val="Hyperlink"/>
                  <w:rFonts w:cs="Tahoma"/>
                  <w:b/>
                  <w:sz w:val="13"/>
                </w:rPr>
                <w:t>96</w:t>
              </w:r>
            </w:hyperlink>
          </w:p>
        </w:tc>
        <w:tc>
          <w:tcPr>
            <w:tcW w:w="450" w:type="dxa"/>
            <w:tcBorders>
              <w:bottom w:val="single" w:sz="4" w:space="0" w:color="auto"/>
            </w:tcBorders>
            <w:shd w:val="clear" w:color="auto" w:fill="auto"/>
            <w:vAlign w:val="center"/>
          </w:tcPr>
          <w:p w14:paraId="561E7AE2"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E3"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AE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AE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E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AE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E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AE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AE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AF0"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AF1"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AF2" w14:textId="77777777" w:rsidR="00A5643F" w:rsidRPr="00CE4828" w:rsidRDefault="00A5643F" w:rsidP="004C6CFA">
            <w:pPr>
              <w:pStyle w:val="TableText"/>
              <w:widowControl w:val="0"/>
              <w:spacing w:before="30" w:after="30"/>
              <w:rPr>
                <w:rFonts w:ascii="Tahoma" w:hAnsi="Tahoma" w:cs="Tahoma"/>
                <w:sz w:val="13"/>
              </w:rPr>
            </w:pPr>
          </w:p>
        </w:tc>
      </w:tr>
      <w:tr w:rsidR="00A5643F" w:rsidRPr="00D00361" w14:paraId="561E7B07" w14:textId="77777777" w:rsidTr="00591ED8">
        <w:trPr>
          <w:gridAfter w:val="1"/>
          <w:wAfter w:w="9" w:type="dxa"/>
          <w:trHeight w:val="287"/>
        </w:trPr>
        <w:tc>
          <w:tcPr>
            <w:tcW w:w="2714" w:type="dxa"/>
            <w:tcBorders>
              <w:bottom w:val="single" w:sz="4" w:space="0" w:color="auto"/>
            </w:tcBorders>
            <w:shd w:val="clear" w:color="auto" w:fill="FABF8F"/>
            <w:vAlign w:val="center"/>
          </w:tcPr>
          <w:p w14:paraId="561E7AF4"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10" w:name="_Toc336338116"/>
            <w:bookmarkStart w:id="511" w:name="_Toc348341509"/>
            <w:r w:rsidRPr="00D00361">
              <w:rPr>
                <w:rFonts w:ascii="Tahoma" w:hAnsi="Tahoma" w:cs="Tahoma"/>
                <w:b w:val="0"/>
                <w:sz w:val="14"/>
                <w:lang w:val="pt-BR"/>
              </w:rPr>
              <w:t>Licença de Gerenciamento de Cliente do</w:t>
            </w:r>
            <w:r w:rsidR="00C347C4" w:rsidRPr="00D00361">
              <w:rPr>
                <w:rFonts w:ascii="Tahoma" w:hAnsi="Tahoma" w:cs="Tahoma"/>
                <w:sz w:val="14"/>
                <w:lang w:val="pt-BR"/>
              </w:rPr>
              <w:t> </w:t>
            </w:r>
            <w:r w:rsidRPr="00D00361">
              <w:rPr>
                <w:rFonts w:ascii="Tahoma" w:hAnsi="Tahoma" w:cs="Tahoma"/>
                <w:b w:val="0"/>
                <w:sz w:val="14"/>
                <w:lang w:val="pt-BR"/>
              </w:rPr>
              <w:t>Windows</w:t>
            </w:r>
            <w:r w:rsidR="003B74B4" w:rsidRPr="00D00361">
              <w:rPr>
                <w:rFonts w:ascii="Tahoma" w:hAnsi="Tahoma" w:cs="Tahoma"/>
                <w:b w:val="0"/>
                <w:sz w:val="14"/>
                <w:vertAlign w:val="superscript"/>
                <w:lang w:val="pt-BR"/>
              </w:rPr>
              <w:t>®</w:t>
            </w:r>
            <w:r w:rsidRPr="00D00361">
              <w:rPr>
                <w:rFonts w:ascii="Tahoma" w:hAnsi="Tahoma" w:cs="Tahoma"/>
                <w:b w:val="0"/>
                <w:sz w:val="14"/>
                <w:lang w:val="pt-BR"/>
              </w:rPr>
              <w:t xml:space="preserve"> Embedded Device Manager</w:t>
            </w:r>
            <w:r w:rsidR="00C347C4" w:rsidRPr="00D00361">
              <w:rPr>
                <w:rFonts w:ascii="Tahoma" w:hAnsi="Tahoma" w:cs="Tahoma"/>
                <w:sz w:val="14"/>
                <w:lang w:val="pt-BR"/>
              </w:rPr>
              <w:t> </w:t>
            </w:r>
            <w:r w:rsidRPr="00D00361">
              <w:rPr>
                <w:rFonts w:ascii="Tahoma" w:hAnsi="Tahoma" w:cs="Tahoma"/>
                <w:b w:val="0"/>
                <w:sz w:val="14"/>
                <w:lang w:val="pt-BR"/>
              </w:rPr>
              <w:t>2011 por OSE</w:t>
            </w:r>
            <w:bookmarkEnd w:id="510"/>
            <w:bookmarkEnd w:id="511"/>
          </w:p>
        </w:tc>
        <w:tc>
          <w:tcPr>
            <w:tcW w:w="450" w:type="dxa"/>
            <w:tcBorders>
              <w:bottom w:val="single" w:sz="4" w:space="0" w:color="auto"/>
            </w:tcBorders>
            <w:shd w:val="clear" w:color="auto" w:fill="FABF8F"/>
            <w:vAlign w:val="center"/>
          </w:tcPr>
          <w:p w14:paraId="561E7AF5" w14:textId="77777777" w:rsidR="00A5643F" w:rsidRPr="00D00361" w:rsidRDefault="00A5643F" w:rsidP="004C6CFA">
            <w:pPr>
              <w:pStyle w:val="TableText"/>
              <w:widowControl w:val="0"/>
              <w:spacing w:before="30" w:after="30"/>
              <w:rPr>
                <w:rFonts w:cs="Tahoma"/>
                <w:b/>
                <w:color w:val="0000FF"/>
                <w:sz w:val="13"/>
                <w:lang w:val="pt-BR"/>
              </w:rPr>
            </w:pPr>
          </w:p>
        </w:tc>
        <w:tc>
          <w:tcPr>
            <w:tcW w:w="450" w:type="dxa"/>
            <w:tcBorders>
              <w:bottom w:val="single" w:sz="4" w:space="0" w:color="auto"/>
            </w:tcBorders>
            <w:shd w:val="clear" w:color="auto" w:fill="FABF8F"/>
            <w:vAlign w:val="center"/>
          </w:tcPr>
          <w:p w14:paraId="561E7AF6" w14:textId="77777777" w:rsidR="00A5643F" w:rsidRPr="00D00361" w:rsidRDefault="00A5643F" w:rsidP="004C6CFA">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14:paraId="561E7AF7" w14:textId="77777777" w:rsidR="00A5643F" w:rsidRPr="00D00361" w:rsidRDefault="00A5643F" w:rsidP="004C6CFA">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14:paraId="561E7AF8"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AF9"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AFA"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AFB"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AFC"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AFD" w14:textId="77777777" w:rsidR="00A5643F" w:rsidRPr="00D00361" w:rsidRDefault="00A5643F" w:rsidP="004C6CFA">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14:paraId="561E7AFE"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561E7AFF"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14:paraId="561E7B00"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561E7B01"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561E7B02"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561E7B03" w14:textId="77777777" w:rsidR="00A5643F" w:rsidRPr="00D00361" w:rsidRDefault="00A5643F" w:rsidP="004C6CFA">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561E7B04" w14:textId="77777777" w:rsidR="00A5643F" w:rsidRPr="00D00361" w:rsidRDefault="00A5643F" w:rsidP="004C6CFA">
            <w:pPr>
              <w:pStyle w:val="TableText"/>
              <w:widowControl w:val="0"/>
              <w:spacing w:before="30" w:after="30"/>
              <w:rPr>
                <w:rFonts w:ascii="Tahoma" w:hAnsi="Tahoma" w:cs="Tahoma"/>
                <w:sz w:val="13"/>
                <w:lang w:val="pt-BR"/>
              </w:rPr>
            </w:pPr>
          </w:p>
        </w:tc>
        <w:tc>
          <w:tcPr>
            <w:tcW w:w="675" w:type="dxa"/>
            <w:tcBorders>
              <w:bottom w:val="single" w:sz="4" w:space="0" w:color="auto"/>
            </w:tcBorders>
            <w:shd w:val="clear" w:color="auto" w:fill="FABF8F"/>
            <w:vAlign w:val="center"/>
          </w:tcPr>
          <w:p w14:paraId="561E7B05" w14:textId="77777777" w:rsidR="00A5643F" w:rsidRPr="00D00361" w:rsidRDefault="00A5643F" w:rsidP="004C6CFA">
            <w:pPr>
              <w:pStyle w:val="TableText"/>
              <w:widowControl w:val="0"/>
              <w:spacing w:before="30" w:after="30"/>
              <w:rPr>
                <w:rFonts w:ascii="Tahoma" w:hAnsi="Tahoma" w:cs="Tahoma"/>
                <w:sz w:val="13"/>
                <w:lang w:val="pt-BR"/>
              </w:rPr>
            </w:pPr>
          </w:p>
        </w:tc>
        <w:tc>
          <w:tcPr>
            <w:tcW w:w="468" w:type="dxa"/>
            <w:tcBorders>
              <w:bottom w:val="single" w:sz="4" w:space="0" w:color="auto"/>
            </w:tcBorders>
            <w:shd w:val="clear" w:color="auto" w:fill="FABF8F"/>
            <w:vAlign w:val="center"/>
          </w:tcPr>
          <w:p w14:paraId="561E7B06" w14:textId="77777777" w:rsidR="00A5643F" w:rsidRPr="00D00361" w:rsidRDefault="00A5643F" w:rsidP="004C6CFA">
            <w:pPr>
              <w:pStyle w:val="TableText"/>
              <w:widowControl w:val="0"/>
              <w:spacing w:before="30" w:after="30"/>
              <w:rPr>
                <w:rFonts w:ascii="Tahoma" w:hAnsi="Tahoma" w:cs="Tahoma"/>
                <w:sz w:val="13"/>
                <w:lang w:val="pt-BR"/>
              </w:rPr>
            </w:pPr>
          </w:p>
        </w:tc>
      </w:tr>
      <w:tr w:rsidR="00A5643F" w:rsidRPr="00CE4828" w14:paraId="561E7B1B" w14:textId="77777777" w:rsidTr="00591ED8">
        <w:trPr>
          <w:gridAfter w:val="1"/>
          <w:wAfter w:w="9" w:type="dxa"/>
          <w:trHeight w:val="287"/>
        </w:trPr>
        <w:tc>
          <w:tcPr>
            <w:tcW w:w="2714" w:type="dxa"/>
            <w:tcBorders>
              <w:bottom w:val="single" w:sz="4" w:space="0" w:color="auto"/>
            </w:tcBorders>
            <w:shd w:val="clear" w:color="auto" w:fill="auto"/>
            <w:vAlign w:val="center"/>
          </w:tcPr>
          <w:p w14:paraId="561E7B08"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12" w:name="_Toc336338117"/>
            <w:bookmarkStart w:id="513" w:name="_Toc348341510"/>
            <w:r w:rsidRPr="00D00361">
              <w:rPr>
                <w:rFonts w:ascii="Tahoma" w:hAnsi="Tahoma" w:cs="Tahoma"/>
                <w:b w:val="0"/>
                <w:sz w:val="14"/>
                <w:lang w:val="pt-BR"/>
              </w:rPr>
              <w:t>Licença de Gerenciamento de Cliente do</w:t>
            </w:r>
            <w:r w:rsidR="00C347C4" w:rsidRPr="00D00361">
              <w:rPr>
                <w:rFonts w:ascii="Tahoma" w:hAnsi="Tahoma" w:cs="Tahoma"/>
                <w:sz w:val="14"/>
                <w:lang w:val="pt-BR"/>
              </w:rPr>
              <w:t> </w:t>
            </w:r>
            <w:r w:rsidRPr="00D00361">
              <w:rPr>
                <w:rFonts w:ascii="Tahoma" w:hAnsi="Tahoma" w:cs="Tahoma"/>
                <w:b w:val="0"/>
                <w:sz w:val="14"/>
                <w:lang w:val="pt-BR"/>
              </w:rPr>
              <w:t>Windows</w:t>
            </w:r>
            <w:r w:rsidR="003B74B4" w:rsidRPr="00D00361">
              <w:rPr>
                <w:rFonts w:ascii="Tahoma" w:hAnsi="Tahoma" w:cs="Tahoma"/>
                <w:b w:val="0"/>
                <w:sz w:val="14"/>
                <w:vertAlign w:val="superscript"/>
                <w:lang w:val="pt-BR"/>
              </w:rPr>
              <w:t>®</w:t>
            </w:r>
            <w:r w:rsidRPr="00D00361">
              <w:rPr>
                <w:rFonts w:ascii="Tahoma" w:hAnsi="Tahoma" w:cs="Tahoma"/>
                <w:b w:val="0"/>
                <w:sz w:val="14"/>
                <w:lang w:val="pt-BR"/>
              </w:rPr>
              <w:t xml:space="preserve"> Embedded Device Manager</w:t>
            </w:r>
            <w:r w:rsidR="00C347C4" w:rsidRPr="00D00361">
              <w:rPr>
                <w:rFonts w:ascii="Tahoma" w:hAnsi="Tahoma" w:cs="Tahoma"/>
                <w:sz w:val="14"/>
                <w:lang w:val="pt-BR"/>
              </w:rPr>
              <w:t> </w:t>
            </w:r>
            <w:r w:rsidRPr="00D00361">
              <w:rPr>
                <w:rFonts w:ascii="Tahoma" w:hAnsi="Tahoma" w:cs="Tahoma"/>
                <w:b w:val="0"/>
                <w:sz w:val="14"/>
                <w:lang w:val="pt-BR"/>
              </w:rPr>
              <w:t>2011 por Usuário</w:t>
            </w:r>
            <w:bookmarkEnd w:id="512"/>
            <w:bookmarkEnd w:id="513"/>
          </w:p>
        </w:tc>
        <w:tc>
          <w:tcPr>
            <w:tcW w:w="450" w:type="dxa"/>
            <w:tcBorders>
              <w:bottom w:val="single" w:sz="4" w:space="0" w:color="auto"/>
            </w:tcBorders>
            <w:shd w:val="clear" w:color="auto" w:fill="auto"/>
            <w:vAlign w:val="center"/>
          </w:tcPr>
          <w:p w14:paraId="561E7B09" w14:textId="77777777" w:rsidR="00A5643F" w:rsidRPr="007D0A30" w:rsidRDefault="00A459D7" w:rsidP="004C6CFA">
            <w:pPr>
              <w:pStyle w:val="TableText"/>
              <w:widowControl w:val="0"/>
              <w:spacing w:before="30" w:after="30"/>
              <w:rPr>
                <w:rFonts w:cs="Tahoma"/>
                <w:b/>
                <w:color w:val="0000FF"/>
                <w:sz w:val="13"/>
              </w:rPr>
            </w:pPr>
            <w:hyperlink w:anchor="_97_Windows_Embedded" w:history="1">
              <w:r w:rsidR="00FA0E33" w:rsidRPr="00F05E04">
                <w:rPr>
                  <w:rStyle w:val="Hyperlink"/>
                  <w:rFonts w:cs="Tahoma"/>
                  <w:b/>
                  <w:sz w:val="13"/>
                </w:rPr>
                <w:t>97</w:t>
              </w:r>
            </w:hyperlink>
          </w:p>
        </w:tc>
        <w:tc>
          <w:tcPr>
            <w:tcW w:w="450" w:type="dxa"/>
            <w:tcBorders>
              <w:bottom w:val="single" w:sz="4" w:space="0" w:color="auto"/>
            </w:tcBorders>
            <w:shd w:val="clear" w:color="auto" w:fill="auto"/>
            <w:vAlign w:val="center"/>
          </w:tcPr>
          <w:p w14:paraId="561E7B0A"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0B"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B0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0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0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0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1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1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1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1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1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1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1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1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B1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B1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B1A" w14:textId="77777777" w:rsidR="00A5643F" w:rsidRPr="00CE4828" w:rsidRDefault="00A5643F" w:rsidP="004C6CFA">
            <w:pPr>
              <w:pStyle w:val="TableText"/>
              <w:widowControl w:val="0"/>
              <w:spacing w:before="30" w:after="30"/>
              <w:rPr>
                <w:rFonts w:ascii="Tahoma" w:hAnsi="Tahoma" w:cs="Tahoma"/>
                <w:sz w:val="13"/>
              </w:rPr>
            </w:pPr>
          </w:p>
        </w:tc>
      </w:tr>
      <w:tr w:rsidR="008570F4" w:rsidRPr="00CE4828" w14:paraId="561E7B2F"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1C" w14:textId="77777777" w:rsidR="00A5643F" w:rsidRPr="00CE4828" w:rsidRDefault="00A5643F" w:rsidP="00591ED8">
            <w:pPr>
              <w:pStyle w:val="Heading2"/>
              <w:spacing w:before="30" w:after="30"/>
              <w:ind w:left="0"/>
              <w:rPr>
                <w:rFonts w:ascii="Tahoma" w:hAnsi="Tahoma" w:cs="Tahoma"/>
                <w:b w:val="0"/>
                <w:sz w:val="14"/>
                <w:szCs w:val="14"/>
              </w:rPr>
            </w:pPr>
            <w:bookmarkStart w:id="514" w:name="_Toc336338118"/>
            <w:bookmarkStart w:id="515" w:name="_Toc348341511"/>
            <w:r w:rsidRPr="00CE4828">
              <w:rPr>
                <w:rFonts w:ascii="Tahoma" w:hAnsi="Tahoma" w:cs="Tahoma"/>
                <w:b w:val="0"/>
                <w:sz w:val="14"/>
              </w:rPr>
              <w:t>Windows</w:t>
            </w:r>
            <w:r w:rsidR="003B74B4" w:rsidRPr="003B74B4">
              <w:rPr>
                <w:rFonts w:ascii="Tahoma" w:hAnsi="Tahoma" w:cs="Tahoma"/>
                <w:b w:val="0"/>
                <w:sz w:val="14"/>
                <w:vertAlign w:val="superscript"/>
              </w:rPr>
              <w:t>®</w:t>
            </w:r>
            <w:r w:rsidRPr="00CE4828">
              <w:rPr>
                <w:rFonts w:ascii="Tahoma" w:hAnsi="Tahoma" w:cs="Tahoma"/>
                <w:b w:val="0"/>
                <w:sz w:val="14"/>
              </w:rPr>
              <w:t xml:space="preserve"> Embedded Device Manager 2011 com Tecnologia SQL Server</w:t>
            </w:r>
            <w:r w:rsidR="003B74B4" w:rsidRPr="003B74B4">
              <w:rPr>
                <w:rFonts w:ascii="Tahoma" w:hAnsi="Tahoma" w:cs="Tahoma"/>
                <w:b w:val="0"/>
                <w:sz w:val="14"/>
                <w:vertAlign w:val="superscript"/>
              </w:rPr>
              <w:t>®</w:t>
            </w:r>
            <w:r w:rsidRPr="00CE4828">
              <w:rPr>
                <w:rFonts w:ascii="Tahoma" w:hAnsi="Tahoma" w:cs="Tahoma"/>
                <w:b w:val="0"/>
                <w:sz w:val="14"/>
              </w:rPr>
              <w:t xml:space="preserve"> 2008</w:t>
            </w:r>
            <w:bookmarkEnd w:id="514"/>
            <w:bookmarkEnd w:id="515"/>
          </w:p>
        </w:tc>
        <w:tc>
          <w:tcPr>
            <w:tcW w:w="450" w:type="dxa"/>
            <w:tcBorders>
              <w:bottom w:val="single" w:sz="4" w:space="0" w:color="auto"/>
            </w:tcBorders>
            <w:shd w:val="clear" w:color="auto" w:fill="FABF8F"/>
            <w:vAlign w:val="center"/>
          </w:tcPr>
          <w:p w14:paraId="561E7B1D" w14:textId="77777777" w:rsidR="00A5643F" w:rsidRPr="007D0A30" w:rsidRDefault="00A459D7" w:rsidP="004C6CFA">
            <w:pPr>
              <w:pStyle w:val="TableText"/>
              <w:widowControl w:val="0"/>
              <w:spacing w:before="30" w:after="30"/>
              <w:rPr>
                <w:rFonts w:cs="Tahoma"/>
                <w:b/>
                <w:color w:val="0000FF"/>
                <w:sz w:val="13"/>
                <w:szCs w:val="13"/>
                <w:u w:val="single"/>
              </w:rPr>
            </w:pPr>
            <w:hyperlink w:anchor="_96_Windows_Embedded" w:history="1">
              <w:r w:rsidR="00FA0E33" w:rsidRPr="007D0A30">
                <w:rPr>
                  <w:rStyle w:val="Hyperlink"/>
                  <w:rFonts w:cs="Tahoma"/>
                  <w:b/>
                  <w:sz w:val="13"/>
                  <w:szCs w:val="13"/>
                </w:rPr>
                <w:t>97</w:t>
              </w:r>
            </w:hyperlink>
          </w:p>
        </w:tc>
        <w:tc>
          <w:tcPr>
            <w:tcW w:w="450" w:type="dxa"/>
            <w:tcBorders>
              <w:bottom w:val="single" w:sz="4" w:space="0" w:color="auto"/>
            </w:tcBorders>
            <w:shd w:val="clear" w:color="auto" w:fill="FABF8F"/>
            <w:vAlign w:val="center"/>
          </w:tcPr>
          <w:p w14:paraId="561E7B1E"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1F"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B2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2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2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2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2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2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2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2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B2D"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2E"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B43" w14:textId="77777777" w:rsidTr="00591ED8">
        <w:trPr>
          <w:gridAfter w:val="1"/>
          <w:wAfter w:w="9" w:type="dxa"/>
          <w:trHeight w:val="287"/>
        </w:trPr>
        <w:tc>
          <w:tcPr>
            <w:tcW w:w="2714" w:type="dxa"/>
            <w:tcBorders>
              <w:bottom w:val="single" w:sz="4" w:space="0" w:color="auto"/>
            </w:tcBorders>
            <w:shd w:val="clear" w:color="auto" w:fill="auto"/>
            <w:vAlign w:val="center"/>
          </w:tcPr>
          <w:p w14:paraId="561E7B30" w14:textId="77777777" w:rsidR="00A5643F" w:rsidRPr="00CE4828" w:rsidRDefault="00A5643F" w:rsidP="00591ED8">
            <w:pPr>
              <w:pStyle w:val="Heading2"/>
              <w:spacing w:before="30" w:after="30"/>
              <w:ind w:left="0"/>
              <w:rPr>
                <w:rFonts w:ascii="Tahoma" w:hAnsi="Tahoma" w:cs="Tahoma"/>
                <w:b w:val="0"/>
                <w:sz w:val="14"/>
                <w:szCs w:val="14"/>
              </w:rPr>
            </w:pPr>
            <w:bookmarkStart w:id="516" w:name="_Toc336338119"/>
            <w:bookmarkStart w:id="517" w:name="_Toc348341512"/>
            <w:r w:rsidRPr="00CE4828">
              <w:rPr>
                <w:rFonts w:ascii="Tahoma" w:hAnsi="Tahoma" w:cs="Tahoma"/>
                <w:b w:val="0"/>
                <w:sz w:val="14"/>
                <w:szCs w:val="14"/>
              </w:rPr>
              <w:t>Windows Essential Business Server 2008</w:t>
            </w:r>
            <w:r w:rsidR="00EC3B06">
              <w:rPr>
                <w:rFonts w:ascii="Tahoma" w:hAnsi="Tahoma" w:cs="Tahoma"/>
                <w:b w:val="0"/>
                <w:sz w:val="14"/>
                <w:szCs w:val="14"/>
              </w:rPr>
              <w:t> </w:t>
            </w:r>
            <w:r w:rsidRPr="00CE4828">
              <w:rPr>
                <w:rFonts w:ascii="Tahoma" w:hAnsi="Tahoma" w:cs="Tahoma"/>
                <w:b w:val="0"/>
                <w:sz w:val="14"/>
                <w:szCs w:val="14"/>
              </w:rPr>
              <w:t>Standard</w:t>
            </w:r>
            <w:bookmarkEnd w:id="516"/>
            <w:bookmarkEnd w:id="517"/>
          </w:p>
        </w:tc>
        <w:tc>
          <w:tcPr>
            <w:tcW w:w="450" w:type="dxa"/>
            <w:tcBorders>
              <w:bottom w:val="single" w:sz="4" w:space="0" w:color="auto"/>
            </w:tcBorders>
            <w:shd w:val="clear" w:color="auto" w:fill="auto"/>
            <w:vAlign w:val="center"/>
          </w:tcPr>
          <w:p w14:paraId="561E7B31"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98_EBS_2008" w:history="1">
              <w:r w:rsidR="00FA0E33" w:rsidRPr="00F05E04">
                <w:rPr>
                  <w:rStyle w:val="Hyperlink"/>
                  <w:rFonts w:cs="Tahoma"/>
                  <w:b/>
                  <w:sz w:val="13"/>
                  <w:szCs w:val="13"/>
                </w:rPr>
                <w:t>98</w:t>
              </w:r>
            </w:hyperlink>
          </w:p>
        </w:tc>
        <w:tc>
          <w:tcPr>
            <w:tcW w:w="450" w:type="dxa"/>
            <w:tcBorders>
              <w:bottom w:val="single" w:sz="4" w:space="0" w:color="auto"/>
            </w:tcBorders>
            <w:shd w:val="clear" w:color="auto" w:fill="auto"/>
            <w:vAlign w:val="center"/>
          </w:tcPr>
          <w:p w14:paraId="561E7B32"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33"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B3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3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3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3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3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3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3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B40"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B41"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B42" w14:textId="77777777" w:rsidR="00A5643F" w:rsidRPr="00CE4828" w:rsidRDefault="00A5643F" w:rsidP="004C6CFA">
            <w:pPr>
              <w:pStyle w:val="TableText"/>
              <w:widowControl w:val="0"/>
              <w:spacing w:before="30" w:after="30"/>
              <w:rPr>
                <w:rFonts w:ascii="Tahoma" w:hAnsi="Tahoma" w:cs="Tahoma"/>
                <w:sz w:val="13"/>
              </w:rPr>
            </w:pPr>
          </w:p>
        </w:tc>
      </w:tr>
      <w:tr w:rsidR="008570F4" w:rsidRPr="00CE4828" w14:paraId="561E7B57"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44" w14:textId="77777777" w:rsidR="00A5643F" w:rsidRPr="00CE4828" w:rsidRDefault="00A5643F" w:rsidP="00591ED8">
            <w:pPr>
              <w:pStyle w:val="Heading2"/>
              <w:spacing w:before="30" w:after="30"/>
              <w:ind w:left="0"/>
              <w:rPr>
                <w:rFonts w:ascii="Tahoma" w:hAnsi="Tahoma" w:cs="Tahoma"/>
                <w:b w:val="0"/>
                <w:sz w:val="14"/>
                <w:szCs w:val="14"/>
              </w:rPr>
            </w:pPr>
            <w:bookmarkStart w:id="518" w:name="_Toc336338120"/>
            <w:bookmarkStart w:id="519" w:name="_Toc348341513"/>
            <w:r w:rsidRPr="00CE4828">
              <w:rPr>
                <w:rFonts w:ascii="Tahoma" w:hAnsi="Tahoma" w:cs="Tahoma"/>
                <w:b w:val="0"/>
                <w:sz w:val="14"/>
                <w:szCs w:val="14"/>
              </w:rPr>
              <w:t>Windows Essential Business Server 2008 CAL Suite</w:t>
            </w:r>
            <w:bookmarkEnd w:id="518"/>
            <w:bookmarkEnd w:id="519"/>
          </w:p>
        </w:tc>
        <w:tc>
          <w:tcPr>
            <w:tcW w:w="450" w:type="dxa"/>
            <w:tcBorders>
              <w:bottom w:val="single" w:sz="4" w:space="0" w:color="auto"/>
            </w:tcBorders>
            <w:shd w:val="clear" w:color="auto" w:fill="FABF8F"/>
            <w:vAlign w:val="center"/>
          </w:tcPr>
          <w:p w14:paraId="561E7B45" w14:textId="77777777" w:rsidR="00A5643F" w:rsidRPr="007D0A30" w:rsidRDefault="00A5643F" w:rsidP="004C6CFA">
            <w:pPr>
              <w:pStyle w:val="TableText"/>
              <w:widowControl w:val="0"/>
              <w:spacing w:before="30" w:after="30"/>
              <w:rPr>
                <w:rStyle w:val="EndnoteReference"/>
                <w:rFonts w:cs="Tahoma"/>
                <w:color w:val="0000FF"/>
                <w:sz w:val="13"/>
              </w:rPr>
            </w:pPr>
          </w:p>
        </w:tc>
        <w:tc>
          <w:tcPr>
            <w:tcW w:w="450" w:type="dxa"/>
            <w:tcBorders>
              <w:bottom w:val="single" w:sz="4" w:space="0" w:color="auto"/>
            </w:tcBorders>
            <w:shd w:val="clear" w:color="auto" w:fill="FABF8F"/>
            <w:vAlign w:val="center"/>
          </w:tcPr>
          <w:p w14:paraId="561E7B4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1E7B4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B4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4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4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4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4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4D"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4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4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5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5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5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5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54"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B55"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56"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B6B" w14:textId="77777777" w:rsidTr="00591ED8">
        <w:trPr>
          <w:gridAfter w:val="1"/>
          <w:wAfter w:w="9" w:type="dxa"/>
          <w:trHeight w:val="287"/>
        </w:trPr>
        <w:tc>
          <w:tcPr>
            <w:tcW w:w="2714" w:type="dxa"/>
            <w:tcBorders>
              <w:bottom w:val="single" w:sz="4" w:space="0" w:color="auto"/>
            </w:tcBorders>
            <w:shd w:val="clear" w:color="auto" w:fill="auto"/>
            <w:vAlign w:val="center"/>
          </w:tcPr>
          <w:p w14:paraId="561E7B58" w14:textId="77777777" w:rsidR="00A5643F" w:rsidRPr="00CE4828" w:rsidRDefault="00A5643F" w:rsidP="00591ED8">
            <w:pPr>
              <w:pStyle w:val="Heading2"/>
              <w:spacing w:before="30" w:after="30"/>
              <w:ind w:left="0"/>
              <w:rPr>
                <w:rFonts w:ascii="Tahoma" w:hAnsi="Tahoma" w:cs="Tahoma"/>
                <w:b w:val="0"/>
                <w:sz w:val="14"/>
                <w:szCs w:val="14"/>
              </w:rPr>
            </w:pPr>
            <w:bookmarkStart w:id="520" w:name="_Toc336338121"/>
            <w:bookmarkStart w:id="521" w:name="_Toc348341514"/>
            <w:r w:rsidRPr="00CE4828">
              <w:rPr>
                <w:rFonts w:ascii="Tahoma" w:hAnsi="Tahoma" w:cs="Tahoma"/>
                <w:b w:val="0"/>
                <w:sz w:val="14"/>
                <w:szCs w:val="14"/>
              </w:rPr>
              <w:t>Windows Essential Business Server 2008 CAL Suite (5 clientes)</w:t>
            </w:r>
            <w:bookmarkEnd w:id="520"/>
            <w:bookmarkEnd w:id="521"/>
          </w:p>
        </w:tc>
        <w:tc>
          <w:tcPr>
            <w:tcW w:w="450" w:type="dxa"/>
            <w:tcBorders>
              <w:bottom w:val="single" w:sz="4" w:space="0" w:color="auto"/>
            </w:tcBorders>
            <w:shd w:val="clear" w:color="auto" w:fill="auto"/>
            <w:vAlign w:val="center"/>
          </w:tcPr>
          <w:p w14:paraId="561E7B59" w14:textId="77777777" w:rsidR="00A5643F" w:rsidRPr="007D0A30" w:rsidRDefault="00A5643F" w:rsidP="004C6CFA">
            <w:pPr>
              <w:pStyle w:val="TableText"/>
              <w:widowControl w:val="0"/>
              <w:spacing w:before="30" w:after="30"/>
              <w:rPr>
                <w:rStyle w:val="EndnoteReference"/>
                <w:rFonts w:cs="Tahoma"/>
                <w:color w:val="0000FF"/>
                <w:sz w:val="13"/>
              </w:rPr>
            </w:pPr>
          </w:p>
        </w:tc>
        <w:tc>
          <w:tcPr>
            <w:tcW w:w="450" w:type="dxa"/>
            <w:tcBorders>
              <w:bottom w:val="single" w:sz="4" w:space="0" w:color="auto"/>
            </w:tcBorders>
            <w:shd w:val="clear" w:color="auto" w:fill="auto"/>
            <w:vAlign w:val="center"/>
          </w:tcPr>
          <w:p w14:paraId="561E7B5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1E7B5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B5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5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5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5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6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6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6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6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auto"/>
            <w:vAlign w:val="center"/>
          </w:tcPr>
          <w:p w14:paraId="561E7B6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6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6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6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B6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B6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B6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8570F4" w:rsidRPr="00CE4828" w14:paraId="561E7B7F"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6C" w14:textId="77777777" w:rsidR="00A5643F" w:rsidRPr="00CE4828" w:rsidRDefault="00A5643F" w:rsidP="00591ED8">
            <w:pPr>
              <w:pStyle w:val="Heading2"/>
              <w:spacing w:before="30" w:after="30"/>
              <w:ind w:left="0"/>
              <w:rPr>
                <w:rFonts w:ascii="Tahoma" w:hAnsi="Tahoma" w:cs="Tahoma"/>
                <w:b w:val="0"/>
                <w:sz w:val="14"/>
                <w:szCs w:val="14"/>
              </w:rPr>
            </w:pPr>
            <w:bookmarkStart w:id="522" w:name="_Toc336338122"/>
            <w:bookmarkStart w:id="523" w:name="_Toc348341515"/>
            <w:r w:rsidRPr="00CE4828">
              <w:rPr>
                <w:rFonts w:ascii="Tahoma" w:hAnsi="Tahoma" w:cs="Tahoma"/>
                <w:b w:val="0"/>
                <w:color w:val="000000"/>
                <w:sz w:val="14"/>
                <w:szCs w:val="14"/>
              </w:rPr>
              <w:t>Windows Essential Business Server 2008 CAL Suite (20 clientes)</w:t>
            </w:r>
            <w:bookmarkEnd w:id="522"/>
            <w:bookmarkEnd w:id="523"/>
          </w:p>
        </w:tc>
        <w:tc>
          <w:tcPr>
            <w:tcW w:w="450" w:type="dxa"/>
            <w:tcBorders>
              <w:bottom w:val="single" w:sz="4" w:space="0" w:color="auto"/>
            </w:tcBorders>
            <w:shd w:val="clear" w:color="auto" w:fill="FABF8F"/>
            <w:vAlign w:val="center"/>
          </w:tcPr>
          <w:p w14:paraId="561E7B6D" w14:textId="77777777" w:rsidR="00A5643F" w:rsidRPr="007D0A30" w:rsidRDefault="00A5643F" w:rsidP="004C6CFA">
            <w:pPr>
              <w:pStyle w:val="TableText"/>
              <w:widowControl w:val="0"/>
              <w:spacing w:before="30" w:after="30"/>
              <w:rPr>
                <w:rStyle w:val="EndnoteReference"/>
                <w:rFonts w:cs="Tahoma"/>
                <w:color w:val="0000FF"/>
                <w:sz w:val="13"/>
              </w:rPr>
            </w:pPr>
          </w:p>
        </w:tc>
        <w:tc>
          <w:tcPr>
            <w:tcW w:w="450" w:type="dxa"/>
            <w:tcBorders>
              <w:bottom w:val="single" w:sz="4" w:space="0" w:color="auto"/>
            </w:tcBorders>
            <w:shd w:val="clear" w:color="auto" w:fill="FABF8F"/>
            <w:vAlign w:val="center"/>
          </w:tcPr>
          <w:p w14:paraId="561E7B6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1E7B6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B7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7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7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7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7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7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7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7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ABF8F"/>
            <w:vAlign w:val="center"/>
          </w:tcPr>
          <w:p w14:paraId="561E7B7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7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7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7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7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B7D"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7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A5643F" w:rsidRPr="00CE4828" w14:paraId="561E7B93" w14:textId="77777777" w:rsidTr="00591ED8">
        <w:trPr>
          <w:gridAfter w:val="1"/>
          <w:wAfter w:w="9" w:type="dxa"/>
          <w:trHeight w:val="287"/>
        </w:trPr>
        <w:tc>
          <w:tcPr>
            <w:tcW w:w="2714" w:type="dxa"/>
            <w:tcBorders>
              <w:bottom w:val="single" w:sz="4" w:space="0" w:color="auto"/>
            </w:tcBorders>
            <w:shd w:val="clear" w:color="auto" w:fill="auto"/>
            <w:vAlign w:val="center"/>
          </w:tcPr>
          <w:p w14:paraId="561E7B80" w14:textId="77777777" w:rsidR="00A5643F" w:rsidRPr="00CE4828" w:rsidRDefault="00A5643F" w:rsidP="00591ED8">
            <w:pPr>
              <w:pStyle w:val="Heading2"/>
              <w:spacing w:before="30" w:after="30"/>
              <w:ind w:left="0"/>
              <w:rPr>
                <w:rFonts w:ascii="Tahoma" w:hAnsi="Tahoma" w:cs="Tahoma"/>
                <w:b w:val="0"/>
                <w:sz w:val="14"/>
                <w:szCs w:val="14"/>
              </w:rPr>
            </w:pPr>
            <w:bookmarkStart w:id="524" w:name="_Toc336338123"/>
            <w:bookmarkStart w:id="525" w:name="_Toc348341516"/>
            <w:r w:rsidRPr="00CE4828">
              <w:rPr>
                <w:rFonts w:ascii="Tahoma" w:hAnsi="Tahoma" w:cs="Tahoma"/>
                <w:b w:val="0"/>
                <w:sz w:val="14"/>
                <w:szCs w:val="14"/>
              </w:rPr>
              <w:t>Windows Essential Business Server 2008 CAL Suite (50 clientes)</w:t>
            </w:r>
            <w:bookmarkEnd w:id="524"/>
            <w:bookmarkEnd w:id="525"/>
          </w:p>
        </w:tc>
        <w:tc>
          <w:tcPr>
            <w:tcW w:w="450" w:type="dxa"/>
            <w:tcBorders>
              <w:bottom w:val="single" w:sz="4" w:space="0" w:color="auto"/>
            </w:tcBorders>
            <w:shd w:val="clear" w:color="auto" w:fill="auto"/>
            <w:vAlign w:val="center"/>
          </w:tcPr>
          <w:p w14:paraId="561E7B81" w14:textId="77777777" w:rsidR="00A5643F" w:rsidRPr="007D0A30" w:rsidRDefault="00A5643F" w:rsidP="004C6CFA">
            <w:pPr>
              <w:pStyle w:val="TableText"/>
              <w:widowControl w:val="0"/>
              <w:spacing w:before="30" w:after="30"/>
              <w:rPr>
                <w:rStyle w:val="EndnoteReference"/>
                <w:rFonts w:cs="Tahoma"/>
                <w:color w:val="0000FF"/>
                <w:sz w:val="13"/>
              </w:rPr>
            </w:pPr>
          </w:p>
        </w:tc>
        <w:tc>
          <w:tcPr>
            <w:tcW w:w="450" w:type="dxa"/>
            <w:tcBorders>
              <w:bottom w:val="single" w:sz="4" w:space="0" w:color="auto"/>
            </w:tcBorders>
            <w:shd w:val="clear" w:color="auto" w:fill="auto"/>
            <w:vAlign w:val="center"/>
          </w:tcPr>
          <w:p w14:paraId="561E7B8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1E7B8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B8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8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8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8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8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B8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B8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8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auto"/>
            <w:vAlign w:val="center"/>
          </w:tcPr>
          <w:p w14:paraId="561E7B8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8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B8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B8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B9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B91"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B9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8570F4" w:rsidRPr="00CE4828" w14:paraId="561E7BA7"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94" w14:textId="77777777" w:rsidR="00A5643F" w:rsidRPr="00CE4828" w:rsidRDefault="00A5643F" w:rsidP="00591ED8">
            <w:pPr>
              <w:pStyle w:val="Heading2"/>
              <w:spacing w:before="30" w:after="30"/>
              <w:ind w:left="0"/>
              <w:rPr>
                <w:rFonts w:ascii="Tahoma" w:hAnsi="Tahoma" w:cs="Tahoma"/>
                <w:b w:val="0"/>
                <w:sz w:val="14"/>
                <w:szCs w:val="14"/>
              </w:rPr>
            </w:pPr>
            <w:bookmarkStart w:id="526" w:name="_Toc336338124"/>
            <w:bookmarkStart w:id="527" w:name="_Toc348341517"/>
            <w:r w:rsidRPr="00CE4828">
              <w:rPr>
                <w:rFonts w:ascii="Tahoma" w:hAnsi="Tahoma" w:cs="Tahoma"/>
                <w:b w:val="0"/>
                <w:sz w:val="14"/>
                <w:szCs w:val="14"/>
              </w:rPr>
              <w:t>Windows Essential Business Server 2008 Premium</w:t>
            </w:r>
            <w:bookmarkEnd w:id="526"/>
            <w:bookmarkEnd w:id="527"/>
            <w:r w:rsidRPr="00CE4828">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1E7B95" w14:textId="77777777" w:rsidR="00A5643F" w:rsidRPr="007D0A30" w:rsidRDefault="00A459D7" w:rsidP="004C6CFA">
            <w:pPr>
              <w:pStyle w:val="TableText"/>
              <w:widowControl w:val="0"/>
              <w:spacing w:before="30" w:after="30"/>
              <w:rPr>
                <w:rStyle w:val="EndnoteReference"/>
                <w:rFonts w:cs="Tahoma"/>
                <w:b w:val="0"/>
                <w:color w:val="0000FF"/>
                <w:sz w:val="13"/>
                <w:u w:val="single"/>
              </w:rPr>
            </w:pPr>
            <w:hyperlink w:anchor="_107_EBS_2008" w:history="1">
              <w:r w:rsidR="00FA0E33" w:rsidRPr="007D0A30">
                <w:rPr>
                  <w:rStyle w:val="Hyperlink"/>
                  <w:rFonts w:cs="Tahoma"/>
                  <w:b/>
                  <w:sz w:val="13"/>
                </w:rPr>
                <w:t>98</w:t>
              </w:r>
            </w:hyperlink>
          </w:p>
        </w:tc>
        <w:tc>
          <w:tcPr>
            <w:tcW w:w="450" w:type="dxa"/>
            <w:tcBorders>
              <w:bottom w:val="single" w:sz="4" w:space="0" w:color="auto"/>
            </w:tcBorders>
            <w:shd w:val="clear" w:color="auto" w:fill="FABF8F"/>
            <w:vAlign w:val="center"/>
          </w:tcPr>
          <w:p w14:paraId="561E7B96"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97"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B9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9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9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9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9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9D"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9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9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A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A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A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A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A4"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BA5"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A6"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BBB" w14:textId="77777777" w:rsidTr="00591ED8">
        <w:trPr>
          <w:gridAfter w:val="1"/>
          <w:wAfter w:w="9" w:type="dxa"/>
          <w:trHeight w:val="287"/>
        </w:trPr>
        <w:tc>
          <w:tcPr>
            <w:tcW w:w="2714" w:type="dxa"/>
            <w:tcBorders>
              <w:bottom w:val="single" w:sz="4" w:space="0" w:color="auto"/>
            </w:tcBorders>
            <w:shd w:val="clear" w:color="auto" w:fill="FFFFFF"/>
            <w:vAlign w:val="center"/>
          </w:tcPr>
          <w:p w14:paraId="561E7BA8"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28" w:name="_Toc336338125"/>
            <w:bookmarkStart w:id="529" w:name="_Toc348341518"/>
            <w:r w:rsidRPr="00D00361">
              <w:rPr>
                <w:rFonts w:ascii="Tahoma" w:hAnsi="Tahoma" w:cs="Tahoma"/>
                <w:b w:val="0"/>
                <w:sz w:val="14"/>
                <w:szCs w:val="14"/>
                <w:lang w:val="pt-BR"/>
              </w:rPr>
              <w:t>Pacote de CALs do Windows Essential Business Server 2008 para Usuários ou Dispositivos Premium</w:t>
            </w:r>
            <w:bookmarkEnd w:id="528"/>
            <w:bookmarkEnd w:id="529"/>
            <w:r w:rsidRPr="00D00361">
              <w:rPr>
                <w:rFonts w:ascii="Tahoma" w:hAnsi="Tahoma" w:cs="Tahoma"/>
                <w:b w:val="0"/>
                <w:sz w:val="14"/>
                <w:szCs w:val="14"/>
                <w:lang w:val="pt-BR"/>
              </w:rPr>
              <w:t xml:space="preserve"> </w:t>
            </w:r>
          </w:p>
        </w:tc>
        <w:tc>
          <w:tcPr>
            <w:tcW w:w="450" w:type="dxa"/>
            <w:tcBorders>
              <w:bottom w:val="single" w:sz="4" w:space="0" w:color="auto"/>
            </w:tcBorders>
            <w:shd w:val="clear" w:color="auto" w:fill="FFFFFF"/>
            <w:vAlign w:val="center"/>
          </w:tcPr>
          <w:p w14:paraId="561E7BA9" w14:textId="77777777" w:rsidR="00A5643F" w:rsidRPr="00D00361" w:rsidRDefault="00A5643F" w:rsidP="004C6CFA">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FFFFF"/>
            <w:vAlign w:val="center"/>
          </w:tcPr>
          <w:p w14:paraId="561E7BA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561E7BA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BA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A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A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A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B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B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BB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BB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B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BB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BB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BB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BB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BB9"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BBA" w14:textId="77777777" w:rsidR="00A5643F" w:rsidRPr="00CE4828" w:rsidRDefault="00A5643F" w:rsidP="004C6CFA">
            <w:pPr>
              <w:pStyle w:val="TableText"/>
              <w:widowControl w:val="0"/>
              <w:spacing w:before="30" w:after="30"/>
              <w:rPr>
                <w:rFonts w:ascii="Tahoma" w:hAnsi="Tahoma" w:cs="Tahoma"/>
                <w:sz w:val="13"/>
              </w:rPr>
            </w:pPr>
          </w:p>
        </w:tc>
      </w:tr>
      <w:tr w:rsidR="00A5643F" w:rsidRPr="00CE4828" w14:paraId="561E7BCF"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BC"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30" w:name="_Toc336338126"/>
            <w:bookmarkStart w:id="531" w:name="_Toc348341519"/>
            <w:r w:rsidRPr="00D00361">
              <w:rPr>
                <w:rFonts w:ascii="Tahoma" w:hAnsi="Tahoma" w:cs="Tahoma"/>
                <w:b w:val="0"/>
                <w:sz w:val="14"/>
                <w:szCs w:val="14"/>
                <w:lang w:val="pt-BR"/>
              </w:rPr>
              <w:t>Windows Essential Business Server 2008 CAL Suite para Usuários ou Dispositivos Premium (5 clientes)</w:t>
            </w:r>
            <w:bookmarkEnd w:id="530"/>
            <w:bookmarkEnd w:id="531"/>
          </w:p>
        </w:tc>
        <w:tc>
          <w:tcPr>
            <w:tcW w:w="450" w:type="dxa"/>
            <w:tcBorders>
              <w:bottom w:val="single" w:sz="4" w:space="0" w:color="auto"/>
            </w:tcBorders>
            <w:shd w:val="clear" w:color="auto" w:fill="FABF8F"/>
            <w:vAlign w:val="center"/>
          </w:tcPr>
          <w:p w14:paraId="561E7BBD" w14:textId="77777777" w:rsidR="00A5643F" w:rsidRPr="00D00361" w:rsidRDefault="00A5643F" w:rsidP="004C6CFA">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ABF8F"/>
            <w:vAlign w:val="center"/>
          </w:tcPr>
          <w:p w14:paraId="561E7BB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1E7BB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BC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C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C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C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C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C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C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C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ABF8F"/>
            <w:vAlign w:val="center"/>
          </w:tcPr>
          <w:p w14:paraId="561E7BC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C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C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C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C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BCD"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C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A5643F" w:rsidRPr="00CE4828" w14:paraId="561E7BE3" w14:textId="77777777" w:rsidTr="00591ED8">
        <w:trPr>
          <w:gridAfter w:val="1"/>
          <w:wAfter w:w="9" w:type="dxa"/>
          <w:trHeight w:val="287"/>
        </w:trPr>
        <w:tc>
          <w:tcPr>
            <w:tcW w:w="2714" w:type="dxa"/>
            <w:tcBorders>
              <w:bottom w:val="single" w:sz="4" w:space="0" w:color="auto"/>
            </w:tcBorders>
            <w:shd w:val="clear" w:color="auto" w:fill="FFFFFF"/>
            <w:vAlign w:val="center"/>
          </w:tcPr>
          <w:p w14:paraId="561E7BD0"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32" w:name="_Toc336338127"/>
            <w:bookmarkStart w:id="533" w:name="_Toc348341520"/>
            <w:r w:rsidRPr="00D00361">
              <w:rPr>
                <w:rFonts w:ascii="Tahoma" w:hAnsi="Tahoma" w:cs="Tahoma"/>
                <w:b w:val="0"/>
                <w:sz w:val="14"/>
                <w:szCs w:val="14"/>
                <w:lang w:val="pt-BR"/>
              </w:rPr>
              <w:t>Windows Essential Business Server 2008 CAL Suite para Usuários ou Dispositivos Premium (20 clientes)</w:t>
            </w:r>
            <w:bookmarkEnd w:id="532"/>
            <w:bookmarkEnd w:id="533"/>
          </w:p>
        </w:tc>
        <w:tc>
          <w:tcPr>
            <w:tcW w:w="450" w:type="dxa"/>
            <w:tcBorders>
              <w:bottom w:val="single" w:sz="4" w:space="0" w:color="auto"/>
            </w:tcBorders>
            <w:shd w:val="clear" w:color="auto" w:fill="FFFFFF"/>
            <w:vAlign w:val="center"/>
          </w:tcPr>
          <w:p w14:paraId="561E7BD1" w14:textId="77777777" w:rsidR="00A5643F" w:rsidRPr="00D00361" w:rsidRDefault="00A5643F" w:rsidP="004C6CFA">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FFFFF"/>
            <w:vAlign w:val="center"/>
          </w:tcPr>
          <w:p w14:paraId="561E7BD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561E7BD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1E7BD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D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D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D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D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D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BD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BD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FFFFF"/>
            <w:vAlign w:val="center"/>
          </w:tcPr>
          <w:p w14:paraId="561E7BD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BD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BD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BD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BE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FFFFF"/>
            <w:vAlign w:val="center"/>
          </w:tcPr>
          <w:p w14:paraId="561E7BE1"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FFFFF"/>
            <w:vAlign w:val="center"/>
          </w:tcPr>
          <w:p w14:paraId="561E7BE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A5643F" w:rsidRPr="00CE4828" w14:paraId="561E7BF7" w14:textId="77777777" w:rsidTr="00591ED8">
        <w:trPr>
          <w:gridAfter w:val="1"/>
          <w:wAfter w:w="9" w:type="dxa"/>
          <w:trHeight w:val="287"/>
        </w:trPr>
        <w:tc>
          <w:tcPr>
            <w:tcW w:w="2714" w:type="dxa"/>
            <w:tcBorders>
              <w:bottom w:val="single" w:sz="4" w:space="0" w:color="auto"/>
            </w:tcBorders>
            <w:shd w:val="clear" w:color="auto" w:fill="FABF8F"/>
            <w:vAlign w:val="center"/>
          </w:tcPr>
          <w:p w14:paraId="561E7BE4"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34" w:name="_Toc336338128"/>
            <w:bookmarkStart w:id="535" w:name="_Toc348341521"/>
            <w:r w:rsidRPr="00D00361">
              <w:rPr>
                <w:rFonts w:ascii="Tahoma" w:hAnsi="Tahoma" w:cs="Tahoma"/>
                <w:b w:val="0"/>
                <w:sz w:val="14"/>
                <w:szCs w:val="14"/>
                <w:lang w:val="pt-BR"/>
              </w:rPr>
              <w:t>Windows Essential Business Server 2008 CAL Suite para Usuários ou Dispositivos Premium (50 clientes)</w:t>
            </w:r>
            <w:bookmarkEnd w:id="534"/>
            <w:bookmarkEnd w:id="535"/>
          </w:p>
        </w:tc>
        <w:tc>
          <w:tcPr>
            <w:tcW w:w="450" w:type="dxa"/>
            <w:tcBorders>
              <w:bottom w:val="single" w:sz="4" w:space="0" w:color="auto"/>
            </w:tcBorders>
            <w:shd w:val="clear" w:color="auto" w:fill="FABF8F"/>
            <w:vAlign w:val="center"/>
          </w:tcPr>
          <w:p w14:paraId="561E7BE5" w14:textId="77777777" w:rsidR="00A5643F" w:rsidRPr="00D00361" w:rsidRDefault="00A5643F" w:rsidP="004C6CFA">
            <w:pPr>
              <w:pStyle w:val="TableText"/>
              <w:widowControl w:val="0"/>
              <w:spacing w:before="30" w:after="30"/>
              <w:rPr>
                <w:rStyle w:val="EndnoteReference"/>
                <w:rFonts w:cs="Tahoma"/>
                <w:color w:val="0000FF"/>
                <w:sz w:val="13"/>
                <w:lang w:val="pt-BR"/>
              </w:rPr>
            </w:pPr>
          </w:p>
        </w:tc>
        <w:tc>
          <w:tcPr>
            <w:tcW w:w="450" w:type="dxa"/>
            <w:tcBorders>
              <w:bottom w:val="single" w:sz="4" w:space="0" w:color="auto"/>
            </w:tcBorders>
            <w:shd w:val="clear" w:color="auto" w:fill="FABF8F"/>
            <w:vAlign w:val="center"/>
          </w:tcPr>
          <w:p w14:paraId="561E7BE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1E7BE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BE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E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E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E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E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BED"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BE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E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FABF8F"/>
            <w:vAlign w:val="center"/>
          </w:tcPr>
          <w:p w14:paraId="561E7BF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F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BF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BF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BF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BF5"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FABF8F"/>
            <w:vAlign w:val="center"/>
          </w:tcPr>
          <w:p w14:paraId="561E7BF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LO</w:t>
            </w:r>
          </w:p>
        </w:tc>
      </w:tr>
      <w:tr w:rsidR="00A5643F" w:rsidRPr="00CE4828" w14:paraId="561E7C0B" w14:textId="77777777" w:rsidTr="00591ED8">
        <w:trPr>
          <w:gridAfter w:val="1"/>
          <w:wAfter w:w="9" w:type="dxa"/>
          <w:trHeight w:val="145"/>
        </w:trPr>
        <w:tc>
          <w:tcPr>
            <w:tcW w:w="2714" w:type="dxa"/>
            <w:tcBorders>
              <w:bottom w:val="single" w:sz="4" w:space="0" w:color="auto"/>
            </w:tcBorders>
            <w:shd w:val="clear" w:color="auto" w:fill="FFFFFF"/>
            <w:vAlign w:val="center"/>
          </w:tcPr>
          <w:p w14:paraId="561E7BF8" w14:textId="77777777" w:rsidR="00A5643F" w:rsidRPr="00CE4828" w:rsidRDefault="00A5643F" w:rsidP="00591ED8">
            <w:pPr>
              <w:pStyle w:val="Heading2"/>
              <w:spacing w:before="30" w:after="30"/>
              <w:ind w:left="0"/>
              <w:rPr>
                <w:rFonts w:ascii="Tahoma" w:hAnsi="Tahoma" w:cs="Tahoma"/>
                <w:b w:val="0"/>
                <w:sz w:val="14"/>
                <w:szCs w:val="14"/>
              </w:rPr>
            </w:pPr>
            <w:bookmarkStart w:id="536" w:name="_Toc336338129"/>
            <w:bookmarkStart w:id="537" w:name="_Toc348341522"/>
            <w:r w:rsidRPr="00CE4828">
              <w:rPr>
                <w:rFonts w:ascii="Tahoma" w:hAnsi="Tahoma" w:cs="Tahoma"/>
                <w:b w:val="0"/>
                <w:sz w:val="14"/>
                <w:szCs w:val="14"/>
              </w:rPr>
              <w:t>Windows HPC Server 2008 R2 Suite</w:t>
            </w:r>
            <w:bookmarkEnd w:id="536"/>
            <w:bookmarkEnd w:id="537"/>
            <w:r w:rsidRPr="00CE4828">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561E7BF9" w14:textId="77777777" w:rsidR="00A5643F" w:rsidRPr="007D0A30" w:rsidRDefault="00A459D7" w:rsidP="004C6CFA">
            <w:pPr>
              <w:pStyle w:val="TableText"/>
              <w:widowControl w:val="0"/>
              <w:spacing w:before="30" w:after="30"/>
              <w:rPr>
                <w:rFonts w:cs="Tahoma"/>
                <w:b/>
                <w:sz w:val="13"/>
                <w:szCs w:val="13"/>
                <w:u w:val="single"/>
              </w:rPr>
            </w:pPr>
            <w:hyperlink w:anchor="_99_Windows_HPC" w:history="1">
              <w:r w:rsidR="00FA0E33" w:rsidRPr="007D0A30">
                <w:rPr>
                  <w:rStyle w:val="Hyperlink"/>
                  <w:rFonts w:cs="Tahoma"/>
                  <w:b/>
                  <w:sz w:val="13"/>
                  <w:szCs w:val="13"/>
                </w:rPr>
                <w:t>99</w:t>
              </w:r>
            </w:hyperlink>
          </w:p>
        </w:tc>
        <w:tc>
          <w:tcPr>
            <w:tcW w:w="450" w:type="dxa"/>
            <w:tcBorders>
              <w:bottom w:val="single" w:sz="4" w:space="0" w:color="auto"/>
            </w:tcBorders>
            <w:shd w:val="clear" w:color="auto" w:fill="FFFFFF"/>
            <w:vAlign w:val="center"/>
          </w:tcPr>
          <w:p w14:paraId="561E7BF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561E7BF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561E7BF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F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F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BF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C0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C0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1E7C0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C0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14:paraId="561E7C0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C0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1E7C0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1E7C0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1E7C0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FFFFF"/>
            <w:vAlign w:val="center"/>
          </w:tcPr>
          <w:p w14:paraId="561E7C09"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FFFFFF"/>
            <w:vAlign w:val="center"/>
          </w:tcPr>
          <w:p w14:paraId="561E7C0A"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C1F" w14:textId="77777777" w:rsidTr="00591ED8">
        <w:trPr>
          <w:gridAfter w:val="1"/>
          <w:wAfter w:w="9" w:type="dxa"/>
          <w:trHeight w:val="145"/>
        </w:trPr>
        <w:tc>
          <w:tcPr>
            <w:tcW w:w="2714" w:type="dxa"/>
            <w:tcBorders>
              <w:bottom w:val="single" w:sz="4" w:space="0" w:color="auto"/>
            </w:tcBorders>
            <w:shd w:val="clear" w:color="auto" w:fill="FABF8F"/>
            <w:vAlign w:val="center"/>
          </w:tcPr>
          <w:p w14:paraId="561E7C0C" w14:textId="77777777" w:rsidR="00A5643F" w:rsidRPr="00CE4828" w:rsidRDefault="00A5643F" w:rsidP="00591ED8">
            <w:pPr>
              <w:pStyle w:val="Heading2"/>
              <w:spacing w:before="30" w:after="30"/>
              <w:ind w:left="0"/>
              <w:rPr>
                <w:rFonts w:ascii="Tahoma" w:hAnsi="Tahoma" w:cs="Tahoma"/>
                <w:b w:val="0"/>
                <w:sz w:val="14"/>
                <w:szCs w:val="14"/>
              </w:rPr>
            </w:pPr>
            <w:bookmarkStart w:id="538" w:name="_Toc348341523"/>
            <w:r w:rsidRPr="00CE4828">
              <w:rPr>
                <w:rFonts w:ascii="Tahoma" w:hAnsi="Tahoma" w:cs="Tahoma"/>
                <w:b w:val="0"/>
                <w:sz w:val="14"/>
              </w:rPr>
              <w:t>Complemento do Windows Intune para System Center Configuration Manager e</w:t>
            </w:r>
            <w:r w:rsidR="00C347C4">
              <w:rPr>
                <w:rFonts w:ascii="Tahoma" w:hAnsi="Tahoma" w:cs="Tahoma"/>
                <w:sz w:val="14"/>
              </w:rPr>
              <w:t> </w:t>
            </w:r>
            <w:r w:rsidRPr="00CE4828">
              <w:rPr>
                <w:rFonts w:ascii="Tahoma" w:hAnsi="Tahoma" w:cs="Tahoma"/>
                <w:b w:val="0"/>
                <w:sz w:val="14"/>
              </w:rPr>
              <w:t xml:space="preserve">System Center Endppoint Protection </w:t>
            </w:r>
            <w:r w:rsidR="00C347C4">
              <w:rPr>
                <w:rFonts w:ascii="Tahoma" w:hAnsi="Tahoma" w:cs="Tahoma"/>
                <w:b w:val="0"/>
                <w:sz w:val="14"/>
              </w:rPr>
              <w:br/>
            </w:r>
            <w:r w:rsidRPr="00CE4828">
              <w:rPr>
                <w:rFonts w:ascii="Tahoma" w:hAnsi="Tahoma" w:cs="Tahoma"/>
                <w:b w:val="0"/>
                <w:sz w:val="14"/>
              </w:rPr>
              <w:t>(por usuário)</w:t>
            </w:r>
            <w:bookmarkEnd w:id="538"/>
          </w:p>
        </w:tc>
        <w:tc>
          <w:tcPr>
            <w:tcW w:w="450" w:type="dxa"/>
            <w:tcBorders>
              <w:bottom w:val="single" w:sz="4" w:space="0" w:color="auto"/>
            </w:tcBorders>
            <w:shd w:val="clear" w:color="auto" w:fill="FABF8F"/>
            <w:vAlign w:val="center"/>
          </w:tcPr>
          <w:p w14:paraId="561E7C0D" w14:textId="77777777" w:rsidR="00A5643F" w:rsidRPr="007D0A30" w:rsidRDefault="00A5643F" w:rsidP="004C6CFA">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14:paraId="561E7C0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1E7C0F" w14:textId="77777777" w:rsidR="00A5643F" w:rsidRPr="00CE4828" w:rsidRDefault="0065196E"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61E7C1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C1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C1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1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C1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C1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C1B" w14:textId="77777777" w:rsidR="00A5643F"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C1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C1D" w14:textId="77777777" w:rsidR="00A5643F"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C1E"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C33" w14:textId="77777777" w:rsidTr="00591ED8">
        <w:trPr>
          <w:gridAfter w:val="1"/>
          <w:wAfter w:w="9" w:type="dxa"/>
          <w:trHeight w:val="145"/>
        </w:trPr>
        <w:tc>
          <w:tcPr>
            <w:tcW w:w="2714" w:type="dxa"/>
            <w:tcBorders>
              <w:bottom w:val="single" w:sz="4" w:space="0" w:color="auto"/>
            </w:tcBorders>
            <w:shd w:val="clear" w:color="auto" w:fill="auto"/>
            <w:vAlign w:val="center"/>
          </w:tcPr>
          <w:p w14:paraId="561E7C20" w14:textId="77777777" w:rsidR="00A5643F" w:rsidRPr="00CE4828" w:rsidRDefault="00A5643F" w:rsidP="00591ED8">
            <w:pPr>
              <w:pStyle w:val="Heading2"/>
              <w:spacing w:before="30" w:after="30"/>
              <w:ind w:left="0"/>
              <w:rPr>
                <w:rFonts w:ascii="Tahoma" w:hAnsi="Tahoma" w:cs="Tahoma"/>
                <w:b w:val="0"/>
                <w:sz w:val="14"/>
                <w:szCs w:val="14"/>
              </w:rPr>
            </w:pPr>
            <w:bookmarkStart w:id="539" w:name="_Toc348341524"/>
            <w:r w:rsidRPr="00CE4828">
              <w:rPr>
                <w:rFonts w:ascii="Tahoma" w:hAnsi="Tahoma" w:cs="Tahoma"/>
                <w:b w:val="0"/>
                <w:sz w:val="14"/>
                <w:szCs w:val="14"/>
              </w:rPr>
              <w:t>Windows Intune (por usuário)</w:t>
            </w:r>
            <w:bookmarkEnd w:id="539"/>
          </w:p>
        </w:tc>
        <w:tc>
          <w:tcPr>
            <w:tcW w:w="450" w:type="dxa"/>
            <w:tcBorders>
              <w:bottom w:val="single" w:sz="4" w:space="0" w:color="auto"/>
            </w:tcBorders>
            <w:shd w:val="clear" w:color="auto" w:fill="auto"/>
            <w:vAlign w:val="center"/>
          </w:tcPr>
          <w:p w14:paraId="561E7C21" w14:textId="77777777" w:rsidR="00A5643F" w:rsidRPr="007D0A30" w:rsidRDefault="00A5643F" w:rsidP="004C6CFA">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14:paraId="561E7C2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1E7C23" w14:textId="77777777" w:rsidR="00A5643F" w:rsidRPr="00CE4828" w:rsidRDefault="0065196E"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61E7C2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C2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2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2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2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2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2F" w14:textId="77777777" w:rsidR="00A5643F" w:rsidRPr="00CE4828" w:rsidRDefault="0065196E" w:rsidP="004C6CFA">
            <w:pPr>
              <w:pStyle w:val="TableText"/>
              <w:widowControl w:val="0"/>
              <w:spacing w:before="30" w:after="30"/>
              <w:rPr>
                <w:rFonts w:ascii="Tahoma" w:hAnsi="Tahoma" w:cs="Tahoma"/>
                <w:sz w:val="13"/>
              </w:rPr>
            </w:pPr>
            <w:r w:rsidRPr="00CE482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561E7C30"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31" w14:textId="77777777" w:rsidR="00A5643F" w:rsidRPr="00CE4828" w:rsidRDefault="00A5643F" w:rsidP="004C6CFA">
            <w:pPr>
              <w:pStyle w:val="TableText"/>
              <w:widowControl w:val="0"/>
              <w:spacing w:before="30" w:after="30"/>
              <w:rPr>
                <w:rFonts w:ascii="Tahoma" w:hAnsi="Tahoma" w:cs="Tahoma"/>
                <w:sz w:val="13"/>
              </w:rPr>
            </w:pPr>
          </w:p>
        </w:tc>
        <w:tc>
          <w:tcPr>
            <w:tcW w:w="468" w:type="dxa"/>
            <w:tcBorders>
              <w:bottom w:val="single" w:sz="4" w:space="0" w:color="auto"/>
            </w:tcBorders>
            <w:shd w:val="clear" w:color="auto" w:fill="auto"/>
            <w:vAlign w:val="center"/>
          </w:tcPr>
          <w:p w14:paraId="561E7C32"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C47" w14:textId="77777777" w:rsidTr="00591ED8">
        <w:trPr>
          <w:gridAfter w:val="1"/>
          <w:wAfter w:w="9" w:type="dxa"/>
          <w:trHeight w:val="145"/>
        </w:trPr>
        <w:tc>
          <w:tcPr>
            <w:tcW w:w="2714" w:type="dxa"/>
            <w:tcBorders>
              <w:bottom w:val="single" w:sz="4" w:space="0" w:color="auto"/>
            </w:tcBorders>
            <w:shd w:val="clear" w:color="auto" w:fill="FABF8F"/>
            <w:vAlign w:val="center"/>
          </w:tcPr>
          <w:p w14:paraId="561E7C34" w14:textId="77777777" w:rsidR="00D62EFA" w:rsidRPr="00D00361" w:rsidRDefault="00D62EFA" w:rsidP="00591ED8">
            <w:pPr>
              <w:pStyle w:val="Heading2"/>
              <w:spacing w:before="30" w:after="30"/>
              <w:ind w:left="0"/>
              <w:rPr>
                <w:rFonts w:ascii="Tahoma" w:hAnsi="Tahoma" w:cs="Tahoma"/>
                <w:b w:val="0"/>
                <w:sz w:val="14"/>
                <w:szCs w:val="14"/>
                <w:lang w:val="pt-BR"/>
              </w:rPr>
            </w:pPr>
            <w:bookmarkStart w:id="540" w:name="_Toc336338132"/>
            <w:bookmarkStart w:id="541" w:name="_Toc341193035"/>
            <w:bookmarkStart w:id="542" w:name="_Toc348341525"/>
            <w:r w:rsidRPr="00D00361">
              <w:rPr>
                <w:rFonts w:ascii="Tahoma" w:hAnsi="Tahoma" w:cs="Tahoma"/>
                <w:b w:val="0"/>
                <w:sz w:val="14"/>
                <w:szCs w:val="14"/>
                <w:lang w:val="pt-BR"/>
              </w:rPr>
              <w:t>Armazenamento Extra de 1 GB de SL</w:t>
            </w:r>
            <w:r w:rsidR="00C347C4" w:rsidRPr="00D00361">
              <w:rPr>
                <w:rFonts w:ascii="Tahoma" w:hAnsi="Tahoma" w:cs="Tahoma"/>
                <w:sz w:val="14"/>
                <w:lang w:val="pt-BR"/>
              </w:rPr>
              <w:t> </w:t>
            </w:r>
            <w:r w:rsidRPr="00D00361">
              <w:rPr>
                <w:rFonts w:ascii="Tahoma" w:hAnsi="Tahoma" w:cs="Tahoma"/>
                <w:b w:val="0"/>
                <w:sz w:val="14"/>
                <w:szCs w:val="14"/>
                <w:lang w:val="pt-BR"/>
              </w:rPr>
              <w:t>Complementar do Usuário do Windows</w:t>
            </w:r>
            <w:r w:rsidR="00C347C4" w:rsidRPr="00D00361">
              <w:rPr>
                <w:rFonts w:ascii="Tahoma" w:hAnsi="Tahoma" w:cs="Tahoma"/>
                <w:sz w:val="14"/>
                <w:lang w:val="pt-BR"/>
              </w:rPr>
              <w:t> </w:t>
            </w:r>
            <w:r w:rsidRPr="00D00361">
              <w:rPr>
                <w:rFonts w:ascii="Tahoma" w:hAnsi="Tahoma" w:cs="Tahoma"/>
                <w:b w:val="0"/>
                <w:sz w:val="14"/>
                <w:szCs w:val="14"/>
                <w:lang w:val="pt-BR"/>
              </w:rPr>
              <w:t>Intune</w:t>
            </w:r>
            <w:bookmarkEnd w:id="540"/>
            <w:bookmarkEnd w:id="541"/>
            <w:bookmarkEnd w:id="542"/>
          </w:p>
        </w:tc>
        <w:tc>
          <w:tcPr>
            <w:tcW w:w="450" w:type="dxa"/>
            <w:tcBorders>
              <w:bottom w:val="single" w:sz="4" w:space="0" w:color="auto"/>
            </w:tcBorders>
            <w:shd w:val="clear" w:color="auto" w:fill="FABF8F"/>
            <w:vAlign w:val="center"/>
          </w:tcPr>
          <w:p w14:paraId="561E7C35" w14:textId="77777777" w:rsidR="00D62EFA" w:rsidRPr="00D00361" w:rsidRDefault="00D62EFA" w:rsidP="004C6CFA">
            <w:pPr>
              <w:pStyle w:val="TableText"/>
              <w:widowControl w:val="0"/>
              <w:spacing w:before="30" w:after="30"/>
              <w:rPr>
                <w:rFonts w:cs="Tahoma"/>
                <w:b/>
                <w:sz w:val="13"/>
                <w:szCs w:val="13"/>
                <w:lang w:val="pt-BR"/>
              </w:rPr>
            </w:pPr>
          </w:p>
        </w:tc>
        <w:tc>
          <w:tcPr>
            <w:tcW w:w="450" w:type="dxa"/>
            <w:tcBorders>
              <w:bottom w:val="single" w:sz="4" w:space="0" w:color="auto"/>
            </w:tcBorders>
            <w:shd w:val="clear" w:color="auto" w:fill="FABF8F"/>
            <w:vAlign w:val="center"/>
          </w:tcPr>
          <w:p w14:paraId="561E7C36" w14:textId="77777777" w:rsidR="00D62EFA" w:rsidRPr="00CE4828" w:rsidRDefault="00D62EFA"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1E7C37" w14:textId="77777777" w:rsidR="00D62EFA" w:rsidRPr="00CE4828" w:rsidRDefault="00D62EFA" w:rsidP="004C6CFA">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61E7C38"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39"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3A"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3B"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3C"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3D" w14:textId="77777777" w:rsidR="00D62EFA" w:rsidRPr="00CE4828" w:rsidRDefault="00D62EFA"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C3E"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C3F"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C40"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C41"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C42" w14:textId="77777777" w:rsidR="00D62EFA" w:rsidRPr="00CE4828" w:rsidRDefault="00D62EFA"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C43" w14:textId="77777777" w:rsidR="00D62EFA" w:rsidRPr="00CE4828" w:rsidRDefault="00D62EFA"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1E7C44" w14:textId="77777777" w:rsidR="00D62EFA" w:rsidRPr="00CE4828" w:rsidRDefault="00D62EFA"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C45" w14:textId="77777777" w:rsidR="00D62EFA" w:rsidRPr="00CE4828" w:rsidRDefault="00D62EFA"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ABF8F"/>
            <w:vAlign w:val="center"/>
          </w:tcPr>
          <w:p w14:paraId="561E7C46" w14:textId="77777777" w:rsidR="00D62EFA" w:rsidRPr="00CE4828" w:rsidRDefault="00D62EFA" w:rsidP="004C6CFA">
            <w:pPr>
              <w:pStyle w:val="TableText"/>
              <w:widowControl w:val="0"/>
              <w:spacing w:before="30" w:after="30"/>
              <w:rPr>
                <w:rFonts w:ascii="Tahoma" w:hAnsi="Tahoma" w:cs="Tahoma"/>
                <w:color w:val="000000"/>
                <w:sz w:val="13"/>
              </w:rPr>
            </w:pPr>
          </w:p>
        </w:tc>
      </w:tr>
      <w:tr w:rsidR="00D62EFA" w:rsidRPr="00CE4828" w14:paraId="561E7C5B" w14:textId="77777777" w:rsidTr="00591ED8">
        <w:trPr>
          <w:gridAfter w:val="1"/>
          <w:wAfter w:w="9" w:type="dxa"/>
          <w:trHeight w:val="145"/>
        </w:trPr>
        <w:tc>
          <w:tcPr>
            <w:tcW w:w="2714" w:type="dxa"/>
            <w:tcBorders>
              <w:bottom w:val="single" w:sz="4" w:space="0" w:color="auto"/>
            </w:tcBorders>
            <w:shd w:val="clear" w:color="auto" w:fill="auto"/>
            <w:vAlign w:val="center"/>
          </w:tcPr>
          <w:p w14:paraId="561E7C48" w14:textId="77777777" w:rsidR="00A5643F" w:rsidRPr="00CE4828" w:rsidRDefault="00A5643F" w:rsidP="00591ED8">
            <w:pPr>
              <w:pStyle w:val="Heading2"/>
              <w:spacing w:before="30" w:after="30"/>
              <w:ind w:left="0"/>
              <w:rPr>
                <w:rFonts w:ascii="Tahoma" w:hAnsi="Tahoma" w:cs="Tahoma"/>
                <w:b w:val="0"/>
                <w:sz w:val="14"/>
                <w:szCs w:val="14"/>
              </w:rPr>
            </w:pPr>
            <w:bookmarkStart w:id="543" w:name="_Toc336338133"/>
            <w:bookmarkStart w:id="544" w:name="_Toc348341526"/>
            <w:r w:rsidRPr="00CE4828">
              <w:rPr>
                <w:rFonts w:ascii="Tahoma" w:hAnsi="Tahoma" w:cs="Tahoma"/>
                <w:b w:val="0"/>
                <w:sz w:val="14"/>
                <w:szCs w:val="14"/>
              </w:rPr>
              <w:t>Windows MultiPoint Server 2012 Standard</w:t>
            </w:r>
            <w:bookmarkEnd w:id="543"/>
            <w:bookmarkEnd w:id="544"/>
          </w:p>
        </w:tc>
        <w:tc>
          <w:tcPr>
            <w:tcW w:w="450" w:type="dxa"/>
            <w:tcBorders>
              <w:bottom w:val="single" w:sz="4" w:space="0" w:color="auto"/>
            </w:tcBorders>
            <w:shd w:val="clear" w:color="auto" w:fill="auto"/>
            <w:vAlign w:val="center"/>
          </w:tcPr>
          <w:p w14:paraId="561E7C49" w14:textId="77777777" w:rsidR="00A5643F" w:rsidRPr="007D0A30" w:rsidRDefault="00A459D7" w:rsidP="004C6CFA">
            <w:pPr>
              <w:pStyle w:val="TableText"/>
              <w:widowControl w:val="0"/>
              <w:spacing w:before="30" w:after="30"/>
              <w:rPr>
                <w:rFonts w:cs="Tahoma"/>
                <w:b/>
                <w:sz w:val="13"/>
                <w:szCs w:val="13"/>
                <w:u w:val="single"/>
              </w:rPr>
            </w:pPr>
            <w:hyperlink w:anchor="_100_Windows_Multipoint" w:history="1">
              <w:r w:rsidR="00FA0E33" w:rsidRPr="007D0A30">
                <w:rPr>
                  <w:rStyle w:val="Hyperlink"/>
                  <w:rFonts w:cs="Tahoma"/>
                  <w:b/>
                  <w:sz w:val="13"/>
                  <w:szCs w:val="13"/>
                </w:rPr>
                <w:t>100</w:t>
              </w:r>
            </w:hyperlink>
          </w:p>
        </w:tc>
        <w:tc>
          <w:tcPr>
            <w:tcW w:w="450" w:type="dxa"/>
            <w:tcBorders>
              <w:bottom w:val="single" w:sz="4" w:space="0" w:color="auto"/>
            </w:tcBorders>
            <w:shd w:val="clear" w:color="auto" w:fill="auto"/>
            <w:vAlign w:val="center"/>
          </w:tcPr>
          <w:p w14:paraId="561E7C4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1E7C4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C4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auto"/>
            <w:vAlign w:val="center"/>
          </w:tcPr>
          <w:p w14:paraId="561E7C4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bottom w:val="single" w:sz="4" w:space="0" w:color="auto"/>
            </w:tcBorders>
            <w:shd w:val="clear" w:color="auto" w:fill="auto"/>
            <w:vAlign w:val="center"/>
          </w:tcPr>
          <w:p w14:paraId="561E7C4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auto"/>
            <w:vAlign w:val="center"/>
          </w:tcPr>
          <w:p w14:paraId="561E7C4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bottom w:val="single" w:sz="4" w:space="0" w:color="auto"/>
            </w:tcBorders>
            <w:shd w:val="clear" w:color="auto" w:fill="auto"/>
            <w:vAlign w:val="center"/>
          </w:tcPr>
          <w:p w14:paraId="561E7C5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bottom w:val="single" w:sz="4" w:space="0" w:color="auto"/>
            </w:tcBorders>
            <w:shd w:val="clear" w:color="auto" w:fill="auto"/>
            <w:vAlign w:val="center"/>
          </w:tcPr>
          <w:p w14:paraId="561E7C5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561E7C5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561E7C5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auto"/>
            <w:vAlign w:val="center"/>
          </w:tcPr>
          <w:p w14:paraId="561E7C5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1E7C5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1E7C5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1E7C5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C5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59"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C5A"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C6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C5C" w14:textId="77777777" w:rsidR="00A5643F" w:rsidRPr="00CE4828" w:rsidRDefault="00A5643F" w:rsidP="00591ED8">
            <w:pPr>
              <w:pStyle w:val="Heading2"/>
              <w:spacing w:before="30" w:after="30"/>
              <w:ind w:left="0"/>
              <w:rPr>
                <w:rFonts w:ascii="Tahoma" w:hAnsi="Tahoma" w:cs="Tahoma"/>
                <w:b w:val="0"/>
                <w:sz w:val="14"/>
                <w:szCs w:val="14"/>
              </w:rPr>
            </w:pPr>
            <w:bookmarkStart w:id="545" w:name="_Toc336338134"/>
            <w:bookmarkStart w:id="546" w:name="_Toc348341527"/>
            <w:r w:rsidRPr="00CE4828">
              <w:rPr>
                <w:rFonts w:ascii="Tahoma" w:hAnsi="Tahoma" w:cs="Tahoma"/>
                <w:b w:val="0"/>
                <w:sz w:val="14"/>
                <w:szCs w:val="14"/>
              </w:rPr>
              <w:t>Windows MultiPoint Server 2012 Premium</w:t>
            </w:r>
            <w:bookmarkEnd w:id="545"/>
            <w:bookmarkEnd w:id="546"/>
          </w:p>
        </w:tc>
        <w:tc>
          <w:tcPr>
            <w:tcW w:w="450" w:type="dxa"/>
            <w:tcBorders>
              <w:bottom w:val="single" w:sz="4" w:space="0" w:color="auto"/>
            </w:tcBorders>
            <w:shd w:val="clear" w:color="auto" w:fill="F4B083" w:themeFill="accent2" w:themeFillTint="99"/>
            <w:vAlign w:val="center"/>
          </w:tcPr>
          <w:p w14:paraId="561E7C5D" w14:textId="77777777" w:rsidR="00A5643F" w:rsidRPr="007D0A30" w:rsidRDefault="00A459D7" w:rsidP="004C6CFA">
            <w:pPr>
              <w:pStyle w:val="TableText"/>
              <w:widowControl w:val="0"/>
              <w:spacing w:before="30" w:after="30"/>
              <w:rPr>
                <w:rFonts w:cs="Tahoma"/>
                <w:b/>
                <w:sz w:val="13"/>
                <w:szCs w:val="13"/>
                <w:u w:val="single"/>
              </w:rPr>
            </w:pPr>
            <w:hyperlink w:anchor="_101_Windows_Multipoint" w:history="1">
              <w:r w:rsidR="00FA0E33" w:rsidRPr="007D0A30">
                <w:rPr>
                  <w:rStyle w:val="Hyperlink"/>
                  <w:rFonts w:cs="Tahoma"/>
                  <w:b/>
                  <w:sz w:val="13"/>
                  <w:szCs w:val="13"/>
                </w:rPr>
                <w:t>101</w:t>
              </w:r>
            </w:hyperlink>
          </w:p>
        </w:tc>
        <w:tc>
          <w:tcPr>
            <w:tcW w:w="450" w:type="dxa"/>
            <w:tcBorders>
              <w:bottom w:val="single" w:sz="4" w:space="0" w:color="auto"/>
            </w:tcBorders>
            <w:shd w:val="clear" w:color="auto" w:fill="F4B083" w:themeFill="accent2" w:themeFillTint="99"/>
            <w:vAlign w:val="center"/>
          </w:tcPr>
          <w:p w14:paraId="561E7C5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561E7C5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C6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561E7C6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1E7C6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14:paraId="561E7C6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1E7C6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1E7C6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561E7C6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561E7C6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561E7C6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561E7C6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561E7C6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561E7C6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C6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7C6D"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4B083" w:themeFill="accent2" w:themeFillTint="99"/>
            <w:vAlign w:val="center"/>
          </w:tcPr>
          <w:p w14:paraId="561E7C6E"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C83" w14:textId="77777777" w:rsidTr="00591ED8">
        <w:trPr>
          <w:gridAfter w:val="1"/>
          <w:wAfter w:w="9" w:type="dxa"/>
          <w:trHeight w:val="145"/>
        </w:trPr>
        <w:tc>
          <w:tcPr>
            <w:tcW w:w="2714" w:type="dxa"/>
            <w:tcBorders>
              <w:bottom w:val="single" w:sz="4" w:space="0" w:color="auto"/>
            </w:tcBorders>
            <w:shd w:val="clear" w:color="auto" w:fill="auto"/>
            <w:vAlign w:val="center"/>
          </w:tcPr>
          <w:p w14:paraId="561E7C70" w14:textId="77777777" w:rsidR="00A5643F" w:rsidRPr="00CE4828" w:rsidRDefault="00A5643F" w:rsidP="00591ED8">
            <w:pPr>
              <w:pStyle w:val="Heading2"/>
              <w:spacing w:before="30" w:after="30"/>
              <w:ind w:left="0"/>
              <w:rPr>
                <w:rFonts w:ascii="Tahoma" w:hAnsi="Tahoma" w:cs="Tahoma"/>
                <w:b w:val="0"/>
                <w:sz w:val="14"/>
                <w:szCs w:val="14"/>
              </w:rPr>
            </w:pPr>
            <w:bookmarkStart w:id="547" w:name="_Toc336338135"/>
            <w:bookmarkStart w:id="548" w:name="_Toc348341528"/>
            <w:r w:rsidRPr="00CE4828">
              <w:rPr>
                <w:rFonts w:ascii="Tahoma" w:hAnsi="Tahoma" w:cs="Tahoma"/>
                <w:b w:val="0"/>
                <w:sz w:val="14"/>
                <w:szCs w:val="14"/>
              </w:rPr>
              <w:t>CAL do Windows MultiPoint Server 2012</w:t>
            </w:r>
            <w:bookmarkEnd w:id="547"/>
            <w:bookmarkEnd w:id="548"/>
          </w:p>
        </w:tc>
        <w:tc>
          <w:tcPr>
            <w:tcW w:w="450" w:type="dxa"/>
            <w:tcBorders>
              <w:bottom w:val="single" w:sz="4" w:space="0" w:color="auto"/>
            </w:tcBorders>
            <w:shd w:val="clear" w:color="auto" w:fill="auto"/>
            <w:vAlign w:val="center"/>
          </w:tcPr>
          <w:p w14:paraId="561E7C71" w14:textId="77777777" w:rsidR="00A5643F" w:rsidRPr="007D0A30" w:rsidRDefault="00A459D7" w:rsidP="004C6CFA">
            <w:pPr>
              <w:pStyle w:val="TableText"/>
              <w:widowControl w:val="0"/>
              <w:spacing w:before="30" w:after="30"/>
              <w:rPr>
                <w:rFonts w:cs="Tahoma"/>
                <w:b/>
                <w:sz w:val="13"/>
                <w:szCs w:val="13"/>
                <w:u w:val="single"/>
              </w:rPr>
            </w:pPr>
            <w:hyperlink w:anchor="_102_CAL_do" w:history="1">
              <w:r w:rsidR="00FA0E33" w:rsidRPr="007D0A30">
                <w:rPr>
                  <w:rStyle w:val="Hyperlink"/>
                  <w:rFonts w:cs="Tahoma"/>
                  <w:b/>
                  <w:sz w:val="13"/>
                  <w:szCs w:val="13"/>
                </w:rPr>
                <w:t>102</w:t>
              </w:r>
            </w:hyperlink>
          </w:p>
        </w:tc>
        <w:tc>
          <w:tcPr>
            <w:tcW w:w="450" w:type="dxa"/>
            <w:tcBorders>
              <w:bottom w:val="single" w:sz="4" w:space="0" w:color="auto"/>
            </w:tcBorders>
            <w:shd w:val="clear" w:color="auto" w:fill="auto"/>
            <w:vAlign w:val="center"/>
          </w:tcPr>
          <w:p w14:paraId="561E7C7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1E7C73"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C7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C7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auto"/>
            <w:vAlign w:val="center"/>
          </w:tcPr>
          <w:p w14:paraId="561E7C7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C7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C7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auto"/>
            <w:vAlign w:val="center"/>
          </w:tcPr>
          <w:p w14:paraId="561E7C7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1E7C7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C7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C7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C7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C7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C7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C80"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81"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C82"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C9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C84" w14:textId="77777777" w:rsidR="00A5643F" w:rsidRPr="00CE4828" w:rsidRDefault="00A5643F" w:rsidP="00591ED8">
            <w:pPr>
              <w:pStyle w:val="Heading2"/>
              <w:spacing w:before="30" w:after="30"/>
              <w:ind w:left="0"/>
              <w:rPr>
                <w:rFonts w:ascii="Tahoma" w:hAnsi="Tahoma" w:cs="Tahoma"/>
                <w:b w:val="0"/>
                <w:sz w:val="14"/>
                <w:szCs w:val="14"/>
              </w:rPr>
            </w:pPr>
            <w:bookmarkStart w:id="549" w:name="_Toc336338136"/>
            <w:bookmarkStart w:id="550" w:name="_Toc348341529"/>
            <w:r w:rsidRPr="00CE4828">
              <w:rPr>
                <w:rFonts w:ascii="Tahoma" w:hAnsi="Tahoma" w:cs="Tahoma"/>
                <w:b w:val="0"/>
                <w:sz w:val="14"/>
                <w:szCs w:val="14"/>
              </w:rPr>
              <w:t>CAL do Windows MultiPoint Server 2012 com CAL do Windows Server 2012</w:t>
            </w:r>
            <w:bookmarkEnd w:id="549"/>
            <w:bookmarkEnd w:id="550"/>
          </w:p>
        </w:tc>
        <w:tc>
          <w:tcPr>
            <w:tcW w:w="450" w:type="dxa"/>
            <w:tcBorders>
              <w:bottom w:val="single" w:sz="4" w:space="0" w:color="auto"/>
            </w:tcBorders>
            <w:shd w:val="clear" w:color="auto" w:fill="F4B083" w:themeFill="accent2" w:themeFillTint="99"/>
            <w:vAlign w:val="center"/>
          </w:tcPr>
          <w:p w14:paraId="561E7C85" w14:textId="77777777" w:rsidR="00A5643F" w:rsidRPr="007D0A30" w:rsidRDefault="00A5643F" w:rsidP="004C6CFA">
            <w:pPr>
              <w:pStyle w:val="TableText"/>
              <w:widowControl w:val="0"/>
              <w:spacing w:before="30" w:after="30"/>
              <w:rPr>
                <w:rFonts w:cs="Tahoma"/>
                <w:b/>
                <w:sz w:val="13"/>
                <w:szCs w:val="13"/>
              </w:rPr>
            </w:pPr>
          </w:p>
        </w:tc>
        <w:tc>
          <w:tcPr>
            <w:tcW w:w="450" w:type="dxa"/>
            <w:tcBorders>
              <w:bottom w:val="single" w:sz="4" w:space="0" w:color="auto"/>
            </w:tcBorders>
            <w:shd w:val="clear" w:color="auto" w:fill="F4B083" w:themeFill="accent2" w:themeFillTint="99"/>
            <w:vAlign w:val="center"/>
          </w:tcPr>
          <w:p w14:paraId="561E7C86"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561E7C8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C8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C8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1E7C8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C8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C8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C8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1E7C8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C8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C9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1E7C9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C9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1E7C9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C94"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7C95"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4B083" w:themeFill="accent2" w:themeFillTint="99"/>
            <w:vAlign w:val="center"/>
          </w:tcPr>
          <w:p w14:paraId="561E7C96"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CAB" w14:textId="77777777" w:rsidTr="00591ED8">
        <w:trPr>
          <w:gridAfter w:val="1"/>
          <w:wAfter w:w="9" w:type="dxa"/>
          <w:trHeight w:val="145"/>
        </w:trPr>
        <w:tc>
          <w:tcPr>
            <w:tcW w:w="2714" w:type="dxa"/>
            <w:tcBorders>
              <w:bottom w:val="single" w:sz="4" w:space="0" w:color="auto"/>
            </w:tcBorders>
            <w:shd w:val="clear" w:color="auto" w:fill="auto"/>
            <w:vAlign w:val="center"/>
          </w:tcPr>
          <w:p w14:paraId="561E7C98" w14:textId="77777777" w:rsidR="00A5643F" w:rsidRPr="00CE4828" w:rsidRDefault="00A5643F" w:rsidP="00591ED8">
            <w:pPr>
              <w:pStyle w:val="Heading2"/>
              <w:spacing w:before="30" w:after="30"/>
              <w:ind w:left="0"/>
              <w:rPr>
                <w:rFonts w:ascii="Tahoma" w:hAnsi="Tahoma" w:cs="Tahoma"/>
                <w:b w:val="0"/>
                <w:sz w:val="14"/>
                <w:szCs w:val="14"/>
              </w:rPr>
            </w:pPr>
            <w:bookmarkStart w:id="551" w:name="_Toc336338137"/>
            <w:bookmarkStart w:id="552" w:name="_Toc348341530"/>
            <w:r w:rsidRPr="00CE4828">
              <w:rPr>
                <w:rFonts w:ascii="Tahoma" w:hAnsi="Tahoma" w:cs="Tahoma"/>
                <w:b w:val="0"/>
                <w:sz w:val="14"/>
                <w:szCs w:val="14"/>
              </w:rPr>
              <w:t>Windows MultiPoint Server 2012 Premium com Windows MultiPoint Server 2012 (CAL) (5 Clientes)</w:t>
            </w:r>
            <w:bookmarkEnd w:id="551"/>
            <w:bookmarkEnd w:id="552"/>
          </w:p>
        </w:tc>
        <w:tc>
          <w:tcPr>
            <w:tcW w:w="450" w:type="dxa"/>
            <w:tcBorders>
              <w:bottom w:val="single" w:sz="4" w:space="0" w:color="auto"/>
            </w:tcBorders>
            <w:shd w:val="clear" w:color="auto" w:fill="auto"/>
            <w:vAlign w:val="center"/>
          </w:tcPr>
          <w:p w14:paraId="561E7C99" w14:textId="77777777" w:rsidR="00A5643F" w:rsidRPr="007D0A30" w:rsidRDefault="00A5643F" w:rsidP="004C6CFA">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14:paraId="561E7C9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61E7C9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C9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C9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bottom w:val="single" w:sz="4" w:space="0" w:color="auto"/>
            </w:tcBorders>
            <w:shd w:val="clear" w:color="auto" w:fill="auto"/>
            <w:vAlign w:val="center"/>
          </w:tcPr>
          <w:p w14:paraId="561E7C9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auto"/>
            <w:vAlign w:val="center"/>
          </w:tcPr>
          <w:p w14:paraId="561E7C9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auto"/>
            <w:vAlign w:val="center"/>
          </w:tcPr>
          <w:p w14:paraId="561E7CA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auto"/>
            <w:vAlign w:val="center"/>
          </w:tcPr>
          <w:p w14:paraId="561E7CA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1E7CA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1E7CA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CA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CA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CA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1E7CA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CA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A9"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CA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A5643F" w:rsidRPr="00CE4828" w14:paraId="561E7CB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CAC" w14:textId="77777777" w:rsidR="00A5643F" w:rsidRPr="00CE4828" w:rsidRDefault="00A5643F" w:rsidP="00591ED8">
            <w:pPr>
              <w:pStyle w:val="Heading2"/>
              <w:spacing w:before="30" w:after="30"/>
              <w:ind w:left="0"/>
              <w:rPr>
                <w:rFonts w:ascii="Tahoma" w:hAnsi="Tahoma" w:cs="Tahoma"/>
                <w:b w:val="0"/>
                <w:sz w:val="14"/>
                <w:szCs w:val="14"/>
              </w:rPr>
            </w:pPr>
            <w:bookmarkStart w:id="553" w:name="_Toc336338138"/>
            <w:bookmarkStart w:id="554" w:name="_Toc348341531"/>
            <w:r w:rsidRPr="00CE4828">
              <w:rPr>
                <w:rFonts w:ascii="Tahoma" w:hAnsi="Tahoma" w:cs="Tahoma"/>
                <w:b w:val="0"/>
                <w:sz w:val="14"/>
                <w:szCs w:val="14"/>
              </w:rPr>
              <w:t>Windows MultiPoint Server 2012 Premium com Windows MultiPoint Server 2012 (CAL) (5 Clientes) com CAL do Windows Server 2012 (5 Clientes)</w:t>
            </w:r>
            <w:bookmarkEnd w:id="553"/>
            <w:bookmarkEnd w:id="554"/>
          </w:p>
        </w:tc>
        <w:tc>
          <w:tcPr>
            <w:tcW w:w="450" w:type="dxa"/>
            <w:tcBorders>
              <w:bottom w:val="single" w:sz="4" w:space="0" w:color="auto"/>
            </w:tcBorders>
            <w:shd w:val="clear" w:color="auto" w:fill="F4B083" w:themeFill="accent2" w:themeFillTint="99"/>
            <w:vAlign w:val="center"/>
          </w:tcPr>
          <w:p w14:paraId="561E7CAD" w14:textId="77777777" w:rsidR="00A5643F" w:rsidRPr="007D0A30" w:rsidRDefault="00A5643F" w:rsidP="004C6CFA">
            <w:pPr>
              <w:pStyle w:val="TableText"/>
              <w:widowControl w:val="0"/>
              <w:spacing w:before="30" w:after="30"/>
              <w:rPr>
                <w:rFonts w:cs="Tahoma"/>
                <w:b/>
                <w:sz w:val="13"/>
                <w:szCs w:val="13"/>
              </w:rPr>
            </w:pPr>
          </w:p>
        </w:tc>
        <w:tc>
          <w:tcPr>
            <w:tcW w:w="450" w:type="dxa"/>
            <w:tcBorders>
              <w:bottom w:val="single" w:sz="4" w:space="0" w:color="auto"/>
            </w:tcBorders>
            <w:shd w:val="clear" w:color="auto" w:fill="F4B083" w:themeFill="accent2" w:themeFillTint="99"/>
            <w:vAlign w:val="center"/>
          </w:tcPr>
          <w:p w14:paraId="561E7CA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561E7CA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CB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1E7CB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14:paraId="561E7CB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14:paraId="561E7CB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1E7CB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1E7CB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561E7CB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561E7CB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1E7CB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561E7CB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561E7CB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561E7CB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CB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7CBD"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A</w:t>
            </w:r>
          </w:p>
        </w:tc>
        <w:tc>
          <w:tcPr>
            <w:tcW w:w="468" w:type="dxa"/>
            <w:tcBorders>
              <w:bottom w:val="single" w:sz="4" w:space="0" w:color="auto"/>
            </w:tcBorders>
            <w:shd w:val="clear" w:color="auto" w:fill="F4B083" w:themeFill="accent2" w:themeFillTint="99"/>
            <w:vAlign w:val="center"/>
          </w:tcPr>
          <w:p w14:paraId="561E7CB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D62EFA" w:rsidRPr="00CE4828" w14:paraId="561E7CD3" w14:textId="77777777" w:rsidTr="00591ED8">
        <w:trPr>
          <w:gridAfter w:val="1"/>
          <w:wAfter w:w="9" w:type="dxa"/>
          <w:trHeight w:val="145"/>
        </w:trPr>
        <w:tc>
          <w:tcPr>
            <w:tcW w:w="2714" w:type="dxa"/>
            <w:tcBorders>
              <w:bottom w:val="single" w:sz="4" w:space="0" w:color="auto"/>
            </w:tcBorders>
            <w:shd w:val="clear" w:color="auto" w:fill="auto"/>
            <w:vAlign w:val="center"/>
          </w:tcPr>
          <w:p w14:paraId="561E7CC0" w14:textId="77777777" w:rsidR="00A5643F" w:rsidRPr="00CE4828" w:rsidRDefault="00A5643F" w:rsidP="00591ED8">
            <w:pPr>
              <w:pStyle w:val="Heading2"/>
              <w:spacing w:before="30" w:after="30"/>
              <w:ind w:left="0"/>
              <w:rPr>
                <w:rFonts w:ascii="Tahoma" w:hAnsi="Tahoma" w:cs="Tahoma"/>
                <w:b w:val="0"/>
                <w:sz w:val="14"/>
                <w:szCs w:val="14"/>
              </w:rPr>
            </w:pPr>
            <w:bookmarkStart w:id="555" w:name="_Toc336338139"/>
            <w:bookmarkStart w:id="556" w:name="_Toc348341532"/>
            <w:r w:rsidRPr="00CE4828">
              <w:rPr>
                <w:rFonts w:ascii="Tahoma" w:hAnsi="Tahoma" w:cs="Tahoma"/>
                <w:b w:val="0"/>
                <w:sz w:val="14"/>
                <w:szCs w:val="14"/>
              </w:rPr>
              <w:t>Windows Server™ 2008 R2 HPC Edition</w:t>
            </w:r>
            <w:bookmarkEnd w:id="555"/>
            <w:bookmarkEnd w:id="556"/>
          </w:p>
        </w:tc>
        <w:tc>
          <w:tcPr>
            <w:tcW w:w="450" w:type="dxa"/>
            <w:tcBorders>
              <w:bottom w:val="single" w:sz="4" w:space="0" w:color="auto"/>
            </w:tcBorders>
            <w:shd w:val="clear" w:color="auto" w:fill="auto"/>
            <w:vAlign w:val="center"/>
          </w:tcPr>
          <w:p w14:paraId="561E7CC1"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103_Windows_Server" w:history="1">
              <w:r w:rsidR="00FA0E33" w:rsidRPr="007D0A30">
                <w:rPr>
                  <w:rStyle w:val="Hyperlink"/>
                  <w:rFonts w:cs="Tahoma"/>
                  <w:b/>
                  <w:sz w:val="13"/>
                  <w:szCs w:val="13"/>
                </w:rPr>
                <w:t>103</w:t>
              </w:r>
            </w:hyperlink>
          </w:p>
        </w:tc>
        <w:tc>
          <w:tcPr>
            <w:tcW w:w="450" w:type="dxa"/>
            <w:tcBorders>
              <w:bottom w:val="single" w:sz="4" w:space="0" w:color="auto"/>
            </w:tcBorders>
            <w:shd w:val="clear" w:color="auto" w:fill="auto"/>
            <w:vAlign w:val="center"/>
          </w:tcPr>
          <w:p w14:paraId="561E7CC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61E7CC3"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rPr>
              <w:t>SRV</w:t>
            </w:r>
          </w:p>
        </w:tc>
        <w:tc>
          <w:tcPr>
            <w:tcW w:w="360" w:type="dxa"/>
            <w:tcBorders>
              <w:left w:val="single" w:sz="18" w:space="0" w:color="auto"/>
              <w:bottom w:val="single" w:sz="4" w:space="0" w:color="auto"/>
            </w:tcBorders>
            <w:shd w:val="clear" w:color="auto" w:fill="auto"/>
            <w:vAlign w:val="center"/>
          </w:tcPr>
          <w:p w14:paraId="561E7CC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9"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CC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C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C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C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C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C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CD0"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D1"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auto"/>
            <w:vAlign w:val="center"/>
          </w:tcPr>
          <w:p w14:paraId="561E7CD2"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CE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CD4" w14:textId="77777777" w:rsidR="00A5643F" w:rsidRPr="00CE4828" w:rsidRDefault="00A5643F" w:rsidP="00591ED8">
            <w:pPr>
              <w:pStyle w:val="Heading2"/>
              <w:spacing w:before="30" w:after="30"/>
              <w:ind w:left="0"/>
              <w:rPr>
                <w:rFonts w:ascii="Tahoma" w:hAnsi="Tahoma" w:cs="Tahoma"/>
                <w:b w:val="0"/>
                <w:sz w:val="14"/>
                <w:szCs w:val="14"/>
              </w:rPr>
            </w:pPr>
            <w:bookmarkStart w:id="557" w:name="_Toc336338140"/>
            <w:bookmarkStart w:id="558" w:name="_Toc348341533"/>
            <w:r w:rsidRPr="00CE4828">
              <w:rPr>
                <w:rFonts w:ascii="Tahoma" w:hAnsi="Tahoma" w:cs="Tahoma"/>
                <w:b w:val="0"/>
                <w:sz w:val="14"/>
                <w:szCs w:val="14"/>
              </w:rPr>
              <w:t>Windows Server™ 2008 R2 Enterprise</w:t>
            </w:r>
            <w:bookmarkEnd w:id="557"/>
            <w:bookmarkEnd w:id="558"/>
          </w:p>
        </w:tc>
        <w:tc>
          <w:tcPr>
            <w:tcW w:w="450" w:type="dxa"/>
            <w:tcBorders>
              <w:bottom w:val="single" w:sz="4" w:space="0" w:color="auto"/>
            </w:tcBorders>
            <w:shd w:val="clear" w:color="auto" w:fill="F4B083" w:themeFill="accent2" w:themeFillTint="99"/>
            <w:vAlign w:val="center"/>
          </w:tcPr>
          <w:p w14:paraId="561E7CD5" w14:textId="77777777" w:rsidR="00A5643F" w:rsidRPr="007D0A30" w:rsidRDefault="00A459D7" w:rsidP="004C6CFA">
            <w:pPr>
              <w:pStyle w:val="TableText"/>
              <w:widowControl w:val="0"/>
              <w:spacing w:before="30" w:after="30"/>
              <w:rPr>
                <w:rStyle w:val="EndnoteReference"/>
                <w:rFonts w:cs="Tahoma"/>
                <w:b w:val="0"/>
                <w:color w:val="0000FF"/>
                <w:sz w:val="13"/>
                <w:szCs w:val="13"/>
                <w:u w:val="single"/>
              </w:rPr>
            </w:pPr>
            <w:hyperlink w:anchor="_104_Windows_Server" w:history="1">
              <w:r w:rsidR="00FA0E33" w:rsidRPr="007D0A30">
                <w:rPr>
                  <w:rStyle w:val="Hyperlink"/>
                  <w:rFonts w:cs="Tahoma"/>
                  <w:b/>
                  <w:sz w:val="13"/>
                  <w:szCs w:val="13"/>
                </w:rPr>
                <w:t>104</w:t>
              </w:r>
            </w:hyperlink>
          </w:p>
        </w:tc>
        <w:tc>
          <w:tcPr>
            <w:tcW w:w="450" w:type="dxa"/>
            <w:tcBorders>
              <w:bottom w:val="single" w:sz="4" w:space="0" w:color="auto"/>
            </w:tcBorders>
            <w:shd w:val="clear" w:color="auto" w:fill="F4B083" w:themeFill="accent2" w:themeFillTint="99"/>
            <w:vAlign w:val="center"/>
          </w:tcPr>
          <w:p w14:paraId="561E7CD6"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561E7CD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CD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D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D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D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D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DD"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561E7CD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7CD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CE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7CE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7CE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7CE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CE4"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7CE5"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F4B083" w:themeFill="accent2" w:themeFillTint="99"/>
            <w:vAlign w:val="center"/>
          </w:tcPr>
          <w:p w14:paraId="561E7CE6"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CFB" w14:textId="77777777" w:rsidTr="00591ED8">
        <w:trPr>
          <w:gridAfter w:val="1"/>
          <w:wAfter w:w="9" w:type="dxa"/>
          <w:trHeight w:val="145"/>
        </w:trPr>
        <w:tc>
          <w:tcPr>
            <w:tcW w:w="2714" w:type="dxa"/>
            <w:tcBorders>
              <w:bottom w:val="single" w:sz="4" w:space="0" w:color="auto"/>
            </w:tcBorders>
            <w:shd w:val="clear" w:color="auto" w:fill="auto"/>
            <w:vAlign w:val="center"/>
          </w:tcPr>
          <w:p w14:paraId="561E7CE8" w14:textId="77777777" w:rsidR="00A5643F" w:rsidRPr="00CE4828" w:rsidRDefault="00A5643F" w:rsidP="00591ED8">
            <w:pPr>
              <w:pStyle w:val="Heading2"/>
              <w:spacing w:before="30" w:after="30"/>
              <w:ind w:left="0"/>
              <w:rPr>
                <w:rFonts w:ascii="Tahoma" w:hAnsi="Tahoma" w:cs="Tahoma"/>
                <w:b w:val="0"/>
                <w:sz w:val="14"/>
                <w:szCs w:val="14"/>
              </w:rPr>
            </w:pPr>
            <w:bookmarkStart w:id="559" w:name="_Toc336338141"/>
            <w:bookmarkStart w:id="560" w:name="_Toc348341534"/>
            <w:r w:rsidRPr="00CE4828">
              <w:rPr>
                <w:rFonts w:ascii="Tahoma" w:hAnsi="Tahoma" w:cs="Tahoma"/>
                <w:b w:val="0"/>
                <w:sz w:val="14"/>
                <w:szCs w:val="14"/>
              </w:rPr>
              <w:t>Windows Server™ 2008 R2 Itanium Based</w:t>
            </w:r>
            <w:r w:rsidR="00C347C4">
              <w:rPr>
                <w:rFonts w:ascii="Tahoma" w:hAnsi="Tahoma" w:cs="Tahoma"/>
                <w:b w:val="0"/>
                <w:sz w:val="14"/>
                <w:szCs w:val="14"/>
              </w:rPr>
              <w:t> </w:t>
            </w:r>
            <w:r w:rsidRPr="00CE4828">
              <w:rPr>
                <w:rFonts w:ascii="Tahoma" w:hAnsi="Tahoma" w:cs="Tahoma"/>
                <w:b w:val="0"/>
                <w:sz w:val="14"/>
                <w:szCs w:val="14"/>
              </w:rPr>
              <w:t>Systems</w:t>
            </w:r>
            <w:bookmarkEnd w:id="559"/>
            <w:bookmarkEnd w:id="560"/>
          </w:p>
        </w:tc>
        <w:tc>
          <w:tcPr>
            <w:tcW w:w="450" w:type="dxa"/>
            <w:tcBorders>
              <w:bottom w:val="single" w:sz="4" w:space="0" w:color="auto"/>
            </w:tcBorders>
            <w:shd w:val="clear" w:color="auto" w:fill="auto"/>
            <w:vAlign w:val="center"/>
          </w:tcPr>
          <w:p w14:paraId="561E7CE9"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105_Windows_Server" w:history="1">
              <w:r w:rsidR="00FA0E33" w:rsidRPr="007D0A30">
                <w:rPr>
                  <w:rStyle w:val="Hyperlink"/>
                  <w:rFonts w:cs="Tahoma"/>
                  <w:b/>
                  <w:sz w:val="13"/>
                  <w:szCs w:val="13"/>
                </w:rPr>
                <w:t>105</w:t>
              </w:r>
            </w:hyperlink>
          </w:p>
        </w:tc>
        <w:tc>
          <w:tcPr>
            <w:tcW w:w="450" w:type="dxa"/>
            <w:tcBorders>
              <w:bottom w:val="single" w:sz="4" w:space="0" w:color="auto"/>
            </w:tcBorders>
            <w:shd w:val="clear" w:color="auto" w:fill="auto"/>
            <w:vAlign w:val="center"/>
          </w:tcPr>
          <w:p w14:paraId="561E7CE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61E7CE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CEC"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ED"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EE"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EF"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F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F1"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CF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F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CF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F5"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CF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CF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CF8"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auto"/>
            <w:vAlign w:val="center"/>
          </w:tcPr>
          <w:p w14:paraId="561E7CF9"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auto"/>
            <w:vAlign w:val="center"/>
          </w:tcPr>
          <w:p w14:paraId="561E7CFA"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D0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CFC"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61" w:name="_Toc336338142"/>
            <w:bookmarkStart w:id="562" w:name="_Toc348341535"/>
            <w:r w:rsidRPr="00D00361">
              <w:rPr>
                <w:rFonts w:ascii="Tahoma" w:hAnsi="Tahoma" w:cs="Tahoma"/>
                <w:b w:val="0"/>
                <w:sz w:val="14"/>
                <w:szCs w:val="14"/>
                <w:lang w:val="pt-BR"/>
              </w:rPr>
              <w:t>CAL do Windows Server™ 2012 (Dispositivo e Usuário)</w:t>
            </w:r>
            <w:bookmarkEnd w:id="561"/>
            <w:bookmarkEnd w:id="562"/>
          </w:p>
        </w:tc>
        <w:tc>
          <w:tcPr>
            <w:tcW w:w="450" w:type="dxa"/>
            <w:tcBorders>
              <w:bottom w:val="single" w:sz="4" w:space="0" w:color="auto"/>
            </w:tcBorders>
            <w:shd w:val="clear" w:color="auto" w:fill="F4B083" w:themeFill="accent2" w:themeFillTint="99"/>
            <w:vAlign w:val="center"/>
          </w:tcPr>
          <w:p w14:paraId="561E7CFD" w14:textId="77777777" w:rsidR="00A5643F" w:rsidRPr="007D0A30" w:rsidRDefault="00A459D7" w:rsidP="004C6CFA">
            <w:pPr>
              <w:pStyle w:val="TableText"/>
              <w:widowControl w:val="0"/>
              <w:spacing w:before="30" w:after="30"/>
              <w:rPr>
                <w:rFonts w:cs="Tahoma"/>
                <w:b/>
                <w:sz w:val="13"/>
                <w:szCs w:val="13"/>
                <w:u w:val="single"/>
              </w:rPr>
            </w:pPr>
            <w:hyperlink w:anchor="_116_Windows_Server" w:history="1">
              <w:r w:rsidR="00FA0E33" w:rsidRPr="007D0A30">
                <w:rPr>
                  <w:rStyle w:val="Hyperlink"/>
                  <w:rFonts w:cs="Tahoma"/>
                  <w:b/>
                  <w:sz w:val="13"/>
                  <w:szCs w:val="13"/>
                </w:rPr>
                <w:t>106</w:t>
              </w:r>
            </w:hyperlink>
          </w:p>
        </w:tc>
        <w:tc>
          <w:tcPr>
            <w:tcW w:w="450" w:type="dxa"/>
            <w:tcBorders>
              <w:bottom w:val="single" w:sz="4" w:space="0" w:color="auto"/>
            </w:tcBorders>
            <w:shd w:val="clear" w:color="auto" w:fill="F4B083" w:themeFill="accent2" w:themeFillTint="99"/>
            <w:vAlign w:val="center"/>
          </w:tcPr>
          <w:p w14:paraId="561E7CF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1E7CF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D0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0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1E7D0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0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0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0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1E7D0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0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0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1E7D0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0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1E7D0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D0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4B083" w:themeFill="accent2" w:themeFillTint="99"/>
            <w:vAlign w:val="center"/>
          </w:tcPr>
          <w:p w14:paraId="561E7D0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4B083" w:themeFill="accent2" w:themeFillTint="99"/>
            <w:vAlign w:val="center"/>
          </w:tcPr>
          <w:p w14:paraId="561E7D0E"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D23" w14:textId="77777777" w:rsidTr="00591ED8">
        <w:trPr>
          <w:gridAfter w:val="1"/>
          <w:wAfter w:w="9" w:type="dxa"/>
          <w:trHeight w:val="145"/>
        </w:trPr>
        <w:tc>
          <w:tcPr>
            <w:tcW w:w="2714" w:type="dxa"/>
            <w:tcBorders>
              <w:bottom w:val="single" w:sz="4" w:space="0" w:color="auto"/>
            </w:tcBorders>
            <w:shd w:val="clear" w:color="auto" w:fill="auto"/>
            <w:vAlign w:val="center"/>
          </w:tcPr>
          <w:p w14:paraId="561E7D10" w14:textId="77777777" w:rsidR="00A5643F" w:rsidRPr="00CE4828" w:rsidRDefault="00A5643F" w:rsidP="00591ED8">
            <w:pPr>
              <w:pStyle w:val="Heading2"/>
              <w:spacing w:before="30" w:after="30"/>
              <w:ind w:left="0"/>
              <w:rPr>
                <w:rFonts w:ascii="Tahoma" w:hAnsi="Tahoma" w:cs="Tahoma"/>
                <w:b w:val="0"/>
                <w:sz w:val="14"/>
                <w:szCs w:val="14"/>
              </w:rPr>
            </w:pPr>
            <w:bookmarkStart w:id="563" w:name="_Toc336338143"/>
            <w:bookmarkStart w:id="564" w:name="_Toc348341536"/>
            <w:r w:rsidRPr="00CE4828">
              <w:rPr>
                <w:rFonts w:ascii="Tahoma" w:hAnsi="Tahoma" w:cs="Tahoma"/>
                <w:b w:val="0"/>
                <w:sz w:val="14"/>
                <w:szCs w:val="14"/>
              </w:rPr>
              <w:t>Windows Server™ 2012 Datacenter</w:t>
            </w:r>
            <w:bookmarkEnd w:id="563"/>
            <w:bookmarkEnd w:id="564"/>
          </w:p>
        </w:tc>
        <w:tc>
          <w:tcPr>
            <w:tcW w:w="450" w:type="dxa"/>
            <w:tcBorders>
              <w:bottom w:val="single" w:sz="4" w:space="0" w:color="auto"/>
            </w:tcBorders>
            <w:shd w:val="clear" w:color="auto" w:fill="auto"/>
            <w:vAlign w:val="center"/>
          </w:tcPr>
          <w:p w14:paraId="561E7D11" w14:textId="77777777" w:rsidR="00A5643F" w:rsidRPr="007D0A30" w:rsidRDefault="00A459D7" w:rsidP="004C6CFA">
            <w:pPr>
              <w:pStyle w:val="TableText"/>
              <w:widowControl w:val="0"/>
              <w:spacing w:before="30" w:after="30"/>
              <w:rPr>
                <w:rStyle w:val="EndnoteReference"/>
                <w:rFonts w:cs="Tahoma"/>
                <w:b w:val="0"/>
                <w:color w:val="0070C0"/>
                <w:sz w:val="13"/>
                <w:szCs w:val="13"/>
                <w:u w:val="single"/>
              </w:rPr>
            </w:pPr>
            <w:hyperlink w:anchor="_114_Windows_Server" w:history="1">
              <w:r w:rsidR="00FA0E33" w:rsidRPr="007D0A30">
                <w:rPr>
                  <w:rStyle w:val="Hyperlink"/>
                  <w:rFonts w:cs="Tahoma"/>
                  <w:b/>
                  <w:sz w:val="13"/>
                  <w:szCs w:val="13"/>
                </w:rPr>
                <w:t>107</w:t>
              </w:r>
            </w:hyperlink>
          </w:p>
        </w:tc>
        <w:tc>
          <w:tcPr>
            <w:tcW w:w="450" w:type="dxa"/>
            <w:tcBorders>
              <w:bottom w:val="single" w:sz="4" w:space="0" w:color="auto"/>
            </w:tcBorders>
            <w:shd w:val="clear" w:color="auto" w:fill="auto"/>
            <w:vAlign w:val="center"/>
          </w:tcPr>
          <w:p w14:paraId="561E7D1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1E7D13"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D1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auto"/>
            <w:vAlign w:val="center"/>
          </w:tcPr>
          <w:p w14:paraId="561E7D1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auto"/>
            <w:vAlign w:val="center"/>
          </w:tcPr>
          <w:p w14:paraId="561E7D1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tcBorders>
            <w:shd w:val="clear" w:color="auto" w:fill="auto"/>
            <w:vAlign w:val="center"/>
          </w:tcPr>
          <w:p w14:paraId="561E7D1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D1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D1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61E7D1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D1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auto"/>
            <w:vAlign w:val="center"/>
          </w:tcPr>
          <w:p w14:paraId="561E7D1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61E7D1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61E7D1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D1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D2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D2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D22"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A5643F" w:rsidRPr="00CE4828" w14:paraId="561E7D3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D24" w14:textId="77777777" w:rsidR="00A5643F" w:rsidRPr="00CE4828" w:rsidRDefault="00A5643F" w:rsidP="00591ED8">
            <w:pPr>
              <w:pStyle w:val="Heading2"/>
              <w:spacing w:before="30" w:after="30"/>
              <w:ind w:left="0"/>
              <w:rPr>
                <w:rFonts w:ascii="Tahoma" w:hAnsi="Tahoma" w:cs="Tahoma"/>
                <w:b w:val="0"/>
                <w:sz w:val="14"/>
                <w:szCs w:val="14"/>
              </w:rPr>
            </w:pPr>
            <w:bookmarkStart w:id="565" w:name="_Toc336338144"/>
            <w:bookmarkStart w:id="566" w:name="_Toc348341537"/>
            <w:r w:rsidRPr="00CE4828">
              <w:rPr>
                <w:rFonts w:ascii="Tahoma" w:hAnsi="Tahoma" w:cs="Tahoma"/>
                <w:b w:val="0"/>
                <w:sz w:val="14"/>
                <w:szCs w:val="14"/>
              </w:rPr>
              <w:t>Windows Server™ 2012 Standard</w:t>
            </w:r>
            <w:bookmarkEnd w:id="565"/>
            <w:bookmarkEnd w:id="566"/>
          </w:p>
        </w:tc>
        <w:tc>
          <w:tcPr>
            <w:tcW w:w="450" w:type="dxa"/>
            <w:tcBorders>
              <w:bottom w:val="single" w:sz="4" w:space="0" w:color="auto"/>
            </w:tcBorders>
            <w:shd w:val="clear" w:color="auto" w:fill="F4B083" w:themeFill="accent2" w:themeFillTint="99"/>
            <w:vAlign w:val="center"/>
          </w:tcPr>
          <w:p w14:paraId="561E7D25" w14:textId="77777777" w:rsidR="00A5643F" w:rsidRPr="007D0A30" w:rsidRDefault="00A459D7" w:rsidP="004C6CFA">
            <w:pPr>
              <w:pStyle w:val="TableText"/>
              <w:widowControl w:val="0"/>
              <w:spacing w:before="30" w:after="30"/>
              <w:rPr>
                <w:rStyle w:val="EndnoteReference"/>
                <w:rFonts w:cs="Tahoma"/>
                <w:b w:val="0"/>
                <w:color w:val="0070C0"/>
                <w:sz w:val="13"/>
                <w:szCs w:val="13"/>
                <w:u w:val="single"/>
                <w:vertAlign w:val="baseline"/>
              </w:rPr>
            </w:pPr>
            <w:hyperlink w:anchor="_118_Windows_Server" w:history="1">
              <w:r w:rsidR="00FA0E33" w:rsidRPr="007D0A30">
                <w:rPr>
                  <w:rStyle w:val="Hyperlink"/>
                  <w:rFonts w:cs="Tahoma"/>
                  <w:b/>
                  <w:sz w:val="13"/>
                  <w:szCs w:val="13"/>
                </w:rPr>
                <w:t>108</w:t>
              </w:r>
            </w:hyperlink>
          </w:p>
        </w:tc>
        <w:tc>
          <w:tcPr>
            <w:tcW w:w="450" w:type="dxa"/>
            <w:tcBorders>
              <w:bottom w:val="single" w:sz="4" w:space="0" w:color="auto"/>
            </w:tcBorders>
            <w:shd w:val="clear" w:color="auto" w:fill="F4B083" w:themeFill="accent2" w:themeFillTint="99"/>
            <w:vAlign w:val="center"/>
          </w:tcPr>
          <w:p w14:paraId="561E7D26"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561E7D2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D2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1E7D2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1E7D2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14:paraId="561E7D2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561E7D2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561E7D2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561E7D2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561E7D2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1E7D3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561E7D3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561E7D3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561E7D3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D3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4B083" w:themeFill="accent2" w:themeFillTint="99"/>
            <w:vAlign w:val="center"/>
          </w:tcPr>
          <w:p w14:paraId="561E7D3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F4B083" w:themeFill="accent2" w:themeFillTint="99"/>
            <w:vAlign w:val="center"/>
          </w:tcPr>
          <w:p w14:paraId="561E7D36"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D4B" w14:textId="77777777" w:rsidTr="00591ED8">
        <w:trPr>
          <w:gridAfter w:val="1"/>
          <w:wAfter w:w="9" w:type="dxa"/>
          <w:trHeight w:val="145"/>
        </w:trPr>
        <w:tc>
          <w:tcPr>
            <w:tcW w:w="2714" w:type="dxa"/>
            <w:tcBorders>
              <w:bottom w:val="single" w:sz="4" w:space="0" w:color="auto"/>
            </w:tcBorders>
            <w:shd w:val="clear" w:color="auto" w:fill="auto"/>
            <w:vAlign w:val="center"/>
          </w:tcPr>
          <w:p w14:paraId="561E7D38" w14:textId="77777777" w:rsidR="00A5643F" w:rsidRPr="00CE4828" w:rsidRDefault="00A5643F" w:rsidP="00591ED8">
            <w:pPr>
              <w:pStyle w:val="Heading2"/>
              <w:spacing w:before="30" w:after="30"/>
              <w:ind w:left="0"/>
              <w:rPr>
                <w:rFonts w:ascii="Tahoma" w:hAnsi="Tahoma" w:cs="Tahoma"/>
                <w:b w:val="0"/>
                <w:sz w:val="14"/>
                <w:szCs w:val="14"/>
              </w:rPr>
            </w:pPr>
            <w:bookmarkStart w:id="567" w:name="_Toc336338145"/>
            <w:bookmarkStart w:id="568" w:name="_Toc348341538"/>
            <w:r w:rsidRPr="00CE4828">
              <w:rPr>
                <w:rFonts w:ascii="Tahoma" w:hAnsi="Tahoma" w:cs="Tahoma"/>
                <w:b w:val="0"/>
                <w:sz w:val="14"/>
                <w:szCs w:val="14"/>
              </w:rPr>
              <w:t>External Connector do Windows Server™</w:t>
            </w:r>
            <w:bookmarkEnd w:id="567"/>
            <w:bookmarkEnd w:id="568"/>
          </w:p>
        </w:tc>
        <w:tc>
          <w:tcPr>
            <w:tcW w:w="450" w:type="dxa"/>
            <w:tcBorders>
              <w:bottom w:val="single" w:sz="4" w:space="0" w:color="auto"/>
            </w:tcBorders>
            <w:shd w:val="clear" w:color="auto" w:fill="auto"/>
            <w:vAlign w:val="center"/>
          </w:tcPr>
          <w:p w14:paraId="561E7D39" w14:textId="77777777" w:rsidR="00A5643F" w:rsidRPr="007D0A30" w:rsidRDefault="00A5643F" w:rsidP="004C6CFA">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14:paraId="561E7D3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1E7D3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D3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D3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bottom w:val="single" w:sz="4" w:space="0" w:color="auto"/>
            </w:tcBorders>
            <w:shd w:val="clear" w:color="auto" w:fill="auto"/>
            <w:vAlign w:val="center"/>
          </w:tcPr>
          <w:p w14:paraId="561E7D3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tcBorders>
            <w:shd w:val="clear" w:color="auto" w:fill="auto"/>
            <w:vAlign w:val="center"/>
          </w:tcPr>
          <w:p w14:paraId="561E7D3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auto"/>
            <w:vAlign w:val="center"/>
          </w:tcPr>
          <w:p w14:paraId="561E7D4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38</w:t>
            </w:r>
          </w:p>
        </w:tc>
        <w:tc>
          <w:tcPr>
            <w:tcW w:w="450" w:type="dxa"/>
            <w:tcBorders>
              <w:bottom w:val="single" w:sz="4" w:space="0" w:color="auto"/>
            </w:tcBorders>
            <w:shd w:val="clear" w:color="auto" w:fill="auto"/>
            <w:vAlign w:val="center"/>
          </w:tcPr>
          <w:p w14:paraId="561E7D4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1E7D4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1E7D4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D4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D4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D4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1E7D4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D4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D4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D4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D62EFA" w:rsidRPr="00CE4828" w14:paraId="561E7D5F"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D4C"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69" w:name="_Toc336338146"/>
            <w:bookmarkStart w:id="570" w:name="_Toc348341539"/>
            <w:r w:rsidRPr="00D00361">
              <w:rPr>
                <w:rFonts w:ascii="Tahoma" w:hAnsi="Tahoma" w:cs="Tahoma"/>
                <w:b w:val="0"/>
                <w:sz w:val="14"/>
                <w:szCs w:val="14"/>
                <w:lang w:val="pt-BR"/>
              </w:rPr>
              <w:t>CAL de Serviços de Área de Trabalho Remota do Windows Server™ 2012</w:t>
            </w:r>
            <w:bookmarkEnd w:id="569"/>
            <w:bookmarkEnd w:id="570"/>
          </w:p>
        </w:tc>
        <w:tc>
          <w:tcPr>
            <w:tcW w:w="450" w:type="dxa"/>
            <w:tcBorders>
              <w:bottom w:val="single" w:sz="4" w:space="0" w:color="auto"/>
            </w:tcBorders>
            <w:shd w:val="clear" w:color="auto" w:fill="F4B083" w:themeFill="accent2" w:themeFillTint="99"/>
            <w:vAlign w:val="center"/>
          </w:tcPr>
          <w:p w14:paraId="561E7D4D"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4B083" w:themeFill="accent2" w:themeFillTint="99"/>
            <w:vAlign w:val="center"/>
          </w:tcPr>
          <w:p w14:paraId="561E7D4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1E7D4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D5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5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1E7D5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5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5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5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1E7D5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5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5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1E7D5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5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1E7D5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D5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4B083" w:themeFill="accent2" w:themeFillTint="99"/>
            <w:vAlign w:val="center"/>
          </w:tcPr>
          <w:p w14:paraId="561E7D5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4B083" w:themeFill="accent2" w:themeFillTint="99"/>
            <w:vAlign w:val="center"/>
          </w:tcPr>
          <w:p w14:paraId="561E7D5E"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D73" w14:textId="77777777" w:rsidTr="00591ED8">
        <w:trPr>
          <w:gridAfter w:val="1"/>
          <w:wAfter w:w="9" w:type="dxa"/>
          <w:trHeight w:val="145"/>
        </w:trPr>
        <w:tc>
          <w:tcPr>
            <w:tcW w:w="2714" w:type="dxa"/>
            <w:tcBorders>
              <w:bottom w:val="single" w:sz="4" w:space="0" w:color="auto"/>
            </w:tcBorders>
            <w:shd w:val="clear" w:color="auto" w:fill="auto"/>
            <w:vAlign w:val="center"/>
          </w:tcPr>
          <w:p w14:paraId="561E7D60" w14:textId="77777777" w:rsidR="00A5643F" w:rsidRPr="00D00361" w:rsidRDefault="00A5643F" w:rsidP="00591ED8">
            <w:pPr>
              <w:pStyle w:val="Heading2"/>
              <w:keepNext/>
              <w:keepLines/>
              <w:spacing w:before="30" w:after="30"/>
              <w:ind w:left="0"/>
              <w:rPr>
                <w:rFonts w:ascii="Tahoma" w:hAnsi="Tahoma" w:cs="Tahoma"/>
                <w:b w:val="0"/>
                <w:sz w:val="14"/>
                <w:szCs w:val="14"/>
                <w:lang w:val="pt-BR"/>
              </w:rPr>
            </w:pPr>
            <w:bookmarkStart w:id="571" w:name="_Toc336338147"/>
            <w:bookmarkStart w:id="572" w:name="_Toc348341540"/>
            <w:r w:rsidRPr="00D00361">
              <w:rPr>
                <w:rFonts w:ascii="Tahoma" w:hAnsi="Tahoma" w:cs="Tahoma"/>
                <w:b w:val="0"/>
                <w:sz w:val="14"/>
                <w:szCs w:val="14"/>
                <w:lang w:val="pt-BR"/>
              </w:rPr>
              <w:t>External Connector dos Serviços de Área</w:t>
            </w:r>
            <w:r w:rsidR="00C347C4" w:rsidRPr="00D00361">
              <w:rPr>
                <w:rFonts w:ascii="Tahoma" w:hAnsi="Tahoma" w:cs="Tahoma"/>
                <w:b w:val="0"/>
                <w:sz w:val="14"/>
                <w:szCs w:val="14"/>
                <w:lang w:val="pt-BR"/>
              </w:rPr>
              <w:t> </w:t>
            </w:r>
            <w:r w:rsidRPr="00D00361">
              <w:rPr>
                <w:rFonts w:ascii="Tahoma" w:hAnsi="Tahoma" w:cs="Tahoma"/>
                <w:b w:val="0"/>
                <w:sz w:val="14"/>
                <w:szCs w:val="14"/>
                <w:lang w:val="pt-BR"/>
              </w:rPr>
              <w:t>de Trabalho Remota do Windows</w:t>
            </w:r>
            <w:r w:rsidR="00C347C4" w:rsidRPr="00D00361">
              <w:rPr>
                <w:rFonts w:ascii="Tahoma" w:hAnsi="Tahoma" w:cs="Tahoma"/>
                <w:b w:val="0"/>
                <w:sz w:val="14"/>
                <w:szCs w:val="14"/>
                <w:lang w:val="pt-BR"/>
              </w:rPr>
              <w:t> </w:t>
            </w:r>
            <w:r w:rsidRPr="00D00361">
              <w:rPr>
                <w:rFonts w:ascii="Tahoma" w:hAnsi="Tahoma" w:cs="Tahoma"/>
                <w:b w:val="0"/>
                <w:sz w:val="14"/>
                <w:szCs w:val="14"/>
                <w:lang w:val="pt-BR"/>
              </w:rPr>
              <w:t>Server™ 2012</w:t>
            </w:r>
            <w:bookmarkEnd w:id="571"/>
            <w:bookmarkEnd w:id="572"/>
          </w:p>
        </w:tc>
        <w:tc>
          <w:tcPr>
            <w:tcW w:w="450" w:type="dxa"/>
            <w:tcBorders>
              <w:bottom w:val="single" w:sz="4" w:space="0" w:color="auto"/>
            </w:tcBorders>
            <w:shd w:val="clear" w:color="auto" w:fill="auto"/>
            <w:vAlign w:val="center"/>
          </w:tcPr>
          <w:p w14:paraId="561E7D61" w14:textId="77777777" w:rsidR="00A5643F" w:rsidRPr="00D00361" w:rsidRDefault="00A5643F" w:rsidP="00C347C4">
            <w:pPr>
              <w:pStyle w:val="TableText"/>
              <w:keepNext/>
              <w:keepLines/>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561E7D62" w14:textId="77777777" w:rsidR="00A5643F" w:rsidRPr="00CE4828" w:rsidRDefault="00A5643F" w:rsidP="00C347C4">
            <w:pPr>
              <w:pStyle w:val="TableText"/>
              <w:keepNext/>
              <w:keepLines/>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1E7D63" w14:textId="77777777" w:rsidR="00A5643F" w:rsidRPr="00CE4828" w:rsidRDefault="00A5643F" w:rsidP="00C347C4">
            <w:pPr>
              <w:pStyle w:val="TableText"/>
              <w:keepNext/>
              <w:keepLines/>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D64"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D65"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auto"/>
            <w:vAlign w:val="center"/>
          </w:tcPr>
          <w:p w14:paraId="561E7D66"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tcBorders>
            <w:shd w:val="clear" w:color="auto" w:fill="auto"/>
            <w:vAlign w:val="center"/>
          </w:tcPr>
          <w:p w14:paraId="561E7D67"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7D68"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113</w:t>
            </w:r>
          </w:p>
        </w:tc>
        <w:tc>
          <w:tcPr>
            <w:tcW w:w="450" w:type="dxa"/>
            <w:tcBorders>
              <w:bottom w:val="single" w:sz="4" w:space="0" w:color="auto"/>
            </w:tcBorders>
            <w:shd w:val="clear" w:color="auto" w:fill="auto"/>
            <w:vAlign w:val="center"/>
          </w:tcPr>
          <w:p w14:paraId="561E7D69"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1E7D6A"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1E7D6B"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tcBorders>
            <w:shd w:val="clear" w:color="auto" w:fill="auto"/>
            <w:vAlign w:val="center"/>
          </w:tcPr>
          <w:p w14:paraId="561E7D6C"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1E7D6D"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1E7D6E"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1E7D6F"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D70"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D71" w14:textId="77777777" w:rsidR="00A5643F" w:rsidRPr="00CE4828" w:rsidRDefault="00A5643F" w:rsidP="00C347C4">
            <w:pPr>
              <w:pStyle w:val="TableText"/>
              <w:keepNext/>
              <w:keepLines/>
              <w:widowControl w:val="0"/>
              <w:spacing w:before="30" w:after="30"/>
              <w:rPr>
                <w:rFonts w:ascii="Tahoma" w:hAnsi="Tahoma" w:cs="Tahoma"/>
                <w:sz w:val="13"/>
              </w:rPr>
            </w:pPr>
            <w:r w:rsidRPr="00CE4828">
              <w:rPr>
                <w:rFonts w:ascii="Tahoma" w:hAnsi="Tahoma" w:cs="Tahoma"/>
                <w:sz w:val="13"/>
              </w:rPr>
              <w:t>A</w:t>
            </w:r>
          </w:p>
        </w:tc>
        <w:tc>
          <w:tcPr>
            <w:tcW w:w="468" w:type="dxa"/>
            <w:tcBorders>
              <w:bottom w:val="single" w:sz="4" w:space="0" w:color="auto"/>
            </w:tcBorders>
            <w:shd w:val="clear" w:color="auto" w:fill="auto"/>
            <w:vAlign w:val="center"/>
          </w:tcPr>
          <w:p w14:paraId="561E7D72" w14:textId="77777777" w:rsidR="00A5643F" w:rsidRPr="00CE4828" w:rsidRDefault="00A5643F" w:rsidP="00C347C4">
            <w:pPr>
              <w:pStyle w:val="TableText"/>
              <w:keepNext/>
              <w:keepLines/>
              <w:widowControl w:val="0"/>
              <w:spacing w:before="30" w:after="30"/>
              <w:rPr>
                <w:rFonts w:ascii="Tahoma" w:hAnsi="Tahoma" w:cs="Tahoma"/>
                <w:color w:val="000000"/>
                <w:sz w:val="13"/>
              </w:rPr>
            </w:pPr>
            <w:r w:rsidRPr="00CE4828">
              <w:rPr>
                <w:rFonts w:ascii="Tahoma" w:hAnsi="Tahoma" w:cs="Tahoma"/>
                <w:color w:val="000000"/>
                <w:sz w:val="13"/>
              </w:rPr>
              <w:t>LO/OV</w:t>
            </w:r>
          </w:p>
        </w:tc>
      </w:tr>
      <w:tr w:rsidR="00A5643F" w:rsidRPr="00CE4828" w14:paraId="561E7D87" w14:textId="77777777" w:rsidTr="00591ED8">
        <w:trPr>
          <w:gridAfter w:val="1"/>
          <w:wAfter w:w="9" w:type="dxa"/>
          <w:trHeight w:val="145"/>
        </w:trPr>
        <w:tc>
          <w:tcPr>
            <w:tcW w:w="2714" w:type="dxa"/>
            <w:tcBorders>
              <w:bottom w:val="single" w:sz="4" w:space="0" w:color="auto"/>
            </w:tcBorders>
            <w:shd w:val="clear" w:color="auto" w:fill="F4B083" w:themeFill="accent2" w:themeFillTint="99"/>
            <w:vAlign w:val="center"/>
          </w:tcPr>
          <w:p w14:paraId="561E7D74"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73" w:name="_Toc336338148"/>
            <w:bookmarkStart w:id="574" w:name="_Toc348341541"/>
            <w:r w:rsidRPr="00D00361">
              <w:rPr>
                <w:rFonts w:ascii="Tahoma" w:hAnsi="Tahoma" w:cs="Tahoma"/>
                <w:b w:val="0"/>
                <w:sz w:val="14"/>
                <w:szCs w:val="14"/>
                <w:lang w:val="pt-BR"/>
              </w:rPr>
              <w:t>CAL dos Serviços de Gerenciamento de</w:t>
            </w:r>
            <w:r w:rsidR="00C347C4" w:rsidRPr="00D00361">
              <w:rPr>
                <w:rFonts w:ascii="Tahoma" w:hAnsi="Tahoma" w:cs="Tahoma"/>
                <w:b w:val="0"/>
                <w:sz w:val="14"/>
                <w:szCs w:val="14"/>
                <w:lang w:val="pt-BR"/>
              </w:rPr>
              <w:t> </w:t>
            </w:r>
            <w:r w:rsidRPr="00D00361">
              <w:rPr>
                <w:rFonts w:ascii="Tahoma" w:hAnsi="Tahoma" w:cs="Tahoma"/>
                <w:b w:val="0"/>
                <w:sz w:val="14"/>
                <w:szCs w:val="14"/>
                <w:lang w:val="pt-BR"/>
              </w:rPr>
              <w:t>Direitos do Active Directory do Windows Server™ 2012</w:t>
            </w:r>
            <w:bookmarkEnd w:id="573"/>
            <w:bookmarkEnd w:id="574"/>
          </w:p>
        </w:tc>
        <w:tc>
          <w:tcPr>
            <w:tcW w:w="450" w:type="dxa"/>
            <w:tcBorders>
              <w:bottom w:val="single" w:sz="4" w:space="0" w:color="auto"/>
            </w:tcBorders>
            <w:shd w:val="clear" w:color="auto" w:fill="F4B083" w:themeFill="accent2" w:themeFillTint="99"/>
            <w:vAlign w:val="center"/>
          </w:tcPr>
          <w:p w14:paraId="561E7D75"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4B083" w:themeFill="accent2" w:themeFillTint="99"/>
            <w:vAlign w:val="center"/>
          </w:tcPr>
          <w:p w14:paraId="561E7D76"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1E7D77"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D7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7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1E7D7A"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7B"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7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1E7D7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1E7D7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7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1E7D8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1E7D8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1E7D8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1E7D8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D8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4B083" w:themeFill="accent2" w:themeFillTint="99"/>
            <w:vAlign w:val="center"/>
          </w:tcPr>
          <w:p w14:paraId="561E7D8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F4B083" w:themeFill="accent2" w:themeFillTint="99"/>
            <w:vAlign w:val="center"/>
          </w:tcPr>
          <w:p w14:paraId="561E7D86" w14:textId="77777777" w:rsidR="00A5643F" w:rsidRPr="00CE4828" w:rsidRDefault="00A5643F" w:rsidP="004C6CFA">
            <w:pPr>
              <w:pStyle w:val="TableText"/>
              <w:widowControl w:val="0"/>
              <w:spacing w:before="30" w:after="30"/>
              <w:rPr>
                <w:rFonts w:ascii="Tahoma" w:hAnsi="Tahoma" w:cs="Tahoma"/>
                <w:color w:val="000000"/>
                <w:sz w:val="13"/>
              </w:rPr>
            </w:pPr>
          </w:p>
        </w:tc>
      </w:tr>
      <w:tr w:rsidR="00D62EFA" w:rsidRPr="00CE4828" w14:paraId="561E7D9B" w14:textId="77777777" w:rsidTr="00591ED8">
        <w:trPr>
          <w:gridAfter w:val="1"/>
          <w:wAfter w:w="9" w:type="dxa"/>
          <w:trHeight w:val="145"/>
        </w:trPr>
        <w:tc>
          <w:tcPr>
            <w:tcW w:w="2714" w:type="dxa"/>
            <w:tcBorders>
              <w:bottom w:val="single" w:sz="4" w:space="0" w:color="auto"/>
            </w:tcBorders>
            <w:shd w:val="clear" w:color="auto" w:fill="auto"/>
            <w:vAlign w:val="center"/>
          </w:tcPr>
          <w:p w14:paraId="561E7D88"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75" w:name="_Toc336338149"/>
            <w:bookmarkStart w:id="576" w:name="_Toc348341542"/>
            <w:r w:rsidRPr="00D00361">
              <w:rPr>
                <w:rFonts w:ascii="Tahoma" w:hAnsi="Tahoma" w:cs="Tahoma"/>
                <w:b w:val="0"/>
                <w:sz w:val="14"/>
                <w:szCs w:val="14"/>
                <w:lang w:val="pt-BR"/>
              </w:rPr>
              <w:t>External Connector dos Serviços de Gerenciamento de Direitos do Active Directory do Windows Server™</w:t>
            </w:r>
            <w:bookmarkEnd w:id="575"/>
            <w:bookmarkEnd w:id="576"/>
          </w:p>
        </w:tc>
        <w:tc>
          <w:tcPr>
            <w:tcW w:w="450" w:type="dxa"/>
            <w:tcBorders>
              <w:bottom w:val="single" w:sz="4" w:space="0" w:color="auto"/>
            </w:tcBorders>
            <w:shd w:val="clear" w:color="auto" w:fill="auto"/>
            <w:vAlign w:val="center"/>
          </w:tcPr>
          <w:p w14:paraId="561E7D89" w14:textId="77777777" w:rsidR="00A5643F" w:rsidRPr="00D00361" w:rsidRDefault="00A5643F" w:rsidP="004C6CFA">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561E7D8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1E7D8B"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1E7D8C"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auto"/>
            <w:vAlign w:val="center"/>
          </w:tcPr>
          <w:p w14:paraId="561E7D8D"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313</w:t>
            </w:r>
          </w:p>
        </w:tc>
        <w:tc>
          <w:tcPr>
            <w:tcW w:w="450" w:type="dxa"/>
            <w:tcBorders>
              <w:bottom w:val="single" w:sz="4" w:space="0" w:color="auto"/>
            </w:tcBorders>
            <w:shd w:val="clear" w:color="auto" w:fill="auto"/>
            <w:vAlign w:val="center"/>
          </w:tcPr>
          <w:p w14:paraId="561E7D8E"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250</w:t>
            </w:r>
          </w:p>
        </w:tc>
        <w:tc>
          <w:tcPr>
            <w:tcW w:w="450" w:type="dxa"/>
            <w:tcBorders>
              <w:bottom w:val="single" w:sz="4" w:space="0" w:color="auto"/>
            </w:tcBorders>
            <w:shd w:val="clear" w:color="auto" w:fill="auto"/>
            <w:vAlign w:val="center"/>
          </w:tcPr>
          <w:p w14:paraId="561E7D8F"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auto"/>
            <w:vAlign w:val="center"/>
          </w:tcPr>
          <w:p w14:paraId="561E7D90"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188</w:t>
            </w:r>
          </w:p>
        </w:tc>
        <w:tc>
          <w:tcPr>
            <w:tcW w:w="450" w:type="dxa"/>
            <w:tcBorders>
              <w:bottom w:val="single" w:sz="4" w:space="0" w:color="auto"/>
            </w:tcBorders>
            <w:shd w:val="clear" w:color="auto" w:fill="auto"/>
            <w:vAlign w:val="center"/>
          </w:tcPr>
          <w:p w14:paraId="561E7D91"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561E7D92"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561E7D93"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tcBorders>
            <w:shd w:val="clear" w:color="auto" w:fill="auto"/>
            <w:vAlign w:val="center"/>
          </w:tcPr>
          <w:p w14:paraId="561E7D94"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561E7D95"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561E7D96"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61E7D97"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1E7D98"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D99" w14:textId="77777777" w:rsidR="00A5643F" w:rsidRPr="00CE4828" w:rsidRDefault="00A5643F" w:rsidP="004C6CFA">
            <w:pPr>
              <w:pStyle w:val="TableText"/>
              <w:widowControl w:val="0"/>
              <w:spacing w:before="30" w:after="30"/>
              <w:rPr>
                <w:rFonts w:ascii="Tahoma" w:hAnsi="Tahoma" w:cs="Tahoma"/>
                <w:sz w:val="13"/>
              </w:rPr>
            </w:pPr>
            <w:r w:rsidRPr="00CE4828">
              <w:rPr>
                <w:rFonts w:ascii="Tahoma" w:hAnsi="Tahoma" w:cs="Tahoma"/>
                <w:sz w:val="13"/>
              </w:rPr>
              <w:t>A,ST</w:t>
            </w:r>
          </w:p>
        </w:tc>
        <w:tc>
          <w:tcPr>
            <w:tcW w:w="468" w:type="dxa"/>
            <w:tcBorders>
              <w:bottom w:val="single" w:sz="4" w:space="0" w:color="auto"/>
            </w:tcBorders>
            <w:shd w:val="clear" w:color="auto" w:fill="auto"/>
            <w:vAlign w:val="center"/>
          </w:tcPr>
          <w:p w14:paraId="561E7D9A"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LO/OV</w:t>
            </w:r>
          </w:p>
        </w:tc>
      </w:tr>
      <w:tr w:rsidR="00A5643F" w:rsidRPr="00CE4828" w14:paraId="561E7DAF" w14:textId="77777777" w:rsidTr="00591ED8">
        <w:trPr>
          <w:gridAfter w:val="1"/>
          <w:wAfter w:w="9" w:type="dxa"/>
          <w:trHeight w:val="359"/>
        </w:trPr>
        <w:tc>
          <w:tcPr>
            <w:tcW w:w="2714" w:type="dxa"/>
            <w:tcBorders>
              <w:bottom w:val="single" w:sz="4" w:space="0" w:color="auto"/>
            </w:tcBorders>
            <w:shd w:val="clear" w:color="auto" w:fill="F4B083" w:themeFill="accent2" w:themeFillTint="99"/>
            <w:vAlign w:val="center"/>
          </w:tcPr>
          <w:p w14:paraId="561E7D9C" w14:textId="77777777" w:rsidR="00A5643F" w:rsidRPr="00CE4828" w:rsidRDefault="00A5643F" w:rsidP="00591ED8">
            <w:pPr>
              <w:pStyle w:val="Heading2"/>
              <w:spacing w:before="30" w:after="30"/>
              <w:ind w:left="0"/>
              <w:rPr>
                <w:rFonts w:ascii="Tahoma" w:hAnsi="Tahoma" w:cs="Tahoma"/>
                <w:b w:val="0"/>
                <w:sz w:val="14"/>
                <w:szCs w:val="14"/>
              </w:rPr>
            </w:pPr>
            <w:bookmarkStart w:id="577" w:name="_Toc336338152"/>
            <w:bookmarkStart w:id="578" w:name="_Toc348341543"/>
            <w:r w:rsidRPr="00CE4828">
              <w:rPr>
                <w:rFonts w:ascii="Tahoma" w:hAnsi="Tahoma" w:cs="Tahoma"/>
                <w:b w:val="0"/>
                <w:sz w:val="14"/>
                <w:szCs w:val="14"/>
              </w:rPr>
              <w:t>Windows Web Server 2008 R2</w:t>
            </w:r>
            <w:bookmarkEnd w:id="577"/>
            <w:bookmarkEnd w:id="578"/>
          </w:p>
        </w:tc>
        <w:tc>
          <w:tcPr>
            <w:tcW w:w="450" w:type="dxa"/>
            <w:tcBorders>
              <w:bottom w:val="single" w:sz="4" w:space="0" w:color="auto"/>
            </w:tcBorders>
            <w:shd w:val="clear" w:color="auto" w:fill="F4B083" w:themeFill="accent2" w:themeFillTint="99"/>
            <w:vAlign w:val="center"/>
          </w:tcPr>
          <w:p w14:paraId="561E7D9D" w14:textId="77777777" w:rsidR="00A5643F" w:rsidRPr="007D0A30" w:rsidRDefault="00A459D7" w:rsidP="004C6CFA">
            <w:pPr>
              <w:pStyle w:val="TableText"/>
              <w:widowControl w:val="0"/>
              <w:spacing w:before="30" w:after="30"/>
              <w:rPr>
                <w:rStyle w:val="EndnoteReference"/>
                <w:rFonts w:cs="Tahoma"/>
                <w:b w:val="0"/>
                <w:sz w:val="13"/>
                <w:szCs w:val="13"/>
                <w:u w:val="single"/>
              </w:rPr>
            </w:pPr>
            <w:hyperlink w:anchor="_119_Windows_Web" w:history="1">
              <w:r w:rsidR="00FA0E33" w:rsidRPr="007D0A30">
                <w:rPr>
                  <w:rStyle w:val="Hyperlink"/>
                  <w:rFonts w:cs="Tahoma"/>
                  <w:b/>
                  <w:sz w:val="13"/>
                  <w:szCs w:val="13"/>
                </w:rPr>
                <w:t>109</w:t>
              </w:r>
            </w:hyperlink>
          </w:p>
        </w:tc>
        <w:tc>
          <w:tcPr>
            <w:tcW w:w="450" w:type="dxa"/>
            <w:tcBorders>
              <w:bottom w:val="single" w:sz="4" w:space="0" w:color="auto"/>
            </w:tcBorders>
            <w:shd w:val="clear" w:color="auto" w:fill="F4B083" w:themeFill="accent2" w:themeFillTint="99"/>
            <w:vAlign w:val="center"/>
          </w:tcPr>
          <w:p w14:paraId="561E7D9E"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561E7D9F" w14:textId="77777777" w:rsidR="00A5643F" w:rsidRPr="00CE4828" w:rsidRDefault="00A5643F" w:rsidP="004C6CFA">
            <w:pPr>
              <w:pStyle w:val="TableText"/>
              <w:widowControl w:val="0"/>
              <w:spacing w:before="30" w:after="30"/>
              <w:rPr>
                <w:rFonts w:ascii="Tahoma" w:hAnsi="Tahoma" w:cs="Tahoma"/>
                <w:color w:val="000000"/>
                <w:sz w:val="13"/>
              </w:rPr>
            </w:pPr>
            <w:r w:rsidRPr="00CE4828">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1E7DA0"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1"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2"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3"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4"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5" w14:textId="77777777" w:rsidR="00A5643F" w:rsidRPr="00CE4828" w:rsidRDefault="00A5643F" w:rsidP="004C6CFA">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561E7DA6"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7DA7"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1E7DA8"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7DA9"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1E7DAA"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1E7DAB" w14:textId="77777777" w:rsidR="00A5643F" w:rsidRPr="00CE4828" w:rsidRDefault="00A5643F" w:rsidP="004C6CFA">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1E7DAC" w14:textId="77777777" w:rsidR="00A5643F" w:rsidRPr="00CE4828" w:rsidRDefault="00A5643F" w:rsidP="004C6CFA">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4B083" w:themeFill="accent2" w:themeFillTint="99"/>
            <w:vAlign w:val="center"/>
          </w:tcPr>
          <w:p w14:paraId="561E7DAD" w14:textId="77777777" w:rsidR="00A5643F" w:rsidRPr="00CE4828" w:rsidRDefault="00A5643F" w:rsidP="004C6CFA">
            <w:pPr>
              <w:pStyle w:val="TableText"/>
              <w:widowControl w:val="0"/>
              <w:spacing w:before="30" w:after="30"/>
              <w:rPr>
                <w:rFonts w:ascii="Tahoma" w:hAnsi="Tahoma" w:cs="Tahoma"/>
                <w:color w:val="000000"/>
                <w:sz w:val="13"/>
              </w:rPr>
            </w:pPr>
          </w:p>
        </w:tc>
        <w:tc>
          <w:tcPr>
            <w:tcW w:w="468" w:type="dxa"/>
            <w:tcBorders>
              <w:bottom w:val="single" w:sz="4" w:space="0" w:color="auto"/>
            </w:tcBorders>
            <w:shd w:val="clear" w:color="auto" w:fill="F4B083" w:themeFill="accent2" w:themeFillTint="99"/>
            <w:vAlign w:val="center"/>
          </w:tcPr>
          <w:p w14:paraId="561E7DAE" w14:textId="77777777" w:rsidR="00A5643F" w:rsidRPr="00CE4828" w:rsidRDefault="00A5643F" w:rsidP="004C6CFA">
            <w:pPr>
              <w:pStyle w:val="TableText"/>
              <w:widowControl w:val="0"/>
              <w:spacing w:before="30" w:after="30"/>
              <w:rPr>
                <w:rFonts w:ascii="Tahoma" w:hAnsi="Tahoma" w:cs="Tahoma"/>
                <w:color w:val="000000"/>
                <w:sz w:val="13"/>
              </w:rPr>
            </w:pPr>
          </w:p>
        </w:tc>
      </w:tr>
      <w:tr w:rsidR="00A5643F" w:rsidRPr="00CE4828" w14:paraId="561E7DC3" w14:textId="77777777" w:rsidTr="00591ED8">
        <w:trPr>
          <w:trHeight w:val="145"/>
        </w:trPr>
        <w:tc>
          <w:tcPr>
            <w:tcW w:w="2714" w:type="dxa"/>
            <w:tcBorders>
              <w:bottom w:val="single" w:sz="4" w:space="0" w:color="auto"/>
            </w:tcBorders>
            <w:shd w:val="clear" w:color="auto" w:fill="FABF8F"/>
            <w:vAlign w:val="center"/>
          </w:tcPr>
          <w:p w14:paraId="561E7DB0" w14:textId="77777777" w:rsidR="00A5643F" w:rsidRPr="00CE4828" w:rsidRDefault="00A5643F" w:rsidP="00591ED8">
            <w:pPr>
              <w:pStyle w:val="Heading2"/>
              <w:spacing w:before="30" w:after="30"/>
              <w:ind w:left="0"/>
              <w:rPr>
                <w:rFonts w:ascii="Tahoma" w:hAnsi="Tahoma" w:cs="Tahoma"/>
                <w:b w:val="0"/>
                <w:sz w:val="14"/>
                <w:szCs w:val="14"/>
              </w:rPr>
            </w:pPr>
            <w:bookmarkStart w:id="579" w:name="_Toc336338153"/>
            <w:bookmarkStart w:id="580" w:name="_Toc348341544"/>
            <w:r w:rsidRPr="00CE4828">
              <w:rPr>
                <w:rFonts w:ascii="Tahoma" w:hAnsi="Tahoma" w:cs="Tahoma"/>
                <w:b w:val="0"/>
                <w:sz w:val="14"/>
                <w:szCs w:val="14"/>
              </w:rPr>
              <w:t>Windows Small Business Server 2008 Premium</w:t>
            </w:r>
            <w:bookmarkEnd w:id="579"/>
            <w:bookmarkEnd w:id="580"/>
            <w:r w:rsidRPr="00CE4828">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1E7DB1" w14:textId="77777777" w:rsidR="00A5643F" w:rsidRPr="00EC3B06" w:rsidRDefault="00A459D7" w:rsidP="00C347C4">
            <w:pPr>
              <w:pStyle w:val="TableText"/>
              <w:widowControl w:val="0"/>
              <w:spacing w:before="30" w:after="30"/>
              <w:rPr>
                <w:rFonts w:cs="Tahoma"/>
                <w:b/>
                <w:sz w:val="13"/>
                <w:szCs w:val="13"/>
                <w:u w:val="single"/>
              </w:rPr>
            </w:pPr>
            <w:hyperlink w:anchor="_110_Windows_Small_1" w:history="1">
              <w:r w:rsidR="00FA0E33" w:rsidRPr="00EC3B06">
                <w:rPr>
                  <w:rStyle w:val="Hyperlink"/>
                  <w:rFonts w:cs="Tahoma"/>
                  <w:b/>
                  <w:sz w:val="13"/>
                  <w:szCs w:val="13"/>
                </w:rPr>
                <w:t>110</w:t>
              </w:r>
            </w:hyperlink>
          </w:p>
        </w:tc>
        <w:tc>
          <w:tcPr>
            <w:tcW w:w="450" w:type="dxa"/>
            <w:tcBorders>
              <w:bottom w:val="single" w:sz="4" w:space="0" w:color="auto"/>
            </w:tcBorders>
            <w:shd w:val="clear" w:color="auto" w:fill="FABF8F"/>
            <w:vAlign w:val="center"/>
          </w:tcPr>
          <w:p w14:paraId="561E7DB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561E7DB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DB4"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5"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6"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8"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9"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DBA"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DB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BC" w14:textId="77777777" w:rsidR="00A5643F" w:rsidRPr="00CE4828" w:rsidDel="001265B4"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DBD"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DBE"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DBF"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DC0" w14:textId="77777777" w:rsidR="00A5643F" w:rsidRPr="00CE4828" w:rsidRDefault="00A5643F" w:rsidP="00C347C4">
            <w:pPr>
              <w:pStyle w:val="TableText"/>
              <w:widowControl w:val="0"/>
              <w:spacing w:before="30" w:after="30"/>
              <w:rPr>
                <w:rFonts w:ascii="Tahoma" w:hAnsi="Tahoma" w:cs="Tahoma"/>
                <w:sz w:val="13"/>
              </w:rPr>
            </w:pPr>
          </w:p>
        </w:tc>
        <w:tc>
          <w:tcPr>
            <w:tcW w:w="675" w:type="dxa"/>
            <w:tcBorders>
              <w:bottom w:val="single" w:sz="4" w:space="0" w:color="auto"/>
            </w:tcBorders>
            <w:shd w:val="clear" w:color="auto" w:fill="FABF8F"/>
            <w:vAlign w:val="center"/>
          </w:tcPr>
          <w:p w14:paraId="561E7DC1" w14:textId="77777777" w:rsidR="00A5643F" w:rsidRPr="00CE4828" w:rsidRDefault="00A5643F" w:rsidP="00C347C4">
            <w:pPr>
              <w:pStyle w:val="TableText"/>
              <w:widowControl w:val="0"/>
              <w:spacing w:before="30" w:after="30"/>
              <w:rPr>
                <w:rFonts w:ascii="Tahoma" w:hAnsi="Tahoma" w:cs="Tahoma"/>
                <w:sz w:val="13"/>
              </w:rPr>
            </w:pPr>
          </w:p>
        </w:tc>
        <w:tc>
          <w:tcPr>
            <w:tcW w:w="477" w:type="dxa"/>
            <w:gridSpan w:val="2"/>
            <w:tcBorders>
              <w:bottom w:val="single" w:sz="4" w:space="0" w:color="auto"/>
            </w:tcBorders>
            <w:shd w:val="clear" w:color="auto" w:fill="FABF8F"/>
            <w:vAlign w:val="center"/>
          </w:tcPr>
          <w:p w14:paraId="561E7DC2" w14:textId="77777777" w:rsidR="00A5643F" w:rsidRPr="00CE4828" w:rsidRDefault="00A5643F" w:rsidP="00C347C4">
            <w:pPr>
              <w:pStyle w:val="TableText"/>
              <w:widowControl w:val="0"/>
              <w:spacing w:before="30" w:after="30"/>
              <w:rPr>
                <w:rFonts w:ascii="Tahoma" w:hAnsi="Tahoma" w:cs="Tahoma"/>
                <w:sz w:val="13"/>
              </w:rPr>
            </w:pPr>
          </w:p>
        </w:tc>
      </w:tr>
      <w:tr w:rsidR="00A5643F" w:rsidRPr="00CE4828" w14:paraId="561E7DD7" w14:textId="77777777" w:rsidTr="00591ED8">
        <w:trPr>
          <w:trHeight w:val="145"/>
        </w:trPr>
        <w:tc>
          <w:tcPr>
            <w:tcW w:w="2714" w:type="dxa"/>
            <w:tcBorders>
              <w:bottom w:val="single" w:sz="4" w:space="0" w:color="auto"/>
            </w:tcBorders>
            <w:shd w:val="clear" w:color="auto" w:fill="auto"/>
            <w:vAlign w:val="center"/>
          </w:tcPr>
          <w:p w14:paraId="561E7DC4" w14:textId="77777777" w:rsidR="00A5643F" w:rsidRPr="00D00361" w:rsidRDefault="00A5643F" w:rsidP="00591ED8">
            <w:pPr>
              <w:pStyle w:val="Heading2"/>
              <w:spacing w:before="30" w:after="30"/>
              <w:ind w:left="0"/>
              <w:rPr>
                <w:rFonts w:ascii="Tahoma" w:hAnsi="Tahoma" w:cs="Tahoma"/>
                <w:b w:val="0"/>
                <w:lang w:val="pt-BR"/>
              </w:rPr>
            </w:pPr>
            <w:bookmarkStart w:id="581" w:name="_Toc336338154"/>
            <w:bookmarkStart w:id="582" w:name="_Toc348341545"/>
            <w:r w:rsidRPr="00D00361">
              <w:rPr>
                <w:rFonts w:ascii="Tahoma" w:hAnsi="Tahoma" w:cs="Tahoma"/>
                <w:b w:val="0"/>
                <w:sz w:val="14"/>
                <w:lang w:val="pt-BR"/>
              </w:rPr>
              <w:t>Windows Small Business Server 2008 CAL</w:t>
            </w:r>
            <w:r w:rsidR="00C347C4" w:rsidRPr="00D00361">
              <w:rPr>
                <w:rFonts w:ascii="Tahoma" w:hAnsi="Tahoma" w:cs="Tahoma"/>
                <w:b w:val="0"/>
                <w:sz w:val="14"/>
                <w:lang w:val="pt-BR"/>
              </w:rPr>
              <w:t> </w:t>
            </w:r>
            <w:r w:rsidRPr="00D00361">
              <w:rPr>
                <w:rFonts w:ascii="Tahoma" w:hAnsi="Tahoma" w:cs="Tahoma"/>
                <w:b w:val="0"/>
                <w:sz w:val="14"/>
                <w:lang w:val="pt-BR"/>
              </w:rPr>
              <w:t>Suite para Usuários ou Dispositivos Premium</w:t>
            </w:r>
            <w:bookmarkEnd w:id="581"/>
            <w:bookmarkEnd w:id="582"/>
          </w:p>
        </w:tc>
        <w:tc>
          <w:tcPr>
            <w:tcW w:w="450" w:type="dxa"/>
            <w:tcBorders>
              <w:bottom w:val="single" w:sz="4" w:space="0" w:color="auto"/>
            </w:tcBorders>
            <w:shd w:val="clear" w:color="auto" w:fill="auto"/>
            <w:vAlign w:val="center"/>
          </w:tcPr>
          <w:p w14:paraId="561E7DC5" w14:textId="77777777" w:rsidR="00A5643F" w:rsidRPr="00D00361" w:rsidRDefault="00A5643F" w:rsidP="00C347C4">
            <w:pPr>
              <w:pStyle w:val="TableText"/>
              <w:widowControl w:val="0"/>
              <w:spacing w:before="30" w:after="30"/>
              <w:rPr>
                <w:rFonts w:cs="Tahoma"/>
                <w:b/>
                <w:sz w:val="13"/>
                <w:lang w:val="pt-BR"/>
              </w:rPr>
            </w:pPr>
          </w:p>
        </w:tc>
        <w:tc>
          <w:tcPr>
            <w:tcW w:w="450" w:type="dxa"/>
            <w:tcBorders>
              <w:bottom w:val="single" w:sz="4" w:space="0" w:color="auto"/>
            </w:tcBorders>
            <w:shd w:val="clear" w:color="auto" w:fill="auto"/>
            <w:vAlign w:val="center"/>
          </w:tcPr>
          <w:p w14:paraId="561E7DC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DC7"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DC8"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C9"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CA"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C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CC"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CD"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DCE"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DCF"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DD0" w14:textId="77777777" w:rsidR="00A5643F" w:rsidRPr="00CE4828" w:rsidDel="001265B4"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DD1"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DD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DD3"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DD4"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E, P</w:t>
            </w:r>
          </w:p>
        </w:tc>
        <w:tc>
          <w:tcPr>
            <w:tcW w:w="675" w:type="dxa"/>
            <w:tcBorders>
              <w:bottom w:val="single" w:sz="4" w:space="0" w:color="auto"/>
            </w:tcBorders>
            <w:shd w:val="clear" w:color="auto" w:fill="auto"/>
            <w:vAlign w:val="center"/>
          </w:tcPr>
          <w:p w14:paraId="561E7DD5"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auto"/>
            <w:vAlign w:val="center"/>
          </w:tcPr>
          <w:p w14:paraId="561E7DD6" w14:textId="77777777" w:rsidR="00A5643F" w:rsidRPr="00CE4828" w:rsidRDefault="00A5643F" w:rsidP="00C347C4">
            <w:pPr>
              <w:pStyle w:val="TableText"/>
              <w:widowControl w:val="0"/>
              <w:spacing w:before="30" w:after="30"/>
              <w:rPr>
                <w:rFonts w:ascii="Tahoma" w:hAnsi="Tahoma" w:cs="Tahoma"/>
                <w:sz w:val="13"/>
              </w:rPr>
            </w:pPr>
          </w:p>
        </w:tc>
      </w:tr>
      <w:tr w:rsidR="00A5643F" w:rsidRPr="00CE4828" w14:paraId="561E7DEB" w14:textId="77777777" w:rsidTr="00591ED8">
        <w:trPr>
          <w:trHeight w:val="145"/>
        </w:trPr>
        <w:tc>
          <w:tcPr>
            <w:tcW w:w="2714" w:type="dxa"/>
            <w:tcBorders>
              <w:bottom w:val="single" w:sz="4" w:space="0" w:color="auto"/>
            </w:tcBorders>
            <w:shd w:val="clear" w:color="auto" w:fill="FABF8F"/>
            <w:vAlign w:val="center"/>
          </w:tcPr>
          <w:p w14:paraId="561E7DD8"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83" w:name="_Toc336338155"/>
            <w:bookmarkStart w:id="584" w:name="_Toc348341546"/>
            <w:r w:rsidRPr="00D00361">
              <w:rPr>
                <w:rFonts w:ascii="Tahoma" w:hAnsi="Tahoma" w:cs="Tahoma"/>
                <w:b w:val="0"/>
                <w:sz w:val="14"/>
                <w:lang w:val="pt-BR"/>
              </w:rPr>
              <w:t>Windows Small Business Server 2008 CAL</w:t>
            </w:r>
            <w:r w:rsidR="00C347C4" w:rsidRPr="00D00361">
              <w:rPr>
                <w:rFonts w:ascii="Tahoma" w:hAnsi="Tahoma" w:cs="Tahoma"/>
                <w:b w:val="0"/>
                <w:sz w:val="14"/>
                <w:lang w:val="pt-BR"/>
              </w:rPr>
              <w:t> </w:t>
            </w:r>
            <w:r w:rsidRPr="00D00361">
              <w:rPr>
                <w:rFonts w:ascii="Tahoma" w:hAnsi="Tahoma" w:cs="Tahoma"/>
                <w:b w:val="0"/>
                <w:sz w:val="14"/>
                <w:lang w:val="pt-BR"/>
              </w:rPr>
              <w:t>Suite para Usuários ou Dispositivos Premium (5 Clientes)</w:t>
            </w:r>
            <w:bookmarkEnd w:id="583"/>
            <w:bookmarkEnd w:id="584"/>
          </w:p>
        </w:tc>
        <w:tc>
          <w:tcPr>
            <w:tcW w:w="450" w:type="dxa"/>
            <w:tcBorders>
              <w:bottom w:val="single" w:sz="4" w:space="0" w:color="auto"/>
            </w:tcBorders>
            <w:shd w:val="clear" w:color="auto" w:fill="FABF8F"/>
            <w:vAlign w:val="center"/>
          </w:tcPr>
          <w:p w14:paraId="561E7DD9" w14:textId="77777777" w:rsidR="00A5643F" w:rsidRPr="00D00361" w:rsidRDefault="00A5643F" w:rsidP="00C347C4">
            <w:pPr>
              <w:pStyle w:val="TableText"/>
              <w:widowControl w:val="0"/>
              <w:spacing w:before="30" w:after="30"/>
              <w:rPr>
                <w:rFonts w:cs="Tahoma"/>
                <w:b/>
                <w:sz w:val="13"/>
                <w:lang w:val="pt-BR"/>
              </w:rPr>
            </w:pPr>
          </w:p>
        </w:tc>
        <w:tc>
          <w:tcPr>
            <w:tcW w:w="450" w:type="dxa"/>
            <w:tcBorders>
              <w:bottom w:val="single" w:sz="4" w:space="0" w:color="auto"/>
            </w:tcBorders>
            <w:shd w:val="clear" w:color="auto" w:fill="FABF8F"/>
            <w:vAlign w:val="center"/>
          </w:tcPr>
          <w:p w14:paraId="561E7DD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DDB"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DDC"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DD"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DE"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DF"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E0"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DE1"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DE2"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DE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7DE4" w14:textId="77777777" w:rsidR="00A5643F" w:rsidRPr="00CE4828" w:rsidDel="001265B4"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DE5"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DE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DE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DE8"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DE9"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DE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LO/OV</w:t>
            </w:r>
          </w:p>
        </w:tc>
      </w:tr>
      <w:tr w:rsidR="00F76ED4" w:rsidRPr="00CE4828" w14:paraId="561E7DFF" w14:textId="77777777" w:rsidTr="00591ED8">
        <w:trPr>
          <w:trHeight w:val="145"/>
        </w:trPr>
        <w:tc>
          <w:tcPr>
            <w:tcW w:w="2714" w:type="dxa"/>
            <w:tcBorders>
              <w:bottom w:val="single" w:sz="4" w:space="0" w:color="auto"/>
            </w:tcBorders>
            <w:shd w:val="clear" w:color="auto" w:fill="auto"/>
            <w:vAlign w:val="center"/>
          </w:tcPr>
          <w:p w14:paraId="561E7DEC"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85" w:name="_Toc336338156"/>
            <w:bookmarkStart w:id="586" w:name="_Toc348341547"/>
            <w:r w:rsidRPr="00D00361">
              <w:rPr>
                <w:rFonts w:ascii="Tahoma" w:hAnsi="Tahoma" w:cs="Tahoma"/>
                <w:b w:val="0"/>
                <w:sz w:val="14"/>
                <w:lang w:val="pt-BR"/>
              </w:rPr>
              <w:t>Windows Small Business Server 2008 CAL</w:t>
            </w:r>
            <w:r w:rsidR="00C347C4" w:rsidRPr="00D00361">
              <w:rPr>
                <w:rFonts w:ascii="Tahoma" w:hAnsi="Tahoma" w:cs="Tahoma"/>
                <w:b w:val="0"/>
                <w:sz w:val="14"/>
                <w:lang w:val="pt-BR"/>
              </w:rPr>
              <w:t> </w:t>
            </w:r>
            <w:r w:rsidRPr="00D00361">
              <w:rPr>
                <w:rFonts w:ascii="Tahoma" w:hAnsi="Tahoma" w:cs="Tahoma"/>
                <w:b w:val="0"/>
                <w:sz w:val="14"/>
                <w:lang w:val="pt-BR"/>
              </w:rPr>
              <w:t>Suite para Usuários ou Dispositivos Premium (20 Clientes)</w:t>
            </w:r>
            <w:bookmarkEnd w:id="585"/>
            <w:bookmarkEnd w:id="586"/>
          </w:p>
        </w:tc>
        <w:tc>
          <w:tcPr>
            <w:tcW w:w="450" w:type="dxa"/>
            <w:tcBorders>
              <w:bottom w:val="single" w:sz="4" w:space="0" w:color="auto"/>
            </w:tcBorders>
            <w:shd w:val="clear" w:color="auto" w:fill="auto"/>
            <w:vAlign w:val="center"/>
          </w:tcPr>
          <w:p w14:paraId="561E7DED" w14:textId="77777777" w:rsidR="00A5643F" w:rsidRPr="00D00361" w:rsidRDefault="00A5643F" w:rsidP="00C347C4">
            <w:pPr>
              <w:pStyle w:val="TableText"/>
              <w:widowControl w:val="0"/>
              <w:spacing w:before="30" w:after="30"/>
              <w:rPr>
                <w:rFonts w:cs="Tahoma"/>
                <w:b/>
                <w:sz w:val="13"/>
                <w:lang w:val="pt-BR"/>
              </w:rPr>
            </w:pPr>
          </w:p>
        </w:tc>
        <w:tc>
          <w:tcPr>
            <w:tcW w:w="450" w:type="dxa"/>
            <w:tcBorders>
              <w:bottom w:val="single" w:sz="4" w:space="0" w:color="auto"/>
            </w:tcBorders>
            <w:shd w:val="clear" w:color="auto" w:fill="auto"/>
            <w:vAlign w:val="center"/>
          </w:tcPr>
          <w:p w14:paraId="561E7DE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DEF"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1E7DF0"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F1"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F2"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F3"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F4"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DF5"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DF6"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DF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DF8" w14:textId="77777777" w:rsidR="00A5643F" w:rsidRPr="00CE4828" w:rsidDel="001265B4"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DF9"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DF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1E7DF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DFC"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DFD"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auto"/>
            <w:vAlign w:val="center"/>
          </w:tcPr>
          <w:p w14:paraId="561E7DF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LO/OV</w:t>
            </w:r>
          </w:p>
        </w:tc>
      </w:tr>
      <w:tr w:rsidR="00F76ED4" w:rsidRPr="00CE4828" w14:paraId="561E7E13" w14:textId="77777777" w:rsidTr="00591ED8">
        <w:trPr>
          <w:trHeight w:val="145"/>
        </w:trPr>
        <w:tc>
          <w:tcPr>
            <w:tcW w:w="2714" w:type="dxa"/>
            <w:tcBorders>
              <w:bottom w:val="single" w:sz="4" w:space="0" w:color="auto"/>
            </w:tcBorders>
            <w:shd w:val="clear" w:color="auto" w:fill="FABF8F"/>
            <w:vAlign w:val="center"/>
          </w:tcPr>
          <w:p w14:paraId="561E7E00" w14:textId="77777777" w:rsidR="00A5643F" w:rsidRPr="00CE4828" w:rsidRDefault="00A5643F" w:rsidP="00591ED8">
            <w:pPr>
              <w:pStyle w:val="Heading2"/>
              <w:spacing w:before="30" w:after="30"/>
              <w:ind w:left="0"/>
              <w:rPr>
                <w:rFonts w:ascii="Tahoma" w:hAnsi="Tahoma" w:cs="Tahoma"/>
                <w:b w:val="0"/>
                <w:sz w:val="14"/>
                <w:szCs w:val="14"/>
              </w:rPr>
            </w:pPr>
            <w:bookmarkStart w:id="587" w:name="_Toc336338157"/>
            <w:bookmarkStart w:id="588" w:name="_Toc348341548"/>
            <w:r w:rsidRPr="00CE4828">
              <w:rPr>
                <w:rFonts w:ascii="Tahoma" w:hAnsi="Tahoma" w:cs="Tahoma"/>
                <w:b w:val="0"/>
                <w:sz w:val="14"/>
                <w:szCs w:val="14"/>
              </w:rPr>
              <w:t>Windows Small Business Server 2011 Standard (5 clientes)</w:t>
            </w:r>
            <w:bookmarkEnd w:id="587"/>
            <w:bookmarkEnd w:id="588"/>
            <w:r w:rsidRPr="00CE4828">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561E7E01" w14:textId="77777777" w:rsidR="00A5643F" w:rsidRPr="00EC3B06" w:rsidRDefault="00A459D7" w:rsidP="00C347C4">
            <w:pPr>
              <w:pStyle w:val="TableText"/>
              <w:widowControl w:val="0"/>
              <w:spacing w:before="30" w:after="30"/>
              <w:rPr>
                <w:rStyle w:val="EndnoteReference"/>
                <w:rFonts w:cs="Tahoma"/>
                <w:b w:val="0"/>
                <w:color w:val="0000FF"/>
                <w:sz w:val="13"/>
                <w:szCs w:val="13"/>
                <w:u w:val="single"/>
              </w:rPr>
            </w:pPr>
            <w:hyperlink w:anchor="Srv_117WinSmallBizSVR2011Addon" w:history="1">
              <w:r w:rsidR="00FA0E33" w:rsidRPr="00EC3B06">
                <w:rPr>
                  <w:rStyle w:val="Hyperlink"/>
                  <w:rFonts w:cs="Tahoma"/>
                  <w:b/>
                  <w:sz w:val="13"/>
                  <w:szCs w:val="13"/>
                </w:rPr>
                <w:t>111</w:t>
              </w:r>
            </w:hyperlink>
          </w:p>
        </w:tc>
        <w:tc>
          <w:tcPr>
            <w:tcW w:w="450" w:type="dxa"/>
            <w:tcBorders>
              <w:bottom w:val="single" w:sz="4" w:space="0" w:color="auto"/>
            </w:tcBorders>
            <w:shd w:val="clear" w:color="auto" w:fill="FABF8F"/>
            <w:vAlign w:val="center"/>
          </w:tcPr>
          <w:p w14:paraId="561E7E0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E0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E04"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E05"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E06"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E0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E08"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14:paraId="561E7E09"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1E7E0A"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E0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tcBorders>
            <w:shd w:val="clear" w:color="auto" w:fill="FABF8F"/>
            <w:vAlign w:val="center"/>
          </w:tcPr>
          <w:p w14:paraId="561E7E0C"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E0D"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E0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561E7E0F"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E10"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E11"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E1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color w:val="000000"/>
                <w:sz w:val="13"/>
              </w:rPr>
              <w:t>LO/OV</w:t>
            </w:r>
          </w:p>
        </w:tc>
      </w:tr>
      <w:tr w:rsidR="00F76ED4" w:rsidRPr="00CE4828" w14:paraId="561E7E27" w14:textId="77777777" w:rsidTr="00591ED8">
        <w:trPr>
          <w:trHeight w:val="145"/>
        </w:trPr>
        <w:tc>
          <w:tcPr>
            <w:tcW w:w="2714" w:type="dxa"/>
            <w:tcBorders>
              <w:bottom w:val="single" w:sz="4" w:space="0" w:color="auto"/>
            </w:tcBorders>
            <w:shd w:val="clear" w:color="auto" w:fill="auto"/>
            <w:vAlign w:val="center"/>
          </w:tcPr>
          <w:p w14:paraId="561E7E14" w14:textId="77777777" w:rsidR="00A5643F" w:rsidRPr="00CE4828" w:rsidRDefault="00A5643F" w:rsidP="00591ED8">
            <w:pPr>
              <w:pStyle w:val="Heading2"/>
              <w:spacing w:before="30" w:after="30"/>
              <w:ind w:left="0"/>
              <w:rPr>
                <w:rFonts w:ascii="Tahoma" w:hAnsi="Tahoma" w:cs="Tahoma"/>
                <w:b w:val="0"/>
                <w:sz w:val="14"/>
                <w:szCs w:val="14"/>
              </w:rPr>
            </w:pPr>
            <w:bookmarkStart w:id="589" w:name="_Toc336338158"/>
            <w:bookmarkStart w:id="590" w:name="_Toc348341549"/>
            <w:r w:rsidRPr="00CE4828">
              <w:rPr>
                <w:rFonts w:ascii="Tahoma" w:hAnsi="Tahoma" w:cs="Tahoma"/>
                <w:b w:val="0"/>
                <w:sz w:val="14"/>
                <w:szCs w:val="14"/>
              </w:rPr>
              <w:t>Windows Small Business Server 2011 CAL</w:t>
            </w:r>
            <w:r w:rsidR="00C347C4">
              <w:rPr>
                <w:rFonts w:ascii="Tahoma" w:hAnsi="Tahoma" w:cs="Tahoma"/>
                <w:b w:val="0"/>
                <w:sz w:val="14"/>
              </w:rPr>
              <w:t> </w:t>
            </w:r>
            <w:r w:rsidRPr="00CE4828">
              <w:rPr>
                <w:rFonts w:ascii="Tahoma" w:hAnsi="Tahoma" w:cs="Tahoma"/>
                <w:b w:val="0"/>
                <w:sz w:val="14"/>
                <w:szCs w:val="14"/>
              </w:rPr>
              <w:t>Suite (1 cliente)</w:t>
            </w:r>
            <w:bookmarkEnd w:id="589"/>
            <w:bookmarkEnd w:id="590"/>
          </w:p>
        </w:tc>
        <w:tc>
          <w:tcPr>
            <w:tcW w:w="450" w:type="dxa"/>
            <w:tcBorders>
              <w:bottom w:val="single" w:sz="4" w:space="0" w:color="auto"/>
            </w:tcBorders>
            <w:shd w:val="clear" w:color="auto" w:fill="auto"/>
            <w:vAlign w:val="center"/>
          </w:tcPr>
          <w:p w14:paraId="561E7E15" w14:textId="77777777" w:rsidR="00A5643F" w:rsidRPr="00EC3B06" w:rsidRDefault="00A459D7" w:rsidP="00C347C4">
            <w:pPr>
              <w:pStyle w:val="TableText"/>
              <w:widowControl w:val="0"/>
              <w:spacing w:before="30" w:after="30"/>
              <w:rPr>
                <w:rStyle w:val="EndnoteReference"/>
                <w:rFonts w:cs="Tahoma"/>
                <w:b w:val="0"/>
                <w:color w:val="0000FF"/>
                <w:sz w:val="13"/>
                <w:szCs w:val="13"/>
                <w:u w:val="single"/>
              </w:rPr>
            </w:pPr>
            <w:hyperlink w:anchor="_110_Windows_Small" w:history="1">
              <w:r w:rsidR="00FA0E33" w:rsidRPr="00EC3B06">
                <w:rPr>
                  <w:rStyle w:val="Hyperlink"/>
                  <w:rFonts w:cs="Tahoma"/>
                  <w:b/>
                  <w:sz w:val="13"/>
                  <w:szCs w:val="13"/>
                </w:rPr>
                <w:t>112</w:t>
              </w:r>
            </w:hyperlink>
          </w:p>
        </w:tc>
        <w:tc>
          <w:tcPr>
            <w:tcW w:w="450" w:type="dxa"/>
            <w:tcBorders>
              <w:bottom w:val="single" w:sz="4" w:space="0" w:color="auto"/>
            </w:tcBorders>
            <w:shd w:val="clear" w:color="auto" w:fill="auto"/>
            <w:vAlign w:val="center"/>
          </w:tcPr>
          <w:p w14:paraId="561E7E1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E1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E18"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E19"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E1A"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E1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E1C"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14:paraId="561E7E1D"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E7E1E"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E1F"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E20"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E21"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E2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E23"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E24"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E, P</w:t>
            </w:r>
          </w:p>
        </w:tc>
        <w:tc>
          <w:tcPr>
            <w:tcW w:w="675" w:type="dxa"/>
            <w:tcBorders>
              <w:bottom w:val="single" w:sz="4" w:space="0" w:color="auto"/>
            </w:tcBorders>
            <w:shd w:val="clear" w:color="auto" w:fill="auto"/>
            <w:vAlign w:val="center"/>
          </w:tcPr>
          <w:p w14:paraId="561E7E25"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A,ST</w:t>
            </w:r>
          </w:p>
        </w:tc>
        <w:tc>
          <w:tcPr>
            <w:tcW w:w="477" w:type="dxa"/>
            <w:gridSpan w:val="2"/>
            <w:tcBorders>
              <w:bottom w:val="single" w:sz="4" w:space="0" w:color="auto"/>
            </w:tcBorders>
            <w:shd w:val="clear" w:color="auto" w:fill="auto"/>
            <w:vAlign w:val="center"/>
          </w:tcPr>
          <w:p w14:paraId="561E7E26" w14:textId="77777777" w:rsidR="00A5643F" w:rsidRPr="00CE4828" w:rsidRDefault="00A5643F" w:rsidP="00C347C4">
            <w:pPr>
              <w:pStyle w:val="TableText"/>
              <w:widowControl w:val="0"/>
              <w:spacing w:before="30" w:after="30"/>
              <w:rPr>
                <w:rFonts w:ascii="Tahoma" w:hAnsi="Tahoma" w:cs="Tahoma"/>
                <w:sz w:val="13"/>
              </w:rPr>
            </w:pPr>
          </w:p>
        </w:tc>
      </w:tr>
      <w:tr w:rsidR="00F76ED4" w:rsidRPr="00CE4828" w14:paraId="561E7E3B" w14:textId="77777777" w:rsidTr="00591ED8">
        <w:trPr>
          <w:trHeight w:val="145"/>
        </w:trPr>
        <w:tc>
          <w:tcPr>
            <w:tcW w:w="2714" w:type="dxa"/>
            <w:tcBorders>
              <w:bottom w:val="single" w:sz="4" w:space="0" w:color="auto"/>
            </w:tcBorders>
            <w:shd w:val="clear" w:color="auto" w:fill="FABF8F"/>
            <w:vAlign w:val="center"/>
          </w:tcPr>
          <w:p w14:paraId="561E7E28" w14:textId="77777777" w:rsidR="00A5643F" w:rsidRPr="00CE4828" w:rsidRDefault="00A5643F" w:rsidP="00591ED8">
            <w:pPr>
              <w:pStyle w:val="Heading2"/>
              <w:spacing w:before="30" w:after="30"/>
              <w:ind w:left="0"/>
              <w:rPr>
                <w:rFonts w:ascii="Tahoma" w:hAnsi="Tahoma" w:cs="Tahoma"/>
                <w:b w:val="0"/>
                <w:color w:val="000000"/>
                <w:sz w:val="14"/>
                <w:szCs w:val="14"/>
              </w:rPr>
            </w:pPr>
            <w:bookmarkStart w:id="591" w:name="_Toc336338159"/>
            <w:bookmarkStart w:id="592" w:name="_Toc348341550"/>
            <w:r w:rsidRPr="00CE4828">
              <w:rPr>
                <w:rFonts w:ascii="Tahoma" w:hAnsi="Tahoma" w:cs="Tahoma"/>
                <w:b w:val="0"/>
                <w:sz w:val="14"/>
                <w:szCs w:val="14"/>
              </w:rPr>
              <w:t>Windows Small Business Server 2011 CAL</w:t>
            </w:r>
            <w:r w:rsidR="00C347C4">
              <w:rPr>
                <w:rFonts w:ascii="Tahoma" w:hAnsi="Tahoma" w:cs="Tahoma"/>
                <w:b w:val="0"/>
                <w:sz w:val="14"/>
              </w:rPr>
              <w:t> </w:t>
            </w:r>
            <w:r w:rsidRPr="00CE4828">
              <w:rPr>
                <w:rFonts w:ascii="Tahoma" w:hAnsi="Tahoma" w:cs="Tahoma"/>
                <w:b w:val="0"/>
                <w:sz w:val="14"/>
                <w:szCs w:val="14"/>
              </w:rPr>
              <w:t>Suite (5 clientes)</w:t>
            </w:r>
            <w:bookmarkEnd w:id="591"/>
            <w:bookmarkEnd w:id="592"/>
          </w:p>
        </w:tc>
        <w:tc>
          <w:tcPr>
            <w:tcW w:w="450" w:type="dxa"/>
            <w:tcBorders>
              <w:bottom w:val="single" w:sz="4" w:space="0" w:color="auto"/>
            </w:tcBorders>
            <w:shd w:val="clear" w:color="auto" w:fill="FABF8F"/>
            <w:vAlign w:val="center"/>
          </w:tcPr>
          <w:p w14:paraId="561E7E29" w14:textId="77777777" w:rsidR="00A5643F" w:rsidRPr="00EC3B06" w:rsidRDefault="00A459D7" w:rsidP="00C347C4">
            <w:pPr>
              <w:pStyle w:val="TableText"/>
              <w:widowControl w:val="0"/>
              <w:spacing w:before="30" w:after="30"/>
              <w:rPr>
                <w:rStyle w:val="EndnoteReference"/>
                <w:rFonts w:cs="Tahoma"/>
                <w:b w:val="0"/>
                <w:sz w:val="13"/>
                <w:szCs w:val="13"/>
                <w:u w:val="single"/>
              </w:rPr>
            </w:pPr>
            <w:hyperlink w:anchor="_120_Windows_Small" w:history="1">
              <w:r w:rsidR="00FA0E33" w:rsidRPr="00EC3B06">
                <w:rPr>
                  <w:rStyle w:val="Hyperlink"/>
                  <w:rFonts w:cs="Tahoma"/>
                  <w:b/>
                  <w:sz w:val="13"/>
                  <w:szCs w:val="13"/>
                </w:rPr>
                <w:t>112</w:t>
              </w:r>
            </w:hyperlink>
          </w:p>
        </w:tc>
        <w:tc>
          <w:tcPr>
            <w:tcW w:w="450" w:type="dxa"/>
            <w:tcBorders>
              <w:bottom w:val="single" w:sz="4" w:space="0" w:color="auto"/>
            </w:tcBorders>
            <w:shd w:val="clear" w:color="auto" w:fill="FABF8F"/>
            <w:vAlign w:val="center"/>
          </w:tcPr>
          <w:p w14:paraId="561E7E2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E2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E2C"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14:paraId="561E7E2D"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2E"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2F"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30"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14:paraId="561E7E31"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1E7E32"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1E7E3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7E34"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E35"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E3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E3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E38"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E39"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E3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color w:val="000000"/>
                <w:sz w:val="13"/>
              </w:rPr>
              <w:t>LO/OV</w:t>
            </w:r>
          </w:p>
        </w:tc>
      </w:tr>
      <w:tr w:rsidR="00F76ED4" w:rsidRPr="00CE4828" w14:paraId="561E7E4F" w14:textId="77777777" w:rsidTr="00591ED8">
        <w:trPr>
          <w:trHeight w:val="145"/>
        </w:trPr>
        <w:tc>
          <w:tcPr>
            <w:tcW w:w="2714" w:type="dxa"/>
            <w:tcBorders>
              <w:bottom w:val="single" w:sz="4" w:space="0" w:color="auto"/>
            </w:tcBorders>
            <w:shd w:val="clear" w:color="auto" w:fill="auto"/>
            <w:vAlign w:val="center"/>
          </w:tcPr>
          <w:p w14:paraId="561E7E3C" w14:textId="77777777" w:rsidR="00A5643F" w:rsidRPr="00CE4828" w:rsidRDefault="00A5643F" w:rsidP="00591ED8">
            <w:pPr>
              <w:pStyle w:val="Heading2"/>
              <w:spacing w:before="30" w:after="30"/>
              <w:ind w:left="0"/>
              <w:rPr>
                <w:rFonts w:ascii="Tahoma" w:hAnsi="Tahoma" w:cs="Tahoma"/>
                <w:b w:val="0"/>
                <w:color w:val="000000"/>
                <w:sz w:val="14"/>
                <w:szCs w:val="14"/>
              </w:rPr>
            </w:pPr>
            <w:bookmarkStart w:id="593" w:name="_Toc336338160"/>
            <w:bookmarkStart w:id="594" w:name="_Toc348341551"/>
            <w:r w:rsidRPr="00CE4828">
              <w:rPr>
                <w:rFonts w:ascii="Tahoma" w:hAnsi="Tahoma" w:cs="Tahoma"/>
                <w:b w:val="0"/>
                <w:sz w:val="14"/>
                <w:szCs w:val="14"/>
              </w:rPr>
              <w:t>Windows Small Business Server 2011 CAL</w:t>
            </w:r>
            <w:r w:rsidR="00C347C4">
              <w:rPr>
                <w:rFonts w:ascii="Tahoma" w:hAnsi="Tahoma" w:cs="Tahoma"/>
                <w:b w:val="0"/>
                <w:sz w:val="14"/>
              </w:rPr>
              <w:t> </w:t>
            </w:r>
            <w:r w:rsidRPr="00CE4828">
              <w:rPr>
                <w:rFonts w:ascii="Tahoma" w:hAnsi="Tahoma" w:cs="Tahoma"/>
                <w:b w:val="0"/>
                <w:sz w:val="14"/>
                <w:szCs w:val="14"/>
              </w:rPr>
              <w:t>Suite (20 clientes)</w:t>
            </w:r>
            <w:bookmarkEnd w:id="593"/>
            <w:bookmarkEnd w:id="594"/>
            <w:r w:rsidRPr="00CE4828">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561E7E3D" w14:textId="77777777" w:rsidR="00A5643F" w:rsidRPr="00EC3B06" w:rsidRDefault="00A459D7" w:rsidP="00C347C4">
            <w:pPr>
              <w:pStyle w:val="TableText"/>
              <w:widowControl w:val="0"/>
              <w:spacing w:before="30" w:after="30"/>
              <w:rPr>
                <w:rStyle w:val="EndnoteReference"/>
                <w:rFonts w:cs="Tahoma"/>
                <w:b w:val="0"/>
                <w:sz w:val="13"/>
                <w:szCs w:val="13"/>
                <w:u w:val="single"/>
              </w:rPr>
            </w:pPr>
            <w:hyperlink w:anchor="_122_Windows_Small" w:history="1">
              <w:r w:rsidR="00FA0E33" w:rsidRPr="00EC3B06">
                <w:rPr>
                  <w:rStyle w:val="Hyperlink"/>
                  <w:rFonts w:cs="Tahoma"/>
                  <w:b/>
                  <w:sz w:val="13"/>
                  <w:szCs w:val="13"/>
                </w:rPr>
                <w:t>112</w:t>
              </w:r>
            </w:hyperlink>
          </w:p>
        </w:tc>
        <w:tc>
          <w:tcPr>
            <w:tcW w:w="450" w:type="dxa"/>
            <w:tcBorders>
              <w:bottom w:val="single" w:sz="4" w:space="0" w:color="auto"/>
            </w:tcBorders>
            <w:shd w:val="clear" w:color="auto" w:fill="auto"/>
            <w:vAlign w:val="center"/>
          </w:tcPr>
          <w:p w14:paraId="561E7E3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E3F"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E40"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14:paraId="561E7E41"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42"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43"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44"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14:paraId="561E7E45"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1E7E46"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1E7E4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E48"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E7E49"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1E7E4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1E7E4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E4C"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E4D"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auto"/>
            <w:vAlign w:val="center"/>
          </w:tcPr>
          <w:p w14:paraId="561E7E4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color w:val="000000"/>
                <w:sz w:val="13"/>
              </w:rPr>
              <w:t>LO/OV</w:t>
            </w:r>
          </w:p>
        </w:tc>
      </w:tr>
      <w:tr w:rsidR="00A5643F" w:rsidRPr="00CE4828" w14:paraId="561E7E63" w14:textId="77777777" w:rsidTr="00591ED8">
        <w:trPr>
          <w:trHeight w:val="145"/>
        </w:trPr>
        <w:tc>
          <w:tcPr>
            <w:tcW w:w="2714" w:type="dxa"/>
            <w:tcBorders>
              <w:bottom w:val="single" w:sz="4" w:space="0" w:color="auto"/>
            </w:tcBorders>
            <w:shd w:val="clear" w:color="auto" w:fill="FABF8F"/>
            <w:vAlign w:val="center"/>
          </w:tcPr>
          <w:p w14:paraId="561E7E50" w14:textId="77777777" w:rsidR="00A5643F" w:rsidRPr="00CE4828" w:rsidRDefault="00A5643F" w:rsidP="00591ED8">
            <w:pPr>
              <w:pStyle w:val="Heading2"/>
              <w:spacing w:before="30" w:after="30"/>
              <w:ind w:left="0"/>
              <w:rPr>
                <w:rFonts w:ascii="Tahoma" w:hAnsi="Tahoma" w:cs="Tahoma"/>
                <w:b w:val="0"/>
                <w:sz w:val="14"/>
                <w:szCs w:val="14"/>
              </w:rPr>
            </w:pPr>
            <w:bookmarkStart w:id="595" w:name="_Toc336338161"/>
            <w:bookmarkStart w:id="596" w:name="_Toc348341552"/>
            <w:r w:rsidRPr="00CE4828">
              <w:rPr>
                <w:rFonts w:ascii="Tahoma" w:hAnsi="Tahoma" w:cs="Tahoma"/>
                <w:b w:val="0"/>
                <w:sz w:val="14"/>
                <w:szCs w:val="14"/>
              </w:rPr>
              <w:t>Complemento do Windows Small Business Server 2011 Premium (5 clientes)</w:t>
            </w:r>
            <w:bookmarkEnd w:id="595"/>
            <w:bookmarkEnd w:id="596"/>
          </w:p>
        </w:tc>
        <w:tc>
          <w:tcPr>
            <w:tcW w:w="450" w:type="dxa"/>
            <w:tcBorders>
              <w:bottom w:val="single" w:sz="4" w:space="0" w:color="auto"/>
            </w:tcBorders>
            <w:shd w:val="clear" w:color="auto" w:fill="FABF8F"/>
            <w:vAlign w:val="center"/>
          </w:tcPr>
          <w:p w14:paraId="561E7E51" w14:textId="77777777" w:rsidR="00A5643F" w:rsidRPr="00EC3B06" w:rsidRDefault="00A459D7" w:rsidP="00C347C4">
            <w:pPr>
              <w:pStyle w:val="TableText"/>
              <w:widowControl w:val="0"/>
              <w:spacing w:before="30" w:after="30"/>
              <w:rPr>
                <w:rStyle w:val="EndnoteReference"/>
                <w:rFonts w:cs="Tahoma"/>
                <w:b w:val="0"/>
                <w:color w:val="0000FF"/>
                <w:sz w:val="13"/>
                <w:szCs w:val="13"/>
                <w:u w:val="single"/>
              </w:rPr>
            </w:pPr>
            <w:hyperlink w:anchor="Srv_112WinSmallBizSVR2011Addon" w:history="1">
              <w:r w:rsidR="00FA0E33" w:rsidRPr="00EC3B06">
                <w:rPr>
                  <w:rStyle w:val="Hyperlink"/>
                  <w:rFonts w:cs="Tahoma"/>
                  <w:b/>
                  <w:sz w:val="13"/>
                  <w:szCs w:val="13"/>
                </w:rPr>
                <w:t>113</w:t>
              </w:r>
            </w:hyperlink>
          </w:p>
        </w:tc>
        <w:tc>
          <w:tcPr>
            <w:tcW w:w="450" w:type="dxa"/>
            <w:tcBorders>
              <w:bottom w:val="single" w:sz="4" w:space="0" w:color="auto"/>
            </w:tcBorders>
            <w:shd w:val="clear" w:color="auto" w:fill="FABF8F"/>
            <w:vAlign w:val="center"/>
          </w:tcPr>
          <w:p w14:paraId="561E7E5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E5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E54"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14:paraId="561E7E55"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56"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57"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58"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14:paraId="561E7E59"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1E7E5A"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1E7E5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7E5C"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1E7E5D"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1E7E5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E5F"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E60"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E61"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E6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E77" w14:textId="77777777" w:rsidTr="00591ED8">
        <w:trPr>
          <w:trHeight w:val="145"/>
        </w:trPr>
        <w:tc>
          <w:tcPr>
            <w:tcW w:w="2714" w:type="dxa"/>
            <w:tcBorders>
              <w:bottom w:val="single" w:sz="4" w:space="0" w:color="auto"/>
            </w:tcBorders>
            <w:shd w:val="clear" w:color="auto" w:fill="auto"/>
            <w:vAlign w:val="center"/>
          </w:tcPr>
          <w:p w14:paraId="561E7E64" w14:textId="77777777" w:rsidR="00A5643F" w:rsidRPr="00CE4828" w:rsidRDefault="00A5643F" w:rsidP="00591ED8">
            <w:pPr>
              <w:pStyle w:val="Heading2"/>
              <w:spacing w:before="30" w:after="30"/>
              <w:ind w:left="0"/>
              <w:rPr>
                <w:rFonts w:ascii="Tahoma" w:hAnsi="Tahoma" w:cs="Tahoma"/>
                <w:b w:val="0"/>
                <w:sz w:val="14"/>
                <w:szCs w:val="14"/>
              </w:rPr>
            </w:pPr>
            <w:bookmarkStart w:id="597" w:name="_Toc336338162"/>
            <w:bookmarkStart w:id="598" w:name="_Toc348341553"/>
            <w:r w:rsidRPr="00CE4828">
              <w:rPr>
                <w:rFonts w:ascii="Tahoma" w:hAnsi="Tahoma" w:cs="Tahoma"/>
                <w:b w:val="0"/>
                <w:sz w:val="14"/>
                <w:szCs w:val="14"/>
              </w:rPr>
              <w:t>Pacote de CALs do Complemento do Windows Small Business Server (SBS) 2011 Premium</w:t>
            </w:r>
            <w:bookmarkEnd w:id="597"/>
            <w:bookmarkEnd w:id="598"/>
            <w:r w:rsidRPr="00CE4828">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1E7E65" w14:textId="77777777" w:rsidR="00A5643F" w:rsidRPr="00EC3B06" w:rsidRDefault="00A459D7" w:rsidP="00C347C4">
            <w:pPr>
              <w:pStyle w:val="TableText"/>
              <w:widowControl w:val="0"/>
              <w:spacing w:before="30" w:after="30"/>
              <w:rPr>
                <w:rFonts w:cs="Tahoma"/>
                <w:b/>
                <w:sz w:val="13"/>
                <w:szCs w:val="13"/>
                <w:u w:val="single"/>
              </w:rPr>
            </w:pPr>
            <w:hyperlink w:anchor="_124_Windows_Small" w:history="1">
              <w:r w:rsidR="00FA0E33" w:rsidRPr="00EC3B06">
                <w:rPr>
                  <w:rStyle w:val="Hyperlink"/>
                  <w:rFonts w:cs="Tahoma"/>
                  <w:b/>
                  <w:sz w:val="13"/>
                  <w:szCs w:val="13"/>
                </w:rPr>
                <w:t>114</w:t>
              </w:r>
            </w:hyperlink>
          </w:p>
        </w:tc>
        <w:tc>
          <w:tcPr>
            <w:tcW w:w="450" w:type="dxa"/>
            <w:tcBorders>
              <w:bottom w:val="single" w:sz="4" w:space="0" w:color="auto"/>
            </w:tcBorders>
            <w:shd w:val="clear" w:color="auto" w:fill="auto"/>
            <w:vAlign w:val="center"/>
          </w:tcPr>
          <w:p w14:paraId="561E7E6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E6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E68"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14:paraId="561E7E69"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6A"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6B"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6C"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14:paraId="561E7E6D"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1E7E6E"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1E7E6F"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tcBorders>
            <w:shd w:val="clear" w:color="auto" w:fill="auto"/>
            <w:vAlign w:val="center"/>
          </w:tcPr>
          <w:p w14:paraId="561E7E70"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1E7E71"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1E7E7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E7E73"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E74"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E, P</w:t>
            </w:r>
          </w:p>
        </w:tc>
        <w:tc>
          <w:tcPr>
            <w:tcW w:w="675" w:type="dxa"/>
            <w:tcBorders>
              <w:bottom w:val="single" w:sz="4" w:space="0" w:color="auto"/>
            </w:tcBorders>
            <w:shd w:val="clear" w:color="auto" w:fill="auto"/>
            <w:vAlign w:val="center"/>
          </w:tcPr>
          <w:p w14:paraId="561E7E75"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A,ST</w:t>
            </w:r>
          </w:p>
        </w:tc>
        <w:tc>
          <w:tcPr>
            <w:tcW w:w="477" w:type="dxa"/>
            <w:gridSpan w:val="2"/>
            <w:tcBorders>
              <w:bottom w:val="single" w:sz="4" w:space="0" w:color="auto"/>
            </w:tcBorders>
            <w:shd w:val="clear" w:color="auto" w:fill="auto"/>
            <w:vAlign w:val="center"/>
          </w:tcPr>
          <w:p w14:paraId="561E7E76" w14:textId="77777777" w:rsidR="00A5643F" w:rsidRPr="00CE4828" w:rsidRDefault="00A5643F" w:rsidP="00C347C4">
            <w:pPr>
              <w:pStyle w:val="TableText"/>
              <w:widowControl w:val="0"/>
              <w:spacing w:before="30" w:after="30"/>
              <w:rPr>
                <w:rFonts w:ascii="Tahoma" w:hAnsi="Tahoma" w:cs="Tahoma"/>
                <w:sz w:val="13"/>
              </w:rPr>
            </w:pPr>
          </w:p>
        </w:tc>
      </w:tr>
      <w:tr w:rsidR="00A5643F" w:rsidRPr="00CE4828" w14:paraId="561E7E8B" w14:textId="77777777" w:rsidTr="00591ED8">
        <w:trPr>
          <w:trHeight w:val="145"/>
        </w:trPr>
        <w:tc>
          <w:tcPr>
            <w:tcW w:w="2714" w:type="dxa"/>
            <w:tcBorders>
              <w:bottom w:val="single" w:sz="4" w:space="0" w:color="auto"/>
            </w:tcBorders>
            <w:shd w:val="clear" w:color="auto" w:fill="FABF8F"/>
            <w:vAlign w:val="center"/>
          </w:tcPr>
          <w:p w14:paraId="561E7E78" w14:textId="77777777" w:rsidR="00A5643F" w:rsidRPr="00D00361" w:rsidRDefault="00A5643F" w:rsidP="00591ED8">
            <w:pPr>
              <w:pStyle w:val="Heading2"/>
              <w:spacing w:before="30" w:after="30"/>
              <w:ind w:left="0"/>
              <w:rPr>
                <w:rFonts w:ascii="Tahoma" w:hAnsi="Tahoma" w:cs="Tahoma"/>
                <w:b w:val="0"/>
                <w:sz w:val="14"/>
                <w:szCs w:val="14"/>
                <w:lang w:val="pt-BR"/>
              </w:rPr>
            </w:pPr>
            <w:bookmarkStart w:id="599" w:name="_Toc336338163"/>
            <w:bookmarkStart w:id="600" w:name="_Toc348341554"/>
            <w:r w:rsidRPr="00D00361">
              <w:rPr>
                <w:rFonts w:ascii="Tahoma" w:hAnsi="Tahoma" w:cs="Tahoma"/>
                <w:b w:val="0"/>
                <w:sz w:val="14"/>
                <w:szCs w:val="14"/>
                <w:lang w:val="pt-BR"/>
              </w:rPr>
              <w:t>Pacote de CALs do Complemento do Windows Small Business Server 2011 (5</w:t>
            </w:r>
            <w:r w:rsidR="00C347C4" w:rsidRPr="00D00361">
              <w:rPr>
                <w:rFonts w:ascii="Tahoma" w:hAnsi="Tahoma" w:cs="Tahoma"/>
                <w:b w:val="0"/>
                <w:sz w:val="14"/>
                <w:lang w:val="pt-BR"/>
              </w:rPr>
              <w:t> </w:t>
            </w:r>
            <w:r w:rsidRPr="00D00361">
              <w:rPr>
                <w:rFonts w:ascii="Tahoma" w:hAnsi="Tahoma" w:cs="Tahoma"/>
                <w:b w:val="0"/>
                <w:sz w:val="14"/>
                <w:szCs w:val="14"/>
                <w:lang w:val="pt-BR"/>
              </w:rPr>
              <w:t>clientes)</w:t>
            </w:r>
            <w:bookmarkEnd w:id="599"/>
            <w:bookmarkEnd w:id="600"/>
          </w:p>
        </w:tc>
        <w:tc>
          <w:tcPr>
            <w:tcW w:w="450" w:type="dxa"/>
            <w:tcBorders>
              <w:bottom w:val="single" w:sz="4" w:space="0" w:color="auto"/>
            </w:tcBorders>
            <w:shd w:val="clear" w:color="auto" w:fill="FABF8F"/>
            <w:vAlign w:val="center"/>
          </w:tcPr>
          <w:p w14:paraId="561E7E79" w14:textId="77777777" w:rsidR="00A5643F" w:rsidRPr="00EC3B06" w:rsidRDefault="00A459D7" w:rsidP="00C347C4">
            <w:pPr>
              <w:pStyle w:val="TableText"/>
              <w:widowControl w:val="0"/>
              <w:spacing w:before="30" w:after="30"/>
              <w:rPr>
                <w:rFonts w:cs="Tahoma"/>
                <w:b/>
                <w:sz w:val="13"/>
                <w:szCs w:val="13"/>
                <w:u w:val="single"/>
              </w:rPr>
            </w:pPr>
            <w:hyperlink w:anchor="_124_Windows_Small" w:history="1">
              <w:r w:rsidR="00FA0E33" w:rsidRPr="00EC3B06">
                <w:rPr>
                  <w:rStyle w:val="Hyperlink"/>
                  <w:rFonts w:cs="Tahoma"/>
                  <w:b/>
                  <w:sz w:val="13"/>
                  <w:szCs w:val="13"/>
                </w:rPr>
                <w:t>114</w:t>
              </w:r>
            </w:hyperlink>
          </w:p>
        </w:tc>
        <w:tc>
          <w:tcPr>
            <w:tcW w:w="450" w:type="dxa"/>
            <w:tcBorders>
              <w:bottom w:val="single" w:sz="4" w:space="0" w:color="auto"/>
            </w:tcBorders>
            <w:shd w:val="clear" w:color="auto" w:fill="FABF8F"/>
            <w:vAlign w:val="center"/>
          </w:tcPr>
          <w:p w14:paraId="561E7E7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1E7E7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1E7E7C"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14:paraId="561E7E7D"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7E"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7F"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80"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14:paraId="561E7E81"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1E7E82"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1E7E83"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7E84"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1E7E85"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1E7E8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E8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E88"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E89"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E8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LO/OV</w:t>
            </w:r>
          </w:p>
        </w:tc>
      </w:tr>
      <w:tr w:rsidR="00A5643F" w:rsidRPr="00CE4828" w14:paraId="561E7E9F" w14:textId="77777777" w:rsidTr="00591ED8">
        <w:trPr>
          <w:trHeight w:val="440"/>
        </w:trPr>
        <w:tc>
          <w:tcPr>
            <w:tcW w:w="2714" w:type="dxa"/>
            <w:tcBorders>
              <w:bottom w:val="single" w:sz="4" w:space="0" w:color="auto"/>
            </w:tcBorders>
            <w:shd w:val="clear" w:color="auto" w:fill="auto"/>
            <w:vAlign w:val="center"/>
          </w:tcPr>
          <w:p w14:paraId="561E7E8C" w14:textId="77777777" w:rsidR="00A5643F" w:rsidRPr="00D00361" w:rsidRDefault="00A5643F" w:rsidP="00591ED8">
            <w:pPr>
              <w:pStyle w:val="Heading2"/>
              <w:spacing w:before="30" w:after="30"/>
              <w:ind w:left="0"/>
              <w:rPr>
                <w:rFonts w:ascii="Tahoma" w:hAnsi="Tahoma" w:cs="Tahoma"/>
                <w:b w:val="0"/>
                <w:sz w:val="14"/>
                <w:szCs w:val="14"/>
                <w:lang w:val="pt-BR"/>
              </w:rPr>
            </w:pPr>
            <w:bookmarkStart w:id="601" w:name="_Toc336338164"/>
            <w:bookmarkStart w:id="602" w:name="_Toc348341555"/>
            <w:r w:rsidRPr="00D00361">
              <w:rPr>
                <w:rFonts w:ascii="Tahoma" w:hAnsi="Tahoma" w:cs="Tahoma"/>
                <w:b w:val="0"/>
                <w:sz w:val="14"/>
                <w:szCs w:val="14"/>
                <w:lang w:val="pt-BR"/>
              </w:rPr>
              <w:t>Pacote de CALs do Complemento do Windows Small Business Server 2011 (20</w:t>
            </w:r>
            <w:r w:rsidR="00C347C4" w:rsidRPr="00D00361">
              <w:rPr>
                <w:rFonts w:ascii="Tahoma" w:hAnsi="Tahoma" w:cs="Tahoma"/>
                <w:b w:val="0"/>
                <w:sz w:val="14"/>
                <w:lang w:val="pt-BR"/>
              </w:rPr>
              <w:t> </w:t>
            </w:r>
            <w:r w:rsidRPr="00D00361">
              <w:rPr>
                <w:rFonts w:ascii="Tahoma" w:hAnsi="Tahoma" w:cs="Tahoma"/>
                <w:b w:val="0"/>
                <w:sz w:val="14"/>
                <w:szCs w:val="14"/>
                <w:lang w:val="pt-BR"/>
              </w:rPr>
              <w:t>clientes)</w:t>
            </w:r>
            <w:bookmarkEnd w:id="601"/>
            <w:bookmarkEnd w:id="602"/>
          </w:p>
        </w:tc>
        <w:tc>
          <w:tcPr>
            <w:tcW w:w="450" w:type="dxa"/>
            <w:tcBorders>
              <w:bottom w:val="single" w:sz="4" w:space="0" w:color="auto"/>
            </w:tcBorders>
            <w:shd w:val="clear" w:color="auto" w:fill="auto"/>
            <w:vAlign w:val="center"/>
          </w:tcPr>
          <w:p w14:paraId="561E7E8D" w14:textId="77777777" w:rsidR="00A5643F" w:rsidRPr="00EC3B06" w:rsidRDefault="00A459D7" w:rsidP="00C347C4">
            <w:pPr>
              <w:pStyle w:val="TableText"/>
              <w:widowControl w:val="0"/>
              <w:spacing w:before="30" w:after="30"/>
              <w:rPr>
                <w:rFonts w:cs="Tahoma"/>
                <w:b/>
                <w:sz w:val="13"/>
                <w:szCs w:val="13"/>
                <w:u w:val="single"/>
              </w:rPr>
            </w:pPr>
            <w:hyperlink w:anchor="_112_Windows_Small" w:history="1">
              <w:r w:rsidR="00FA0E33" w:rsidRPr="00EC3B06">
                <w:rPr>
                  <w:rStyle w:val="Hyperlink"/>
                  <w:rFonts w:cs="Tahoma"/>
                  <w:b/>
                  <w:sz w:val="13"/>
                  <w:szCs w:val="13"/>
                </w:rPr>
                <w:t>114</w:t>
              </w:r>
            </w:hyperlink>
          </w:p>
        </w:tc>
        <w:tc>
          <w:tcPr>
            <w:tcW w:w="450" w:type="dxa"/>
            <w:tcBorders>
              <w:bottom w:val="single" w:sz="4" w:space="0" w:color="auto"/>
            </w:tcBorders>
            <w:shd w:val="clear" w:color="auto" w:fill="auto"/>
            <w:vAlign w:val="center"/>
          </w:tcPr>
          <w:p w14:paraId="561E7E8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1E7E8F"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1E7E90"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14:paraId="561E7E91"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92"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93"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14:paraId="561E7E94"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14:paraId="561E7E95"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1E7E96"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1E7E9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tcBorders>
            <w:shd w:val="clear" w:color="auto" w:fill="auto"/>
            <w:vAlign w:val="center"/>
          </w:tcPr>
          <w:p w14:paraId="561E7E98"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1E7E99"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1E7E9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1E7E9B"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1E7E9C"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auto"/>
            <w:vAlign w:val="center"/>
          </w:tcPr>
          <w:p w14:paraId="561E7E9D"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auto"/>
            <w:vAlign w:val="center"/>
          </w:tcPr>
          <w:p w14:paraId="561E7E9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color w:val="000000"/>
                <w:sz w:val="13"/>
              </w:rPr>
              <w:t>LO/OV</w:t>
            </w:r>
          </w:p>
        </w:tc>
      </w:tr>
      <w:tr w:rsidR="00A5643F" w:rsidRPr="00CE4828" w14:paraId="561E7EB3" w14:textId="77777777" w:rsidTr="00591ED8">
        <w:trPr>
          <w:trHeight w:val="440"/>
        </w:trPr>
        <w:tc>
          <w:tcPr>
            <w:tcW w:w="2714" w:type="dxa"/>
            <w:tcBorders>
              <w:bottom w:val="single" w:sz="4" w:space="0" w:color="auto"/>
            </w:tcBorders>
            <w:shd w:val="clear" w:color="auto" w:fill="FABF8F"/>
            <w:vAlign w:val="center"/>
          </w:tcPr>
          <w:p w14:paraId="561E7EA0" w14:textId="77777777" w:rsidR="00A5643F" w:rsidRPr="00CE4828" w:rsidRDefault="00A5643F" w:rsidP="00591ED8">
            <w:pPr>
              <w:pStyle w:val="Heading2"/>
              <w:spacing w:before="30" w:after="30"/>
              <w:ind w:left="0"/>
              <w:rPr>
                <w:rFonts w:ascii="Tahoma" w:hAnsi="Tahoma" w:cs="Tahoma"/>
                <w:b w:val="0"/>
                <w:sz w:val="14"/>
                <w:szCs w:val="14"/>
              </w:rPr>
            </w:pPr>
            <w:bookmarkStart w:id="603" w:name="_Toc336338165"/>
            <w:bookmarkStart w:id="604" w:name="_Toc348341556"/>
            <w:r w:rsidRPr="00CE4828">
              <w:rPr>
                <w:rFonts w:ascii="Tahoma" w:hAnsi="Tahoma" w:cs="Tahoma"/>
                <w:b w:val="0"/>
                <w:sz w:val="14"/>
                <w:szCs w:val="14"/>
              </w:rPr>
              <w:t>Microsoft Windows Server Essentials 2012</w:t>
            </w:r>
            <w:bookmarkEnd w:id="603"/>
            <w:bookmarkEnd w:id="604"/>
          </w:p>
        </w:tc>
        <w:tc>
          <w:tcPr>
            <w:tcW w:w="450" w:type="dxa"/>
            <w:tcBorders>
              <w:bottom w:val="single" w:sz="4" w:space="0" w:color="auto"/>
            </w:tcBorders>
            <w:shd w:val="clear" w:color="auto" w:fill="FABF8F"/>
            <w:vAlign w:val="center"/>
          </w:tcPr>
          <w:p w14:paraId="561E7EA1" w14:textId="77777777" w:rsidR="00A5643F" w:rsidRPr="00EC3B06" w:rsidRDefault="00A5643F" w:rsidP="00C347C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14:paraId="561E7EA2"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61E7EA3" w14:textId="77777777" w:rsidR="00A5643F" w:rsidRPr="00CE4828" w:rsidRDefault="00A5643F" w:rsidP="00C347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E7EA4" w14:textId="77777777" w:rsidR="00A5643F" w:rsidRPr="00CE4828" w:rsidRDefault="00A5643F" w:rsidP="00C347C4">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14:paraId="561E7EA5"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A6"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A7" w14:textId="77777777" w:rsidR="00A5643F" w:rsidRPr="00CE4828" w:rsidRDefault="00A5643F" w:rsidP="00C347C4">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14:paraId="561E7EA8"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14:paraId="561E7EA9" w14:textId="77777777" w:rsidR="00A5643F" w:rsidRPr="00CE4828" w:rsidRDefault="00A5643F" w:rsidP="00C347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1E7EAA" w14:textId="77777777" w:rsidR="00A5643F" w:rsidRPr="00CE4828" w:rsidRDefault="00A5643F" w:rsidP="00C347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1E7EA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tcBorders>
            <w:shd w:val="clear" w:color="auto" w:fill="FABF8F"/>
            <w:vAlign w:val="center"/>
          </w:tcPr>
          <w:p w14:paraId="561E7EAC"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1E7EAD"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1E7EAE"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1E7EAF"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E7EB0"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P</w:t>
            </w:r>
          </w:p>
        </w:tc>
        <w:tc>
          <w:tcPr>
            <w:tcW w:w="675" w:type="dxa"/>
            <w:tcBorders>
              <w:bottom w:val="single" w:sz="4" w:space="0" w:color="auto"/>
            </w:tcBorders>
            <w:shd w:val="clear" w:color="auto" w:fill="FABF8F"/>
            <w:vAlign w:val="center"/>
          </w:tcPr>
          <w:p w14:paraId="561E7EB1"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tcBorders>
              <w:bottom w:val="single" w:sz="4" w:space="0" w:color="auto"/>
            </w:tcBorders>
            <w:shd w:val="clear" w:color="auto" w:fill="FABF8F"/>
            <w:vAlign w:val="center"/>
          </w:tcPr>
          <w:p w14:paraId="561E7EB2" w14:textId="77777777" w:rsidR="00A5643F" w:rsidRPr="00CE4828" w:rsidRDefault="00A5643F" w:rsidP="00C347C4">
            <w:pPr>
              <w:pStyle w:val="TableText"/>
              <w:widowControl w:val="0"/>
              <w:spacing w:before="30" w:after="30"/>
              <w:rPr>
                <w:rFonts w:ascii="Tahoma" w:hAnsi="Tahoma" w:cs="Tahoma"/>
                <w:color w:val="000000"/>
                <w:sz w:val="13"/>
              </w:rPr>
            </w:pPr>
          </w:p>
        </w:tc>
      </w:tr>
      <w:tr w:rsidR="00A5643F" w:rsidRPr="00CE4828" w14:paraId="561E7EC7" w14:textId="77777777" w:rsidTr="00591ED8">
        <w:trPr>
          <w:trHeight w:val="145"/>
        </w:trPr>
        <w:tc>
          <w:tcPr>
            <w:tcW w:w="2714" w:type="dxa"/>
            <w:shd w:val="clear" w:color="auto" w:fill="auto"/>
            <w:vAlign w:val="center"/>
          </w:tcPr>
          <w:p w14:paraId="561E7EB4" w14:textId="77777777" w:rsidR="00A5643F" w:rsidRPr="00CE4828" w:rsidRDefault="00A5643F" w:rsidP="00591ED8">
            <w:pPr>
              <w:pStyle w:val="Heading2"/>
              <w:spacing w:before="30" w:after="30"/>
              <w:ind w:left="0"/>
              <w:rPr>
                <w:rFonts w:ascii="Tahoma" w:hAnsi="Tahoma" w:cs="Tahoma"/>
                <w:b w:val="0"/>
                <w:sz w:val="14"/>
                <w:szCs w:val="14"/>
              </w:rPr>
            </w:pPr>
            <w:bookmarkStart w:id="605" w:name="_Toc336338166"/>
            <w:bookmarkStart w:id="606" w:name="_Toc348341557"/>
            <w:r w:rsidRPr="00CE4828">
              <w:rPr>
                <w:rFonts w:ascii="Tahoma" w:hAnsi="Tahoma" w:cs="Tahoma"/>
                <w:b w:val="0"/>
                <w:sz w:val="14"/>
                <w:szCs w:val="14"/>
              </w:rPr>
              <w:t>Windows Small Business Server 2011 Essentials</w:t>
            </w:r>
            <w:bookmarkEnd w:id="605"/>
            <w:bookmarkEnd w:id="606"/>
          </w:p>
        </w:tc>
        <w:tc>
          <w:tcPr>
            <w:tcW w:w="450" w:type="dxa"/>
            <w:shd w:val="clear" w:color="auto" w:fill="auto"/>
            <w:vAlign w:val="center"/>
          </w:tcPr>
          <w:p w14:paraId="561E7EB5" w14:textId="77777777" w:rsidR="00A5643F" w:rsidRPr="00EC3B06" w:rsidRDefault="00A459D7" w:rsidP="00C347C4">
            <w:pPr>
              <w:pStyle w:val="TableText"/>
              <w:widowControl w:val="0"/>
              <w:spacing w:before="30" w:after="30"/>
              <w:rPr>
                <w:rFonts w:cs="Tahoma"/>
                <w:b/>
                <w:sz w:val="13"/>
                <w:szCs w:val="13"/>
                <w:u w:val="single"/>
              </w:rPr>
            </w:pPr>
            <w:hyperlink w:anchor="_124_Windows_Small_1" w:history="1">
              <w:r w:rsidR="00FA0E33" w:rsidRPr="00EC3B06">
                <w:rPr>
                  <w:rStyle w:val="Hyperlink"/>
                  <w:rFonts w:cs="Tahoma"/>
                  <w:b/>
                  <w:sz w:val="13"/>
                  <w:szCs w:val="13"/>
                </w:rPr>
                <w:t>115</w:t>
              </w:r>
            </w:hyperlink>
          </w:p>
        </w:tc>
        <w:tc>
          <w:tcPr>
            <w:tcW w:w="450" w:type="dxa"/>
            <w:shd w:val="clear" w:color="auto" w:fill="auto"/>
            <w:vAlign w:val="center"/>
          </w:tcPr>
          <w:p w14:paraId="561E7EB6"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05/11</w:t>
            </w:r>
          </w:p>
        </w:tc>
        <w:tc>
          <w:tcPr>
            <w:tcW w:w="360" w:type="dxa"/>
            <w:tcBorders>
              <w:right w:val="single" w:sz="18" w:space="0" w:color="auto"/>
            </w:tcBorders>
            <w:shd w:val="clear" w:color="auto" w:fill="auto"/>
            <w:vAlign w:val="center"/>
          </w:tcPr>
          <w:p w14:paraId="561E7EB7"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tcBorders>
            <w:shd w:val="clear" w:color="auto" w:fill="auto"/>
            <w:vAlign w:val="center"/>
          </w:tcPr>
          <w:p w14:paraId="561E7EB8"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B9"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BA"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BB"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BC"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BD" w14:textId="77777777" w:rsidR="00A5643F" w:rsidRPr="00CE4828" w:rsidRDefault="00A5643F" w:rsidP="00C347C4">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14:paraId="561E7EBE"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14:paraId="561E7EBF"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auto"/>
            <w:vAlign w:val="center"/>
          </w:tcPr>
          <w:p w14:paraId="561E7EC0"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14:paraId="561E7EC1"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14:paraId="561E7EC2"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14:paraId="561E7EC3"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61E7EC4" w14:textId="77777777" w:rsidR="00A5643F" w:rsidRPr="00CE4828" w:rsidRDefault="00A5643F" w:rsidP="00C347C4">
            <w:pPr>
              <w:pStyle w:val="TableText"/>
              <w:widowControl w:val="0"/>
              <w:spacing w:before="30" w:after="30"/>
              <w:rPr>
                <w:rFonts w:ascii="Tahoma" w:hAnsi="Tahoma" w:cs="Tahoma"/>
                <w:sz w:val="13"/>
              </w:rPr>
            </w:pPr>
          </w:p>
        </w:tc>
        <w:tc>
          <w:tcPr>
            <w:tcW w:w="675" w:type="dxa"/>
            <w:shd w:val="clear" w:color="auto" w:fill="auto"/>
            <w:vAlign w:val="center"/>
          </w:tcPr>
          <w:p w14:paraId="561E7EC5" w14:textId="77777777" w:rsidR="00A5643F" w:rsidRPr="00CE4828" w:rsidRDefault="00A5643F" w:rsidP="00C347C4">
            <w:pPr>
              <w:pStyle w:val="TableText"/>
              <w:widowControl w:val="0"/>
              <w:spacing w:before="30" w:after="30"/>
              <w:rPr>
                <w:rFonts w:ascii="Tahoma" w:hAnsi="Tahoma" w:cs="Tahoma"/>
                <w:sz w:val="13"/>
              </w:rPr>
            </w:pPr>
          </w:p>
        </w:tc>
        <w:tc>
          <w:tcPr>
            <w:tcW w:w="477" w:type="dxa"/>
            <w:gridSpan w:val="2"/>
            <w:shd w:val="clear" w:color="auto" w:fill="auto"/>
            <w:vAlign w:val="center"/>
          </w:tcPr>
          <w:p w14:paraId="561E7EC6" w14:textId="77777777" w:rsidR="00A5643F" w:rsidRPr="00CE4828" w:rsidRDefault="00A5643F" w:rsidP="00C347C4">
            <w:pPr>
              <w:pStyle w:val="TableText"/>
              <w:widowControl w:val="0"/>
              <w:spacing w:before="30" w:after="30"/>
              <w:rPr>
                <w:rFonts w:ascii="Tahoma" w:hAnsi="Tahoma" w:cs="Tahoma"/>
                <w:color w:val="000000"/>
                <w:sz w:val="13"/>
              </w:rPr>
            </w:pPr>
          </w:p>
        </w:tc>
      </w:tr>
      <w:tr w:rsidR="00C96B11" w:rsidRPr="00CE4828" w14:paraId="561E7EDB" w14:textId="77777777" w:rsidTr="00C96B11">
        <w:trPr>
          <w:trHeight w:val="145"/>
        </w:trPr>
        <w:tc>
          <w:tcPr>
            <w:tcW w:w="2714" w:type="dxa"/>
            <w:shd w:val="clear" w:color="auto" w:fill="FABF8F"/>
            <w:vAlign w:val="center"/>
          </w:tcPr>
          <w:p w14:paraId="561E7EC8" w14:textId="77777777" w:rsidR="00A5643F" w:rsidRPr="00CE4828" w:rsidRDefault="00A5643F" w:rsidP="00591ED8">
            <w:pPr>
              <w:pStyle w:val="Heading2"/>
              <w:spacing w:before="30" w:after="30"/>
              <w:ind w:left="0"/>
              <w:rPr>
                <w:rFonts w:ascii="Tahoma" w:hAnsi="Tahoma" w:cs="Tahoma"/>
                <w:b w:val="0"/>
                <w:sz w:val="14"/>
                <w:szCs w:val="14"/>
              </w:rPr>
            </w:pPr>
            <w:bookmarkStart w:id="607" w:name="_Toc348341558"/>
            <w:r w:rsidRPr="00CE4828">
              <w:rPr>
                <w:rFonts w:ascii="Tahoma" w:hAnsi="Tahoma" w:cs="Tahoma"/>
                <w:b w:val="0"/>
                <w:sz w:val="14"/>
                <w:szCs w:val="14"/>
              </w:rPr>
              <w:t>Yammer Enterprise</w:t>
            </w:r>
            <w:bookmarkEnd w:id="607"/>
          </w:p>
        </w:tc>
        <w:tc>
          <w:tcPr>
            <w:tcW w:w="450" w:type="dxa"/>
            <w:shd w:val="clear" w:color="auto" w:fill="FABF8F"/>
            <w:vAlign w:val="center"/>
          </w:tcPr>
          <w:p w14:paraId="561E7EC9" w14:textId="77777777" w:rsidR="00A5643F" w:rsidRPr="00EC3B06" w:rsidRDefault="00A5643F" w:rsidP="00C347C4">
            <w:pPr>
              <w:pStyle w:val="TableText"/>
              <w:widowControl w:val="0"/>
              <w:spacing w:before="30" w:after="30"/>
              <w:rPr>
                <w:rFonts w:cs="Tahoma"/>
                <w:b/>
              </w:rPr>
            </w:pPr>
          </w:p>
        </w:tc>
        <w:tc>
          <w:tcPr>
            <w:tcW w:w="450" w:type="dxa"/>
            <w:shd w:val="clear" w:color="auto" w:fill="FABF8F"/>
            <w:vAlign w:val="center"/>
          </w:tcPr>
          <w:p w14:paraId="561E7ECA"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03/13</w:t>
            </w:r>
          </w:p>
        </w:tc>
        <w:tc>
          <w:tcPr>
            <w:tcW w:w="360" w:type="dxa"/>
            <w:tcBorders>
              <w:right w:val="single" w:sz="18" w:space="0" w:color="auto"/>
            </w:tcBorders>
            <w:shd w:val="clear" w:color="auto" w:fill="FABF8F"/>
            <w:vAlign w:val="center"/>
          </w:tcPr>
          <w:p w14:paraId="561E7ECB"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SRV</w:t>
            </w:r>
          </w:p>
        </w:tc>
        <w:tc>
          <w:tcPr>
            <w:tcW w:w="360" w:type="dxa"/>
            <w:tcBorders>
              <w:left w:val="single" w:sz="18" w:space="0" w:color="auto"/>
            </w:tcBorders>
            <w:shd w:val="clear" w:color="auto" w:fill="FABF8F"/>
            <w:vAlign w:val="center"/>
          </w:tcPr>
          <w:p w14:paraId="561E7ECC"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CD"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CE"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CF"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D0"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D1" w14:textId="77777777" w:rsidR="00A5643F" w:rsidRPr="00CE4828" w:rsidRDefault="00A5643F" w:rsidP="00C347C4">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FABF8F"/>
            <w:vAlign w:val="center"/>
          </w:tcPr>
          <w:p w14:paraId="561E7ED2"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FABF8F"/>
            <w:vAlign w:val="center"/>
          </w:tcPr>
          <w:p w14:paraId="561E7ED3" w14:textId="77777777" w:rsidR="00A5643F" w:rsidRPr="00CE4828" w:rsidRDefault="00A5643F" w:rsidP="00C347C4">
            <w:pPr>
              <w:pStyle w:val="TableText"/>
              <w:widowControl w:val="0"/>
              <w:spacing w:before="30" w:after="30"/>
              <w:rPr>
                <w:rFonts w:ascii="Tahoma" w:hAnsi="Tahoma" w:cs="Tahoma"/>
                <w:color w:val="000000"/>
                <w:sz w:val="13"/>
              </w:rPr>
            </w:pPr>
          </w:p>
        </w:tc>
        <w:tc>
          <w:tcPr>
            <w:tcW w:w="450" w:type="dxa"/>
            <w:shd w:val="clear" w:color="auto" w:fill="FABF8F"/>
            <w:vAlign w:val="center"/>
          </w:tcPr>
          <w:p w14:paraId="561E7ED4"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14:paraId="561E7ED5"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tcBorders>
            <w:shd w:val="clear" w:color="auto" w:fill="FABF8F"/>
            <w:vAlign w:val="center"/>
          </w:tcPr>
          <w:p w14:paraId="561E7ED6"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FABF8F"/>
            <w:vAlign w:val="center"/>
          </w:tcPr>
          <w:p w14:paraId="561E7ED7" w14:textId="77777777" w:rsidR="00A5643F" w:rsidRPr="00CE4828" w:rsidRDefault="00A5643F" w:rsidP="00C347C4">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61E7ED8" w14:textId="77777777" w:rsidR="00A5643F" w:rsidRPr="00CE4828" w:rsidRDefault="00A5643F" w:rsidP="00C347C4">
            <w:pPr>
              <w:pStyle w:val="TableText"/>
              <w:widowControl w:val="0"/>
              <w:spacing w:before="30" w:after="30"/>
              <w:rPr>
                <w:rFonts w:ascii="Tahoma" w:hAnsi="Tahoma" w:cs="Tahoma"/>
                <w:sz w:val="13"/>
              </w:rPr>
            </w:pPr>
          </w:p>
        </w:tc>
        <w:tc>
          <w:tcPr>
            <w:tcW w:w="675" w:type="dxa"/>
            <w:shd w:val="clear" w:color="auto" w:fill="FABF8F"/>
            <w:vAlign w:val="center"/>
          </w:tcPr>
          <w:p w14:paraId="561E7ED9" w14:textId="77777777" w:rsidR="00A5643F" w:rsidRPr="00CE4828" w:rsidRDefault="00A5643F" w:rsidP="00C347C4">
            <w:pPr>
              <w:pStyle w:val="TableText"/>
              <w:widowControl w:val="0"/>
              <w:spacing w:before="30" w:after="30"/>
              <w:rPr>
                <w:rFonts w:ascii="Tahoma" w:hAnsi="Tahoma" w:cs="Tahoma"/>
                <w:sz w:val="13"/>
              </w:rPr>
            </w:pPr>
            <w:r w:rsidRPr="00CE4828">
              <w:rPr>
                <w:rFonts w:ascii="Tahoma" w:hAnsi="Tahoma" w:cs="Tahoma"/>
                <w:sz w:val="13"/>
              </w:rPr>
              <w:t>A</w:t>
            </w:r>
          </w:p>
        </w:tc>
        <w:tc>
          <w:tcPr>
            <w:tcW w:w="477" w:type="dxa"/>
            <w:gridSpan w:val="2"/>
            <w:shd w:val="clear" w:color="auto" w:fill="FABF8F"/>
            <w:vAlign w:val="center"/>
          </w:tcPr>
          <w:p w14:paraId="561E7EDA" w14:textId="77777777" w:rsidR="00A5643F" w:rsidRPr="00CE4828" w:rsidRDefault="00A5643F" w:rsidP="00C347C4">
            <w:pPr>
              <w:pStyle w:val="TableText"/>
              <w:widowControl w:val="0"/>
              <w:spacing w:before="30" w:after="30"/>
              <w:rPr>
                <w:rFonts w:ascii="Tahoma" w:hAnsi="Tahoma" w:cs="Tahoma"/>
                <w:color w:val="000000"/>
                <w:sz w:val="13"/>
              </w:rPr>
            </w:pPr>
          </w:p>
        </w:tc>
      </w:tr>
    </w:tbl>
    <w:p w14:paraId="561E7EDC" w14:textId="77777777" w:rsidR="00C96B11" w:rsidRDefault="00C96B11" w:rsidP="00C347C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794"/>
        </w:tabs>
        <w:spacing w:before="30" w:after="30"/>
        <w:ind w:left="-525"/>
        <w:jc w:val="left"/>
        <w:rPr>
          <w:rFonts w:ascii="Tahoma" w:hAnsi="Tahoma" w:cs="Tahoma"/>
          <w:color w:val="000000"/>
          <w:sz w:val="13"/>
        </w:rPr>
      </w:pPr>
      <w:r>
        <w:rPr>
          <w:rFonts w:cs="Tahoma"/>
          <w:noProof/>
          <w:sz w:val="14"/>
        </w:rPr>
        <mc:AlternateContent>
          <mc:Choice Requires="wps">
            <w:drawing>
              <wp:anchor distT="0" distB="0" distL="114300" distR="114300" simplePos="0" relativeHeight="251657216" behindDoc="0" locked="0" layoutInCell="1" allowOverlap="1" wp14:anchorId="561E9BCF" wp14:editId="561E9BD0">
                <wp:simplePos x="0" y="0"/>
                <wp:positionH relativeFrom="column">
                  <wp:posOffset>-384810</wp:posOffset>
                </wp:positionH>
                <wp:positionV relativeFrom="paragraph">
                  <wp:posOffset>50165</wp:posOffset>
                </wp:positionV>
                <wp:extent cx="6547485" cy="36195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9BF5" w14:textId="77777777" w:rsidR="00602075" w:rsidRPr="00DF08D4" w:rsidRDefault="00602075" w:rsidP="00C8780F">
                            <w:pPr>
                              <w:rPr>
                                <w:rFonts w:cs="Tahoma"/>
                                <w:i/>
                                <w:color w:val="000000"/>
                                <w:sz w:val="14"/>
                                <w:szCs w:val="14"/>
                                <w:lang w:val="it-IT"/>
                              </w:rPr>
                            </w:pPr>
                            <w:r w:rsidRPr="00DF08D4">
                              <w:rPr>
                                <w:rFonts w:cs="Tahoma"/>
                                <w:i/>
                                <w:color w:val="000000"/>
                                <w:sz w:val="14"/>
                                <w:szCs w:val="14"/>
                                <w:lang w:val="it-IT"/>
                              </w:rPr>
                              <w:t>Observação: se a célula correspondente ao produto estiver vazia, significa que no momento ele não é oferecido no programa.</w:t>
                            </w:r>
                          </w:p>
                          <w:p w14:paraId="561E9BF6" w14:textId="77777777" w:rsidR="00602075" w:rsidRPr="00911CE9" w:rsidRDefault="00602075" w:rsidP="00C8780F">
                            <w:pPr>
                              <w:rPr>
                                <w:rFonts w:cs="Tahoma"/>
                                <w:i/>
                                <w:color w:val="000000"/>
                                <w:sz w:val="14"/>
                                <w:szCs w:val="14"/>
                                <w:lang w:val="pt-BR"/>
                              </w:rPr>
                            </w:pPr>
                            <w:r w:rsidRPr="00911CE9">
                              <w:rPr>
                                <w:rFonts w:cs="Tahoma"/>
                                <w:i/>
                                <w:color w:val="000000"/>
                                <w:sz w:val="14"/>
                                <w:szCs w:val="14"/>
                                <w:lang w:val="pt-BR"/>
                              </w:rPr>
                              <w:t>*Para Select Plus, serão usados apenas os valores de ‘L’ e três anos para ‘L&amp;SA’ / ’SA’.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30.3pt;margin-top:3.95pt;width:515.55pt;height:2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" filled="f" stroked="f">
                <v:textbox>
                  <w:txbxContent>
                    <w:p w14:paraId="561E9BF5" w14:textId="77777777" w:rsidR="00602075" w:rsidRPr="00DF08D4" w:rsidRDefault="00602075" w:rsidP="00C8780F">
                      <w:pPr>
                        <w:rPr>
                          <w:rFonts w:cs="Tahoma"/>
                          <w:i/>
                          <w:color w:val="000000"/>
                          <w:sz w:val="14"/>
                          <w:szCs w:val="14"/>
                          <w:lang w:val="it-IT"/>
                        </w:rPr>
                      </w:pPr>
                      <w:r w:rsidRPr="00DF08D4">
                        <w:rPr>
                          <w:rFonts w:cs="Tahoma"/>
                          <w:i/>
                          <w:color w:val="000000"/>
                          <w:sz w:val="14"/>
                          <w:szCs w:val="14"/>
                          <w:lang w:val="it-IT"/>
                        </w:rPr>
                        <w:t>Observação: se a célula correspondente ao produto estiver vazia, significa que no momento ele não é oferecido no programa.</w:t>
                      </w:r>
                    </w:p>
                    <w:p w14:paraId="561E9BF6" w14:textId="77777777" w:rsidR="00602075" w:rsidRPr="00911CE9" w:rsidRDefault="00602075" w:rsidP="00C8780F">
                      <w:pPr>
                        <w:rPr>
                          <w:rFonts w:cs="Tahoma"/>
                          <w:i/>
                          <w:color w:val="000000"/>
                          <w:sz w:val="14"/>
                          <w:szCs w:val="14"/>
                          <w:lang w:val="pt-BR"/>
                        </w:rPr>
                      </w:pPr>
                      <w:r w:rsidRPr="00911CE9">
                        <w:rPr>
                          <w:rFonts w:cs="Tahoma"/>
                          <w:i/>
                          <w:color w:val="000000"/>
                          <w:sz w:val="14"/>
                          <w:szCs w:val="14"/>
                          <w:lang w:val="pt-BR"/>
                        </w:rPr>
                        <w:t>*Para Select Plus, serão usados apenas os valores de ‘L’ e três anos para ‘L&amp;SA’ / ’SA’.</w:t>
                      </w:r>
                    </w:p>
                  </w:txbxContent>
                </v:textbox>
              </v:shape>
            </w:pict>
          </mc:Fallback>
        </mc:AlternateContent>
      </w:r>
    </w:p>
    <w:p w14:paraId="561E7EDD" w14:textId="77777777" w:rsidR="00C96B11" w:rsidRDefault="00C96B11" w:rsidP="00C96B11">
      <w:pPr>
        <w:rPr>
          <w:szCs w:val="15"/>
        </w:rPr>
      </w:pPr>
      <w:r>
        <w:br w:type="page"/>
      </w:r>
    </w:p>
    <w:p w14:paraId="561E7EDE" w14:textId="77777777" w:rsidR="00C96B11" w:rsidRPr="00C96B11" w:rsidRDefault="00C96B11" w:rsidP="00C96B11">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794"/>
        </w:tabs>
        <w:ind w:left="-518"/>
        <w:jc w:val="left"/>
        <w:rPr>
          <w:rFonts w:ascii="Tahoma" w:hAnsi="Tahoma" w:cs="Tahoma"/>
          <w:color w:val="000000"/>
          <w:sz w:val="2"/>
          <w:szCs w:val="2"/>
        </w:rPr>
      </w:pPr>
    </w:p>
    <w:p w14:paraId="561E7EDF" w14:textId="77777777" w:rsidR="00023FE7" w:rsidRPr="00DF08D4" w:rsidRDefault="00FA0E33" w:rsidP="00C96B11">
      <w:pPr>
        <w:pStyle w:val="Heading1"/>
        <w:spacing w:before="0"/>
        <w:rPr>
          <w:rFonts w:cs="Tahoma"/>
          <w:lang w:val="it-IT"/>
        </w:rPr>
      </w:pPr>
      <w:bookmarkStart w:id="608" w:name="_Toc336338167"/>
      <w:bookmarkStart w:id="609" w:name="_Toc348341559"/>
      <w:r w:rsidRPr="00DF08D4">
        <w:rPr>
          <w:rFonts w:cs="Tahoma"/>
          <w:lang w:val="it-IT"/>
        </w:rPr>
        <w:t>SEÇÃO 1 – Alterações na LISTA DE PRODUTOS na lista de produtos nos últimos 12 meses</w:t>
      </w:r>
      <w:bookmarkEnd w:id="608"/>
      <w:bookmarkEnd w:id="609"/>
    </w:p>
    <w:p w14:paraId="561E7EE0" w14:textId="77777777" w:rsidR="0064651F" w:rsidRPr="00DF08D4" w:rsidRDefault="0064651F" w:rsidP="004759C6">
      <w:pPr>
        <w:pStyle w:val="Heading2"/>
        <w:ind w:left="0"/>
        <w:jc w:val="both"/>
        <w:rPr>
          <w:rFonts w:ascii="Tahoma" w:hAnsi="Tahoma" w:cs="Tahoma"/>
          <w:sz w:val="16"/>
          <w:szCs w:val="16"/>
          <w:lang w:val="it-IT"/>
        </w:rPr>
      </w:pPr>
      <w:bookmarkStart w:id="610" w:name="_Toc336338168"/>
    </w:p>
    <w:p w14:paraId="561E7EE1" w14:textId="77777777" w:rsidR="00FD77D5" w:rsidRPr="00DF08D4" w:rsidRDefault="00FD77D5" w:rsidP="00FD77D5">
      <w:pPr>
        <w:rPr>
          <w:sz w:val="16"/>
          <w:szCs w:val="20"/>
          <w:lang w:val="it-IT"/>
        </w:rPr>
      </w:pPr>
    </w:p>
    <w:p w14:paraId="561E7EE2" w14:textId="77777777" w:rsidR="004759C6" w:rsidRPr="00D00361" w:rsidRDefault="004759C6" w:rsidP="004759C6">
      <w:pPr>
        <w:pStyle w:val="Heading2"/>
        <w:ind w:left="0"/>
        <w:jc w:val="both"/>
        <w:rPr>
          <w:rFonts w:ascii="Tahoma" w:hAnsi="Tahoma" w:cs="Tahoma"/>
          <w:lang w:val="pt-BR"/>
        </w:rPr>
      </w:pPr>
      <w:bookmarkStart w:id="611" w:name="_Toc348341560"/>
      <w:r w:rsidRPr="00D00361">
        <w:rPr>
          <w:rFonts w:ascii="Tahoma" w:hAnsi="Tahoma" w:cs="Tahoma"/>
          <w:color w:val="FF6600"/>
          <w:lang w:val="pt-BR"/>
        </w:rPr>
        <w:t>ALTERAÇÕES EM MARÇO DE 2013</w:t>
      </w:r>
      <w:bookmarkEnd w:id="611"/>
    </w:p>
    <w:p w14:paraId="561E7EE3" w14:textId="77777777" w:rsidR="004759C6" w:rsidRPr="00D00361" w:rsidRDefault="004759C6" w:rsidP="004759C6">
      <w:pPr>
        <w:pStyle w:val="Heading2"/>
        <w:ind w:left="0"/>
        <w:jc w:val="both"/>
        <w:rPr>
          <w:rFonts w:ascii="Tahoma" w:hAnsi="Tahoma" w:cs="Tahoma"/>
          <w:sz w:val="18"/>
          <w:szCs w:val="18"/>
          <w:lang w:val="pt-BR"/>
        </w:rPr>
      </w:pPr>
    </w:p>
    <w:p w14:paraId="561E7EE4" w14:textId="77777777" w:rsidR="0064651F" w:rsidRPr="00D00361" w:rsidRDefault="004759C6" w:rsidP="0064651F">
      <w:pPr>
        <w:spacing w:after="60"/>
        <w:rPr>
          <w:rFonts w:cs="Tahoma"/>
          <w:lang w:val="pt-BR"/>
        </w:rPr>
      </w:pPr>
      <w:r w:rsidRPr="00D00361">
        <w:rPr>
          <w:rFonts w:cs="Tahoma"/>
          <w:b/>
          <w:lang w:val="pt-BR"/>
        </w:rPr>
        <w:t>Adições</w:t>
      </w:r>
    </w:p>
    <w:p w14:paraId="561E7EE5" w14:textId="77777777" w:rsidR="00497ADA" w:rsidRPr="00D00361" w:rsidRDefault="00497ADA" w:rsidP="006D5B20">
      <w:pPr>
        <w:rPr>
          <w:rFonts w:cs="Tahoma"/>
          <w:lang w:val="pt-BR"/>
        </w:rPr>
      </w:pPr>
      <w:r w:rsidRPr="00D00361">
        <w:rPr>
          <w:rFonts w:cs="Tahoma"/>
          <w:color w:val="000000"/>
          <w:szCs w:val="18"/>
          <w:lang w:val="pt-BR"/>
        </w:rPr>
        <w:t>BizTalk</w:t>
      </w:r>
      <w:r w:rsidR="003B74B4" w:rsidRPr="00D00361">
        <w:rPr>
          <w:rFonts w:cs="Tahoma"/>
          <w:color w:val="000000"/>
          <w:szCs w:val="18"/>
          <w:vertAlign w:val="superscript"/>
          <w:lang w:val="pt-BR"/>
        </w:rPr>
        <w:t>®</w:t>
      </w:r>
      <w:r w:rsidRPr="00D00361">
        <w:rPr>
          <w:rFonts w:cs="Tahoma"/>
          <w:color w:val="000000"/>
          <w:szCs w:val="18"/>
          <w:lang w:val="pt-BR"/>
        </w:rPr>
        <w:t xml:space="preserve"> Server 2013 Branch Edition</w:t>
      </w:r>
    </w:p>
    <w:p w14:paraId="561E7EE6"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2013 Enterprise Edition</w:t>
      </w:r>
    </w:p>
    <w:p w14:paraId="561E7EE7"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2013 Standard Edition</w:t>
      </w:r>
    </w:p>
    <w:p w14:paraId="561E7EE8" w14:textId="77777777" w:rsidR="006D5B20" w:rsidRPr="00CE4828" w:rsidRDefault="006D5B20" w:rsidP="006D5B20">
      <w:pPr>
        <w:rPr>
          <w:rFonts w:cs="Tahoma"/>
        </w:rPr>
      </w:pPr>
      <w:r w:rsidRPr="00CE4828">
        <w:rPr>
          <w:rFonts w:cs="Tahoma"/>
          <w:color w:val="000000"/>
          <w:szCs w:val="18"/>
        </w:rPr>
        <w:t>Exchange Online Archiving para Exchange Online</w:t>
      </w:r>
    </w:p>
    <w:p w14:paraId="561E7EE9" w14:textId="77777777" w:rsidR="006D5B20" w:rsidRPr="00CE4828" w:rsidRDefault="006D5B20" w:rsidP="006D5B20">
      <w:pPr>
        <w:rPr>
          <w:rFonts w:cs="Tahoma"/>
        </w:rPr>
      </w:pPr>
      <w:r w:rsidRPr="00CE4828">
        <w:rPr>
          <w:rFonts w:cs="Tahoma"/>
          <w:color w:val="000000"/>
          <w:szCs w:val="18"/>
        </w:rPr>
        <w:t xml:space="preserve">Exchange Online Archiving para Exchange Online A </w:t>
      </w:r>
    </w:p>
    <w:p w14:paraId="561E7EEA" w14:textId="77777777" w:rsidR="006D5B20" w:rsidRPr="00CE4828" w:rsidRDefault="006D5B20" w:rsidP="006D5B20">
      <w:pPr>
        <w:rPr>
          <w:rFonts w:cs="Tahoma"/>
        </w:rPr>
      </w:pPr>
      <w:r w:rsidRPr="00CE4828">
        <w:rPr>
          <w:rFonts w:cs="Tahoma"/>
          <w:color w:val="000000"/>
          <w:szCs w:val="18"/>
        </w:rPr>
        <w:t>Exchange Online Protection (SL de Usuário)</w:t>
      </w:r>
    </w:p>
    <w:p w14:paraId="561E7EEB" w14:textId="77777777" w:rsidR="00140B67" w:rsidRPr="00CE4828" w:rsidRDefault="00140B67" w:rsidP="006D6A83">
      <w:pPr>
        <w:rPr>
          <w:rFonts w:cs="Tahoma"/>
        </w:rPr>
      </w:pPr>
      <w:r w:rsidRPr="00CE4828">
        <w:rPr>
          <w:rFonts w:cs="Tahoma"/>
          <w:color w:val="000000"/>
          <w:szCs w:val="18"/>
        </w:rPr>
        <w:t>Office 365 Midsize Business (SL de Usuário)</w:t>
      </w:r>
    </w:p>
    <w:p w14:paraId="561E7EEC" w14:textId="77777777" w:rsidR="00170CFB" w:rsidRPr="00D00361" w:rsidRDefault="006D5B20" w:rsidP="006D6A83">
      <w:pPr>
        <w:rPr>
          <w:rFonts w:cs="Tahoma"/>
          <w:lang w:val="pt-BR"/>
        </w:rPr>
      </w:pPr>
      <w:r w:rsidRPr="00D00361">
        <w:rPr>
          <w:rFonts w:cs="Tahoma"/>
          <w:color w:val="000000"/>
          <w:szCs w:val="18"/>
          <w:lang w:val="pt-BR"/>
        </w:rPr>
        <w:t>Office 365 Plano E1 (SL de Usuário) SQL Server</w:t>
      </w:r>
      <w:r w:rsidR="003B74B4" w:rsidRPr="00D00361">
        <w:rPr>
          <w:rFonts w:cs="Tahoma"/>
          <w:color w:val="000000"/>
          <w:szCs w:val="18"/>
          <w:vertAlign w:val="superscript"/>
          <w:lang w:val="pt-BR"/>
        </w:rPr>
        <w:t>®</w:t>
      </w:r>
      <w:r w:rsidRPr="00D00361">
        <w:rPr>
          <w:rFonts w:cs="Tahoma"/>
          <w:color w:val="000000"/>
          <w:szCs w:val="18"/>
          <w:lang w:val="pt-BR"/>
        </w:rPr>
        <w:t xml:space="preserve"> 2012 Parallel Data Warehouse</w:t>
      </w:r>
    </w:p>
    <w:p w14:paraId="561E7EED" w14:textId="77777777" w:rsidR="006D5B20" w:rsidRPr="00CE4828" w:rsidRDefault="006D5B20" w:rsidP="006D5B20">
      <w:pPr>
        <w:rPr>
          <w:rFonts w:cs="Tahoma"/>
        </w:rPr>
      </w:pPr>
      <w:r w:rsidRPr="00CE4828">
        <w:rPr>
          <w:rFonts w:cs="Tahoma"/>
          <w:color w:val="000000"/>
          <w:szCs w:val="18"/>
        </w:rPr>
        <w:t xml:space="preserve">Project Online </w:t>
      </w:r>
    </w:p>
    <w:p w14:paraId="561E7EEE" w14:textId="77777777" w:rsidR="006D5B20" w:rsidRPr="00CE4828" w:rsidRDefault="006D5B20" w:rsidP="006D5B20">
      <w:pPr>
        <w:rPr>
          <w:rFonts w:cs="Tahoma"/>
        </w:rPr>
      </w:pPr>
      <w:r w:rsidRPr="00CE4828">
        <w:rPr>
          <w:rFonts w:cs="Tahoma"/>
          <w:color w:val="000000"/>
          <w:szCs w:val="18"/>
        </w:rPr>
        <w:t>Project Online A</w:t>
      </w:r>
      <w:r w:rsidR="003B74B4">
        <w:rPr>
          <w:rFonts w:cs="Tahoma"/>
          <w:color w:val="000000"/>
          <w:szCs w:val="18"/>
        </w:rPr>
        <w:t xml:space="preserve"> </w:t>
      </w:r>
    </w:p>
    <w:p w14:paraId="561E7EEF" w14:textId="77777777" w:rsidR="006D5B20" w:rsidRPr="00CE4828" w:rsidRDefault="006D5B20" w:rsidP="006D5B20">
      <w:pPr>
        <w:rPr>
          <w:rFonts w:cs="Tahoma"/>
        </w:rPr>
      </w:pPr>
      <w:r w:rsidRPr="00CE4828">
        <w:rPr>
          <w:rFonts w:cs="Tahoma"/>
          <w:color w:val="000000"/>
          <w:szCs w:val="18"/>
        </w:rPr>
        <w:t xml:space="preserve">Project Pro para Office 365 </w:t>
      </w:r>
    </w:p>
    <w:p w14:paraId="561E7EF0" w14:textId="77777777" w:rsidR="006D5B20" w:rsidRPr="00CE4828" w:rsidRDefault="006D5B20" w:rsidP="006D5B20">
      <w:pPr>
        <w:rPr>
          <w:rFonts w:cs="Tahoma"/>
        </w:rPr>
      </w:pPr>
      <w:r w:rsidRPr="00CE4828">
        <w:rPr>
          <w:rFonts w:cs="Tahoma"/>
          <w:color w:val="000000"/>
          <w:szCs w:val="18"/>
        </w:rPr>
        <w:t>Project Pro para Office 365 A</w:t>
      </w:r>
      <w:r w:rsidR="003B74B4">
        <w:rPr>
          <w:rFonts w:cs="Tahoma"/>
          <w:color w:val="000000"/>
          <w:szCs w:val="18"/>
        </w:rPr>
        <w:t xml:space="preserve"> </w:t>
      </w:r>
    </w:p>
    <w:p w14:paraId="561E7EF1" w14:textId="77777777" w:rsidR="00170CFB" w:rsidRPr="00CE4828" w:rsidRDefault="00170CFB" w:rsidP="006D6A83">
      <w:pPr>
        <w:rPr>
          <w:rFonts w:cs="Tahoma"/>
        </w:rPr>
      </w:pPr>
      <w:r w:rsidRPr="00CE4828">
        <w:rPr>
          <w:rFonts w:cs="Tahoma"/>
          <w:color w:val="000000"/>
          <w:szCs w:val="18"/>
        </w:rPr>
        <w:t>SQL Server</w:t>
      </w:r>
      <w:r w:rsidR="003B74B4" w:rsidRPr="003B74B4">
        <w:rPr>
          <w:rFonts w:cs="Tahoma"/>
          <w:color w:val="000000"/>
          <w:szCs w:val="18"/>
          <w:vertAlign w:val="superscript"/>
        </w:rPr>
        <w:t>®</w:t>
      </w:r>
      <w:r w:rsidRPr="00CE4828">
        <w:rPr>
          <w:rFonts w:cs="Tahoma"/>
          <w:color w:val="000000"/>
          <w:szCs w:val="18"/>
        </w:rPr>
        <w:t xml:space="preserve"> 2012 Parallel Data Warehouse Developer</w:t>
      </w:r>
    </w:p>
    <w:p w14:paraId="561E7EF2" w14:textId="77777777" w:rsidR="00170CFB" w:rsidRPr="00DF08D4" w:rsidRDefault="00170CFB" w:rsidP="006D6A83">
      <w:pPr>
        <w:rPr>
          <w:rFonts w:cs="Tahoma"/>
          <w:lang w:val="it-IT"/>
        </w:rPr>
      </w:pPr>
      <w:r w:rsidRPr="00DF08D4">
        <w:rPr>
          <w:rFonts w:cs="Tahoma"/>
          <w:color w:val="000000"/>
          <w:szCs w:val="18"/>
          <w:lang w:val="it-IT"/>
        </w:rPr>
        <w:t>Visio Pro para Office 365 A</w:t>
      </w:r>
      <w:r w:rsidR="003B74B4" w:rsidRPr="00DF08D4">
        <w:rPr>
          <w:rFonts w:cs="Tahoma"/>
          <w:color w:val="000000"/>
          <w:szCs w:val="18"/>
          <w:lang w:val="it-IT"/>
        </w:rPr>
        <w:t xml:space="preserve"> </w:t>
      </w:r>
    </w:p>
    <w:p w14:paraId="561E7EF3" w14:textId="77777777" w:rsidR="00170CFB" w:rsidRPr="00DF08D4" w:rsidRDefault="00170CFB" w:rsidP="006D6A83">
      <w:pPr>
        <w:rPr>
          <w:rFonts w:cs="Tahoma"/>
          <w:lang w:val="it-IT"/>
        </w:rPr>
      </w:pPr>
      <w:r w:rsidRPr="00DF08D4">
        <w:rPr>
          <w:rFonts w:cs="Tahoma"/>
          <w:color w:val="000000"/>
          <w:szCs w:val="18"/>
          <w:lang w:val="it-IT"/>
        </w:rPr>
        <w:t xml:space="preserve">Visio Pro para Office 365 </w:t>
      </w:r>
    </w:p>
    <w:p w14:paraId="561E7EF4" w14:textId="77777777" w:rsidR="00170CFB" w:rsidRPr="00D00361" w:rsidRDefault="00170CFB" w:rsidP="006D6A83">
      <w:pPr>
        <w:rPr>
          <w:rFonts w:cs="Tahoma"/>
          <w:lang w:val="pt-BR"/>
        </w:rPr>
      </w:pPr>
      <w:r w:rsidRPr="00D00361">
        <w:rPr>
          <w:rFonts w:cs="Tahoma"/>
          <w:color w:val="000000"/>
          <w:szCs w:val="18"/>
          <w:lang w:val="pt-BR"/>
        </w:rPr>
        <w:t xml:space="preserve">Yammer Enterprise </w:t>
      </w:r>
    </w:p>
    <w:p w14:paraId="561E7EF5" w14:textId="77777777" w:rsidR="004759C6" w:rsidRPr="00D00361" w:rsidRDefault="004759C6" w:rsidP="004759C6">
      <w:pPr>
        <w:keepNext/>
        <w:tabs>
          <w:tab w:val="num" w:pos="720"/>
        </w:tabs>
        <w:outlineLvl w:val="3"/>
        <w:rPr>
          <w:rFonts w:cs="Tahoma"/>
          <w:lang w:val="pt-BR"/>
        </w:rPr>
      </w:pPr>
    </w:p>
    <w:p w14:paraId="561E7EF6" w14:textId="77777777" w:rsidR="004759C6" w:rsidRPr="00D00361" w:rsidRDefault="004759C6" w:rsidP="004759C6">
      <w:pPr>
        <w:spacing w:after="60"/>
        <w:rPr>
          <w:rFonts w:cs="Tahoma"/>
          <w:lang w:val="pt-BR"/>
        </w:rPr>
      </w:pPr>
      <w:r w:rsidRPr="00D00361">
        <w:rPr>
          <w:rFonts w:cs="Tahoma"/>
          <w:b/>
          <w:lang w:val="pt-BR"/>
        </w:rPr>
        <w:t>Alterações</w:t>
      </w:r>
    </w:p>
    <w:p w14:paraId="561E7EF7" w14:textId="77777777" w:rsidR="00497ADA" w:rsidRPr="00D00361" w:rsidRDefault="00497ADA" w:rsidP="006D5B20">
      <w:pPr>
        <w:rPr>
          <w:rFonts w:cs="Tahoma"/>
          <w:lang w:val="pt-BR"/>
        </w:rPr>
      </w:pPr>
      <w:r w:rsidRPr="00D00361">
        <w:rPr>
          <w:rFonts w:cs="Tahoma"/>
          <w:color w:val="000000"/>
          <w:szCs w:val="18"/>
          <w:lang w:val="pt-BR"/>
        </w:rPr>
        <w:t>Dynamics CRM Online</w:t>
      </w:r>
    </w:p>
    <w:p w14:paraId="561E7EF8" w14:textId="77777777" w:rsidR="006D5B20" w:rsidRPr="00D00361" w:rsidRDefault="006D5B20" w:rsidP="006D5B20">
      <w:pPr>
        <w:rPr>
          <w:rFonts w:cs="Tahoma"/>
          <w:lang w:val="pt-BR"/>
        </w:rPr>
      </w:pPr>
      <w:r w:rsidRPr="00D00361">
        <w:rPr>
          <w:rFonts w:cs="Tahoma"/>
          <w:color w:val="000000"/>
          <w:szCs w:val="18"/>
          <w:lang w:val="pt-BR"/>
        </w:rPr>
        <w:t>Exchange Online Archiving para Exchange Server</w:t>
      </w:r>
    </w:p>
    <w:p w14:paraId="561E7EF9" w14:textId="77777777" w:rsidR="006D5B20" w:rsidRPr="00D00361" w:rsidRDefault="006D5B20" w:rsidP="006D5B20">
      <w:pPr>
        <w:rPr>
          <w:rFonts w:cs="Tahoma"/>
          <w:lang w:val="pt-BR"/>
        </w:rPr>
      </w:pPr>
      <w:r w:rsidRPr="00D00361">
        <w:rPr>
          <w:rFonts w:cs="Tahoma"/>
          <w:color w:val="000000"/>
          <w:szCs w:val="18"/>
          <w:lang w:val="pt-BR"/>
        </w:rPr>
        <w:t>Exchange Online Plano 1 (SL de Usuário)</w:t>
      </w:r>
    </w:p>
    <w:p w14:paraId="561E7EFA" w14:textId="77777777" w:rsidR="006D5B20" w:rsidRPr="00D00361" w:rsidRDefault="006D5B20" w:rsidP="006D5B20">
      <w:pPr>
        <w:rPr>
          <w:rFonts w:cs="Tahoma"/>
          <w:lang w:val="pt-BR"/>
        </w:rPr>
      </w:pPr>
      <w:r w:rsidRPr="00D00361">
        <w:rPr>
          <w:rFonts w:cs="Tahoma"/>
          <w:color w:val="000000"/>
          <w:szCs w:val="18"/>
          <w:lang w:val="pt-BR"/>
        </w:rPr>
        <w:t>Exchange Online Plano 2 (SL de Usuário)</w:t>
      </w:r>
    </w:p>
    <w:p w14:paraId="561E7EFB" w14:textId="77777777" w:rsidR="006D5B20" w:rsidRPr="00D00361" w:rsidRDefault="006D5B20" w:rsidP="006D5B20">
      <w:pPr>
        <w:rPr>
          <w:rFonts w:cs="Tahoma"/>
          <w:lang w:val="pt-BR"/>
        </w:rPr>
      </w:pPr>
      <w:r w:rsidRPr="00D00361">
        <w:rPr>
          <w:rFonts w:cs="Tahoma"/>
          <w:color w:val="000000"/>
          <w:szCs w:val="18"/>
          <w:lang w:val="pt-BR"/>
        </w:rPr>
        <w:t>Exchange Online Plan 1A para Alunos (SL do Usuário)</w:t>
      </w:r>
    </w:p>
    <w:p w14:paraId="561E7EFC" w14:textId="77777777" w:rsidR="006D5B20" w:rsidRPr="00D00361" w:rsidRDefault="006D5B20" w:rsidP="006D5B20">
      <w:pPr>
        <w:rPr>
          <w:rFonts w:cs="Tahoma"/>
          <w:lang w:val="pt-BR"/>
        </w:rPr>
      </w:pPr>
      <w:r w:rsidRPr="00D00361">
        <w:rPr>
          <w:rFonts w:cs="Tahoma"/>
          <w:color w:val="000000"/>
          <w:szCs w:val="18"/>
          <w:lang w:val="pt-BR"/>
        </w:rPr>
        <w:t>Exchange Online Plano 2A (SL de Usuário)</w:t>
      </w:r>
    </w:p>
    <w:p w14:paraId="561E7EFD" w14:textId="77777777" w:rsidR="006D5B20" w:rsidRPr="00D00361" w:rsidRDefault="006D5B20" w:rsidP="006D5B20">
      <w:pPr>
        <w:rPr>
          <w:rFonts w:cs="Tahoma"/>
          <w:lang w:val="pt-BR"/>
        </w:rPr>
      </w:pPr>
      <w:r w:rsidRPr="00D00361">
        <w:rPr>
          <w:rFonts w:cs="Tahoma"/>
          <w:color w:val="000000"/>
          <w:szCs w:val="18"/>
          <w:lang w:val="pt-BR"/>
        </w:rPr>
        <w:t>Lync Online Plano 3A (SL de Usuário)</w:t>
      </w:r>
    </w:p>
    <w:p w14:paraId="561E7EFE" w14:textId="77777777" w:rsidR="00497ADA" w:rsidRPr="00D00361" w:rsidRDefault="00497ADA" w:rsidP="006D5B20">
      <w:pPr>
        <w:rPr>
          <w:rFonts w:cs="Tahoma"/>
          <w:lang w:val="pt-BR"/>
        </w:rPr>
      </w:pPr>
      <w:r w:rsidRPr="00D00361">
        <w:rPr>
          <w:rFonts w:cs="Tahoma"/>
          <w:color w:val="000000"/>
          <w:szCs w:val="18"/>
          <w:lang w:val="pt-BR"/>
        </w:rPr>
        <w:t>Microsoft Dynamics CRM 2011 Server</w:t>
      </w:r>
    </w:p>
    <w:p w14:paraId="561E7EFF" w14:textId="77777777" w:rsidR="006D5B20" w:rsidRPr="00D00361" w:rsidRDefault="006D5B20" w:rsidP="006D5B20">
      <w:pPr>
        <w:rPr>
          <w:rFonts w:cs="Tahoma"/>
          <w:lang w:val="pt-BR"/>
        </w:rPr>
      </w:pPr>
      <w:r w:rsidRPr="00D00361">
        <w:rPr>
          <w:rFonts w:cs="Tahoma"/>
          <w:color w:val="000000"/>
          <w:szCs w:val="18"/>
          <w:lang w:val="pt-BR"/>
        </w:rPr>
        <w:t>Ofertas de Suporte do Microsoft Windows Azure</w:t>
      </w:r>
    </w:p>
    <w:p w14:paraId="561E7F00" w14:textId="77777777" w:rsidR="006D5B20" w:rsidRPr="00D00361" w:rsidRDefault="006D5B20" w:rsidP="006D5B20">
      <w:pPr>
        <w:rPr>
          <w:rFonts w:cs="Tahoma"/>
          <w:lang w:val="pt-BR"/>
        </w:rPr>
      </w:pPr>
      <w:r w:rsidRPr="00D00361">
        <w:rPr>
          <w:rFonts w:cs="Tahoma"/>
          <w:color w:val="000000"/>
          <w:szCs w:val="18"/>
          <w:lang w:val="pt-BR"/>
        </w:rPr>
        <w:t>Office 365 A2 (SL de Usuário)</w:t>
      </w:r>
    </w:p>
    <w:p w14:paraId="561E7F01" w14:textId="77777777" w:rsidR="006D5B20" w:rsidRPr="00D00361" w:rsidRDefault="006D5B20" w:rsidP="006D5B20">
      <w:pPr>
        <w:rPr>
          <w:rFonts w:cs="Tahoma"/>
          <w:lang w:val="pt-BR"/>
        </w:rPr>
      </w:pPr>
      <w:r w:rsidRPr="00D00361">
        <w:rPr>
          <w:rFonts w:cs="Tahoma"/>
          <w:color w:val="000000"/>
          <w:szCs w:val="18"/>
          <w:lang w:val="pt-BR"/>
        </w:rPr>
        <w:t>Office 365 A3 (SL de Usuário)</w:t>
      </w:r>
    </w:p>
    <w:p w14:paraId="561E7F02" w14:textId="77777777" w:rsidR="006D5B20" w:rsidRPr="00D00361" w:rsidRDefault="006D5B20" w:rsidP="006D5B20">
      <w:pPr>
        <w:rPr>
          <w:rFonts w:cs="Tahoma"/>
          <w:lang w:val="pt-BR"/>
        </w:rPr>
      </w:pPr>
      <w:r w:rsidRPr="00D00361">
        <w:rPr>
          <w:rFonts w:cs="Tahoma"/>
          <w:color w:val="000000"/>
          <w:szCs w:val="18"/>
          <w:lang w:val="pt-BR"/>
        </w:rPr>
        <w:t>Office 365 A4 (SL de Usuário)</w:t>
      </w:r>
    </w:p>
    <w:p w14:paraId="561E7F03" w14:textId="77777777" w:rsidR="006D5B20" w:rsidRPr="00D00361" w:rsidRDefault="006D5B20" w:rsidP="006D5B20">
      <w:pPr>
        <w:rPr>
          <w:rFonts w:cs="Tahoma"/>
          <w:lang w:val="pt-BR"/>
        </w:rPr>
      </w:pPr>
      <w:r w:rsidRPr="00D00361">
        <w:rPr>
          <w:rFonts w:cs="Tahoma"/>
          <w:color w:val="000000"/>
          <w:szCs w:val="18"/>
          <w:lang w:val="pt-BR"/>
        </w:rPr>
        <w:t>Assinatura A do Office Professional Plus (SL de Usuário)</w:t>
      </w:r>
    </w:p>
    <w:p w14:paraId="561E7F04" w14:textId="77777777" w:rsidR="006D5B20" w:rsidRPr="00D00361" w:rsidRDefault="006D5B20" w:rsidP="006D5B20">
      <w:pPr>
        <w:rPr>
          <w:rFonts w:cs="Tahoma"/>
          <w:lang w:val="pt-BR"/>
        </w:rPr>
      </w:pPr>
      <w:r w:rsidRPr="00D00361">
        <w:rPr>
          <w:rFonts w:cs="Tahoma"/>
          <w:color w:val="000000"/>
          <w:szCs w:val="18"/>
          <w:lang w:val="pt-BR"/>
        </w:rPr>
        <w:t>Aplicativos da Web do Office com SharePoint Plano 2A (SL do Usuário)</w:t>
      </w:r>
    </w:p>
    <w:p w14:paraId="561E7F05" w14:textId="77777777" w:rsidR="006D5B20" w:rsidRPr="00D00361" w:rsidRDefault="006D5B20" w:rsidP="006D6A83">
      <w:pPr>
        <w:rPr>
          <w:rFonts w:cs="Tahoma"/>
          <w:lang w:val="pt-BR"/>
        </w:rPr>
      </w:pPr>
      <w:r w:rsidRPr="00D00361">
        <w:rPr>
          <w:rFonts w:cs="Tahoma"/>
          <w:color w:val="000000"/>
          <w:szCs w:val="18"/>
          <w:lang w:val="pt-BR"/>
        </w:rPr>
        <w:t>Armazenamento Extra do SharePoint™ Online de A 1 GB (SL Complementar)</w:t>
      </w:r>
    </w:p>
    <w:p w14:paraId="561E7F06" w14:textId="77777777" w:rsidR="00170CFB" w:rsidRPr="00D00361" w:rsidRDefault="00170CFB" w:rsidP="006D6A83">
      <w:pPr>
        <w:rPr>
          <w:rFonts w:cs="Tahoma"/>
          <w:lang w:val="pt-BR"/>
        </w:rPr>
      </w:pPr>
      <w:r w:rsidRPr="00D00361">
        <w:rPr>
          <w:rFonts w:cs="Tahoma"/>
          <w:color w:val="000000"/>
          <w:szCs w:val="18"/>
          <w:lang w:val="pt-BR"/>
        </w:rPr>
        <w:t>Licença de Gerenciamento de Servidor Enterprise do System Center Configuration Manager 2007 R3</w:t>
      </w:r>
    </w:p>
    <w:p w14:paraId="561E7F07" w14:textId="77777777" w:rsidR="00170CFB" w:rsidRPr="00D00361" w:rsidRDefault="00170CFB" w:rsidP="006D6A83">
      <w:pPr>
        <w:rPr>
          <w:rFonts w:cs="Tahoma"/>
          <w:lang w:val="pt-BR"/>
        </w:rPr>
      </w:pPr>
      <w:r w:rsidRPr="00D00361">
        <w:rPr>
          <w:rFonts w:cs="Tahoma"/>
          <w:color w:val="000000"/>
          <w:szCs w:val="18"/>
          <w:lang w:val="pt-BR"/>
        </w:rPr>
        <w:t>Licença de Gerenciamento de Servidor Standard (ML de Servidor Standard) do System Center Configuration Manager</w:t>
      </w:r>
      <w:r w:rsidR="00C347C4" w:rsidRPr="00D00361">
        <w:rPr>
          <w:rFonts w:cs="Tahoma"/>
          <w:color w:val="000000"/>
          <w:szCs w:val="18"/>
          <w:lang w:val="pt-BR"/>
        </w:rPr>
        <w:t> </w:t>
      </w:r>
      <w:r w:rsidRPr="00D00361">
        <w:rPr>
          <w:rFonts w:cs="Tahoma"/>
          <w:color w:val="000000"/>
          <w:szCs w:val="18"/>
          <w:lang w:val="pt-BR"/>
        </w:rPr>
        <w:t>2007 R3)</w:t>
      </w:r>
    </w:p>
    <w:p w14:paraId="561E7F08" w14:textId="77777777" w:rsidR="00170CFB" w:rsidRPr="00D00361" w:rsidRDefault="00170CFB" w:rsidP="006D6A83">
      <w:pPr>
        <w:rPr>
          <w:rFonts w:cs="Tahoma"/>
          <w:lang w:val="pt-BR"/>
        </w:rPr>
      </w:pPr>
      <w:r w:rsidRPr="00D00361">
        <w:rPr>
          <w:rFonts w:cs="Tahoma"/>
          <w:color w:val="000000"/>
          <w:szCs w:val="18"/>
          <w:lang w:val="pt-BR"/>
        </w:rPr>
        <w:t>Licença de Gerenciamento de Servidor Enterprise do System Center Data Protection Manager 2010</w:t>
      </w:r>
    </w:p>
    <w:p w14:paraId="561E7F09" w14:textId="77777777" w:rsidR="00170CFB" w:rsidRPr="00D00361" w:rsidRDefault="00170CFB" w:rsidP="006D6A83">
      <w:pPr>
        <w:rPr>
          <w:rFonts w:cs="Tahoma"/>
          <w:lang w:val="pt-BR"/>
        </w:rPr>
      </w:pPr>
      <w:r w:rsidRPr="00D00361">
        <w:rPr>
          <w:rFonts w:cs="Tahoma"/>
          <w:color w:val="000000"/>
          <w:szCs w:val="18"/>
          <w:lang w:val="pt-BR"/>
        </w:rPr>
        <w:t>Licença de Gerenciamento de Servidor Standard do System Center Data Protection Manager 2010</w:t>
      </w:r>
    </w:p>
    <w:p w14:paraId="561E7F0A"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Operations Manager 2007 R2 por Usuário</w:t>
      </w:r>
    </w:p>
    <w:p w14:paraId="561E7F0B"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Operations Manager 2007 R2 por OSE</w:t>
      </w:r>
    </w:p>
    <w:p w14:paraId="561E7F0C" w14:textId="77777777" w:rsidR="00170CFB" w:rsidRPr="00D00361" w:rsidRDefault="00170CFB" w:rsidP="006D6A83">
      <w:pPr>
        <w:rPr>
          <w:rFonts w:cs="Tahoma"/>
          <w:lang w:val="pt-BR"/>
        </w:rPr>
      </w:pPr>
      <w:r w:rsidRPr="00D00361">
        <w:rPr>
          <w:rFonts w:cs="Tahoma"/>
          <w:color w:val="000000"/>
          <w:szCs w:val="18"/>
          <w:lang w:val="pt-BR"/>
        </w:rPr>
        <w:t>Licença de Gerenciamento de Servidor Enterprise do System Center Operations Manager 2007 R2</w:t>
      </w:r>
    </w:p>
    <w:p w14:paraId="561E7F0D" w14:textId="77777777" w:rsidR="00170CFB" w:rsidRPr="00D00361" w:rsidRDefault="00170CFB" w:rsidP="006D6A83">
      <w:pPr>
        <w:rPr>
          <w:rFonts w:cs="Tahoma"/>
          <w:lang w:val="pt-BR"/>
        </w:rPr>
      </w:pPr>
      <w:r w:rsidRPr="00D00361">
        <w:rPr>
          <w:rFonts w:cs="Tahoma"/>
          <w:color w:val="000000"/>
          <w:szCs w:val="18"/>
          <w:lang w:val="pt-BR"/>
        </w:rPr>
        <w:t>Licença de Gerenciamento de Servidor Standard do System Center Operations Manager 2007 R2</w:t>
      </w:r>
    </w:p>
    <w:p w14:paraId="561E7F0E" w14:textId="77777777" w:rsidR="00170CFB" w:rsidRPr="00D00361" w:rsidRDefault="00170CFB" w:rsidP="006D6A83">
      <w:pPr>
        <w:rPr>
          <w:rFonts w:cs="Tahoma"/>
          <w:lang w:val="pt-BR"/>
        </w:rPr>
      </w:pPr>
      <w:r w:rsidRPr="00D00361">
        <w:rPr>
          <w:rFonts w:cs="Tahoma"/>
          <w:color w:val="000000"/>
          <w:szCs w:val="18"/>
          <w:lang w:val="pt-BR"/>
        </w:rPr>
        <w:t>Licença de Gerenciamento de Cliente (ML de Cliente) do System Center Service Manager 2010 por Usuário</w:t>
      </w:r>
    </w:p>
    <w:p w14:paraId="561E7F0F" w14:textId="77777777" w:rsidR="00170CFB" w:rsidRPr="00D00361" w:rsidRDefault="00170CFB" w:rsidP="006D6A83">
      <w:pPr>
        <w:rPr>
          <w:rFonts w:cs="Tahoma"/>
          <w:lang w:val="pt-BR"/>
        </w:rPr>
      </w:pPr>
      <w:r w:rsidRPr="00D00361">
        <w:rPr>
          <w:rFonts w:cs="Tahoma"/>
          <w:color w:val="000000"/>
          <w:szCs w:val="18"/>
          <w:lang w:val="pt-BR"/>
        </w:rPr>
        <w:t>Licença de Gerenciamento de Cliente (ML de Cliente) do System Center Service Manager 2010 por OSE</w:t>
      </w:r>
    </w:p>
    <w:p w14:paraId="561E7F10" w14:textId="77777777" w:rsidR="00170CFB" w:rsidRPr="00D00361" w:rsidRDefault="00170CFB" w:rsidP="006D6A83">
      <w:pPr>
        <w:rPr>
          <w:rFonts w:cs="Tahoma"/>
          <w:lang w:val="pt-BR"/>
        </w:rPr>
      </w:pPr>
      <w:r w:rsidRPr="00D00361">
        <w:rPr>
          <w:rFonts w:cs="Tahoma"/>
          <w:color w:val="000000"/>
          <w:szCs w:val="18"/>
          <w:lang w:val="pt-BR"/>
        </w:rPr>
        <w:t>Licença de Gerenciamento de Servidor (ML de Servidor) do System Center Service Manager 2010 por OSE</w:t>
      </w:r>
    </w:p>
    <w:p w14:paraId="561E7F11"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Virtual Machine Manager 2008 R2 por Usuário</w:t>
      </w:r>
    </w:p>
    <w:p w14:paraId="561E7F12"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Virtual Machine Manager 2008 R2 por OSE</w:t>
      </w:r>
    </w:p>
    <w:p w14:paraId="561E7F13" w14:textId="77777777" w:rsidR="00170CFB" w:rsidRPr="00D00361" w:rsidRDefault="00170CFB" w:rsidP="006D6A83">
      <w:pPr>
        <w:rPr>
          <w:rFonts w:cs="Tahoma"/>
          <w:lang w:val="pt-BR"/>
        </w:rPr>
      </w:pPr>
      <w:r w:rsidRPr="00D00361">
        <w:rPr>
          <w:rFonts w:cs="Tahoma"/>
          <w:color w:val="000000"/>
          <w:szCs w:val="18"/>
          <w:lang w:val="pt-BR"/>
        </w:rPr>
        <w:t>Licença de Gerenciamento de Servidor Enterprise do System Center Virtual Machine Manager 2008 R2</w:t>
      </w:r>
    </w:p>
    <w:p w14:paraId="561E7F14" w14:textId="77777777" w:rsidR="0064651F" w:rsidRPr="00D00361" w:rsidRDefault="00497ADA">
      <w:pPr>
        <w:rPr>
          <w:rFonts w:cs="Tahoma"/>
          <w:lang w:val="pt-BR"/>
        </w:rPr>
      </w:pPr>
      <w:r w:rsidRPr="00D00361">
        <w:rPr>
          <w:rFonts w:cs="Tahoma"/>
          <w:color w:val="000000"/>
          <w:szCs w:val="18"/>
          <w:lang w:val="pt-BR"/>
        </w:rPr>
        <w:t>SL de Usuário do Windows Intune</w:t>
      </w:r>
    </w:p>
    <w:p w14:paraId="561E7F15" w14:textId="77777777" w:rsidR="004759C6" w:rsidRPr="00CE4828" w:rsidRDefault="004759C6" w:rsidP="0064651F">
      <w:pPr>
        <w:keepNext/>
        <w:tabs>
          <w:tab w:val="num" w:pos="720"/>
        </w:tabs>
        <w:spacing w:after="60"/>
        <w:outlineLvl w:val="3"/>
        <w:rPr>
          <w:rFonts w:cs="Tahoma"/>
        </w:rPr>
      </w:pPr>
      <w:r w:rsidRPr="00CE4828">
        <w:rPr>
          <w:rFonts w:cs="Tahoma"/>
          <w:b/>
        </w:rPr>
        <w:t>Exclusões</w:t>
      </w:r>
    </w:p>
    <w:p w14:paraId="561E7F16"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Branch Edition</w:t>
      </w:r>
    </w:p>
    <w:p w14:paraId="561E7F17"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Enterprise Edition</w:t>
      </w:r>
    </w:p>
    <w:p w14:paraId="561E7F18"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Enterprise RFID</w:t>
      </w:r>
    </w:p>
    <w:p w14:paraId="561E7F19"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Standard Edition</w:t>
      </w:r>
    </w:p>
    <w:p w14:paraId="561E7F1A"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Branch IDC</w:t>
      </w:r>
    </w:p>
    <w:p w14:paraId="561E7F1B" w14:textId="77777777" w:rsidR="00497ADA" w:rsidRPr="00CE4828" w:rsidRDefault="00497ADA" w:rsidP="006D5B20">
      <w:pPr>
        <w:rPr>
          <w:rFonts w:cs="Tahoma"/>
        </w:rPr>
      </w:pPr>
      <w:r w:rsidRPr="00CE4828">
        <w:rPr>
          <w:rFonts w:cs="Tahoma"/>
          <w:color w:val="000000"/>
          <w:szCs w:val="18"/>
        </w:rPr>
        <w:t>BizTalk</w:t>
      </w:r>
      <w:r w:rsidR="003B74B4" w:rsidRPr="003B74B4">
        <w:rPr>
          <w:rFonts w:cs="Tahoma"/>
          <w:color w:val="000000"/>
          <w:szCs w:val="18"/>
          <w:vertAlign w:val="superscript"/>
        </w:rPr>
        <w:t>®</w:t>
      </w:r>
      <w:r w:rsidRPr="00CE4828">
        <w:rPr>
          <w:rFonts w:cs="Tahoma"/>
          <w:color w:val="000000"/>
          <w:szCs w:val="18"/>
        </w:rPr>
        <w:t xml:space="preserve"> Server 2010 Developer IDC</w:t>
      </w:r>
    </w:p>
    <w:p w14:paraId="561E7F1C" w14:textId="77777777" w:rsidR="006D5B20" w:rsidRPr="00D00361" w:rsidRDefault="006D5B20" w:rsidP="006D5B20">
      <w:pPr>
        <w:rPr>
          <w:rFonts w:cs="Tahoma"/>
          <w:lang w:val="pt-BR"/>
        </w:rPr>
      </w:pPr>
      <w:r w:rsidRPr="00D00361">
        <w:rPr>
          <w:rFonts w:cs="Tahoma"/>
          <w:color w:val="000000"/>
          <w:szCs w:val="18"/>
          <w:lang w:val="pt-BR"/>
        </w:rPr>
        <w:t>Expression Studio Professional 4</w:t>
      </w:r>
    </w:p>
    <w:p w14:paraId="561E7F1D" w14:textId="77777777" w:rsidR="006D5B20" w:rsidRPr="00D00361" w:rsidRDefault="006D5B20" w:rsidP="006D5B20">
      <w:pPr>
        <w:rPr>
          <w:rFonts w:cs="Tahoma"/>
          <w:lang w:val="pt-BR"/>
        </w:rPr>
      </w:pPr>
      <w:r w:rsidRPr="00D00361">
        <w:rPr>
          <w:rFonts w:cs="Tahoma"/>
          <w:color w:val="000000"/>
          <w:szCs w:val="18"/>
          <w:lang w:val="pt-BR"/>
        </w:rPr>
        <w:t>Expression Studio Ultimate 4</w:t>
      </w:r>
    </w:p>
    <w:p w14:paraId="561E7F1E" w14:textId="77777777" w:rsidR="006D5B20" w:rsidRPr="00D00361" w:rsidRDefault="006D5B20" w:rsidP="006D5B20">
      <w:pPr>
        <w:rPr>
          <w:rFonts w:cs="Tahoma"/>
          <w:lang w:val="pt-BR"/>
        </w:rPr>
      </w:pPr>
      <w:r w:rsidRPr="00D00361">
        <w:rPr>
          <w:rFonts w:cs="Tahoma"/>
          <w:color w:val="000000"/>
          <w:szCs w:val="18"/>
          <w:lang w:val="pt-BR"/>
        </w:rPr>
        <w:t>Aplicativos da Web do Office A (SL do Usuário)</w:t>
      </w:r>
    </w:p>
    <w:p w14:paraId="561E7F1F" w14:textId="77777777" w:rsidR="006D5B20" w:rsidRPr="00CE4828" w:rsidRDefault="006D5B20" w:rsidP="006D5B20">
      <w:pPr>
        <w:rPr>
          <w:rFonts w:cs="Tahoma"/>
        </w:rPr>
      </w:pPr>
      <w:r w:rsidRPr="00CE4828">
        <w:rPr>
          <w:rFonts w:cs="Tahoma"/>
          <w:color w:val="000000"/>
          <w:szCs w:val="18"/>
        </w:rPr>
        <w:t>SQL Server</w:t>
      </w:r>
      <w:r w:rsidR="003B74B4" w:rsidRPr="003B74B4">
        <w:rPr>
          <w:rFonts w:cs="Tahoma"/>
          <w:color w:val="000000"/>
          <w:szCs w:val="18"/>
          <w:vertAlign w:val="superscript"/>
        </w:rPr>
        <w:t>®</w:t>
      </w:r>
      <w:r w:rsidRPr="00CE4828">
        <w:rPr>
          <w:rFonts w:cs="Tahoma"/>
          <w:color w:val="000000"/>
          <w:szCs w:val="18"/>
        </w:rPr>
        <w:t xml:space="preserve"> 2008 R2 Parallel Data Warehouse</w:t>
      </w:r>
    </w:p>
    <w:p w14:paraId="561E7F20" w14:textId="77777777" w:rsidR="006D5B20" w:rsidRPr="00CE4828" w:rsidRDefault="006D5B20" w:rsidP="006D5B20">
      <w:pPr>
        <w:rPr>
          <w:rFonts w:cs="Tahoma"/>
        </w:rPr>
      </w:pPr>
      <w:r w:rsidRPr="00CE4828">
        <w:rPr>
          <w:rFonts w:cs="Tahoma"/>
          <w:color w:val="000000"/>
          <w:szCs w:val="18"/>
        </w:rPr>
        <w:t>SQL Server</w:t>
      </w:r>
      <w:r w:rsidR="003B74B4" w:rsidRPr="003B74B4">
        <w:rPr>
          <w:rFonts w:cs="Tahoma"/>
          <w:color w:val="000000"/>
          <w:szCs w:val="18"/>
          <w:vertAlign w:val="superscript"/>
        </w:rPr>
        <w:t>®</w:t>
      </w:r>
      <w:r w:rsidRPr="00CE4828">
        <w:rPr>
          <w:rFonts w:cs="Tahoma"/>
          <w:color w:val="000000"/>
          <w:szCs w:val="18"/>
        </w:rPr>
        <w:t xml:space="preserve"> 2008 R2 Parallel Data Warehouse Developer</w:t>
      </w:r>
    </w:p>
    <w:p w14:paraId="561E7F21" w14:textId="77777777" w:rsidR="00170CFB" w:rsidRPr="00CE4828" w:rsidRDefault="00170CFB" w:rsidP="006D6A83">
      <w:pPr>
        <w:rPr>
          <w:rFonts w:cs="Tahoma"/>
        </w:rPr>
      </w:pPr>
      <w:r w:rsidRPr="00CE4828">
        <w:rPr>
          <w:rFonts w:cs="Tahoma"/>
          <w:color w:val="000000"/>
          <w:szCs w:val="18"/>
        </w:rPr>
        <w:t>System Center Configuration Manager 2007 R3</w:t>
      </w:r>
    </w:p>
    <w:p w14:paraId="561E7F22" w14:textId="77777777" w:rsidR="00170CFB" w:rsidRPr="00CE4828" w:rsidRDefault="00170CFB" w:rsidP="006D6A83">
      <w:pPr>
        <w:rPr>
          <w:rFonts w:cs="Tahoma"/>
        </w:rPr>
      </w:pPr>
      <w:r w:rsidRPr="00CE4828">
        <w:rPr>
          <w:rFonts w:cs="Tahoma"/>
          <w:color w:val="000000"/>
          <w:szCs w:val="18"/>
        </w:rPr>
        <w:t>System Center Configuration Manager 2007 R3 com Tecnologia SQL Server 2008</w:t>
      </w:r>
    </w:p>
    <w:p w14:paraId="561E7F23"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Data Protection Manager 2010 por Usuário</w:t>
      </w:r>
    </w:p>
    <w:p w14:paraId="561E7F24" w14:textId="77777777" w:rsidR="00170CFB" w:rsidRPr="00D00361" w:rsidRDefault="00170CFB" w:rsidP="006D6A83">
      <w:pPr>
        <w:rPr>
          <w:rFonts w:cs="Tahoma"/>
          <w:lang w:val="pt-BR"/>
        </w:rPr>
      </w:pPr>
      <w:r w:rsidRPr="00D00361">
        <w:rPr>
          <w:rFonts w:cs="Tahoma"/>
          <w:color w:val="000000"/>
          <w:szCs w:val="18"/>
          <w:lang w:val="pt-BR"/>
        </w:rPr>
        <w:t>Licença de Gerenciamento de Cliente do System Center Data Protection Manager 2010 por OSE</w:t>
      </w:r>
    </w:p>
    <w:p w14:paraId="561E7F25" w14:textId="77777777" w:rsidR="00170CFB" w:rsidRPr="00D00361" w:rsidRDefault="00170CFB" w:rsidP="006D6A83">
      <w:pPr>
        <w:rPr>
          <w:rFonts w:cs="Tahoma"/>
          <w:lang w:val="pt-BR"/>
        </w:rPr>
      </w:pPr>
      <w:r w:rsidRPr="00D00361">
        <w:rPr>
          <w:rFonts w:cs="Tahoma"/>
          <w:color w:val="000000"/>
          <w:szCs w:val="18"/>
          <w:lang w:val="pt-BR"/>
        </w:rPr>
        <w:t>System Center Operations Manager 2007 R2</w:t>
      </w:r>
    </w:p>
    <w:p w14:paraId="561E7F26" w14:textId="77777777" w:rsidR="00170CFB" w:rsidRPr="00D00361" w:rsidRDefault="00170CFB" w:rsidP="006D6A83">
      <w:pPr>
        <w:rPr>
          <w:rFonts w:cs="Tahoma"/>
          <w:lang w:val="pt-BR"/>
        </w:rPr>
      </w:pPr>
      <w:r w:rsidRPr="00D00361">
        <w:rPr>
          <w:rFonts w:cs="Tahoma"/>
          <w:color w:val="000000"/>
          <w:szCs w:val="18"/>
          <w:lang w:val="pt-BR"/>
        </w:rPr>
        <w:t>System Center Operations Manager 2007 R2 com Tecnologia SQL Server 2008</w:t>
      </w:r>
    </w:p>
    <w:p w14:paraId="561E7F27" w14:textId="77777777" w:rsidR="00170CFB" w:rsidRPr="00D00361" w:rsidRDefault="00170CFB" w:rsidP="006D6A83">
      <w:pPr>
        <w:rPr>
          <w:rFonts w:cs="Tahoma"/>
          <w:lang w:val="pt-BR"/>
        </w:rPr>
      </w:pPr>
      <w:r w:rsidRPr="00D00361">
        <w:rPr>
          <w:rFonts w:cs="Tahoma"/>
          <w:color w:val="000000"/>
          <w:szCs w:val="18"/>
          <w:lang w:val="pt-BR"/>
        </w:rPr>
        <w:t>System Center Service Manager 2010</w:t>
      </w:r>
    </w:p>
    <w:p w14:paraId="561E7F28" w14:textId="77777777" w:rsidR="00170CFB" w:rsidRPr="00D00361" w:rsidRDefault="00170CFB" w:rsidP="006D6A83">
      <w:pPr>
        <w:rPr>
          <w:rFonts w:cs="Tahoma"/>
          <w:lang w:val="pt-BR"/>
        </w:rPr>
      </w:pPr>
      <w:r w:rsidRPr="00D00361">
        <w:rPr>
          <w:rFonts w:cs="Tahoma"/>
          <w:color w:val="000000"/>
          <w:szCs w:val="18"/>
          <w:lang w:val="pt-BR"/>
        </w:rPr>
        <w:t>System Center Service Manager 2010 com Tecnologia SQL Server 2008</w:t>
      </w:r>
    </w:p>
    <w:p w14:paraId="561E7F29" w14:textId="77777777" w:rsidR="00170CFB" w:rsidRPr="00D00361" w:rsidRDefault="00170CFB" w:rsidP="006D6A83">
      <w:pPr>
        <w:rPr>
          <w:rFonts w:cs="Tahoma"/>
          <w:lang w:val="pt-BR"/>
        </w:rPr>
      </w:pPr>
      <w:r w:rsidRPr="00D00361">
        <w:rPr>
          <w:rFonts w:cs="Tahoma"/>
          <w:color w:val="000000"/>
          <w:szCs w:val="18"/>
          <w:lang w:val="pt-BR"/>
        </w:rPr>
        <w:t>System Center Essentials 2010</w:t>
      </w:r>
    </w:p>
    <w:p w14:paraId="561E7F2A" w14:textId="77777777" w:rsidR="00170CFB" w:rsidRPr="00D00361" w:rsidRDefault="00170CFB" w:rsidP="006D6A83">
      <w:pPr>
        <w:rPr>
          <w:rFonts w:cs="Tahoma"/>
          <w:lang w:val="pt-BR"/>
        </w:rPr>
      </w:pPr>
      <w:r w:rsidRPr="00D00361">
        <w:rPr>
          <w:rFonts w:cs="Tahoma"/>
          <w:color w:val="000000"/>
          <w:szCs w:val="18"/>
          <w:lang w:val="pt-BR"/>
        </w:rPr>
        <w:t>ML de Cliente do System Center Essentials 2010</w:t>
      </w:r>
    </w:p>
    <w:p w14:paraId="561E7F2B" w14:textId="77777777" w:rsidR="00170CFB" w:rsidRPr="00D00361" w:rsidRDefault="00170CFB" w:rsidP="006D6A83">
      <w:pPr>
        <w:rPr>
          <w:rFonts w:cs="Tahoma"/>
          <w:lang w:val="pt-BR"/>
        </w:rPr>
      </w:pPr>
      <w:r w:rsidRPr="00D00361">
        <w:rPr>
          <w:rFonts w:cs="Tahoma"/>
          <w:color w:val="000000"/>
          <w:szCs w:val="18"/>
          <w:lang w:val="pt-BR"/>
        </w:rPr>
        <w:t>ML de Servidor do System Center Essentials 2010</w:t>
      </w:r>
    </w:p>
    <w:p w14:paraId="561E7F2C" w14:textId="77777777" w:rsidR="00170CFB" w:rsidRPr="00D00361" w:rsidRDefault="00170CFB" w:rsidP="006D6A83">
      <w:pPr>
        <w:rPr>
          <w:rFonts w:cs="Tahoma"/>
          <w:lang w:val="pt-BR"/>
        </w:rPr>
      </w:pPr>
      <w:r w:rsidRPr="00D00361">
        <w:rPr>
          <w:rFonts w:cs="Tahoma"/>
          <w:color w:val="000000"/>
          <w:szCs w:val="18"/>
          <w:lang w:val="pt-BR"/>
        </w:rPr>
        <w:t xml:space="preserve">System Center Essentials 2010 com Tecnologia SQL Server 2008 </w:t>
      </w:r>
    </w:p>
    <w:p w14:paraId="561E7F2D" w14:textId="77777777" w:rsidR="00170CFB" w:rsidRPr="00D00361" w:rsidRDefault="00170CFB" w:rsidP="006D6A83">
      <w:pPr>
        <w:rPr>
          <w:rFonts w:cs="Tahoma"/>
          <w:lang w:val="fr-FR"/>
        </w:rPr>
      </w:pPr>
      <w:r w:rsidRPr="00D00361">
        <w:rPr>
          <w:rFonts w:cs="Tahoma"/>
          <w:color w:val="000000"/>
          <w:szCs w:val="18"/>
          <w:lang w:val="fr-FR"/>
        </w:rPr>
        <w:t>Management License Suite do System Center Essentials Plus 2010 Client</w:t>
      </w:r>
    </w:p>
    <w:p w14:paraId="561E7F2E" w14:textId="77777777" w:rsidR="00170CFB" w:rsidRPr="00D00361" w:rsidRDefault="00170CFB" w:rsidP="006D6A83">
      <w:pPr>
        <w:rPr>
          <w:rFonts w:cs="Tahoma"/>
          <w:lang w:val="fr-FR"/>
        </w:rPr>
      </w:pPr>
      <w:r w:rsidRPr="00D00361">
        <w:rPr>
          <w:rFonts w:cs="Tahoma"/>
          <w:color w:val="000000"/>
          <w:szCs w:val="18"/>
          <w:lang w:val="fr-FR"/>
        </w:rPr>
        <w:t>Management License Suite do System Center Essentials Plus 2010 Server</w:t>
      </w:r>
    </w:p>
    <w:p w14:paraId="561E7F2F" w14:textId="77777777" w:rsidR="00170CFB" w:rsidRPr="00CE4828" w:rsidRDefault="00170CFB" w:rsidP="006D6A83">
      <w:pPr>
        <w:rPr>
          <w:rFonts w:cs="Tahoma"/>
        </w:rPr>
      </w:pPr>
      <w:r w:rsidRPr="00CE4828">
        <w:rPr>
          <w:rFonts w:cs="Tahoma"/>
          <w:color w:val="000000"/>
          <w:szCs w:val="18"/>
        </w:rPr>
        <w:t>System Center Virtual Machine Manager 2008 R2 Workgroup Edition</w:t>
      </w:r>
    </w:p>
    <w:p w14:paraId="561E7F30" w14:textId="77777777" w:rsidR="00170CFB" w:rsidRPr="00D00361" w:rsidRDefault="00170CFB" w:rsidP="006D6A83">
      <w:pPr>
        <w:rPr>
          <w:rFonts w:cs="Tahoma"/>
          <w:lang w:val="pt-BR"/>
        </w:rPr>
      </w:pPr>
      <w:r w:rsidRPr="00D00361">
        <w:rPr>
          <w:rFonts w:cs="Tahoma"/>
          <w:color w:val="000000"/>
          <w:szCs w:val="18"/>
          <w:lang w:val="pt-BR"/>
        </w:rPr>
        <w:t>External Connector do Visual Studio</w:t>
      </w:r>
      <w:r w:rsidR="003B74B4" w:rsidRPr="00D00361">
        <w:rPr>
          <w:rFonts w:cs="Tahoma"/>
          <w:color w:val="000000"/>
          <w:szCs w:val="18"/>
          <w:vertAlign w:val="superscript"/>
          <w:lang w:val="pt-BR"/>
        </w:rPr>
        <w:t>®</w:t>
      </w:r>
      <w:r w:rsidRPr="00D00361">
        <w:rPr>
          <w:rFonts w:cs="Tahoma"/>
          <w:color w:val="000000"/>
          <w:szCs w:val="18"/>
          <w:lang w:val="pt-BR"/>
        </w:rPr>
        <w:t xml:space="preserve"> Team Foundation Server 2012</w:t>
      </w:r>
    </w:p>
    <w:p w14:paraId="561E7F31" w14:textId="77777777" w:rsidR="004759C6" w:rsidRPr="00D00361" w:rsidRDefault="004759C6" w:rsidP="00243B33">
      <w:pPr>
        <w:pStyle w:val="Heading2"/>
        <w:ind w:left="0"/>
        <w:jc w:val="both"/>
        <w:rPr>
          <w:rFonts w:ascii="Tahoma" w:hAnsi="Tahoma" w:cs="Tahoma"/>
          <w:lang w:val="pt-BR"/>
        </w:rPr>
      </w:pPr>
    </w:p>
    <w:p w14:paraId="561E7F32" w14:textId="77777777" w:rsidR="0064651F" w:rsidRPr="00D00361" w:rsidRDefault="0064651F" w:rsidP="0064651F">
      <w:pPr>
        <w:rPr>
          <w:rFonts w:cs="Tahoma"/>
          <w:lang w:val="pt-BR"/>
        </w:rPr>
      </w:pPr>
    </w:p>
    <w:p w14:paraId="561E7F33" w14:textId="77777777" w:rsidR="00243B33" w:rsidRPr="00DF08D4" w:rsidRDefault="000225E7" w:rsidP="00243B33">
      <w:pPr>
        <w:pStyle w:val="Heading2"/>
        <w:ind w:left="0"/>
        <w:jc w:val="both"/>
        <w:rPr>
          <w:rFonts w:ascii="Tahoma" w:hAnsi="Tahoma" w:cs="Tahoma"/>
          <w:lang w:val="it-IT"/>
        </w:rPr>
      </w:pPr>
      <w:bookmarkStart w:id="612" w:name="_Toc348341561"/>
      <w:r w:rsidRPr="00DF08D4">
        <w:rPr>
          <w:rFonts w:ascii="Tahoma" w:hAnsi="Tahoma" w:cs="Tahoma"/>
          <w:color w:val="FF6600"/>
          <w:lang w:val="it-IT"/>
        </w:rPr>
        <w:t>ALTERAÇÕES EM FEVEREIRO DE 2013</w:t>
      </w:r>
      <w:bookmarkEnd w:id="612"/>
    </w:p>
    <w:p w14:paraId="561E7F34" w14:textId="77777777" w:rsidR="00243B33" w:rsidRPr="00DF08D4" w:rsidRDefault="00243B33" w:rsidP="00E06050">
      <w:pPr>
        <w:pStyle w:val="Heading2"/>
        <w:ind w:left="0"/>
        <w:jc w:val="both"/>
        <w:rPr>
          <w:rFonts w:ascii="Tahoma" w:hAnsi="Tahoma" w:cs="Tahoma"/>
          <w:sz w:val="18"/>
          <w:szCs w:val="18"/>
          <w:lang w:val="it-IT"/>
        </w:rPr>
      </w:pPr>
    </w:p>
    <w:p w14:paraId="561E7F35" w14:textId="77777777" w:rsidR="00662A44" w:rsidRPr="00DF08D4" w:rsidRDefault="00662A44" w:rsidP="00662A44">
      <w:pPr>
        <w:spacing w:after="60"/>
        <w:rPr>
          <w:rFonts w:cs="Tahoma"/>
          <w:lang w:val="it-IT"/>
        </w:rPr>
      </w:pPr>
      <w:r w:rsidRPr="00DF08D4">
        <w:rPr>
          <w:rFonts w:cs="Tahoma"/>
          <w:b/>
          <w:lang w:val="it-IT"/>
        </w:rPr>
        <w:t>Adições</w:t>
      </w:r>
    </w:p>
    <w:p w14:paraId="561E7F36" w14:textId="77777777" w:rsidR="00662A44" w:rsidRPr="00DF08D4" w:rsidRDefault="00662A44" w:rsidP="00662A44">
      <w:pPr>
        <w:rPr>
          <w:rFonts w:cs="Tahoma"/>
          <w:lang w:val="it-IT"/>
        </w:rPr>
      </w:pPr>
      <w:r w:rsidRPr="00DF08D4">
        <w:rPr>
          <w:rFonts w:cs="Tahoma"/>
          <w:color w:val="000000"/>
          <w:szCs w:val="18"/>
          <w:lang w:val="it-IT"/>
        </w:rPr>
        <w:t xml:space="preserve">CAL Aditiva do Microsoft </w:t>
      </w:r>
      <w:r w:rsidRPr="00DF08D4">
        <w:rPr>
          <w:rFonts w:cs="Tahoma"/>
          <w:color w:val="000000"/>
          <w:szCs w:val="20"/>
          <w:lang w:val="it-IT"/>
        </w:rPr>
        <w:t>Dynamics AX 2012 R2 Enterprise (Usuário e Dispositivo)</w:t>
      </w:r>
    </w:p>
    <w:p w14:paraId="561E7F37" w14:textId="77777777" w:rsidR="00662A44" w:rsidRPr="00DF08D4" w:rsidRDefault="00662A44" w:rsidP="00662A44">
      <w:pPr>
        <w:rPr>
          <w:rFonts w:cs="Tahoma"/>
          <w:lang w:val="it-IT"/>
        </w:rPr>
      </w:pPr>
      <w:r w:rsidRPr="00DF08D4">
        <w:rPr>
          <w:rFonts w:cs="Tahoma"/>
          <w:color w:val="000000"/>
          <w:szCs w:val="18"/>
          <w:lang w:val="it-IT"/>
        </w:rPr>
        <w:t xml:space="preserve">CAL Empresarial do Microsoft </w:t>
      </w:r>
      <w:r w:rsidRPr="00DF08D4">
        <w:rPr>
          <w:rFonts w:cs="Tahoma"/>
          <w:color w:val="000000"/>
          <w:szCs w:val="20"/>
          <w:lang w:val="it-IT"/>
        </w:rPr>
        <w:t>Dynamics AX 2012 R2 (Usuário e Dispositivo)</w:t>
      </w:r>
    </w:p>
    <w:p w14:paraId="561E7F38" w14:textId="77777777" w:rsidR="00662A44" w:rsidRPr="00DF08D4" w:rsidRDefault="00662A44" w:rsidP="00662A44">
      <w:pPr>
        <w:rPr>
          <w:rFonts w:cs="Tahoma"/>
          <w:lang w:val="it-IT"/>
        </w:rPr>
      </w:pPr>
      <w:r w:rsidRPr="00DF08D4">
        <w:rPr>
          <w:rFonts w:cs="Tahoma"/>
          <w:color w:val="000000"/>
          <w:szCs w:val="18"/>
          <w:lang w:val="it-IT"/>
        </w:rPr>
        <w:t xml:space="preserve">CAL Aditiva Funcional do Microsoft </w:t>
      </w:r>
      <w:r w:rsidRPr="00DF08D4">
        <w:rPr>
          <w:rFonts w:cs="Tahoma"/>
          <w:color w:val="000000"/>
          <w:szCs w:val="20"/>
          <w:lang w:val="it-IT"/>
        </w:rPr>
        <w:t>Dynamics AX 2012 R2 (Usuário e Dispositivo)</w:t>
      </w:r>
    </w:p>
    <w:p w14:paraId="561E7F39" w14:textId="77777777" w:rsidR="00662A44" w:rsidRPr="00DF08D4" w:rsidRDefault="00662A44" w:rsidP="00662A44">
      <w:pPr>
        <w:rPr>
          <w:rFonts w:cs="Tahoma"/>
          <w:lang w:val="it-IT"/>
        </w:rPr>
      </w:pPr>
      <w:r w:rsidRPr="00DF08D4">
        <w:rPr>
          <w:rFonts w:cs="Tahoma"/>
          <w:color w:val="000000"/>
          <w:szCs w:val="18"/>
          <w:lang w:val="it-IT"/>
        </w:rPr>
        <w:t xml:space="preserve">CAL Funcional do Microsoft </w:t>
      </w:r>
      <w:r w:rsidRPr="00DF08D4">
        <w:rPr>
          <w:rFonts w:cs="Tahoma"/>
          <w:color w:val="000000"/>
          <w:szCs w:val="20"/>
          <w:lang w:val="it-IT"/>
        </w:rPr>
        <w:t>Dynamics AX 2012 R2 (Usuário e Dispositivo)</w:t>
      </w:r>
    </w:p>
    <w:p w14:paraId="561E7F3A" w14:textId="77777777" w:rsidR="00662A44" w:rsidRPr="00DF08D4" w:rsidRDefault="00662A44" w:rsidP="00662A44">
      <w:pPr>
        <w:rPr>
          <w:rFonts w:cs="Tahoma"/>
          <w:lang w:val="it-IT"/>
        </w:rPr>
      </w:pPr>
      <w:r w:rsidRPr="00DF08D4">
        <w:rPr>
          <w:rFonts w:cs="Tahoma"/>
          <w:color w:val="000000"/>
          <w:szCs w:val="18"/>
          <w:lang w:val="it-IT"/>
        </w:rPr>
        <w:t xml:space="preserve">CAL de Autoatendimento do Microsoft </w:t>
      </w:r>
      <w:r w:rsidRPr="00DF08D4">
        <w:rPr>
          <w:rFonts w:cs="Tahoma"/>
          <w:color w:val="000000"/>
          <w:szCs w:val="20"/>
          <w:lang w:val="it-IT"/>
        </w:rPr>
        <w:t>Dynamics AX 2012 R2 (Usuário e Dispositivo)</w:t>
      </w:r>
    </w:p>
    <w:p w14:paraId="561E7F3B" w14:textId="77777777" w:rsidR="00662A44" w:rsidRPr="00DF08D4" w:rsidRDefault="00662A44" w:rsidP="00662A44">
      <w:pPr>
        <w:rPr>
          <w:rFonts w:cs="Tahoma"/>
          <w:lang w:val="it-IT"/>
        </w:rPr>
      </w:pPr>
      <w:r w:rsidRPr="00DF08D4">
        <w:rPr>
          <w:rFonts w:cs="Tahoma"/>
          <w:color w:val="000000"/>
          <w:szCs w:val="18"/>
          <w:lang w:val="it-IT"/>
        </w:rPr>
        <w:t xml:space="preserve">Microsoft </w:t>
      </w:r>
      <w:r w:rsidRPr="00DF08D4">
        <w:rPr>
          <w:rFonts w:cs="Tahoma"/>
          <w:color w:val="000000"/>
          <w:szCs w:val="20"/>
          <w:lang w:val="it-IT"/>
        </w:rPr>
        <w:t>Dynamics AX 2012 R2 Server</w:t>
      </w:r>
    </w:p>
    <w:p w14:paraId="561E7F3C" w14:textId="77777777" w:rsidR="00662A44" w:rsidRPr="00DF08D4" w:rsidRDefault="00662A44" w:rsidP="00662A44">
      <w:pPr>
        <w:rPr>
          <w:rFonts w:cs="Tahoma"/>
          <w:lang w:val="it-IT"/>
        </w:rPr>
      </w:pPr>
      <w:r w:rsidRPr="00DF08D4">
        <w:rPr>
          <w:rFonts w:cs="Tahoma"/>
          <w:color w:val="000000"/>
          <w:szCs w:val="18"/>
          <w:lang w:val="it-IT"/>
        </w:rPr>
        <w:t xml:space="preserve">CAL Aditiva de Tarefa do Microsoft </w:t>
      </w:r>
      <w:r w:rsidRPr="00DF08D4">
        <w:rPr>
          <w:rFonts w:cs="Tahoma"/>
          <w:color w:val="000000"/>
          <w:szCs w:val="20"/>
          <w:lang w:val="it-IT"/>
        </w:rPr>
        <w:t>Dynamics AX 2012 R2 (Usuário e Dispositivo)</w:t>
      </w:r>
    </w:p>
    <w:p w14:paraId="561E7F3D" w14:textId="77777777" w:rsidR="00662A44" w:rsidRPr="00DF08D4" w:rsidRDefault="00662A44" w:rsidP="00662A44">
      <w:pPr>
        <w:keepNext/>
        <w:tabs>
          <w:tab w:val="num" w:pos="720"/>
        </w:tabs>
        <w:outlineLvl w:val="3"/>
        <w:rPr>
          <w:rFonts w:cs="Tahoma"/>
          <w:lang w:val="it-IT"/>
        </w:rPr>
      </w:pPr>
      <w:r w:rsidRPr="00DF08D4">
        <w:rPr>
          <w:rFonts w:cs="Tahoma"/>
          <w:color w:val="000000"/>
          <w:szCs w:val="18"/>
          <w:lang w:val="it-IT"/>
        </w:rPr>
        <w:t xml:space="preserve">CAL de Tarefa do Microsoft </w:t>
      </w:r>
      <w:r w:rsidRPr="00DF08D4">
        <w:rPr>
          <w:rFonts w:cs="Tahoma"/>
          <w:color w:val="000000"/>
          <w:szCs w:val="20"/>
          <w:lang w:val="it-IT"/>
        </w:rPr>
        <w:t>Dynamics AX 2012 R2 (Usuário e Dispositivo)</w:t>
      </w:r>
    </w:p>
    <w:p w14:paraId="561E7F3E" w14:textId="77777777" w:rsidR="00662A44" w:rsidRPr="00DF08D4" w:rsidRDefault="00662A44" w:rsidP="00662A44">
      <w:pPr>
        <w:keepNext/>
        <w:tabs>
          <w:tab w:val="num" w:pos="720"/>
        </w:tabs>
        <w:outlineLvl w:val="3"/>
        <w:rPr>
          <w:rFonts w:cs="Tahoma"/>
          <w:lang w:val="it-IT"/>
        </w:rPr>
      </w:pPr>
    </w:p>
    <w:p w14:paraId="561E7F3F" w14:textId="77777777" w:rsidR="00662A44" w:rsidRPr="00DF08D4" w:rsidRDefault="00662A44" w:rsidP="00662A44">
      <w:pPr>
        <w:spacing w:after="60"/>
        <w:rPr>
          <w:rFonts w:cs="Tahoma"/>
          <w:lang w:val="it-IT"/>
        </w:rPr>
      </w:pPr>
      <w:r w:rsidRPr="00DF08D4">
        <w:rPr>
          <w:rFonts w:cs="Tahoma"/>
          <w:b/>
          <w:lang w:val="it-IT"/>
        </w:rPr>
        <w:t>Alterações</w:t>
      </w:r>
    </w:p>
    <w:p w14:paraId="561E7F40" w14:textId="77777777" w:rsidR="00662A44" w:rsidRPr="00DF08D4" w:rsidRDefault="00662A44" w:rsidP="00662A44">
      <w:pPr>
        <w:keepNext/>
        <w:tabs>
          <w:tab w:val="num" w:pos="720"/>
        </w:tabs>
        <w:outlineLvl w:val="3"/>
        <w:rPr>
          <w:rFonts w:cs="Tahoma"/>
          <w:lang w:val="it-IT"/>
        </w:rPr>
      </w:pPr>
      <w:r w:rsidRPr="00DF08D4">
        <w:rPr>
          <w:rFonts w:cs="Tahoma"/>
          <w:color w:val="000000"/>
          <w:szCs w:val="20"/>
          <w:lang w:val="it-IT"/>
        </w:rPr>
        <w:t>Visio 2013 Professional</w:t>
      </w:r>
    </w:p>
    <w:p w14:paraId="561E7F41" w14:textId="77777777" w:rsidR="00662A44" w:rsidRPr="00DF08D4" w:rsidRDefault="00662A44" w:rsidP="00662A44">
      <w:pPr>
        <w:keepNext/>
        <w:tabs>
          <w:tab w:val="num" w:pos="720"/>
        </w:tabs>
        <w:outlineLvl w:val="3"/>
        <w:rPr>
          <w:rFonts w:cs="Tahoma"/>
          <w:lang w:val="it-IT"/>
        </w:rPr>
      </w:pPr>
    </w:p>
    <w:p w14:paraId="561E7F42" w14:textId="77777777" w:rsidR="00662A44" w:rsidRPr="00DF08D4" w:rsidRDefault="00662A44" w:rsidP="0064651F">
      <w:pPr>
        <w:keepNext/>
        <w:tabs>
          <w:tab w:val="num" w:pos="720"/>
        </w:tabs>
        <w:spacing w:after="60"/>
        <w:outlineLvl w:val="3"/>
        <w:rPr>
          <w:rFonts w:cs="Tahoma"/>
          <w:lang w:val="it-IT"/>
        </w:rPr>
      </w:pPr>
      <w:r w:rsidRPr="00DF08D4">
        <w:rPr>
          <w:rFonts w:cs="Tahoma"/>
          <w:b/>
          <w:lang w:val="it-IT"/>
        </w:rPr>
        <w:t>Exclusões</w:t>
      </w:r>
    </w:p>
    <w:p w14:paraId="561E7F43" w14:textId="77777777" w:rsidR="00662A44" w:rsidRPr="00DF08D4" w:rsidRDefault="00662A44" w:rsidP="00662A44">
      <w:pPr>
        <w:rPr>
          <w:rFonts w:cs="Tahoma"/>
          <w:lang w:val="it-IT"/>
        </w:rPr>
      </w:pPr>
      <w:r w:rsidRPr="00DF08D4">
        <w:rPr>
          <w:rFonts w:cs="Tahoma"/>
          <w:color w:val="000000"/>
          <w:szCs w:val="18"/>
          <w:lang w:val="it-IT"/>
        </w:rPr>
        <w:t xml:space="preserve">CAL Aditiva Empresarial do Microsoft </w:t>
      </w:r>
      <w:r w:rsidRPr="00DF08D4">
        <w:rPr>
          <w:rFonts w:cs="Tahoma"/>
          <w:color w:val="000000"/>
          <w:szCs w:val="20"/>
          <w:lang w:val="it-IT"/>
        </w:rPr>
        <w:t>Dynamics AX 2012 (Usuário e Dispositivo)</w:t>
      </w:r>
    </w:p>
    <w:p w14:paraId="561E7F44" w14:textId="77777777" w:rsidR="00662A44" w:rsidRPr="00DF08D4" w:rsidRDefault="00662A44" w:rsidP="00662A44">
      <w:pPr>
        <w:rPr>
          <w:rFonts w:cs="Tahoma"/>
          <w:lang w:val="it-IT"/>
        </w:rPr>
      </w:pPr>
      <w:r w:rsidRPr="00DF08D4">
        <w:rPr>
          <w:rFonts w:cs="Tahoma"/>
          <w:color w:val="000000"/>
          <w:szCs w:val="18"/>
          <w:lang w:val="it-IT"/>
        </w:rPr>
        <w:t xml:space="preserve">CAL Empresarial do Microsoft </w:t>
      </w:r>
      <w:r w:rsidRPr="00DF08D4">
        <w:rPr>
          <w:rFonts w:cs="Tahoma"/>
          <w:color w:val="000000"/>
          <w:szCs w:val="20"/>
          <w:lang w:val="it-IT"/>
        </w:rPr>
        <w:t>Dynamics AX 2012 (Usuário e Dispositivo)</w:t>
      </w:r>
    </w:p>
    <w:p w14:paraId="561E7F45" w14:textId="77777777" w:rsidR="00662A44" w:rsidRPr="00DF08D4" w:rsidRDefault="00662A44" w:rsidP="00662A44">
      <w:pPr>
        <w:rPr>
          <w:rFonts w:cs="Tahoma"/>
          <w:lang w:val="it-IT"/>
        </w:rPr>
      </w:pPr>
      <w:r w:rsidRPr="00DF08D4">
        <w:rPr>
          <w:rFonts w:cs="Tahoma"/>
          <w:color w:val="000000"/>
          <w:szCs w:val="18"/>
          <w:lang w:val="it-IT"/>
        </w:rPr>
        <w:t xml:space="preserve">CAL Aditiva Funcional do Microsoft </w:t>
      </w:r>
      <w:r w:rsidRPr="00DF08D4">
        <w:rPr>
          <w:rFonts w:cs="Tahoma"/>
          <w:color w:val="000000"/>
          <w:szCs w:val="20"/>
          <w:lang w:val="it-IT"/>
        </w:rPr>
        <w:t>Dynamics AX 2012 (Usuário e Dispositivo)</w:t>
      </w:r>
    </w:p>
    <w:p w14:paraId="561E7F46" w14:textId="77777777" w:rsidR="00662A44" w:rsidRPr="00DF08D4" w:rsidRDefault="00662A44" w:rsidP="00662A44">
      <w:pPr>
        <w:rPr>
          <w:rFonts w:cs="Tahoma"/>
          <w:lang w:val="it-IT"/>
        </w:rPr>
      </w:pPr>
      <w:r w:rsidRPr="00DF08D4">
        <w:rPr>
          <w:rFonts w:cs="Tahoma"/>
          <w:color w:val="000000"/>
          <w:szCs w:val="18"/>
          <w:lang w:val="it-IT"/>
        </w:rPr>
        <w:t xml:space="preserve">CAL Funcional do Microsoft </w:t>
      </w:r>
      <w:r w:rsidRPr="00DF08D4">
        <w:rPr>
          <w:rFonts w:cs="Tahoma"/>
          <w:color w:val="000000"/>
          <w:szCs w:val="20"/>
          <w:lang w:val="it-IT"/>
        </w:rPr>
        <w:t>Dynamics AX 2012 (Usuário e Dispositivo)</w:t>
      </w:r>
    </w:p>
    <w:p w14:paraId="561E7F47" w14:textId="77777777" w:rsidR="00662A44" w:rsidRPr="00DF08D4" w:rsidRDefault="00662A44" w:rsidP="00662A44">
      <w:pPr>
        <w:rPr>
          <w:rFonts w:cs="Tahoma"/>
          <w:lang w:val="it-IT"/>
        </w:rPr>
      </w:pPr>
      <w:r w:rsidRPr="00DF08D4">
        <w:rPr>
          <w:rFonts w:cs="Tahoma"/>
          <w:color w:val="000000"/>
          <w:szCs w:val="18"/>
          <w:lang w:val="it-IT"/>
        </w:rPr>
        <w:t xml:space="preserve">CAL de Autoatendimento do Microsoft </w:t>
      </w:r>
      <w:r w:rsidRPr="00DF08D4">
        <w:rPr>
          <w:rFonts w:cs="Tahoma"/>
          <w:color w:val="000000"/>
          <w:szCs w:val="20"/>
          <w:lang w:val="it-IT"/>
        </w:rPr>
        <w:t>Dynamics AX 2012 (Usuário e Dispositivo)</w:t>
      </w:r>
    </w:p>
    <w:p w14:paraId="561E7F48" w14:textId="77777777" w:rsidR="00662A44" w:rsidRPr="00DF08D4" w:rsidRDefault="00662A44" w:rsidP="00662A44">
      <w:pPr>
        <w:rPr>
          <w:rFonts w:cs="Tahoma"/>
          <w:lang w:val="it-IT"/>
        </w:rPr>
      </w:pPr>
      <w:r w:rsidRPr="00DF08D4">
        <w:rPr>
          <w:rFonts w:cs="Tahoma"/>
          <w:color w:val="000000"/>
          <w:szCs w:val="18"/>
          <w:lang w:val="it-IT"/>
        </w:rPr>
        <w:t xml:space="preserve">Microsoft </w:t>
      </w:r>
      <w:r w:rsidRPr="00DF08D4">
        <w:rPr>
          <w:rFonts w:cs="Tahoma"/>
          <w:color w:val="000000"/>
          <w:szCs w:val="20"/>
          <w:lang w:val="it-IT"/>
        </w:rPr>
        <w:t>Dynamics AX 2012 Server</w:t>
      </w:r>
    </w:p>
    <w:p w14:paraId="561E7F49" w14:textId="77777777" w:rsidR="00662A44" w:rsidRPr="00DF08D4" w:rsidRDefault="00662A44" w:rsidP="00662A44">
      <w:pPr>
        <w:rPr>
          <w:rFonts w:cs="Tahoma"/>
          <w:lang w:val="it-IT"/>
        </w:rPr>
      </w:pPr>
      <w:r w:rsidRPr="00DF08D4">
        <w:rPr>
          <w:rFonts w:cs="Tahoma"/>
          <w:color w:val="000000"/>
          <w:szCs w:val="18"/>
          <w:lang w:val="it-IT"/>
        </w:rPr>
        <w:t xml:space="preserve">CAL Aditiva de Tarefa do Microsoft </w:t>
      </w:r>
      <w:r w:rsidRPr="00DF08D4">
        <w:rPr>
          <w:rFonts w:cs="Tahoma"/>
          <w:color w:val="000000"/>
          <w:szCs w:val="20"/>
          <w:lang w:val="it-IT"/>
        </w:rPr>
        <w:t>Dynamics AX 2012 (Usuário e Dispositivo)</w:t>
      </w:r>
    </w:p>
    <w:p w14:paraId="561E7F4A" w14:textId="77777777" w:rsidR="00662A44" w:rsidRPr="00DF08D4" w:rsidRDefault="00662A44" w:rsidP="00662A44">
      <w:pPr>
        <w:rPr>
          <w:rFonts w:cs="Tahoma"/>
          <w:lang w:val="it-IT"/>
        </w:rPr>
      </w:pPr>
      <w:r w:rsidRPr="00DF08D4">
        <w:rPr>
          <w:rFonts w:cs="Tahoma"/>
          <w:color w:val="000000"/>
          <w:szCs w:val="18"/>
          <w:lang w:val="it-IT"/>
        </w:rPr>
        <w:t xml:space="preserve">CAL de Tarefa do Microsoft </w:t>
      </w:r>
      <w:r w:rsidRPr="00DF08D4">
        <w:rPr>
          <w:rFonts w:cs="Tahoma"/>
          <w:color w:val="000000"/>
          <w:szCs w:val="20"/>
          <w:lang w:val="it-IT"/>
        </w:rPr>
        <w:t>Dynamics AX 2012 (Usuário e Dispositivo)</w:t>
      </w:r>
    </w:p>
    <w:p w14:paraId="561E7F4B" w14:textId="77777777" w:rsidR="00243B33" w:rsidRPr="00DF08D4" w:rsidRDefault="00243B33" w:rsidP="00B50A5B">
      <w:pPr>
        <w:rPr>
          <w:rFonts w:cs="Tahoma"/>
          <w:lang w:val="it-IT"/>
        </w:rPr>
      </w:pPr>
    </w:p>
    <w:p w14:paraId="561E7F4C" w14:textId="77777777" w:rsidR="001C1727" w:rsidRPr="00DF08D4" w:rsidRDefault="001C1727" w:rsidP="00E06050">
      <w:pPr>
        <w:pStyle w:val="Heading2"/>
        <w:ind w:left="0"/>
        <w:jc w:val="both"/>
        <w:rPr>
          <w:rFonts w:ascii="Tahoma" w:hAnsi="Tahoma" w:cs="Tahoma"/>
          <w:lang w:val="it-IT"/>
        </w:rPr>
      </w:pPr>
    </w:p>
    <w:p w14:paraId="561E7F4D" w14:textId="77777777" w:rsidR="0064651F" w:rsidRPr="00DF08D4" w:rsidRDefault="0064651F">
      <w:pPr>
        <w:rPr>
          <w:rFonts w:cs="Tahoma"/>
          <w:lang w:val="it-IT"/>
        </w:rPr>
      </w:pPr>
    </w:p>
    <w:p w14:paraId="561E7F4E" w14:textId="77777777" w:rsidR="00E06050" w:rsidRPr="00D00361" w:rsidRDefault="00E06050" w:rsidP="00E06050">
      <w:pPr>
        <w:pStyle w:val="Heading2"/>
        <w:ind w:left="0"/>
        <w:jc w:val="both"/>
        <w:rPr>
          <w:rFonts w:ascii="Tahoma" w:hAnsi="Tahoma" w:cs="Tahoma"/>
          <w:lang w:val="pt-BR"/>
        </w:rPr>
      </w:pPr>
      <w:bookmarkStart w:id="613" w:name="_Toc348341562"/>
      <w:r w:rsidRPr="00D00361">
        <w:rPr>
          <w:rFonts w:ascii="Tahoma" w:hAnsi="Tahoma" w:cs="Tahoma"/>
          <w:color w:val="FF6600"/>
          <w:lang w:val="pt-BR"/>
        </w:rPr>
        <w:t>ALTERAÇÕES EM JANEIRO DE 2013</w:t>
      </w:r>
      <w:bookmarkEnd w:id="613"/>
    </w:p>
    <w:p w14:paraId="561E7F4F" w14:textId="77777777" w:rsidR="00E06050" w:rsidRPr="00D00361" w:rsidRDefault="00E06050" w:rsidP="00E06050">
      <w:pPr>
        <w:rPr>
          <w:rFonts w:cs="Tahoma"/>
          <w:lang w:val="pt-BR"/>
        </w:rPr>
      </w:pPr>
    </w:p>
    <w:p w14:paraId="561E7F50" w14:textId="77777777" w:rsidR="00E06050" w:rsidRPr="00D00361" w:rsidRDefault="00E06050" w:rsidP="003E606C">
      <w:pPr>
        <w:spacing w:after="60"/>
        <w:rPr>
          <w:rFonts w:cs="Tahoma"/>
          <w:lang w:val="pt-BR"/>
        </w:rPr>
      </w:pPr>
      <w:r w:rsidRPr="00D00361">
        <w:rPr>
          <w:rFonts w:cs="Tahoma"/>
          <w:b/>
          <w:lang w:val="pt-BR"/>
        </w:rPr>
        <w:t>Adições</w:t>
      </w:r>
    </w:p>
    <w:p w14:paraId="561E7F51" w14:textId="77777777" w:rsidR="00CC66A0" w:rsidRPr="00D00361" w:rsidRDefault="00CC66A0" w:rsidP="00737831">
      <w:pPr>
        <w:keepNext/>
        <w:tabs>
          <w:tab w:val="num" w:pos="720"/>
        </w:tabs>
        <w:outlineLvl w:val="3"/>
        <w:rPr>
          <w:rFonts w:cs="Tahoma"/>
          <w:lang w:val="pt-BR"/>
        </w:rPr>
      </w:pPr>
      <w:r w:rsidRPr="00D00361">
        <w:rPr>
          <w:rFonts w:cs="Tahoma"/>
          <w:color w:val="000000"/>
          <w:szCs w:val="20"/>
          <w:lang w:val="pt-BR"/>
        </w:rPr>
        <w:t>Windows MultiPoint Server 2012 Premium com Windows MultiPoint Server 2012 (CAL) (5 Clientes)</w:t>
      </w:r>
    </w:p>
    <w:p w14:paraId="561E7F52" w14:textId="77777777" w:rsidR="00CC66A0" w:rsidRPr="00D00361" w:rsidRDefault="00CC66A0" w:rsidP="00737831">
      <w:pPr>
        <w:keepNext/>
        <w:tabs>
          <w:tab w:val="num" w:pos="720"/>
        </w:tabs>
        <w:outlineLvl w:val="3"/>
        <w:rPr>
          <w:rFonts w:cs="Tahoma"/>
          <w:lang w:val="pt-BR"/>
        </w:rPr>
      </w:pPr>
      <w:r w:rsidRPr="00D00361">
        <w:rPr>
          <w:rFonts w:cs="Tahoma"/>
          <w:color w:val="000000"/>
          <w:szCs w:val="20"/>
          <w:lang w:val="pt-BR"/>
        </w:rPr>
        <w:t>Windows MultiPoint Server 2012 Premium com Windows MultiPoint Server 2012 (CAL) (5 Clientes) com Windows</w:t>
      </w:r>
    </w:p>
    <w:p w14:paraId="561E7F53" w14:textId="77777777" w:rsidR="00E06050" w:rsidRPr="00D00361" w:rsidRDefault="00E06050" w:rsidP="00E06050">
      <w:pPr>
        <w:rPr>
          <w:rFonts w:cs="Tahoma"/>
          <w:lang w:val="pt-BR"/>
        </w:rPr>
      </w:pPr>
    </w:p>
    <w:p w14:paraId="561E7F54" w14:textId="77777777" w:rsidR="00140B67" w:rsidRPr="00D00361" w:rsidRDefault="00140B67" w:rsidP="003E606C">
      <w:pPr>
        <w:spacing w:after="60"/>
        <w:rPr>
          <w:rFonts w:cs="Tahoma"/>
          <w:lang w:val="pt-BR"/>
        </w:rPr>
      </w:pPr>
    </w:p>
    <w:p w14:paraId="561E7F55" w14:textId="77777777" w:rsidR="001D63C2" w:rsidRPr="00D00361" w:rsidRDefault="001D63C2" w:rsidP="003E606C">
      <w:pPr>
        <w:spacing w:after="60"/>
        <w:rPr>
          <w:rFonts w:cs="Tahoma"/>
          <w:lang w:val="pt-BR"/>
        </w:rPr>
      </w:pPr>
      <w:r w:rsidRPr="00D00361">
        <w:rPr>
          <w:rFonts w:cs="Tahoma"/>
          <w:b/>
          <w:lang w:val="pt-BR"/>
        </w:rPr>
        <w:t>Alterações</w:t>
      </w:r>
    </w:p>
    <w:p w14:paraId="561E7F56" w14:textId="77777777" w:rsidR="001D63C2" w:rsidRPr="00D00361" w:rsidRDefault="001D63C2" w:rsidP="00E06050">
      <w:pPr>
        <w:rPr>
          <w:rFonts w:cs="Tahoma"/>
          <w:lang w:val="pt-BR"/>
        </w:rPr>
      </w:pPr>
      <w:r w:rsidRPr="00D00361">
        <w:rPr>
          <w:rFonts w:cs="Tahoma"/>
          <w:color w:val="000000"/>
          <w:lang w:val="pt-BR"/>
        </w:rPr>
        <w:t>Windows Small Business Server 2008 CAL Suite para Usuários ou Dispositivos Premium</w:t>
      </w:r>
    </w:p>
    <w:p w14:paraId="561E7F57" w14:textId="77777777" w:rsidR="001D63C2" w:rsidRPr="00D00361" w:rsidRDefault="001D63C2" w:rsidP="00E06050">
      <w:pPr>
        <w:rPr>
          <w:rFonts w:cs="Tahoma"/>
          <w:lang w:val="pt-BR"/>
        </w:rPr>
      </w:pPr>
      <w:r w:rsidRPr="00D00361">
        <w:rPr>
          <w:rFonts w:cs="Tahoma"/>
          <w:color w:val="000000"/>
          <w:lang w:val="pt-BR"/>
        </w:rPr>
        <w:t>Windows Small Business Server 2008 CAL Suite para Usuários ou Dispositivos Premium (5 Clientes)</w:t>
      </w:r>
    </w:p>
    <w:p w14:paraId="561E7F58" w14:textId="77777777" w:rsidR="001D63C2" w:rsidRPr="00D00361" w:rsidRDefault="001D63C2" w:rsidP="00E06050">
      <w:pPr>
        <w:rPr>
          <w:rFonts w:cs="Tahoma"/>
          <w:lang w:val="pt-BR"/>
        </w:rPr>
      </w:pPr>
      <w:r w:rsidRPr="00D00361">
        <w:rPr>
          <w:rFonts w:cs="Tahoma"/>
          <w:color w:val="000000"/>
          <w:lang w:val="pt-BR"/>
        </w:rPr>
        <w:t>Windows Small Business Server 2008 CAL Suite para Usuários ou Dispositivos Premium (20 Clientes)</w:t>
      </w:r>
    </w:p>
    <w:p w14:paraId="561E7F59" w14:textId="77777777" w:rsidR="001D63C2" w:rsidRPr="00CE4828" w:rsidRDefault="001D63C2" w:rsidP="00E06050">
      <w:pPr>
        <w:rPr>
          <w:rFonts w:cs="Tahoma"/>
        </w:rPr>
      </w:pPr>
      <w:r w:rsidRPr="00CE4828">
        <w:rPr>
          <w:rFonts w:cs="Tahoma"/>
          <w:color w:val="000000"/>
        </w:rPr>
        <w:t>Windows Small Business Server 2011 CAL Suite (1 Cliente)</w:t>
      </w:r>
    </w:p>
    <w:p w14:paraId="561E7F5A" w14:textId="77777777" w:rsidR="001D63C2" w:rsidRPr="00CE4828" w:rsidRDefault="001D63C2" w:rsidP="001D63C2">
      <w:pPr>
        <w:rPr>
          <w:rFonts w:cs="Tahoma"/>
        </w:rPr>
      </w:pPr>
      <w:r w:rsidRPr="00CE4828">
        <w:rPr>
          <w:rFonts w:cs="Tahoma"/>
          <w:color w:val="000000"/>
        </w:rPr>
        <w:t>Windows Small Business Server 2011 CAL Suite (5 Clientes)</w:t>
      </w:r>
    </w:p>
    <w:p w14:paraId="561E7F5B" w14:textId="77777777" w:rsidR="001D63C2" w:rsidRPr="00CE4828" w:rsidRDefault="001D63C2" w:rsidP="00E06050">
      <w:pPr>
        <w:rPr>
          <w:rFonts w:cs="Tahoma"/>
        </w:rPr>
      </w:pPr>
      <w:r w:rsidRPr="00CE4828">
        <w:rPr>
          <w:rFonts w:cs="Tahoma"/>
          <w:color w:val="000000"/>
        </w:rPr>
        <w:t>Windows Small Business Server 2011 CAL Suite (20 Clientes)</w:t>
      </w:r>
    </w:p>
    <w:p w14:paraId="561E7F5C" w14:textId="77777777" w:rsidR="001D63C2" w:rsidRPr="00CE4828" w:rsidRDefault="001D63C2" w:rsidP="001D63C2">
      <w:pPr>
        <w:rPr>
          <w:rFonts w:cs="Tahoma"/>
        </w:rPr>
      </w:pPr>
      <w:r w:rsidRPr="00CE4828">
        <w:rPr>
          <w:rFonts w:cs="Tahoma"/>
          <w:color w:val="000000"/>
        </w:rPr>
        <w:t>Windows Small Business Server 2011 Standard (5 Clientes)</w:t>
      </w:r>
    </w:p>
    <w:p w14:paraId="561E7F5D" w14:textId="77777777" w:rsidR="001D63C2" w:rsidRPr="00CE4828" w:rsidRDefault="001D63C2" w:rsidP="00E06050">
      <w:pPr>
        <w:rPr>
          <w:rFonts w:cs="Tahoma"/>
        </w:rPr>
      </w:pPr>
      <w:r w:rsidRPr="00CE4828">
        <w:rPr>
          <w:rFonts w:cs="Tahoma"/>
          <w:color w:val="000000"/>
        </w:rPr>
        <w:t>Complemento do Windows Small Business Server 2011 Premium (5 Clientes)</w:t>
      </w:r>
    </w:p>
    <w:p w14:paraId="561E7F5E" w14:textId="77777777" w:rsidR="001D63C2" w:rsidRPr="00CE4828" w:rsidRDefault="001D63C2" w:rsidP="00E06050">
      <w:pPr>
        <w:rPr>
          <w:rFonts w:cs="Tahoma"/>
        </w:rPr>
      </w:pPr>
    </w:p>
    <w:p w14:paraId="561E7F5F" w14:textId="77777777" w:rsidR="00E06050" w:rsidRPr="00D00361" w:rsidRDefault="00E06050" w:rsidP="003E606C">
      <w:pPr>
        <w:spacing w:after="60"/>
        <w:rPr>
          <w:rFonts w:cs="Tahoma"/>
          <w:lang w:val="pt-BR"/>
        </w:rPr>
      </w:pPr>
      <w:r w:rsidRPr="00D00361">
        <w:rPr>
          <w:rFonts w:cs="Tahoma"/>
          <w:b/>
          <w:lang w:val="pt-BR"/>
        </w:rPr>
        <w:t>Exclusões</w:t>
      </w:r>
    </w:p>
    <w:p w14:paraId="561E7F60" w14:textId="77777777" w:rsidR="00E06050" w:rsidRPr="00D00361" w:rsidRDefault="00E06050" w:rsidP="00E06050">
      <w:pPr>
        <w:rPr>
          <w:rFonts w:cs="Tahoma"/>
          <w:lang w:val="pt-BR"/>
        </w:rPr>
      </w:pPr>
      <w:r w:rsidRPr="00D00361">
        <w:rPr>
          <w:rFonts w:cs="Tahoma"/>
          <w:color w:val="000000"/>
          <w:lang w:val="pt-BR"/>
        </w:rPr>
        <w:t>Licença de Gerenciamento de Cliente do Windows Embedded Device Manager 2011 por OSE</w:t>
      </w:r>
    </w:p>
    <w:p w14:paraId="561E7F61" w14:textId="77777777" w:rsidR="00E06050" w:rsidRPr="00D00361" w:rsidRDefault="00E06050" w:rsidP="00E06050">
      <w:pPr>
        <w:rPr>
          <w:rFonts w:cs="Tahoma"/>
          <w:lang w:val="pt-BR"/>
        </w:rPr>
      </w:pPr>
      <w:r w:rsidRPr="00D00361">
        <w:rPr>
          <w:rFonts w:cs="Tahoma"/>
          <w:color w:val="000000"/>
          <w:lang w:val="pt-BR"/>
        </w:rPr>
        <w:t>Licença de Gerenciamento de Cliente do Windows Embedded Device Manager 2011 por Usuário</w:t>
      </w:r>
    </w:p>
    <w:p w14:paraId="561E7F62" w14:textId="77777777" w:rsidR="00844BAF" w:rsidRPr="00D00361" w:rsidRDefault="00844BAF" w:rsidP="00E06050">
      <w:pPr>
        <w:rPr>
          <w:rFonts w:cs="Tahoma"/>
          <w:lang w:val="pt-BR"/>
        </w:rPr>
      </w:pPr>
      <w:r w:rsidRPr="00D00361">
        <w:rPr>
          <w:rFonts w:cs="Tahoma"/>
          <w:color w:val="000000"/>
          <w:szCs w:val="20"/>
          <w:lang w:val="pt-BR"/>
        </w:rPr>
        <w:t>CAL do Dispositivo do Windows Server 2008 para Windows Essential Server Solutions (5 Clientes)</w:t>
      </w:r>
    </w:p>
    <w:p w14:paraId="561E7F63" w14:textId="77777777" w:rsidR="00844BAF" w:rsidRPr="00D00361" w:rsidRDefault="00844BAF" w:rsidP="00E06050">
      <w:pPr>
        <w:rPr>
          <w:rFonts w:cs="Tahoma"/>
          <w:lang w:val="pt-BR"/>
        </w:rPr>
      </w:pPr>
      <w:r w:rsidRPr="00D00361">
        <w:rPr>
          <w:rFonts w:cs="Tahoma"/>
          <w:color w:val="000000"/>
          <w:szCs w:val="20"/>
          <w:lang w:val="pt-BR"/>
        </w:rPr>
        <w:t>CAL do Usuário do Windows Server 2008 para Windows Essential Server Solutions (5 Clientes)</w:t>
      </w:r>
    </w:p>
    <w:p w14:paraId="561E7F64" w14:textId="77777777" w:rsidR="00844BAF" w:rsidRPr="00CE4828" w:rsidRDefault="00844BAF" w:rsidP="00844BAF">
      <w:pPr>
        <w:keepNext/>
        <w:tabs>
          <w:tab w:val="num" w:pos="720"/>
        </w:tabs>
        <w:outlineLvl w:val="3"/>
        <w:rPr>
          <w:rFonts w:cs="Tahoma"/>
        </w:rPr>
      </w:pPr>
      <w:r w:rsidRPr="00CE4828">
        <w:rPr>
          <w:rFonts w:cs="Tahoma"/>
          <w:color w:val="000000"/>
          <w:szCs w:val="20"/>
        </w:rPr>
        <w:t>Windows MultiPoint Server 2011 Premium com Windows MultiPoint Server 2011 (CAL) (5 Clientes)</w:t>
      </w:r>
    </w:p>
    <w:p w14:paraId="561E7F65" w14:textId="77777777" w:rsidR="00E06050" w:rsidRPr="00D00361" w:rsidRDefault="00844BAF" w:rsidP="00E06050">
      <w:pPr>
        <w:rPr>
          <w:rFonts w:cs="Tahoma"/>
          <w:lang w:val="pt-BR"/>
        </w:rPr>
      </w:pPr>
      <w:r w:rsidRPr="00D00361">
        <w:rPr>
          <w:rFonts w:cs="Tahoma"/>
          <w:color w:val="000000"/>
          <w:szCs w:val="20"/>
          <w:lang w:val="pt-BR"/>
        </w:rPr>
        <w:t>Windows MultiPoint Server 2011 Premium com Windows MultiPoint Server 2011 (CAL) (5 Clientes) com Windows</w:t>
      </w:r>
    </w:p>
    <w:p w14:paraId="561E7F66" w14:textId="77777777" w:rsidR="00A12176" w:rsidRPr="00D00361" w:rsidRDefault="00A12176" w:rsidP="00BA756F">
      <w:pPr>
        <w:pStyle w:val="Heading2"/>
        <w:ind w:left="0"/>
        <w:jc w:val="both"/>
        <w:rPr>
          <w:rFonts w:ascii="Tahoma" w:hAnsi="Tahoma" w:cs="Tahoma"/>
          <w:lang w:val="pt-BR"/>
        </w:rPr>
      </w:pPr>
    </w:p>
    <w:p w14:paraId="561E7F67" w14:textId="77777777" w:rsidR="001C1727" w:rsidRPr="00D00361" w:rsidRDefault="001C1727">
      <w:pPr>
        <w:rPr>
          <w:rFonts w:cs="Tahoma"/>
          <w:lang w:val="pt-BR"/>
        </w:rPr>
      </w:pPr>
    </w:p>
    <w:p w14:paraId="561E7F68" w14:textId="77777777" w:rsidR="00173A20" w:rsidRPr="00DF08D4" w:rsidRDefault="00173A20" w:rsidP="00BA756F">
      <w:pPr>
        <w:pStyle w:val="Heading2"/>
        <w:ind w:left="0"/>
        <w:jc w:val="both"/>
        <w:rPr>
          <w:rFonts w:ascii="Tahoma" w:hAnsi="Tahoma" w:cs="Tahoma"/>
          <w:lang w:val="it-IT"/>
        </w:rPr>
      </w:pPr>
      <w:bookmarkStart w:id="614" w:name="_Toc348341563"/>
      <w:r w:rsidRPr="00DF08D4">
        <w:rPr>
          <w:rFonts w:ascii="Tahoma" w:hAnsi="Tahoma" w:cs="Tahoma"/>
          <w:color w:val="FF6600"/>
          <w:lang w:val="it-IT"/>
        </w:rPr>
        <w:t>ALTERAÇÕES EM DEZEMBRO DE 2012</w:t>
      </w:r>
      <w:bookmarkEnd w:id="610"/>
      <w:bookmarkEnd w:id="614"/>
    </w:p>
    <w:p w14:paraId="561E7F69" w14:textId="77777777" w:rsidR="00173A20" w:rsidRPr="00DF08D4" w:rsidRDefault="00173A20" w:rsidP="00173A20">
      <w:pPr>
        <w:jc w:val="both"/>
        <w:outlineLvl w:val="1"/>
        <w:rPr>
          <w:rFonts w:cs="Tahoma"/>
          <w:lang w:val="it-IT"/>
        </w:rPr>
      </w:pPr>
    </w:p>
    <w:p w14:paraId="561E7F6A" w14:textId="77777777" w:rsidR="00173A20" w:rsidRPr="00DF08D4" w:rsidRDefault="00173A20" w:rsidP="003E606C">
      <w:pPr>
        <w:spacing w:after="60"/>
        <w:rPr>
          <w:rFonts w:cs="Tahoma"/>
          <w:lang w:val="it-IT"/>
        </w:rPr>
      </w:pPr>
      <w:r w:rsidRPr="00DF08D4">
        <w:rPr>
          <w:rFonts w:cs="Tahoma"/>
          <w:b/>
          <w:lang w:val="it-IT"/>
        </w:rPr>
        <w:t>Adições</w:t>
      </w:r>
    </w:p>
    <w:p w14:paraId="561E7F6B" w14:textId="77777777" w:rsidR="00173A20" w:rsidRPr="00DF08D4" w:rsidRDefault="00BA756F" w:rsidP="00173A20">
      <w:pPr>
        <w:rPr>
          <w:rFonts w:cs="Tahoma"/>
          <w:lang w:val="it-IT"/>
        </w:rPr>
      </w:pPr>
      <w:r w:rsidRPr="00DF08D4">
        <w:rPr>
          <w:rFonts w:cs="Tahoma"/>
          <w:color w:val="000000"/>
          <w:lang w:val="it-IT"/>
        </w:rPr>
        <w:t>Access 2013</w:t>
      </w:r>
    </w:p>
    <w:p w14:paraId="561E7F6C" w14:textId="77777777" w:rsidR="00BA756F" w:rsidRPr="00D00361" w:rsidRDefault="00BA756F" w:rsidP="00173A20">
      <w:pPr>
        <w:rPr>
          <w:rFonts w:cs="Tahoma"/>
          <w:lang w:val="pt-BR"/>
        </w:rPr>
      </w:pPr>
      <w:r w:rsidRPr="00D00361">
        <w:rPr>
          <w:rFonts w:cs="Tahoma"/>
          <w:color w:val="000000"/>
          <w:lang w:val="pt-BR"/>
        </w:rPr>
        <w:t>Excel 2013</w:t>
      </w:r>
    </w:p>
    <w:p w14:paraId="561E7F6D" w14:textId="77777777" w:rsidR="00BA756F" w:rsidRPr="00D00361" w:rsidRDefault="00BA756F" w:rsidP="00173A20">
      <w:pPr>
        <w:rPr>
          <w:rFonts w:cs="Tahoma"/>
          <w:lang w:val="pt-BR"/>
        </w:rPr>
      </w:pPr>
      <w:r w:rsidRPr="00D00361">
        <w:rPr>
          <w:rFonts w:cs="Tahoma"/>
          <w:color w:val="000000"/>
          <w:lang w:val="pt-BR"/>
        </w:rPr>
        <w:t>CAL Empresarial do Exchange com Serviços 2013</w:t>
      </w:r>
    </w:p>
    <w:p w14:paraId="561E7F6E" w14:textId="77777777" w:rsidR="00BA756F" w:rsidRPr="00D00361" w:rsidRDefault="00BA756F" w:rsidP="00173A20">
      <w:pPr>
        <w:rPr>
          <w:rFonts w:cs="Tahoma"/>
          <w:lang w:val="pt-BR"/>
        </w:rPr>
      </w:pPr>
      <w:r w:rsidRPr="00D00361">
        <w:rPr>
          <w:rFonts w:cs="Tahoma"/>
          <w:color w:val="000000"/>
          <w:lang w:val="pt-BR"/>
        </w:rPr>
        <w:t>CAL Empresarial do Exchange sem Serviços 2013</w:t>
      </w:r>
    </w:p>
    <w:p w14:paraId="561E7F6F" w14:textId="77777777" w:rsidR="00BA756F" w:rsidRPr="00D00361" w:rsidRDefault="00BA756F" w:rsidP="00173A20">
      <w:pPr>
        <w:rPr>
          <w:rFonts w:cs="Tahoma"/>
          <w:lang w:val="pt-BR"/>
        </w:rPr>
      </w:pPr>
      <w:r w:rsidRPr="00D00361">
        <w:rPr>
          <w:rFonts w:cs="Tahoma"/>
          <w:color w:val="000000"/>
          <w:lang w:val="pt-BR"/>
        </w:rPr>
        <w:t>Exchange Server Enterprise 2013</w:t>
      </w:r>
    </w:p>
    <w:p w14:paraId="561E7F70" w14:textId="77777777" w:rsidR="00BA756F" w:rsidRPr="00D00361" w:rsidRDefault="00BA756F" w:rsidP="00173A20">
      <w:pPr>
        <w:rPr>
          <w:rFonts w:cs="Tahoma"/>
          <w:lang w:val="pt-BR"/>
        </w:rPr>
      </w:pPr>
      <w:r w:rsidRPr="00D00361">
        <w:rPr>
          <w:rFonts w:cs="Tahoma"/>
          <w:color w:val="000000"/>
          <w:lang w:val="pt-BR"/>
        </w:rPr>
        <w:t>Exchange Server Standard 2013</w:t>
      </w:r>
    </w:p>
    <w:p w14:paraId="561E7F71" w14:textId="77777777" w:rsidR="00BA756F" w:rsidRPr="00D00361" w:rsidRDefault="00BA756F" w:rsidP="00173A20">
      <w:pPr>
        <w:rPr>
          <w:rFonts w:cs="Tahoma"/>
          <w:lang w:val="pt-BR"/>
        </w:rPr>
      </w:pPr>
      <w:r w:rsidRPr="00D00361">
        <w:rPr>
          <w:rFonts w:cs="Tahoma"/>
          <w:color w:val="000000"/>
          <w:lang w:val="pt-BR"/>
        </w:rPr>
        <w:t>CAL do Exchange Standard 2013</w:t>
      </w:r>
    </w:p>
    <w:p w14:paraId="561E7F72" w14:textId="77777777" w:rsidR="00BA756F" w:rsidRPr="00D00361" w:rsidRDefault="00BA756F" w:rsidP="00173A20">
      <w:pPr>
        <w:rPr>
          <w:rFonts w:cs="Tahoma"/>
          <w:lang w:val="pt-BR"/>
        </w:rPr>
      </w:pPr>
      <w:r w:rsidRPr="00D00361">
        <w:rPr>
          <w:rFonts w:cs="Tahoma"/>
          <w:color w:val="000000"/>
          <w:lang w:val="pt-BR"/>
        </w:rPr>
        <w:t>InfoPath 2013</w:t>
      </w:r>
    </w:p>
    <w:p w14:paraId="561E7F73" w14:textId="77777777" w:rsidR="00BA756F" w:rsidRPr="00D00361" w:rsidRDefault="00BA756F" w:rsidP="00173A20">
      <w:pPr>
        <w:rPr>
          <w:rFonts w:cs="Tahoma"/>
          <w:lang w:val="pt-BR"/>
        </w:rPr>
      </w:pPr>
      <w:r w:rsidRPr="00D00361">
        <w:rPr>
          <w:rFonts w:cs="Tahoma"/>
          <w:color w:val="000000"/>
          <w:lang w:val="pt-BR"/>
        </w:rPr>
        <w:t>Lync 2013</w:t>
      </w:r>
    </w:p>
    <w:p w14:paraId="561E7F74" w14:textId="77777777" w:rsidR="00BA756F" w:rsidRPr="00D00361" w:rsidRDefault="00BA756F" w:rsidP="00173A20">
      <w:pPr>
        <w:rPr>
          <w:rFonts w:cs="Tahoma"/>
          <w:lang w:val="pt-BR"/>
        </w:rPr>
      </w:pPr>
      <w:r w:rsidRPr="00D00361">
        <w:rPr>
          <w:rFonts w:cs="Tahoma"/>
          <w:color w:val="000000"/>
          <w:lang w:val="pt-BR"/>
        </w:rPr>
        <w:t>Lync Server 2013</w:t>
      </w:r>
    </w:p>
    <w:p w14:paraId="561E7F75" w14:textId="77777777" w:rsidR="00BA756F" w:rsidRPr="00D00361" w:rsidRDefault="00BA756F" w:rsidP="00173A20">
      <w:pPr>
        <w:rPr>
          <w:rFonts w:cs="Tahoma"/>
          <w:lang w:val="pt-BR"/>
        </w:rPr>
      </w:pPr>
      <w:r w:rsidRPr="00D00361">
        <w:rPr>
          <w:rFonts w:cs="Tahoma"/>
          <w:color w:val="000000"/>
          <w:lang w:val="pt-BR"/>
        </w:rPr>
        <w:t>CAL Empresarial do Lync Server 2013</w:t>
      </w:r>
    </w:p>
    <w:p w14:paraId="561E7F76" w14:textId="77777777" w:rsidR="00BA756F" w:rsidRPr="00D00361" w:rsidRDefault="00BA756F" w:rsidP="00173A20">
      <w:pPr>
        <w:rPr>
          <w:rFonts w:cs="Tahoma"/>
          <w:lang w:val="pt-BR"/>
        </w:rPr>
      </w:pPr>
      <w:r w:rsidRPr="00D00361">
        <w:rPr>
          <w:rFonts w:cs="Tahoma"/>
          <w:color w:val="000000"/>
          <w:lang w:val="pt-BR"/>
        </w:rPr>
        <w:t>CAL do Lync Server Plus 2013</w:t>
      </w:r>
    </w:p>
    <w:p w14:paraId="561E7F77" w14:textId="77777777" w:rsidR="00BA756F" w:rsidRPr="00D00361" w:rsidRDefault="00BA756F" w:rsidP="00173A20">
      <w:pPr>
        <w:rPr>
          <w:rFonts w:cs="Tahoma"/>
          <w:lang w:val="pt-BR"/>
        </w:rPr>
      </w:pPr>
      <w:r w:rsidRPr="00D00361">
        <w:rPr>
          <w:rFonts w:cs="Tahoma"/>
          <w:color w:val="000000"/>
          <w:lang w:val="pt-BR"/>
        </w:rPr>
        <w:t>CAL Padrão do Lync Server 2013</w:t>
      </w:r>
    </w:p>
    <w:p w14:paraId="561E7F78" w14:textId="77777777" w:rsidR="00BA756F" w:rsidRPr="00CE4828" w:rsidRDefault="00BA756F" w:rsidP="00173A20">
      <w:pPr>
        <w:rPr>
          <w:rFonts w:cs="Tahoma"/>
        </w:rPr>
      </w:pPr>
      <w:r w:rsidRPr="00CE4828">
        <w:rPr>
          <w:rFonts w:cs="Tahoma"/>
          <w:color w:val="000000"/>
        </w:rPr>
        <w:t>Office Home e Student RT 2013</w:t>
      </w:r>
    </w:p>
    <w:p w14:paraId="561E7F79" w14:textId="77777777" w:rsidR="00BA756F" w:rsidRPr="00CE4828" w:rsidRDefault="00BA756F" w:rsidP="00173A20">
      <w:pPr>
        <w:rPr>
          <w:rFonts w:cs="Tahoma"/>
        </w:rPr>
      </w:pPr>
      <w:r w:rsidRPr="00CE4828">
        <w:rPr>
          <w:rFonts w:cs="Tahoma"/>
          <w:color w:val="000000"/>
        </w:rPr>
        <w:t>Pacote Multilíngue do Office 2013</w:t>
      </w:r>
    </w:p>
    <w:p w14:paraId="561E7F7A" w14:textId="77777777" w:rsidR="00BA756F" w:rsidRPr="00CE4828" w:rsidRDefault="00BA756F" w:rsidP="00173A20">
      <w:pPr>
        <w:rPr>
          <w:rFonts w:cs="Tahoma"/>
        </w:rPr>
      </w:pPr>
      <w:r w:rsidRPr="00CE4828">
        <w:rPr>
          <w:rFonts w:cs="Tahoma"/>
          <w:color w:val="000000"/>
        </w:rPr>
        <w:t>Office Professional Plus 2013</w:t>
      </w:r>
    </w:p>
    <w:p w14:paraId="561E7F7B" w14:textId="77777777" w:rsidR="00BA756F" w:rsidRPr="00CE4828" w:rsidRDefault="00BA756F" w:rsidP="00173A20">
      <w:pPr>
        <w:rPr>
          <w:rFonts w:cs="Tahoma"/>
        </w:rPr>
      </w:pPr>
      <w:r w:rsidRPr="00CE4828">
        <w:rPr>
          <w:rFonts w:cs="Tahoma"/>
          <w:color w:val="000000"/>
        </w:rPr>
        <w:t>Office Standard 2013</w:t>
      </w:r>
    </w:p>
    <w:p w14:paraId="561E7F7C" w14:textId="77777777" w:rsidR="00BA756F" w:rsidRPr="00CE4828" w:rsidRDefault="00BA756F" w:rsidP="00173A20">
      <w:pPr>
        <w:rPr>
          <w:rFonts w:cs="Tahoma"/>
        </w:rPr>
      </w:pPr>
      <w:r w:rsidRPr="00CE4828">
        <w:rPr>
          <w:rFonts w:cs="Tahoma"/>
          <w:color w:val="000000"/>
        </w:rPr>
        <w:t>OneNote 2013</w:t>
      </w:r>
    </w:p>
    <w:p w14:paraId="561E7F7D" w14:textId="77777777" w:rsidR="00BA756F" w:rsidRPr="00CE4828" w:rsidRDefault="00BA756F" w:rsidP="00173A20">
      <w:pPr>
        <w:rPr>
          <w:rFonts w:cs="Tahoma"/>
        </w:rPr>
      </w:pPr>
      <w:r w:rsidRPr="00CE4828">
        <w:rPr>
          <w:rFonts w:cs="Tahoma"/>
          <w:color w:val="000000"/>
        </w:rPr>
        <w:t>Outlook 2013</w:t>
      </w:r>
    </w:p>
    <w:p w14:paraId="561E7F7E" w14:textId="77777777" w:rsidR="00BA756F" w:rsidRPr="00CE4828" w:rsidRDefault="00BA756F" w:rsidP="00173A20">
      <w:pPr>
        <w:rPr>
          <w:rFonts w:cs="Tahoma"/>
        </w:rPr>
      </w:pPr>
      <w:r w:rsidRPr="00CE4828">
        <w:rPr>
          <w:rFonts w:cs="Tahoma"/>
          <w:color w:val="000000"/>
        </w:rPr>
        <w:t>PowerPoint 2013</w:t>
      </w:r>
    </w:p>
    <w:p w14:paraId="561E7F7F" w14:textId="77777777" w:rsidR="00BA756F" w:rsidRPr="00CE4828" w:rsidRDefault="00BA756F" w:rsidP="00173A20">
      <w:pPr>
        <w:rPr>
          <w:rFonts w:cs="Tahoma"/>
        </w:rPr>
      </w:pPr>
      <w:r w:rsidRPr="00CE4828">
        <w:rPr>
          <w:rFonts w:cs="Tahoma"/>
          <w:color w:val="000000"/>
        </w:rPr>
        <w:t>Project Standard 2013</w:t>
      </w:r>
    </w:p>
    <w:p w14:paraId="561E7F80" w14:textId="77777777" w:rsidR="00BA756F" w:rsidRPr="00CE4828" w:rsidRDefault="00BA756F" w:rsidP="00173A20">
      <w:pPr>
        <w:rPr>
          <w:rFonts w:cs="Tahoma"/>
        </w:rPr>
      </w:pPr>
      <w:r w:rsidRPr="00CE4828">
        <w:rPr>
          <w:rFonts w:cs="Tahoma"/>
          <w:color w:val="000000"/>
        </w:rPr>
        <w:t>Project Professional 2013</w:t>
      </w:r>
    </w:p>
    <w:p w14:paraId="561E7F81" w14:textId="77777777" w:rsidR="00BA756F" w:rsidRPr="00CE4828" w:rsidRDefault="00BA756F" w:rsidP="00173A20">
      <w:pPr>
        <w:rPr>
          <w:rFonts w:cs="Tahoma"/>
        </w:rPr>
      </w:pPr>
      <w:r w:rsidRPr="00CE4828">
        <w:rPr>
          <w:rFonts w:cs="Tahoma"/>
          <w:color w:val="000000"/>
        </w:rPr>
        <w:t>Project Server 2013</w:t>
      </w:r>
    </w:p>
    <w:p w14:paraId="561E7F82" w14:textId="77777777" w:rsidR="00BA756F" w:rsidRPr="00CE4828" w:rsidRDefault="00BA756F" w:rsidP="00173A20">
      <w:pPr>
        <w:rPr>
          <w:rFonts w:cs="Tahoma"/>
        </w:rPr>
      </w:pPr>
      <w:r w:rsidRPr="00CE4828">
        <w:rPr>
          <w:rFonts w:cs="Tahoma"/>
          <w:color w:val="000000"/>
        </w:rPr>
        <w:t>CAL do Project Server 2013</w:t>
      </w:r>
    </w:p>
    <w:p w14:paraId="561E7F83" w14:textId="77777777" w:rsidR="00BA756F" w:rsidRPr="00CE4828" w:rsidRDefault="00FE3510" w:rsidP="00173A20">
      <w:pPr>
        <w:rPr>
          <w:rFonts w:cs="Tahoma"/>
        </w:rPr>
      </w:pPr>
      <w:r w:rsidRPr="00CE4828">
        <w:rPr>
          <w:rFonts w:cs="Tahoma"/>
          <w:color w:val="000000"/>
        </w:rPr>
        <w:t>Publisher 2013</w:t>
      </w:r>
    </w:p>
    <w:p w14:paraId="561E7F84" w14:textId="77777777" w:rsidR="00FE3510" w:rsidRPr="00CE4828" w:rsidRDefault="00FE3510" w:rsidP="00173A20">
      <w:pPr>
        <w:rPr>
          <w:rFonts w:cs="Tahoma"/>
        </w:rPr>
      </w:pPr>
      <w:r w:rsidRPr="00CE4828">
        <w:rPr>
          <w:rFonts w:cs="Tahoma"/>
          <w:color w:val="000000"/>
        </w:rPr>
        <w:t>CAL Empresarial do SharePoint 2013</w:t>
      </w:r>
    </w:p>
    <w:p w14:paraId="561E7F85" w14:textId="77777777" w:rsidR="00FE3510" w:rsidRPr="00CE4828" w:rsidRDefault="00FE3510" w:rsidP="00173A20">
      <w:pPr>
        <w:rPr>
          <w:rFonts w:cs="Tahoma"/>
        </w:rPr>
      </w:pPr>
      <w:r w:rsidRPr="00CE4828">
        <w:rPr>
          <w:rFonts w:cs="Tahoma"/>
          <w:color w:val="000000"/>
        </w:rPr>
        <w:t>SharePoint Server 2013</w:t>
      </w:r>
    </w:p>
    <w:p w14:paraId="561E7F86" w14:textId="77777777" w:rsidR="00FE3510" w:rsidRPr="00CE4828" w:rsidRDefault="00FE3510" w:rsidP="00173A20">
      <w:pPr>
        <w:rPr>
          <w:rFonts w:cs="Tahoma"/>
        </w:rPr>
      </w:pPr>
      <w:r w:rsidRPr="00CE4828">
        <w:rPr>
          <w:rFonts w:cs="Tahoma"/>
          <w:color w:val="000000"/>
        </w:rPr>
        <w:t>CAL Padrão do SharePoint 2013</w:t>
      </w:r>
    </w:p>
    <w:p w14:paraId="561E7F87" w14:textId="77777777" w:rsidR="00FE3510" w:rsidRPr="00CE4828" w:rsidRDefault="00FE3510" w:rsidP="00173A20">
      <w:pPr>
        <w:rPr>
          <w:rFonts w:cs="Tahoma"/>
        </w:rPr>
      </w:pPr>
      <w:r w:rsidRPr="00CE4828">
        <w:rPr>
          <w:rFonts w:cs="Tahoma"/>
          <w:color w:val="000000"/>
        </w:rPr>
        <w:t>Visio Professional 2013</w:t>
      </w:r>
    </w:p>
    <w:p w14:paraId="561E7F88" w14:textId="77777777" w:rsidR="00FE3510" w:rsidRPr="00CE4828" w:rsidRDefault="00FE3510" w:rsidP="00173A20">
      <w:pPr>
        <w:rPr>
          <w:rFonts w:cs="Tahoma"/>
        </w:rPr>
      </w:pPr>
      <w:r w:rsidRPr="00CE4828">
        <w:rPr>
          <w:rFonts w:cs="Tahoma"/>
          <w:color w:val="000000"/>
        </w:rPr>
        <w:t>Visio Standard 2013</w:t>
      </w:r>
    </w:p>
    <w:p w14:paraId="561E7F89" w14:textId="77777777" w:rsidR="00FE3510" w:rsidRPr="00CE4828" w:rsidRDefault="00FE3510" w:rsidP="00173A20">
      <w:pPr>
        <w:rPr>
          <w:rFonts w:cs="Tahoma"/>
        </w:rPr>
      </w:pPr>
      <w:r w:rsidRPr="00CE4828">
        <w:rPr>
          <w:rFonts w:cs="Tahoma"/>
          <w:color w:val="000000"/>
        </w:rPr>
        <w:t>Word 2013</w:t>
      </w:r>
    </w:p>
    <w:p w14:paraId="561E7F8A" w14:textId="77777777" w:rsidR="00FE3510" w:rsidRPr="00CE4828" w:rsidRDefault="00FE3510" w:rsidP="00173A20">
      <w:pPr>
        <w:rPr>
          <w:rFonts w:cs="Tahoma"/>
        </w:rPr>
      </w:pPr>
      <w:r w:rsidRPr="00CE4828">
        <w:rPr>
          <w:rFonts w:cs="Tahoma"/>
          <w:color w:val="000000"/>
        </w:rPr>
        <w:t>Windows MultiPoint Server Standard 2012</w:t>
      </w:r>
    </w:p>
    <w:p w14:paraId="561E7F8B" w14:textId="77777777" w:rsidR="00FE3510" w:rsidRPr="00CE4828" w:rsidRDefault="00FE3510" w:rsidP="00173A20">
      <w:pPr>
        <w:rPr>
          <w:rFonts w:cs="Tahoma"/>
        </w:rPr>
      </w:pPr>
      <w:r w:rsidRPr="00CE4828">
        <w:rPr>
          <w:rFonts w:cs="Tahoma"/>
          <w:color w:val="000000"/>
        </w:rPr>
        <w:t>Windows MultiPoint Server Premium 2012</w:t>
      </w:r>
    </w:p>
    <w:p w14:paraId="561E7F8C" w14:textId="77777777" w:rsidR="00FE3510" w:rsidRPr="00CE4828" w:rsidRDefault="00FE3510" w:rsidP="00173A20">
      <w:pPr>
        <w:rPr>
          <w:rFonts w:cs="Tahoma"/>
        </w:rPr>
      </w:pPr>
      <w:r w:rsidRPr="00CE4828">
        <w:rPr>
          <w:rFonts w:cs="Tahoma"/>
          <w:color w:val="000000"/>
        </w:rPr>
        <w:t>CAL do Windows MultiPoint Server 2012</w:t>
      </w:r>
    </w:p>
    <w:p w14:paraId="561E7F8D" w14:textId="77777777" w:rsidR="00FE3510" w:rsidRPr="00CE4828" w:rsidRDefault="00FE3510" w:rsidP="00173A20">
      <w:pPr>
        <w:rPr>
          <w:rFonts w:cs="Tahoma"/>
        </w:rPr>
      </w:pPr>
      <w:r w:rsidRPr="00CE4828">
        <w:rPr>
          <w:rFonts w:cs="Tahoma"/>
          <w:color w:val="000000"/>
        </w:rPr>
        <w:t>CAL do Windows MultiPoint Server com CAL do Windows Server 2012</w:t>
      </w:r>
    </w:p>
    <w:p w14:paraId="561E7F8E" w14:textId="77777777" w:rsidR="006F741C" w:rsidRPr="00CE4828" w:rsidRDefault="006F741C" w:rsidP="006F741C">
      <w:pPr>
        <w:rPr>
          <w:rFonts w:cs="Tahoma"/>
        </w:rPr>
      </w:pPr>
      <w:r w:rsidRPr="00CE4828">
        <w:rPr>
          <w:rFonts w:cs="Tahoma"/>
          <w:color w:val="000000"/>
        </w:rPr>
        <w:t>Windows Intune (Por Usuário)</w:t>
      </w:r>
    </w:p>
    <w:p w14:paraId="561E7F8F" w14:textId="77777777" w:rsidR="006F741C" w:rsidRPr="00CE4828" w:rsidRDefault="006F741C" w:rsidP="006F741C">
      <w:pPr>
        <w:rPr>
          <w:rFonts w:cs="Tahoma"/>
        </w:rPr>
      </w:pPr>
      <w:r w:rsidRPr="00CE4828">
        <w:rPr>
          <w:rFonts w:cs="Tahoma"/>
          <w:color w:val="000000"/>
        </w:rPr>
        <w:t>Complemento do Windows Intune para System Center Configuration Manager e System Center EndPoint Protection (por usuário)</w:t>
      </w:r>
    </w:p>
    <w:p w14:paraId="561E7F90" w14:textId="77777777" w:rsidR="00FE3510" w:rsidRPr="00D00361" w:rsidRDefault="00FE3510" w:rsidP="00173A20">
      <w:pPr>
        <w:rPr>
          <w:rFonts w:cs="Tahoma"/>
          <w:lang w:val="pt-BR"/>
        </w:rPr>
      </w:pPr>
      <w:r w:rsidRPr="00D00361">
        <w:rPr>
          <w:rFonts w:cs="Tahoma"/>
          <w:color w:val="000000"/>
          <w:lang w:val="pt-BR"/>
        </w:rPr>
        <w:t>SL de Usuário do Windows Intune</w:t>
      </w:r>
    </w:p>
    <w:p w14:paraId="561E7F91" w14:textId="77777777" w:rsidR="00FE3510" w:rsidRPr="00D00361" w:rsidRDefault="00FE3510" w:rsidP="00173A20">
      <w:pPr>
        <w:rPr>
          <w:rFonts w:cs="Tahoma"/>
          <w:lang w:val="pt-BR"/>
        </w:rPr>
      </w:pPr>
      <w:r w:rsidRPr="00D00361">
        <w:rPr>
          <w:rFonts w:cs="Tahoma"/>
          <w:color w:val="000000"/>
          <w:lang w:val="pt-BR"/>
        </w:rPr>
        <w:t>SL de Usuário do Complemento do Windows Intune</w:t>
      </w:r>
    </w:p>
    <w:p w14:paraId="561E7F92" w14:textId="77777777" w:rsidR="00FE3510" w:rsidRPr="00D00361" w:rsidRDefault="00FE3510" w:rsidP="00173A20">
      <w:pPr>
        <w:rPr>
          <w:rFonts w:cs="Tahoma"/>
          <w:lang w:val="pt-BR"/>
        </w:rPr>
      </w:pPr>
      <w:r w:rsidRPr="00D00361">
        <w:rPr>
          <w:rFonts w:cs="Tahoma"/>
          <w:color w:val="000000"/>
          <w:lang w:val="pt-BR"/>
        </w:rPr>
        <w:t>Armazenamento Extra de 1 GB de SL Complementar do Usuário do Windows Intune</w:t>
      </w:r>
    </w:p>
    <w:p w14:paraId="561E7F93" w14:textId="77777777" w:rsidR="00FE3510" w:rsidRPr="00D00361" w:rsidRDefault="00FE3510" w:rsidP="00173A20">
      <w:pPr>
        <w:rPr>
          <w:rFonts w:cs="Tahoma"/>
          <w:lang w:val="pt-BR"/>
        </w:rPr>
      </w:pPr>
      <w:r w:rsidRPr="00D00361">
        <w:rPr>
          <w:rFonts w:cs="Tahoma"/>
          <w:color w:val="000000"/>
          <w:lang w:val="pt-BR"/>
        </w:rPr>
        <w:t>Win Pro com MDOP 8</w:t>
      </w:r>
    </w:p>
    <w:p w14:paraId="561E7F94" w14:textId="77777777" w:rsidR="00173A20" w:rsidRPr="00D00361" w:rsidRDefault="00173A20" w:rsidP="00173A20">
      <w:pPr>
        <w:keepNext/>
        <w:tabs>
          <w:tab w:val="num" w:pos="720"/>
        </w:tabs>
        <w:spacing w:before="60"/>
        <w:outlineLvl w:val="3"/>
        <w:rPr>
          <w:rFonts w:cs="Tahoma"/>
          <w:lang w:val="pt-BR"/>
        </w:rPr>
      </w:pPr>
    </w:p>
    <w:p w14:paraId="561E7F95" w14:textId="77777777" w:rsidR="00173A20" w:rsidRPr="00D00361" w:rsidRDefault="00173A20" w:rsidP="003E606C">
      <w:pPr>
        <w:spacing w:after="60"/>
        <w:rPr>
          <w:rFonts w:cs="Tahoma"/>
          <w:lang w:val="pt-BR"/>
        </w:rPr>
      </w:pPr>
      <w:r w:rsidRPr="00D00361">
        <w:rPr>
          <w:rFonts w:cs="Tahoma"/>
          <w:b/>
          <w:lang w:val="pt-BR"/>
        </w:rPr>
        <w:t xml:space="preserve">Promoções </w:t>
      </w:r>
    </w:p>
    <w:p w14:paraId="561E7F96" w14:textId="77777777" w:rsidR="00173A20" w:rsidRPr="00D00361" w:rsidRDefault="00FE3510" w:rsidP="00173A20">
      <w:pPr>
        <w:outlineLvl w:val="1"/>
        <w:rPr>
          <w:rFonts w:cs="Tahoma"/>
          <w:lang w:val="pt-BR"/>
        </w:rPr>
      </w:pPr>
      <w:r w:rsidRPr="00D00361">
        <w:rPr>
          <w:rFonts w:cs="Tahoma"/>
          <w:color w:val="000000"/>
          <w:szCs w:val="18"/>
          <w:lang w:val="pt-BR"/>
        </w:rPr>
        <w:t>As seguintes promoções foram adicionadas:</w:t>
      </w:r>
    </w:p>
    <w:p w14:paraId="561E7F97" w14:textId="77777777" w:rsidR="00FE3510" w:rsidRPr="00DF08D4" w:rsidRDefault="00A4121E" w:rsidP="00173A20">
      <w:pPr>
        <w:outlineLvl w:val="1"/>
        <w:rPr>
          <w:rFonts w:cs="Tahoma"/>
          <w:lang w:val="it-IT"/>
        </w:rPr>
      </w:pPr>
      <w:r w:rsidRPr="00DF08D4">
        <w:rPr>
          <w:rFonts w:cs="Tahoma"/>
          <w:color w:val="000000"/>
          <w:szCs w:val="18"/>
          <w:lang w:val="it-IT"/>
        </w:rPr>
        <w:t xml:space="preserve">Microsoft Dynamics AX 2012 R2 - Promoção </w:t>
      </w:r>
      <w:r w:rsidR="00EC3B06" w:rsidRPr="00DF08D4">
        <w:rPr>
          <w:rFonts w:cs="Tahoma"/>
          <w:color w:val="000000"/>
          <w:szCs w:val="18"/>
          <w:lang w:val="it-IT"/>
        </w:rPr>
        <w:t>“</w:t>
      </w:r>
      <w:r w:rsidRPr="00DF08D4">
        <w:rPr>
          <w:rFonts w:cs="Tahoma"/>
          <w:color w:val="000000"/>
          <w:szCs w:val="18"/>
          <w:lang w:val="it-IT"/>
        </w:rPr>
        <w:t>Compre Uma CAL Empresarial Ganhe outra CAL Funcional</w:t>
      </w:r>
      <w:r w:rsidR="00EC3B06" w:rsidRPr="00DF08D4">
        <w:rPr>
          <w:rFonts w:cs="Tahoma"/>
          <w:color w:val="000000"/>
          <w:szCs w:val="18"/>
          <w:lang w:val="it-IT"/>
        </w:rPr>
        <w:t>”</w:t>
      </w:r>
    </w:p>
    <w:p w14:paraId="561E7F98" w14:textId="77777777" w:rsidR="00A4121E" w:rsidRPr="00DF08D4" w:rsidRDefault="00A4121E" w:rsidP="00173A20">
      <w:pPr>
        <w:outlineLvl w:val="1"/>
        <w:rPr>
          <w:rFonts w:cs="Tahoma"/>
          <w:lang w:val="it-IT"/>
        </w:rPr>
      </w:pPr>
      <w:r w:rsidRPr="00DF08D4">
        <w:rPr>
          <w:rFonts w:cs="Tahoma"/>
          <w:color w:val="000000"/>
          <w:szCs w:val="18"/>
          <w:lang w:val="it-IT"/>
        </w:rPr>
        <w:t>Microsoft Dynamics AX 2012 R2 – Promoção de Introdução ao EA</w:t>
      </w:r>
    </w:p>
    <w:p w14:paraId="561E7F99" w14:textId="77777777" w:rsidR="00A4121E" w:rsidRPr="00DF08D4" w:rsidRDefault="00A4121E" w:rsidP="00173A20">
      <w:pPr>
        <w:outlineLvl w:val="1"/>
        <w:rPr>
          <w:rFonts w:cs="Tahoma"/>
          <w:lang w:val="it-IT"/>
        </w:rPr>
      </w:pPr>
      <w:r w:rsidRPr="00DF08D4">
        <w:rPr>
          <w:rFonts w:cs="Tahoma"/>
          <w:color w:val="000000"/>
          <w:szCs w:val="18"/>
          <w:lang w:val="it-IT"/>
        </w:rPr>
        <w:t>Promoção de 20% de Desconto para Novos Computadores com Windows Intune</w:t>
      </w:r>
    </w:p>
    <w:p w14:paraId="561E7F9A" w14:textId="77777777" w:rsidR="00FE3510" w:rsidRPr="00DF08D4" w:rsidRDefault="00FE3510" w:rsidP="00173A20">
      <w:pPr>
        <w:outlineLvl w:val="1"/>
        <w:rPr>
          <w:rFonts w:cs="Tahoma"/>
          <w:lang w:val="it-IT"/>
        </w:rPr>
      </w:pPr>
    </w:p>
    <w:p w14:paraId="561E7F9B" w14:textId="77777777" w:rsidR="00FE3510" w:rsidRPr="00D00361" w:rsidRDefault="00FE3510" w:rsidP="00173A20">
      <w:pPr>
        <w:outlineLvl w:val="1"/>
        <w:rPr>
          <w:rFonts w:cs="Tahoma"/>
          <w:lang w:val="pt-BR"/>
        </w:rPr>
      </w:pPr>
      <w:r w:rsidRPr="00D00361">
        <w:rPr>
          <w:rFonts w:cs="Tahoma"/>
          <w:color w:val="000000"/>
          <w:szCs w:val="18"/>
          <w:lang w:val="pt-BR"/>
        </w:rPr>
        <w:t>As seguintes promoções foram excluídas:</w:t>
      </w:r>
    </w:p>
    <w:p w14:paraId="561E7F9C" w14:textId="77777777" w:rsidR="00FE3510" w:rsidRPr="00DF08D4" w:rsidRDefault="00FE3510" w:rsidP="00173A20">
      <w:pPr>
        <w:outlineLvl w:val="1"/>
        <w:rPr>
          <w:rFonts w:cs="Tahoma"/>
          <w:lang w:val="it-IT"/>
        </w:rPr>
      </w:pPr>
      <w:r w:rsidRPr="00DF08D4">
        <w:rPr>
          <w:rFonts w:cs="Tahoma"/>
          <w:lang w:val="it-IT"/>
        </w:rPr>
        <w:t>Promoção de 20% de Desconto para Novos Computadores com Windows Intune</w:t>
      </w:r>
    </w:p>
    <w:p w14:paraId="561E7F9D" w14:textId="77777777" w:rsidR="00173A20" w:rsidRPr="00DF08D4" w:rsidRDefault="00173A20" w:rsidP="00173A20">
      <w:pPr>
        <w:outlineLvl w:val="1"/>
        <w:rPr>
          <w:rFonts w:cs="Tahoma"/>
          <w:lang w:val="it-IT"/>
        </w:rPr>
      </w:pPr>
    </w:p>
    <w:p w14:paraId="561E7F9E" w14:textId="77777777" w:rsidR="00CD7EA6" w:rsidRPr="00D00361" w:rsidRDefault="00173A20" w:rsidP="003E606C">
      <w:pPr>
        <w:spacing w:after="60"/>
        <w:rPr>
          <w:rFonts w:cs="Tahoma"/>
          <w:lang w:val="it-IT"/>
        </w:rPr>
      </w:pPr>
      <w:r w:rsidRPr="00D00361">
        <w:rPr>
          <w:rFonts w:cs="Tahoma"/>
          <w:b/>
          <w:lang w:val="it-IT"/>
        </w:rPr>
        <w:t>Exclusões</w:t>
      </w:r>
    </w:p>
    <w:p w14:paraId="561E7F9F" w14:textId="77777777" w:rsidR="00685009" w:rsidRPr="00D00361" w:rsidRDefault="00685009" w:rsidP="00685009">
      <w:pPr>
        <w:rPr>
          <w:rFonts w:cs="Tahoma"/>
          <w:lang w:val="it-IT"/>
        </w:rPr>
      </w:pPr>
      <w:r w:rsidRPr="00D00361">
        <w:rPr>
          <w:rFonts w:cs="Tahoma"/>
          <w:color w:val="000000"/>
          <w:lang w:val="it-IT"/>
        </w:rPr>
        <w:t>Access 2010</w:t>
      </w:r>
    </w:p>
    <w:p w14:paraId="561E7FA0" w14:textId="77777777" w:rsidR="00685009" w:rsidRPr="00D00361" w:rsidRDefault="00685009" w:rsidP="00685009">
      <w:pPr>
        <w:rPr>
          <w:rFonts w:cs="Tahoma"/>
          <w:lang w:val="it-IT"/>
        </w:rPr>
      </w:pPr>
      <w:r w:rsidRPr="00D00361">
        <w:rPr>
          <w:rFonts w:cs="Tahoma"/>
          <w:color w:val="000000"/>
          <w:lang w:val="it-IT"/>
        </w:rPr>
        <w:t>Duet Enterprise para Microsoft SharePoint e SAP 1.0</w:t>
      </w:r>
    </w:p>
    <w:p w14:paraId="561E7FA1" w14:textId="77777777" w:rsidR="00685009" w:rsidRPr="00D00361" w:rsidRDefault="00685009" w:rsidP="00685009">
      <w:pPr>
        <w:rPr>
          <w:rFonts w:cs="Tahoma"/>
          <w:lang w:val="it-IT"/>
        </w:rPr>
      </w:pPr>
      <w:r w:rsidRPr="00D00361">
        <w:rPr>
          <w:rFonts w:cs="Tahoma"/>
          <w:color w:val="000000"/>
          <w:lang w:val="it-IT"/>
        </w:rPr>
        <w:t>Dynamics CRM Onprem Mobile</w:t>
      </w:r>
    </w:p>
    <w:p w14:paraId="561E7FA2" w14:textId="77777777" w:rsidR="00685009" w:rsidRPr="00D00361" w:rsidRDefault="00685009" w:rsidP="00685009">
      <w:pPr>
        <w:rPr>
          <w:rFonts w:cs="Tahoma"/>
          <w:lang w:val="it-IT"/>
        </w:rPr>
      </w:pPr>
      <w:r w:rsidRPr="00D00361">
        <w:rPr>
          <w:rFonts w:cs="Tahoma"/>
          <w:color w:val="000000"/>
          <w:lang w:val="it-IT"/>
        </w:rPr>
        <w:t>Dynamics CRM Mobile</w:t>
      </w:r>
    </w:p>
    <w:p w14:paraId="561E7FA3" w14:textId="77777777" w:rsidR="00685009" w:rsidRPr="00D00361" w:rsidRDefault="00685009" w:rsidP="00685009">
      <w:pPr>
        <w:rPr>
          <w:rFonts w:cs="Tahoma"/>
          <w:lang w:val="it-IT"/>
        </w:rPr>
      </w:pPr>
      <w:r w:rsidRPr="00D00361">
        <w:rPr>
          <w:rFonts w:cs="Tahoma"/>
          <w:color w:val="000000"/>
          <w:lang w:val="it-IT"/>
        </w:rPr>
        <w:t>Excel 2010</w:t>
      </w:r>
    </w:p>
    <w:p w14:paraId="561E7FA4" w14:textId="77777777" w:rsidR="00685009" w:rsidRPr="00D00361" w:rsidRDefault="00685009" w:rsidP="00685009">
      <w:pPr>
        <w:rPr>
          <w:rFonts w:cs="Tahoma"/>
          <w:lang w:val="it-IT"/>
        </w:rPr>
      </w:pPr>
      <w:r w:rsidRPr="00D00361">
        <w:rPr>
          <w:rFonts w:cs="Tahoma"/>
          <w:color w:val="000000"/>
          <w:lang w:val="it-IT"/>
        </w:rPr>
        <w:t>External Connector do Exchange Server 2010</w:t>
      </w:r>
    </w:p>
    <w:p w14:paraId="561E7FA5" w14:textId="77777777" w:rsidR="00685009" w:rsidRPr="00CE4828" w:rsidRDefault="00685009" w:rsidP="00685009">
      <w:pPr>
        <w:rPr>
          <w:rFonts w:cs="Tahoma"/>
        </w:rPr>
      </w:pPr>
      <w:r w:rsidRPr="00CE4828">
        <w:rPr>
          <w:rFonts w:cs="Tahoma"/>
          <w:color w:val="000000"/>
        </w:rPr>
        <w:t>FAST SearchServer SharePoint</w:t>
      </w:r>
    </w:p>
    <w:p w14:paraId="561E7FA6" w14:textId="77777777" w:rsidR="00685009" w:rsidRPr="00CE4828" w:rsidRDefault="00685009" w:rsidP="00685009">
      <w:pPr>
        <w:rPr>
          <w:rFonts w:cs="Tahoma"/>
        </w:rPr>
      </w:pPr>
      <w:r w:rsidRPr="00CE4828">
        <w:rPr>
          <w:rFonts w:cs="Tahoma"/>
          <w:color w:val="000000"/>
        </w:rPr>
        <w:t>Forefront Protection Suite</w:t>
      </w:r>
    </w:p>
    <w:p w14:paraId="561E7FA7" w14:textId="77777777" w:rsidR="00685009" w:rsidRPr="00CE4828" w:rsidRDefault="00685009" w:rsidP="00685009">
      <w:pPr>
        <w:rPr>
          <w:rFonts w:cs="Tahoma"/>
        </w:rPr>
      </w:pPr>
      <w:r w:rsidRPr="00CE4828">
        <w:rPr>
          <w:rFonts w:cs="Tahoma"/>
          <w:color w:val="000000"/>
        </w:rPr>
        <w:t>Forefront Security para Exchange Server</w:t>
      </w:r>
    </w:p>
    <w:p w14:paraId="561E7FA8" w14:textId="77777777" w:rsidR="00685009" w:rsidRPr="00CE4828" w:rsidRDefault="00685009" w:rsidP="00685009">
      <w:pPr>
        <w:rPr>
          <w:rFonts w:cs="Tahoma"/>
        </w:rPr>
      </w:pPr>
      <w:r w:rsidRPr="00CE4828">
        <w:rPr>
          <w:rFonts w:cs="Tahoma"/>
          <w:color w:val="000000"/>
        </w:rPr>
        <w:t>Forefront Security Office Communication Server</w:t>
      </w:r>
    </w:p>
    <w:p w14:paraId="561E7FA9" w14:textId="77777777" w:rsidR="00685009" w:rsidRPr="00CE4828" w:rsidRDefault="00685009" w:rsidP="00685009">
      <w:pPr>
        <w:rPr>
          <w:rFonts w:cs="Tahoma"/>
        </w:rPr>
      </w:pPr>
      <w:r w:rsidRPr="00CE4828">
        <w:rPr>
          <w:rFonts w:cs="Tahoma"/>
          <w:color w:val="000000"/>
        </w:rPr>
        <w:t>Forefront Security SharePoint</w:t>
      </w:r>
    </w:p>
    <w:p w14:paraId="561E7FAA" w14:textId="77777777" w:rsidR="00685009" w:rsidRPr="00D00361" w:rsidRDefault="00685009" w:rsidP="00685009">
      <w:pPr>
        <w:rPr>
          <w:rFonts w:cs="Tahoma"/>
          <w:lang w:val="pt-BR"/>
        </w:rPr>
      </w:pPr>
      <w:r w:rsidRPr="00D00361">
        <w:rPr>
          <w:rFonts w:cs="Tahoma"/>
          <w:color w:val="000000"/>
          <w:lang w:val="pt-BR"/>
        </w:rPr>
        <w:t>Console de Gerenciamento do Forefront Security Server</w:t>
      </w:r>
    </w:p>
    <w:p w14:paraId="561E7FAB" w14:textId="77777777" w:rsidR="00685009" w:rsidRPr="00CE4828" w:rsidRDefault="00685009" w:rsidP="00685009">
      <w:pPr>
        <w:rPr>
          <w:rFonts w:cs="Tahoma"/>
        </w:rPr>
      </w:pPr>
      <w:r w:rsidRPr="00CE4828">
        <w:rPr>
          <w:rFonts w:cs="Tahoma"/>
          <w:color w:val="000000"/>
        </w:rPr>
        <w:t>Forefront Security Web</w:t>
      </w:r>
    </w:p>
    <w:p w14:paraId="561E7FAC" w14:textId="77777777" w:rsidR="00685009" w:rsidRPr="00CE4828" w:rsidRDefault="00685009" w:rsidP="00685009">
      <w:pPr>
        <w:rPr>
          <w:rFonts w:cs="Tahoma"/>
        </w:rPr>
      </w:pPr>
      <w:r w:rsidRPr="00CE4828">
        <w:rPr>
          <w:rFonts w:cs="Tahoma"/>
          <w:color w:val="000000"/>
        </w:rPr>
        <w:t>Forefront Threat Management Gateway Enterprise</w:t>
      </w:r>
    </w:p>
    <w:p w14:paraId="561E7FAD" w14:textId="77777777" w:rsidR="00685009" w:rsidRPr="00CE4828" w:rsidRDefault="00685009" w:rsidP="00685009">
      <w:pPr>
        <w:rPr>
          <w:rFonts w:cs="Tahoma"/>
        </w:rPr>
      </w:pPr>
      <w:r w:rsidRPr="00CE4828">
        <w:rPr>
          <w:rFonts w:cs="Tahoma"/>
          <w:color w:val="000000"/>
        </w:rPr>
        <w:t>Forefront Threat Management Gateway Medium Business</w:t>
      </w:r>
    </w:p>
    <w:p w14:paraId="561E7FAE" w14:textId="77777777" w:rsidR="00685009" w:rsidRPr="00CE4828" w:rsidRDefault="00685009" w:rsidP="00685009">
      <w:pPr>
        <w:rPr>
          <w:rFonts w:cs="Tahoma"/>
        </w:rPr>
      </w:pPr>
      <w:r w:rsidRPr="00CE4828">
        <w:rPr>
          <w:rFonts w:cs="Tahoma"/>
          <w:color w:val="000000"/>
        </w:rPr>
        <w:t>Forefront Threat Management Gateway Standard</w:t>
      </w:r>
    </w:p>
    <w:p w14:paraId="561E7FAF" w14:textId="77777777" w:rsidR="00685009" w:rsidRPr="00CE4828" w:rsidRDefault="00685009" w:rsidP="00685009">
      <w:pPr>
        <w:rPr>
          <w:rFonts w:cs="Tahoma"/>
        </w:rPr>
      </w:pPr>
      <w:r w:rsidRPr="00CE4828">
        <w:rPr>
          <w:rFonts w:cs="Tahoma"/>
          <w:color w:val="000000"/>
        </w:rPr>
        <w:t>Forefront Threat Management Gateway Web Protection Service</w:t>
      </w:r>
    </w:p>
    <w:p w14:paraId="561E7FB0" w14:textId="77777777" w:rsidR="00685009" w:rsidRPr="00CE4828" w:rsidRDefault="00685009" w:rsidP="00685009">
      <w:pPr>
        <w:rPr>
          <w:rFonts w:cs="Tahoma"/>
        </w:rPr>
      </w:pPr>
      <w:r w:rsidRPr="00CE4828">
        <w:rPr>
          <w:rFonts w:cs="Tahoma"/>
          <w:color w:val="000000"/>
        </w:rPr>
        <w:t>Forefront Protection 2010 for Exchange Server</w:t>
      </w:r>
    </w:p>
    <w:p w14:paraId="561E7FB1" w14:textId="77777777" w:rsidR="00685009" w:rsidRPr="00CE4828" w:rsidRDefault="00685009" w:rsidP="00685009">
      <w:pPr>
        <w:rPr>
          <w:rFonts w:cs="Tahoma"/>
        </w:rPr>
      </w:pPr>
      <w:r w:rsidRPr="00CE4828">
        <w:rPr>
          <w:rFonts w:cs="Tahoma"/>
          <w:color w:val="000000"/>
        </w:rPr>
        <w:t>External Connector do Forefront Protection 2010 para Exchange Server</w:t>
      </w:r>
    </w:p>
    <w:p w14:paraId="561E7FB2" w14:textId="77777777" w:rsidR="00685009" w:rsidRPr="00CE4828" w:rsidRDefault="00685009" w:rsidP="00685009">
      <w:pPr>
        <w:rPr>
          <w:rFonts w:cs="Tahoma"/>
        </w:rPr>
      </w:pPr>
      <w:r w:rsidRPr="00CE4828">
        <w:rPr>
          <w:rFonts w:cs="Tahoma"/>
          <w:color w:val="000000"/>
        </w:rPr>
        <w:t>Forefront Protection SharePoint</w:t>
      </w:r>
    </w:p>
    <w:p w14:paraId="561E7FB3" w14:textId="77777777" w:rsidR="00685009" w:rsidRPr="00CE4828" w:rsidRDefault="00685009" w:rsidP="00685009">
      <w:pPr>
        <w:rPr>
          <w:rFonts w:cs="Tahoma"/>
        </w:rPr>
      </w:pPr>
      <w:r w:rsidRPr="00CE4828">
        <w:rPr>
          <w:rFonts w:cs="Tahoma"/>
          <w:color w:val="000000"/>
        </w:rPr>
        <w:t>Groove Enterprise Services</w:t>
      </w:r>
    </w:p>
    <w:p w14:paraId="561E7FB4" w14:textId="77777777" w:rsidR="00685009" w:rsidRPr="00CE4828" w:rsidRDefault="00685009" w:rsidP="00685009">
      <w:pPr>
        <w:rPr>
          <w:rFonts w:cs="Tahoma"/>
        </w:rPr>
      </w:pPr>
      <w:r w:rsidRPr="00CE4828">
        <w:rPr>
          <w:rFonts w:cs="Tahoma"/>
          <w:color w:val="000000"/>
        </w:rPr>
        <w:t>Groove Server</w:t>
      </w:r>
    </w:p>
    <w:p w14:paraId="561E7FB5" w14:textId="77777777" w:rsidR="00685009" w:rsidRPr="00CE4828" w:rsidRDefault="00685009" w:rsidP="00685009">
      <w:pPr>
        <w:rPr>
          <w:rFonts w:cs="Tahoma"/>
        </w:rPr>
      </w:pPr>
      <w:r w:rsidRPr="00CE4828">
        <w:rPr>
          <w:rFonts w:cs="Tahoma"/>
          <w:color w:val="000000"/>
        </w:rPr>
        <w:t>InfoPath 2010</w:t>
      </w:r>
    </w:p>
    <w:p w14:paraId="561E7FB6" w14:textId="77777777" w:rsidR="00685009" w:rsidRPr="00CE4828" w:rsidRDefault="00685009" w:rsidP="00685009">
      <w:pPr>
        <w:rPr>
          <w:rFonts w:cs="Tahoma"/>
        </w:rPr>
      </w:pPr>
      <w:r w:rsidRPr="00CE4828">
        <w:rPr>
          <w:rFonts w:cs="Tahoma"/>
          <w:color w:val="000000"/>
        </w:rPr>
        <w:t>Lync 2010</w:t>
      </w:r>
    </w:p>
    <w:p w14:paraId="561E7FB7" w14:textId="77777777" w:rsidR="00685009" w:rsidRPr="00CE4828" w:rsidRDefault="00685009" w:rsidP="00685009">
      <w:pPr>
        <w:rPr>
          <w:rFonts w:cs="Tahoma"/>
        </w:rPr>
      </w:pPr>
      <w:r w:rsidRPr="00CE4828">
        <w:rPr>
          <w:rFonts w:cs="Tahoma"/>
          <w:color w:val="000000"/>
        </w:rPr>
        <w:t>Lync Server 2010 Enterprise Edition</w:t>
      </w:r>
    </w:p>
    <w:p w14:paraId="561E7FB8" w14:textId="77777777" w:rsidR="00685009" w:rsidRPr="00CE4828" w:rsidRDefault="00685009" w:rsidP="00685009">
      <w:pPr>
        <w:rPr>
          <w:rFonts w:cs="Tahoma"/>
        </w:rPr>
      </w:pPr>
      <w:r w:rsidRPr="00CE4828">
        <w:rPr>
          <w:rFonts w:cs="Tahoma"/>
          <w:color w:val="000000"/>
        </w:rPr>
        <w:t>External Connector do Lync Server 2010 Enterprise</w:t>
      </w:r>
    </w:p>
    <w:p w14:paraId="561E7FB9" w14:textId="77777777" w:rsidR="00685009" w:rsidRPr="00CE4828" w:rsidRDefault="00685009" w:rsidP="00685009">
      <w:pPr>
        <w:rPr>
          <w:rFonts w:cs="Tahoma"/>
        </w:rPr>
      </w:pPr>
      <w:r w:rsidRPr="00CE4828">
        <w:rPr>
          <w:rFonts w:cs="Tahoma"/>
          <w:color w:val="000000"/>
        </w:rPr>
        <w:t>External Connector do Lync Server 2010 Plus</w:t>
      </w:r>
    </w:p>
    <w:p w14:paraId="561E7FBA" w14:textId="77777777" w:rsidR="00685009" w:rsidRPr="00CE4828" w:rsidRDefault="00685009" w:rsidP="00685009">
      <w:pPr>
        <w:rPr>
          <w:rFonts w:cs="Tahoma"/>
        </w:rPr>
      </w:pPr>
      <w:r w:rsidRPr="00CE4828">
        <w:rPr>
          <w:rFonts w:cs="Tahoma"/>
          <w:color w:val="000000"/>
        </w:rPr>
        <w:t>External Connector do Lync Server 2010 Standard</w:t>
      </w:r>
    </w:p>
    <w:p w14:paraId="561E7FBB" w14:textId="77777777" w:rsidR="00685009" w:rsidRPr="00CE4828" w:rsidRDefault="00685009" w:rsidP="00685009">
      <w:pPr>
        <w:rPr>
          <w:rFonts w:cs="Tahoma"/>
        </w:rPr>
      </w:pPr>
      <w:r w:rsidRPr="00CE4828">
        <w:rPr>
          <w:rFonts w:cs="Tahoma"/>
          <w:color w:val="000000"/>
        </w:rPr>
        <w:t>Lync Server 2010 Standard Edition</w:t>
      </w:r>
    </w:p>
    <w:p w14:paraId="561E7FBC" w14:textId="77777777" w:rsidR="00685009" w:rsidRPr="00CE4828" w:rsidRDefault="00685009" w:rsidP="00685009">
      <w:pPr>
        <w:rPr>
          <w:rFonts w:cs="Tahoma"/>
        </w:rPr>
      </w:pPr>
      <w:r w:rsidRPr="00CE4828">
        <w:rPr>
          <w:rFonts w:cs="Tahoma"/>
          <w:color w:val="000000"/>
        </w:rPr>
        <w:t>Office Groove Enterprise Services</w:t>
      </w:r>
    </w:p>
    <w:p w14:paraId="561E7FBD" w14:textId="77777777" w:rsidR="00685009" w:rsidRPr="00CE4828" w:rsidRDefault="00685009" w:rsidP="00685009">
      <w:pPr>
        <w:rPr>
          <w:rFonts w:cs="Tahoma"/>
        </w:rPr>
      </w:pPr>
      <w:r w:rsidRPr="00CE4828">
        <w:rPr>
          <w:rFonts w:cs="Tahoma"/>
          <w:color w:val="000000"/>
        </w:rPr>
        <w:t>Office Multi-Language Pack 2010</w:t>
      </w:r>
    </w:p>
    <w:p w14:paraId="561E7FBE" w14:textId="77777777" w:rsidR="00685009" w:rsidRPr="00CE4828" w:rsidRDefault="00685009" w:rsidP="00685009">
      <w:pPr>
        <w:rPr>
          <w:rFonts w:cs="Tahoma"/>
        </w:rPr>
      </w:pPr>
      <w:r w:rsidRPr="00CE4828">
        <w:rPr>
          <w:rFonts w:cs="Tahoma"/>
          <w:color w:val="000000"/>
        </w:rPr>
        <w:t>Office Professional Plus 2010</w:t>
      </w:r>
    </w:p>
    <w:p w14:paraId="561E7FBF" w14:textId="77777777" w:rsidR="00685009" w:rsidRPr="00CE4828" w:rsidRDefault="00685009" w:rsidP="00685009">
      <w:pPr>
        <w:rPr>
          <w:rFonts w:cs="Tahoma"/>
        </w:rPr>
      </w:pPr>
      <w:r w:rsidRPr="00CE4828">
        <w:rPr>
          <w:rFonts w:cs="Tahoma"/>
          <w:color w:val="000000"/>
        </w:rPr>
        <w:t>Office Standard 2010</w:t>
      </w:r>
    </w:p>
    <w:p w14:paraId="561E7FC0" w14:textId="77777777" w:rsidR="00685009" w:rsidRPr="00CE4828" w:rsidRDefault="00685009" w:rsidP="00685009">
      <w:pPr>
        <w:rPr>
          <w:rFonts w:cs="Tahoma"/>
        </w:rPr>
      </w:pPr>
      <w:r w:rsidRPr="00CE4828">
        <w:rPr>
          <w:rFonts w:cs="Tahoma"/>
          <w:color w:val="000000"/>
        </w:rPr>
        <w:t>Office Small Business Get Genuine</w:t>
      </w:r>
    </w:p>
    <w:p w14:paraId="561E7FC1" w14:textId="77777777" w:rsidR="00685009" w:rsidRPr="00CE4828" w:rsidRDefault="00685009" w:rsidP="00685009">
      <w:pPr>
        <w:rPr>
          <w:rFonts w:cs="Tahoma"/>
        </w:rPr>
      </w:pPr>
      <w:r w:rsidRPr="00CE4828">
        <w:rPr>
          <w:rFonts w:cs="Tahoma"/>
          <w:color w:val="000000"/>
        </w:rPr>
        <w:t>OneNote 2010</w:t>
      </w:r>
    </w:p>
    <w:p w14:paraId="561E7FC2" w14:textId="77777777" w:rsidR="00685009" w:rsidRPr="00CE4828" w:rsidRDefault="00685009" w:rsidP="00685009">
      <w:pPr>
        <w:rPr>
          <w:rFonts w:cs="Tahoma"/>
        </w:rPr>
      </w:pPr>
      <w:r w:rsidRPr="00CE4828">
        <w:rPr>
          <w:rFonts w:cs="Tahoma"/>
          <w:color w:val="000000"/>
        </w:rPr>
        <w:t>Outlook 2010</w:t>
      </w:r>
    </w:p>
    <w:p w14:paraId="561E7FC3" w14:textId="77777777" w:rsidR="00685009" w:rsidRPr="00CE4828" w:rsidRDefault="00685009" w:rsidP="00685009">
      <w:pPr>
        <w:rPr>
          <w:rFonts w:cs="Tahoma"/>
        </w:rPr>
      </w:pPr>
      <w:r w:rsidRPr="00CE4828">
        <w:rPr>
          <w:rFonts w:cs="Tahoma"/>
          <w:color w:val="000000"/>
        </w:rPr>
        <w:t>Outlook com Business Contact Manager</w:t>
      </w:r>
    </w:p>
    <w:p w14:paraId="561E7FC4" w14:textId="77777777" w:rsidR="00685009" w:rsidRPr="00CE4828" w:rsidRDefault="00685009" w:rsidP="00685009">
      <w:pPr>
        <w:rPr>
          <w:rFonts w:cs="Tahoma"/>
        </w:rPr>
      </w:pPr>
      <w:r w:rsidRPr="00CE4828">
        <w:rPr>
          <w:rFonts w:cs="Tahoma"/>
          <w:color w:val="000000"/>
        </w:rPr>
        <w:t>PowerPoint 2010</w:t>
      </w:r>
    </w:p>
    <w:p w14:paraId="561E7FC5" w14:textId="77777777" w:rsidR="00685009" w:rsidRPr="00CE4828" w:rsidRDefault="00685009" w:rsidP="00685009">
      <w:pPr>
        <w:rPr>
          <w:rFonts w:cs="Tahoma"/>
        </w:rPr>
      </w:pPr>
      <w:r w:rsidRPr="00CE4828">
        <w:rPr>
          <w:rFonts w:cs="Tahoma"/>
          <w:color w:val="000000"/>
        </w:rPr>
        <w:t>Project 2010 Standard</w:t>
      </w:r>
    </w:p>
    <w:p w14:paraId="561E7FC6" w14:textId="77777777" w:rsidR="00685009" w:rsidRPr="00CE4828" w:rsidRDefault="00685009" w:rsidP="00685009">
      <w:pPr>
        <w:rPr>
          <w:rFonts w:cs="Tahoma"/>
        </w:rPr>
      </w:pPr>
      <w:r w:rsidRPr="00CE4828">
        <w:rPr>
          <w:rFonts w:cs="Tahoma"/>
          <w:color w:val="000000"/>
        </w:rPr>
        <w:t>Project 2010 Professional</w:t>
      </w:r>
    </w:p>
    <w:p w14:paraId="561E7FC7" w14:textId="77777777" w:rsidR="00685009" w:rsidRPr="00CE4828" w:rsidRDefault="00685009" w:rsidP="00685009">
      <w:pPr>
        <w:rPr>
          <w:rFonts w:cs="Tahoma"/>
        </w:rPr>
      </w:pPr>
      <w:r w:rsidRPr="00CE4828">
        <w:rPr>
          <w:rFonts w:cs="Tahoma"/>
          <w:color w:val="000000"/>
        </w:rPr>
        <w:t>Search Server 2010</w:t>
      </w:r>
    </w:p>
    <w:p w14:paraId="561E7FC8" w14:textId="77777777" w:rsidR="00685009" w:rsidRPr="00D00361" w:rsidRDefault="00685009" w:rsidP="00685009">
      <w:pPr>
        <w:rPr>
          <w:rFonts w:cs="Tahoma"/>
          <w:lang w:val="fr-FR"/>
        </w:rPr>
      </w:pPr>
      <w:r w:rsidRPr="00D00361">
        <w:rPr>
          <w:rFonts w:cs="Tahoma"/>
          <w:color w:val="000000"/>
          <w:lang w:val="fr-FR"/>
        </w:rPr>
        <w:t>SharePoint Server 2010 para Internet Sites Enterprise</w:t>
      </w:r>
    </w:p>
    <w:p w14:paraId="561E7FC9" w14:textId="77777777" w:rsidR="00685009" w:rsidRPr="00CE4828" w:rsidRDefault="00685009" w:rsidP="00685009">
      <w:pPr>
        <w:rPr>
          <w:rFonts w:cs="Tahoma"/>
        </w:rPr>
      </w:pPr>
      <w:r w:rsidRPr="00CE4828">
        <w:rPr>
          <w:rFonts w:cs="Tahoma"/>
          <w:color w:val="000000"/>
        </w:rPr>
        <w:t>SharePoint Server 2010 para Internet Sites Standard</w:t>
      </w:r>
    </w:p>
    <w:p w14:paraId="561E7FCA" w14:textId="77777777" w:rsidR="00685009" w:rsidRPr="00CE4828" w:rsidRDefault="00685009" w:rsidP="00685009">
      <w:pPr>
        <w:rPr>
          <w:rFonts w:cs="Tahoma"/>
        </w:rPr>
      </w:pPr>
      <w:r w:rsidRPr="00CE4828">
        <w:rPr>
          <w:rFonts w:cs="Tahoma"/>
          <w:color w:val="000000"/>
        </w:rPr>
        <w:t>SharePoint Workspace 2010</w:t>
      </w:r>
    </w:p>
    <w:p w14:paraId="561E7FCB" w14:textId="77777777" w:rsidR="00685009" w:rsidRPr="00D00361" w:rsidRDefault="00685009" w:rsidP="00685009">
      <w:pPr>
        <w:rPr>
          <w:rFonts w:cs="Tahoma"/>
          <w:lang w:val="pt-BR"/>
        </w:rPr>
      </w:pPr>
      <w:r w:rsidRPr="00D00361">
        <w:rPr>
          <w:rFonts w:cs="Tahoma"/>
          <w:color w:val="000000"/>
          <w:lang w:val="pt-BR"/>
        </w:rPr>
        <w:t>Visio 2010 Premium</w:t>
      </w:r>
    </w:p>
    <w:p w14:paraId="561E7FCC" w14:textId="77777777" w:rsidR="00685009" w:rsidRPr="00D00361" w:rsidRDefault="00685009" w:rsidP="00685009">
      <w:pPr>
        <w:rPr>
          <w:rFonts w:cs="Tahoma"/>
          <w:lang w:val="pt-BR"/>
        </w:rPr>
      </w:pPr>
      <w:r w:rsidRPr="00D00361">
        <w:rPr>
          <w:rFonts w:cs="Tahoma"/>
          <w:color w:val="000000"/>
          <w:lang w:val="pt-BR"/>
        </w:rPr>
        <w:t>Visio 2010 Standard</w:t>
      </w:r>
    </w:p>
    <w:p w14:paraId="561E7FCD" w14:textId="77777777" w:rsidR="00685009" w:rsidRPr="00D00361" w:rsidRDefault="00685009" w:rsidP="00685009">
      <w:pPr>
        <w:rPr>
          <w:rFonts w:cs="Tahoma"/>
          <w:lang w:val="pt-BR"/>
        </w:rPr>
      </w:pPr>
      <w:r w:rsidRPr="00D00361">
        <w:rPr>
          <w:rFonts w:cs="Tahoma"/>
          <w:color w:val="000000"/>
          <w:lang w:val="pt-BR"/>
        </w:rPr>
        <w:t>Windows Intune (Por Dispositivo)</w:t>
      </w:r>
    </w:p>
    <w:p w14:paraId="561E7FCE" w14:textId="77777777" w:rsidR="00685009" w:rsidRPr="00D00361" w:rsidRDefault="00685009" w:rsidP="00685009">
      <w:pPr>
        <w:rPr>
          <w:rFonts w:cs="Tahoma"/>
          <w:lang w:val="pt-BR"/>
        </w:rPr>
      </w:pPr>
      <w:r w:rsidRPr="00D00361">
        <w:rPr>
          <w:rFonts w:cs="Tahoma"/>
          <w:color w:val="000000"/>
          <w:lang w:val="pt-BR"/>
        </w:rPr>
        <w:t>Complemento do Windows Intune (Por Dispositivo)</w:t>
      </w:r>
    </w:p>
    <w:p w14:paraId="561E7FCF" w14:textId="77777777" w:rsidR="00685009" w:rsidRPr="00CE4828" w:rsidRDefault="00685009" w:rsidP="00685009">
      <w:pPr>
        <w:rPr>
          <w:rFonts w:cs="Tahoma"/>
        </w:rPr>
      </w:pPr>
      <w:r w:rsidRPr="00CE4828">
        <w:rPr>
          <w:rFonts w:cs="Tahoma"/>
          <w:color w:val="000000"/>
        </w:rPr>
        <w:t>Windows MultiPoint Server 2011 Standard</w:t>
      </w:r>
    </w:p>
    <w:p w14:paraId="561E7FD0" w14:textId="77777777" w:rsidR="00685009" w:rsidRPr="00CE4828" w:rsidRDefault="00685009" w:rsidP="00685009">
      <w:pPr>
        <w:rPr>
          <w:rFonts w:cs="Tahoma"/>
        </w:rPr>
      </w:pPr>
      <w:r w:rsidRPr="00CE4828">
        <w:rPr>
          <w:rFonts w:cs="Tahoma"/>
          <w:color w:val="000000"/>
        </w:rPr>
        <w:t>Windows MultiPoint Server 2011 Premium</w:t>
      </w:r>
    </w:p>
    <w:p w14:paraId="561E7FD1" w14:textId="77777777" w:rsidR="00685009" w:rsidRPr="00CE4828" w:rsidRDefault="00685009" w:rsidP="00685009">
      <w:pPr>
        <w:rPr>
          <w:rFonts w:cs="Tahoma"/>
        </w:rPr>
      </w:pPr>
      <w:r w:rsidRPr="00CE4828">
        <w:rPr>
          <w:rFonts w:cs="Tahoma"/>
          <w:color w:val="000000"/>
        </w:rPr>
        <w:t>CAL do Windows MultiPoint Server 2011</w:t>
      </w:r>
    </w:p>
    <w:p w14:paraId="561E7FD2" w14:textId="77777777" w:rsidR="00685009" w:rsidRPr="00CE4828" w:rsidRDefault="00685009" w:rsidP="00685009">
      <w:pPr>
        <w:rPr>
          <w:rFonts w:cs="Tahoma"/>
        </w:rPr>
      </w:pPr>
      <w:r w:rsidRPr="00CE4828">
        <w:rPr>
          <w:rFonts w:cs="Tahoma"/>
          <w:color w:val="000000"/>
        </w:rPr>
        <w:t>CAL do Windows MultiPoint Server 2011 com CAL do Windows Server 2008</w:t>
      </w:r>
    </w:p>
    <w:p w14:paraId="561E7FD3" w14:textId="77777777" w:rsidR="00685009" w:rsidRPr="00CE4828" w:rsidRDefault="00685009" w:rsidP="00685009">
      <w:pPr>
        <w:rPr>
          <w:rFonts w:cs="Tahoma"/>
        </w:rPr>
      </w:pPr>
      <w:r w:rsidRPr="00CE4828">
        <w:rPr>
          <w:rFonts w:cs="Tahoma"/>
          <w:color w:val="000000"/>
        </w:rPr>
        <w:t>Windows MultiPoint Server 2011 Premium com CAL do Windows MultiPoint Server 2011 (5 Clientes)</w:t>
      </w:r>
    </w:p>
    <w:p w14:paraId="561E7FD4" w14:textId="77777777" w:rsidR="00685009" w:rsidRPr="00D00361" w:rsidRDefault="00685009" w:rsidP="00685009">
      <w:pPr>
        <w:rPr>
          <w:rFonts w:cs="Tahoma"/>
          <w:lang w:val="pt-BR"/>
        </w:rPr>
      </w:pPr>
      <w:r w:rsidRPr="00D00361">
        <w:rPr>
          <w:rFonts w:cs="Tahoma"/>
          <w:color w:val="000000"/>
          <w:lang w:val="pt-BR"/>
        </w:rPr>
        <w:t>Windows MultiPoint Server 2011 Premium com CAL do Windows MultiPoint Server 2011 (5 Clientes) com CAL do Windows Server 2008 (5 Clientes)</w:t>
      </w:r>
    </w:p>
    <w:p w14:paraId="561E7FD5" w14:textId="77777777" w:rsidR="00685009" w:rsidRPr="00D00361" w:rsidRDefault="00685009" w:rsidP="00685009">
      <w:pPr>
        <w:rPr>
          <w:rFonts w:cs="Tahoma"/>
          <w:lang w:val="pt-BR"/>
        </w:rPr>
      </w:pPr>
      <w:r w:rsidRPr="00D00361">
        <w:rPr>
          <w:rFonts w:cs="Tahoma"/>
          <w:color w:val="000000"/>
          <w:lang w:val="pt-BR"/>
        </w:rPr>
        <w:t>Word 2010</w:t>
      </w:r>
    </w:p>
    <w:p w14:paraId="561E7FD6" w14:textId="77777777" w:rsidR="00173A20" w:rsidRPr="00D00361" w:rsidRDefault="00173A20" w:rsidP="00173A20">
      <w:pPr>
        <w:rPr>
          <w:rFonts w:cs="Tahoma"/>
          <w:lang w:val="pt-BR"/>
        </w:rPr>
      </w:pPr>
    </w:p>
    <w:p w14:paraId="561E7FD7" w14:textId="77777777" w:rsidR="00A33CF7" w:rsidRPr="00D00361" w:rsidRDefault="00A33CF7" w:rsidP="00173A20">
      <w:pPr>
        <w:rPr>
          <w:rFonts w:cs="Tahoma"/>
          <w:lang w:val="pt-BR"/>
        </w:rPr>
      </w:pPr>
    </w:p>
    <w:p w14:paraId="561E7FD8" w14:textId="77777777" w:rsidR="00E64830" w:rsidRPr="00D00361" w:rsidRDefault="00E64830" w:rsidP="00E64830">
      <w:pPr>
        <w:pStyle w:val="Heading2"/>
        <w:ind w:left="0"/>
        <w:jc w:val="both"/>
        <w:rPr>
          <w:rFonts w:ascii="Tahoma" w:hAnsi="Tahoma" w:cs="Tahoma"/>
          <w:lang w:val="pt-BR"/>
        </w:rPr>
      </w:pPr>
      <w:bookmarkStart w:id="615" w:name="_Toc348341564"/>
      <w:r w:rsidRPr="00D00361">
        <w:rPr>
          <w:rFonts w:ascii="Tahoma" w:hAnsi="Tahoma" w:cs="Tahoma"/>
          <w:color w:val="FF6600"/>
          <w:lang w:val="pt-BR"/>
        </w:rPr>
        <w:t>ALTERAÇÕES EM NOVEMBRO DE 2012</w:t>
      </w:r>
      <w:bookmarkEnd w:id="615"/>
    </w:p>
    <w:p w14:paraId="561E7FD9" w14:textId="77777777" w:rsidR="00E64830" w:rsidRPr="00D00361" w:rsidRDefault="00E64830" w:rsidP="007B0DDA">
      <w:pPr>
        <w:pStyle w:val="Heading2"/>
        <w:ind w:left="0"/>
        <w:jc w:val="both"/>
        <w:rPr>
          <w:rFonts w:ascii="Tahoma" w:hAnsi="Tahoma" w:cs="Tahoma"/>
          <w:lang w:val="pt-BR"/>
        </w:rPr>
      </w:pPr>
    </w:p>
    <w:p w14:paraId="561E7FDA" w14:textId="77777777" w:rsidR="00E64830" w:rsidRPr="00D00361" w:rsidRDefault="00E64830" w:rsidP="003E606C">
      <w:pPr>
        <w:spacing w:after="60"/>
        <w:rPr>
          <w:rFonts w:cs="Tahoma"/>
          <w:lang w:val="pt-BR"/>
        </w:rPr>
      </w:pPr>
      <w:r w:rsidRPr="00D00361">
        <w:rPr>
          <w:rFonts w:cs="Tahoma"/>
          <w:b/>
          <w:lang w:val="pt-BR"/>
        </w:rPr>
        <w:t>Adições</w:t>
      </w:r>
    </w:p>
    <w:p w14:paraId="561E7FDB" w14:textId="77777777" w:rsidR="00E64830" w:rsidRPr="00D00361" w:rsidRDefault="00E64830" w:rsidP="00C530A9">
      <w:pPr>
        <w:rPr>
          <w:rFonts w:cs="Tahoma"/>
          <w:lang w:val="pt-BR"/>
        </w:rPr>
      </w:pPr>
      <w:r w:rsidRPr="00D00361">
        <w:rPr>
          <w:rFonts w:cs="Tahoma"/>
          <w:lang w:val="pt-BR"/>
        </w:rPr>
        <w:t>Microsoft Windows Server Essentials 2012</w:t>
      </w:r>
    </w:p>
    <w:p w14:paraId="561E7FDC" w14:textId="77777777" w:rsidR="00E64830" w:rsidRPr="00D00361" w:rsidRDefault="00E64830" w:rsidP="00C530A9">
      <w:pPr>
        <w:rPr>
          <w:rFonts w:cs="Tahoma"/>
          <w:lang w:val="pt-BR"/>
        </w:rPr>
      </w:pPr>
      <w:r w:rsidRPr="00D00361">
        <w:rPr>
          <w:rFonts w:cs="Tahoma"/>
          <w:lang w:val="pt-BR"/>
        </w:rPr>
        <w:t>Microsoft AutoRoute Euro 2013</w:t>
      </w:r>
    </w:p>
    <w:p w14:paraId="561E7FDD" w14:textId="77777777" w:rsidR="00E64830" w:rsidRPr="00D00361" w:rsidRDefault="00E64830" w:rsidP="00C530A9">
      <w:pPr>
        <w:rPr>
          <w:rFonts w:cs="Tahoma"/>
          <w:lang w:val="pt-BR"/>
        </w:rPr>
      </w:pPr>
      <w:r w:rsidRPr="00D00361">
        <w:rPr>
          <w:rFonts w:cs="Tahoma"/>
          <w:lang w:val="pt-BR"/>
        </w:rPr>
        <w:t>Microsoft Desktop Organization Pack 2012 para Software Assurance</w:t>
      </w:r>
    </w:p>
    <w:p w14:paraId="561E7FDE" w14:textId="77777777" w:rsidR="00E64830" w:rsidRPr="00D00361" w:rsidRDefault="00E64830" w:rsidP="00C530A9">
      <w:pPr>
        <w:rPr>
          <w:rFonts w:cs="Tahoma"/>
          <w:lang w:val="pt-BR"/>
        </w:rPr>
      </w:pPr>
    </w:p>
    <w:p w14:paraId="561E7FDF" w14:textId="77777777" w:rsidR="00D24E3C" w:rsidRPr="00D00361" w:rsidRDefault="00D24E3C" w:rsidP="003E606C">
      <w:pPr>
        <w:spacing w:after="60"/>
        <w:rPr>
          <w:rFonts w:cs="Tahoma"/>
          <w:lang w:val="pt-BR"/>
        </w:rPr>
      </w:pPr>
      <w:r w:rsidRPr="00D00361">
        <w:rPr>
          <w:rFonts w:cs="Tahoma"/>
          <w:b/>
          <w:lang w:val="pt-BR"/>
        </w:rPr>
        <w:t>Promoções</w:t>
      </w:r>
    </w:p>
    <w:p w14:paraId="561E7FE0" w14:textId="77777777" w:rsidR="00D24E3C" w:rsidRPr="00D00361" w:rsidRDefault="00D24E3C" w:rsidP="00E64830">
      <w:pPr>
        <w:rPr>
          <w:rFonts w:cs="Tahoma"/>
          <w:lang w:val="pt-BR"/>
        </w:rPr>
      </w:pPr>
      <w:r w:rsidRPr="00D00361">
        <w:rPr>
          <w:rFonts w:cs="Tahoma"/>
          <w:color w:val="000000"/>
          <w:lang w:val="pt-BR"/>
        </w:rPr>
        <w:t>As seguintes promoções foram adicionadas:</w:t>
      </w:r>
    </w:p>
    <w:p w14:paraId="561E7FE1" w14:textId="77777777" w:rsidR="00D24E3C" w:rsidRPr="00DF08D4" w:rsidRDefault="00D24E3C" w:rsidP="00E64830">
      <w:pPr>
        <w:rPr>
          <w:rFonts w:cs="Tahoma"/>
          <w:lang w:val="it-IT"/>
        </w:rPr>
      </w:pPr>
      <w:r w:rsidRPr="00DF08D4">
        <w:rPr>
          <w:rFonts w:cs="Tahoma"/>
          <w:color w:val="000000"/>
          <w:lang w:val="it-IT"/>
        </w:rPr>
        <w:t>30% de Desconto na Atualização para o Visual Studio Premium com MSDN</w:t>
      </w:r>
    </w:p>
    <w:p w14:paraId="561E7FE2" w14:textId="77777777" w:rsidR="00D24E3C" w:rsidRPr="00CE4828" w:rsidRDefault="00D24E3C" w:rsidP="00ED2410">
      <w:pPr>
        <w:rPr>
          <w:rFonts w:cs="Tahoma"/>
        </w:rPr>
      </w:pPr>
      <w:r w:rsidRPr="00CE4828">
        <w:rPr>
          <w:rFonts w:cs="Tahoma"/>
        </w:rPr>
        <w:t>Step-up para Windows 8 com SA</w:t>
      </w:r>
    </w:p>
    <w:p w14:paraId="561E7FE3" w14:textId="77777777" w:rsidR="00D24E3C" w:rsidRPr="00DF08D4" w:rsidRDefault="00D24E3C" w:rsidP="00ED2410">
      <w:pPr>
        <w:rPr>
          <w:rFonts w:cs="Tahoma"/>
          <w:lang w:val="it-IT"/>
        </w:rPr>
      </w:pPr>
      <w:r w:rsidRPr="00DF08D4">
        <w:rPr>
          <w:rFonts w:cs="Tahoma"/>
          <w:lang w:val="it-IT"/>
        </w:rPr>
        <w:t>Promoção de 20% de Desconto para Novos Computadores com Windows Intune</w:t>
      </w:r>
    </w:p>
    <w:p w14:paraId="561E7FE4" w14:textId="77777777" w:rsidR="00D24E3C" w:rsidRPr="00DF08D4" w:rsidRDefault="00D24E3C" w:rsidP="00E64830">
      <w:pPr>
        <w:rPr>
          <w:rFonts w:cs="Tahoma"/>
          <w:lang w:val="it-IT"/>
        </w:rPr>
      </w:pPr>
    </w:p>
    <w:p w14:paraId="561E7FE5" w14:textId="77777777" w:rsidR="00E64830" w:rsidRPr="00D00361" w:rsidRDefault="00E64830" w:rsidP="003E606C">
      <w:pPr>
        <w:spacing w:after="60"/>
        <w:rPr>
          <w:rFonts w:cs="Tahoma"/>
          <w:lang w:val="pt-BR"/>
        </w:rPr>
      </w:pPr>
      <w:r w:rsidRPr="00D00361">
        <w:rPr>
          <w:rFonts w:cs="Tahoma"/>
          <w:b/>
          <w:lang w:val="pt-BR"/>
        </w:rPr>
        <w:t>Alterações</w:t>
      </w:r>
    </w:p>
    <w:p w14:paraId="561E7FE6" w14:textId="77777777" w:rsidR="00D24E3C" w:rsidRPr="00D00361" w:rsidRDefault="00D8428A" w:rsidP="00E64830">
      <w:pPr>
        <w:rPr>
          <w:rFonts w:cs="Tahoma"/>
          <w:lang w:val="pt-BR"/>
        </w:rPr>
      </w:pPr>
      <w:r w:rsidRPr="00D00361">
        <w:rPr>
          <w:rFonts w:cs="Tahoma"/>
          <w:color w:val="000000"/>
          <w:lang w:val="pt-BR"/>
        </w:rPr>
        <w:t>Foram feitas atualizações nos seguintes produtos:</w:t>
      </w:r>
    </w:p>
    <w:p w14:paraId="561E7FE7" w14:textId="77777777" w:rsidR="003A5ABA" w:rsidRPr="00CE4828" w:rsidRDefault="00D8428A" w:rsidP="00E64830">
      <w:pPr>
        <w:rPr>
          <w:rFonts w:cs="Tahoma"/>
        </w:rPr>
      </w:pPr>
      <w:r w:rsidRPr="00CE4828">
        <w:rPr>
          <w:rFonts w:cs="Tahoma"/>
          <w:color w:val="000000"/>
        </w:rPr>
        <w:t>Microsoft Desktop Optimization Pack</w:t>
      </w:r>
    </w:p>
    <w:p w14:paraId="561E7FE8" w14:textId="77777777" w:rsidR="000225E7" w:rsidRPr="00CE4828" w:rsidRDefault="000225E7" w:rsidP="00C530A9">
      <w:pPr>
        <w:rPr>
          <w:rFonts w:cs="Tahoma"/>
        </w:rPr>
      </w:pPr>
    </w:p>
    <w:p w14:paraId="561E7FE9" w14:textId="77777777" w:rsidR="00E64830" w:rsidRPr="00CE4828" w:rsidRDefault="00E64830" w:rsidP="003E606C">
      <w:pPr>
        <w:spacing w:after="60"/>
        <w:rPr>
          <w:rFonts w:cs="Tahoma"/>
        </w:rPr>
      </w:pPr>
      <w:r w:rsidRPr="00CE4828">
        <w:rPr>
          <w:rFonts w:cs="Tahoma"/>
          <w:b/>
        </w:rPr>
        <w:t>Exclusões</w:t>
      </w:r>
    </w:p>
    <w:p w14:paraId="561E7FEA" w14:textId="77777777" w:rsidR="00E64830" w:rsidRPr="00CE4828" w:rsidRDefault="00E64830" w:rsidP="00C530A9">
      <w:pPr>
        <w:rPr>
          <w:rFonts w:cs="Tahoma"/>
        </w:rPr>
      </w:pPr>
      <w:r w:rsidRPr="00CE4828">
        <w:rPr>
          <w:rFonts w:cs="Tahoma"/>
        </w:rPr>
        <w:t>Windows Small Business Server Essentials 2011</w:t>
      </w:r>
    </w:p>
    <w:p w14:paraId="561E7FEB" w14:textId="77777777" w:rsidR="00E64830" w:rsidRPr="00D00361" w:rsidRDefault="00E64830" w:rsidP="00C530A9">
      <w:pPr>
        <w:rPr>
          <w:rFonts w:cs="Tahoma"/>
          <w:lang w:val="pt-BR"/>
        </w:rPr>
      </w:pPr>
      <w:r w:rsidRPr="00D00361">
        <w:rPr>
          <w:rFonts w:cs="Tahoma"/>
          <w:lang w:val="pt-BR"/>
        </w:rPr>
        <w:t>AutoRoute 2011</w:t>
      </w:r>
    </w:p>
    <w:p w14:paraId="561E7FEC" w14:textId="77777777" w:rsidR="00E64830" w:rsidRPr="00D00361" w:rsidRDefault="00E64830" w:rsidP="00C530A9">
      <w:pPr>
        <w:rPr>
          <w:rFonts w:cs="Tahoma"/>
          <w:lang w:val="pt-BR"/>
        </w:rPr>
      </w:pPr>
      <w:r w:rsidRPr="00D00361">
        <w:rPr>
          <w:rFonts w:cs="Tahoma"/>
          <w:lang w:val="pt-BR"/>
        </w:rPr>
        <w:t>Microsoft Desktop Optimization Pack 2011 R2 para Software Assurance</w:t>
      </w:r>
    </w:p>
    <w:p w14:paraId="561E7FED" w14:textId="77777777" w:rsidR="00E64830" w:rsidRPr="00D00361" w:rsidRDefault="00E64830" w:rsidP="007B0DDA">
      <w:pPr>
        <w:pStyle w:val="Heading2"/>
        <w:ind w:left="0"/>
        <w:jc w:val="both"/>
        <w:rPr>
          <w:rFonts w:ascii="Tahoma" w:hAnsi="Tahoma" w:cs="Tahoma"/>
          <w:lang w:val="pt-BR"/>
        </w:rPr>
      </w:pPr>
    </w:p>
    <w:p w14:paraId="561E7FEE" w14:textId="77777777" w:rsidR="00FD77D5" w:rsidRPr="00D00361" w:rsidRDefault="00FD77D5">
      <w:pPr>
        <w:rPr>
          <w:rFonts w:cs="Tahoma"/>
          <w:b/>
          <w:sz w:val="24"/>
          <w:szCs w:val="24"/>
          <w:lang w:val="pt-BR"/>
        </w:rPr>
      </w:pPr>
    </w:p>
    <w:p w14:paraId="561E7FEF" w14:textId="77777777" w:rsidR="00443AF6" w:rsidRPr="00D00361" w:rsidRDefault="00443AF6">
      <w:pPr>
        <w:rPr>
          <w:rFonts w:cs="Tahoma"/>
          <w:b/>
          <w:sz w:val="24"/>
          <w:szCs w:val="24"/>
          <w:lang w:val="pt-BR"/>
        </w:rPr>
      </w:pPr>
    </w:p>
    <w:p w14:paraId="561E7FF0" w14:textId="77777777" w:rsidR="00443AF6" w:rsidRPr="00D00361" w:rsidRDefault="00443AF6">
      <w:pPr>
        <w:rPr>
          <w:rFonts w:cs="Tahoma"/>
          <w:b/>
          <w:sz w:val="24"/>
          <w:szCs w:val="24"/>
          <w:lang w:val="pt-BR"/>
        </w:rPr>
      </w:pPr>
    </w:p>
    <w:p w14:paraId="561E7FF1" w14:textId="77777777" w:rsidR="00443AF6" w:rsidRPr="00D00361" w:rsidRDefault="00443AF6">
      <w:pPr>
        <w:rPr>
          <w:rFonts w:cs="Tahoma"/>
          <w:b/>
          <w:sz w:val="24"/>
          <w:szCs w:val="24"/>
          <w:lang w:val="pt-BR"/>
        </w:rPr>
      </w:pPr>
    </w:p>
    <w:p w14:paraId="561E7FF2" w14:textId="77777777" w:rsidR="00443AF6" w:rsidRPr="00D00361" w:rsidRDefault="00443AF6">
      <w:pPr>
        <w:rPr>
          <w:rFonts w:cs="Tahoma"/>
          <w:b/>
          <w:sz w:val="24"/>
          <w:szCs w:val="24"/>
          <w:lang w:val="pt-BR"/>
        </w:rPr>
      </w:pPr>
    </w:p>
    <w:p w14:paraId="561E7FF3" w14:textId="77777777" w:rsidR="00443AF6" w:rsidRPr="00D00361" w:rsidRDefault="00443AF6">
      <w:pPr>
        <w:rPr>
          <w:rFonts w:cs="Tahoma"/>
          <w:b/>
          <w:sz w:val="24"/>
          <w:szCs w:val="24"/>
          <w:lang w:val="pt-BR"/>
        </w:rPr>
      </w:pPr>
    </w:p>
    <w:p w14:paraId="561E7FF4" w14:textId="77777777" w:rsidR="00443AF6" w:rsidRPr="00D00361" w:rsidRDefault="00443AF6">
      <w:pPr>
        <w:rPr>
          <w:rFonts w:cs="Tahoma"/>
          <w:b/>
          <w:sz w:val="24"/>
          <w:szCs w:val="24"/>
          <w:lang w:val="pt-BR"/>
        </w:rPr>
      </w:pPr>
    </w:p>
    <w:p w14:paraId="561E7FF5" w14:textId="77777777" w:rsidR="007B0DDA" w:rsidRPr="00D00361" w:rsidRDefault="007B0DDA" w:rsidP="007B0DDA">
      <w:pPr>
        <w:pStyle w:val="Heading2"/>
        <w:ind w:left="0"/>
        <w:jc w:val="both"/>
        <w:rPr>
          <w:rFonts w:ascii="Tahoma" w:hAnsi="Tahoma" w:cs="Tahoma"/>
          <w:lang w:val="pt-BR"/>
        </w:rPr>
      </w:pPr>
      <w:bookmarkStart w:id="616" w:name="_Toc336338169"/>
      <w:bookmarkStart w:id="617" w:name="_Toc348341565"/>
      <w:r w:rsidRPr="00D00361">
        <w:rPr>
          <w:rFonts w:ascii="Tahoma" w:hAnsi="Tahoma" w:cs="Tahoma"/>
          <w:color w:val="FF6600"/>
          <w:lang w:val="pt-BR"/>
        </w:rPr>
        <w:t>ALTERAÇÕES EM OUTUBRO DE 2012</w:t>
      </w:r>
      <w:bookmarkEnd w:id="616"/>
      <w:bookmarkEnd w:id="617"/>
    </w:p>
    <w:p w14:paraId="561E7FF6" w14:textId="77777777" w:rsidR="007B0DDA" w:rsidRPr="00D00361" w:rsidRDefault="007B0DDA" w:rsidP="007B0DDA">
      <w:pPr>
        <w:rPr>
          <w:rFonts w:cs="Tahoma"/>
          <w:lang w:val="pt-BR"/>
        </w:rPr>
      </w:pPr>
    </w:p>
    <w:p w14:paraId="561E7FF7" w14:textId="77777777" w:rsidR="007B0DDA" w:rsidRPr="00D00361" w:rsidRDefault="007B0DDA" w:rsidP="003E606C">
      <w:pPr>
        <w:spacing w:after="60"/>
        <w:rPr>
          <w:rFonts w:cs="Tahoma"/>
          <w:lang w:val="pt-BR"/>
        </w:rPr>
      </w:pPr>
      <w:r w:rsidRPr="00D00361">
        <w:rPr>
          <w:rFonts w:cs="Tahoma"/>
          <w:b/>
          <w:lang w:val="pt-BR"/>
        </w:rPr>
        <w:t>Adições</w:t>
      </w:r>
    </w:p>
    <w:p w14:paraId="561E7FF8" w14:textId="77777777" w:rsidR="007B0DDA" w:rsidRPr="00D00361" w:rsidRDefault="00AD19DE" w:rsidP="007B0DDA">
      <w:pPr>
        <w:rPr>
          <w:rFonts w:cs="Tahoma"/>
          <w:lang w:val="pt-BR"/>
        </w:rPr>
      </w:pPr>
      <w:r w:rsidRPr="00D00361">
        <w:rPr>
          <w:rFonts w:cs="Tahoma"/>
          <w:color w:val="000000"/>
          <w:szCs w:val="20"/>
          <w:lang w:val="pt-BR"/>
        </w:rPr>
        <w:t>Licença de Assinatura do Windows Companion</w:t>
      </w:r>
    </w:p>
    <w:p w14:paraId="561E7FF9" w14:textId="77777777" w:rsidR="007B0DDA" w:rsidRPr="00D00361" w:rsidRDefault="007B0DDA" w:rsidP="007B0DDA">
      <w:pPr>
        <w:rPr>
          <w:rFonts w:cs="Tahoma"/>
          <w:lang w:val="pt-BR"/>
        </w:rPr>
      </w:pPr>
    </w:p>
    <w:p w14:paraId="561E7FFA" w14:textId="77777777" w:rsidR="007B0DDA" w:rsidRPr="00443AF6" w:rsidRDefault="007B0DDA" w:rsidP="003E606C">
      <w:pPr>
        <w:spacing w:after="60"/>
        <w:rPr>
          <w:rFonts w:cs="Tahoma"/>
          <w:lang w:val="it-IT"/>
        </w:rPr>
      </w:pPr>
      <w:r w:rsidRPr="00443AF6">
        <w:rPr>
          <w:rFonts w:cs="Tahoma"/>
          <w:b/>
          <w:lang w:val="it-IT"/>
        </w:rPr>
        <w:t>Alterações</w:t>
      </w:r>
    </w:p>
    <w:p w14:paraId="561E7FFB" w14:textId="77777777" w:rsidR="007B0DDA" w:rsidRPr="00443AF6" w:rsidRDefault="007B0DDA" w:rsidP="007B0DDA">
      <w:pPr>
        <w:rPr>
          <w:rFonts w:cs="Tahoma"/>
          <w:lang w:val="it-IT"/>
        </w:rPr>
      </w:pPr>
      <w:r w:rsidRPr="00443AF6">
        <w:rPr>
          <w:rFonts w:cs="Tahoma"/>
          <w:color w:val="000000"/>
          <w:szCs w:val="20"/>
          <w:lang w:val="it-IT"/>
        </w:rPr>
        <w:t>Os valores de ponto foram alterados para os seguintes produtos:</w:t>
      </w:r>
    </w:p>
    <w:p w14:paraId="561E7FFC" w14:textId="77777777" w:rsidR="007B0DDA" w:rsidRPr="00443AF6" w:rsidRDefault="007B0DDA" w:rsidP="007B0DDA">
      <w:pPr>
        <w:rPr>
          <w:rFonts w:cs="Tahoma"/>
          <w:lang w:val="it-IT"/>
        </w:rPr>
      </w:pPr>
      <w:r w:rsidRPr="00443AF6">
        <w:rPr>
          <w:rFonts w:cs="Tahoma"/>
          <w:color w:val="000000"/>
          <w:szCs w:val="20"/>
          <w:lang w:val="it-IT"/>
        </w:rPr>
        <w:t>Core Infrastructure Server Suite Datacenter</w:t>
      </w:r>
    </w:p>
    <w:p w14:paraId="561E7FFD" w14:textId="77777777" w:rsidR="007B0DDA" w:rsidRPr="00443AF6" w:rsidRDefault="007B0DDA" w:rsidP="007B0DDA">
      <w:pPr>
        <w:rPr>
          <w:rFonts w:cs="Tahoma"/>
          <w:lang w:val="it-IT"/>
        </w:rPr>
      </w:pPr>
      <w:r w:rsidRPr="00443AF6">
        <w:rPr>
          <w:rFonts w:cs="Tahoma"/>
          <w:color w:val="000000"/>
          <w:szCs w:val="20"/>
          <w:lang w:val="it-IT"/>
        </w:rPr>
        <w:t>Core Infrastructure Server Suite Standard</w:t>
      </w:r>
    </w:p>
    <w:p w14:paraId="561E7FFE" w14:textId="77777777" w:rsidR="007B0DDA" w:rsidRPr="00443AF6" w:rsidRDefault="007B0DDA" w:rsidP="007B0DDA">
      <w:pPr>
        <w:rPr>
          <w:rFonts w:cs="Tahoma"/>
          <w:lang w:val="it-IT"/>
        </w:rPr>
      </w:pPr>
      <w:r w:rsidRPr="00443AF6">
        <w:rPr>
          <w:rFonts w:cs="Tahoma"/>
          <w:color w:val="000000"/>
          <w:szCs w:val="20"/>
          <w:lang w:val="it-IT"/>
        </w:rPr>
        <w:t>Licença de Gerenciamento do System Center 2012 Standard Server (2 processadores)</w:t>
      </w:r>
    </w:p>
    <w:p w14:paraId="561E7FFF" w14:textId="77777777" w:rsidR="007B0DDA" w:rsidRPr="00443AF6" w:rsidRDefault="007B0DDA" w:rsidP="007B0DDA">
      <w:pPr>
        <w:rPr>
          <w:rFonts w:cs="Tahoma"/>
          <w:lang w:val="it-IT"/>
        </w:rPr>
      </w:pPr>
      <w:r w:rsidRPr="00443AF6">
        <w:rPr>
          <w:rFonts w:cs="Tahoma"/>
          <w:color w:val="000000"/>
          <w:szCs w:val="20"/>
          <w:lang w:val="it-IT"/>
        </w:rPr>
        <w:t>Licença de Gerenciamento do System Center 2012 Datacenter Server (2 processadores)</w:t>
      </w:r>
    </w:p>
    <w:p w14:paraId="561E8000" w14:textId="77777777" w:rsidR="007B0DDA" w:rsidRPr="00443AF6" w:rsidRDefault="007B0DDA" w:rsidP="007B0DDA">
      <w:pPr>
        <w:rPr>
          <w:rFonts w:cs="Tahoma"/>
          <w:lang w:val="it-IT"/>
        </w:rPr>
      </w:pPr>
      <w:r w:rsidRPr="00443AF6">
        <w:rPr>
          <w:rFonts w:cs="Tahoma"/>
          <w:color w:val="000000"/>
          <w:szCs w:val="20"/>
          <w:lang w:val="it-IT"/>
        </w:rPr>
        <w:t>System Center Configuration Manager 2007 R3</w:t>
      </w:r>
    </w:p>
    <w:p w14:paraId="561E8001" w14:textId="77777777" w:rsidR="007B0DDA" w:rsidRPr="00443AF6" w:rsidRDefault="007B0DDA" w:rsidP="007B0DDA">
      <w:pPr>
        <w:rPr>
          <w:rFonts w:cs="Tahoma"/>
          <w:lang w:val="it-IT"/>
        </w:rPr>
      </w:pPr>
      <w:r w:rsidRPr="00443AF6">
        <w:rPr>
          <w:rFonts w:cs="Tahoma"/>
          <w:color w:val="000000"/>
          <w:szCs w:val="20"/>
          <w:lang w:val="it-IT"/>
        </w:rPr>
        <w:t xml:space="preserve">Licença de Gerenciamento de Servidor do System Center Configuration Manager 2007 R3 Enterprise </w:t>
      </w:r>
    </w:p>
    <w:p w14:paraId="561E8002" w14:textId="77777777" w:rsidR="007B0DDA" w:rsidRPr="00443AF6" w:rsidRDefault="007B0DDA" w:rsidP="007B0DDA">
      <w:pPr>
        <w:rPr>
          <w:rFonts w:cs="Tahoma"/>
          <w:lang w:val="it-IT"/>
        </w:rPr>
      </w:pPr>
      <w:r w:rsidRPr="00443AF6">
        <w:rPr>
          <w:rFonts w:cs="Tahoma"/>
          <w:color w:val="000000"/>
          <w:szCs w:val="20"/>
          <w:lang w:val="it-IT"/>
        </w:rPr>
        <w:t>Licença de Gerenciamento de Servidor Standard (ML de Servidor Standard) do System Center Configuration Manager 2007 R3)</w:t>
      </w:r>
    </w:p>
    <w:p w14:paraId="561E8003" w14:textId="77777777" w:rsidR="007B0DDA" w:rsidRPr="00443AF6" w:rsidRDefault="007B0DDA" w:rsidP="007B0DDA">
      <w:pPr>
        <w:rPr>
          <w:rFonts w:cs="Tahoma"/>
          <w:lang w:val="it-IT"/>
        </w:rPr>
      </w:pPr>
      <w:r w:rsidRPr="00443AF6">
        <w:rPr>
          <w:rFonts w:cs="Tahoma"/>
          <w:color w:val="000000"/>
          <w:szCs w:val="20"/>
          <w:lang w:val="it-IT"/>
        </w:rPr>
        <w:t>System Center Configuration Manager 2007 R3 com Tecnologia SQL Server 2008</w:t>
      </w:r>
    </w:p>
    <w:p w14:paraId="561E8004" w14:textId="77777777" w:rsidR="007B0DDA" w:rsidRPr="00443AF6" w:rsidRDefault="007B0DDA" w:rsidP="007B0DDA">
      <w:pPr>
        <w:rPr>
          <w:rFonts w:cs="Tahoma"/>
          <w:lang w:val="it-IT"/>
        </w:rPr>
      </w:pPr>
      <w:r w:rsidRPr="00443AF6">
        <w:rPr>
          <w:rFonts w:cs="Tahoma"/>
          <w:color w:val="000000"/>
          <w:szCs w:val="20"/>
          <w:lang w:val="it-IT"/>
        </w:rPr>
        <w:t>Licença de Gerenciamento de Cliente do System Center Data Protection Manager 2010 por Usuário</w:t>
      </w:r>
    </w:p>
    <w:p w14:paraId="561E8005" w14:textId="77777777" w:rsidR="007B0DDA" w:rsidRPr="00443AF6" w:rsidRDefault="007B0DDA" w:rsidP="007B0DDA">
      <w:pPr>
        <w:rPr>
          <w:rFonts w:cs="Tahoma"/>
          <w:lang w:val="it-IT"/>
        </w:rPr>
      </w:pPr>
      <w:r w:rsidRPr="00443AF6">
        <w:rPr>
          <w:rFonts w:cs="Tahoma"/>
          <w:color w:val="000000"/>
          <w:szCs w:val="20"/>
          <w:lang w:val="it-IT"/>
        </w:rPr>
        <w:t>Licença de Gerenciamento de Cliente do System Center Data Protection Manager 2010 por OSE</w:t>
      </w:r>
    </w:p>
    <w:p w14:paraId="561E8006" w14:textId="77777777" w:rsidR="007B0DDA" w:rsidRPr="00443AF6" w:rsidRDefault="007B0DDA" w:rsidP="007B0DDA">
      <w:pPr>
        <w:rPr>
          <w:rFonts w:cs="Tahoma"/>
          <w:lang w:val="it-IT"/>
        </w:rPr>
      </w:pPr>
      <w:r w:rsidRPr="00443AF6">
        <w:rPr>
          <w:rFonts w:cs="Tahoma"/>
          <w:color w:val="000000"/>
          <w:szCs w:val="20"/>
          <w:lang w:val="it-IT"/>
        </w:rPr>
        <w:t xml:space="preserve">Licença de Gerenciamento de Servidor Enterprise do System Center Data Protection Manager 2010 </w:t>
      </w:r>
    </w:p>
    <w:p w14:paraId="561E8007" w14:textId="77777777" w:rsidR="007B0DDA" w:rsidRPr="00D00361" w:rsidRDefault="007B0DDA" w:rsidP="007B0DDA">
      <w:pPr>
        <w:rPr>
          <w:rFonts w:cs="Tahoma"/>
          <w:lang w:val="pt-BR"/>
        </w:rPr>
      </w:pPr>
      <w:r w:rsidRPr="00D00361">
        <w:rPr>
          <w:rFonts w:cs="Tahoma"/>
          <w:color w:val="000000"/>
          <w:szCs w:val="20"/>
          <w:lang w:val="pt-BR"/>
        </w:rPr>
        <w:t xml:space="preserve">Licença de Gerenciamento de Servidor Standard do System Center Data Protection Manager 2010 </w:t>
      </w:r>
    </w:p>
    <w:p w14:paraId="561E8008" w14:textId="77777777" w:rsidR="007B0DDA" w:rsidRPr="00D00361" w:rsidRDefault="007B0DDA" w:rsidP="007B0DDA">
      <w:pPr>
        <w:rPr>
          <w:rFonts w:cs="Tahoma"/>
          <w:lang w:val="pt-BR"/>
        </w:rPr>
      </w:pPr>
      <w:r w:rsidRPr="00D00361">
        <w:rPr>
          <w:rFonts w:cs="Tahoma"/>
          <w:color w:val="000000"/>
          <w:szCs w:val="20"/>
          <w:lang w:val="pt-BR"/>
        </w:rPr>
        <w:t>System Center Operations Manager 2007 R2</w:t>
      </w:r>
    </w:p>
    <w:p w14:paraId="561E8009" w14:textId="77777777" w:rsidR="007B0DDA" w:rsidRPr="00D00361" w:rsidRDefault="007B0DDA" w:rsidP="007B0DDA">
      <w:pPr>
        <w:rPr>
          <w:rFonts w:cs="Tahoma"/>
          <w:lang w:val="pt-BR"/>
        </w:rPr>
      </w:pPr>
      <w:r w:rsidRPr="00D00361">
        <w:rPr>
          <w:rFonts w:cs="Tahoma"/>
          <w:color w:val="000000"/>
          <w:szCs w:val="20"/>
          <w:lang w:val="pt-BR"/>
        </w:rPr>
        <w:t>System Center Operations Manager 2007 R2 com Tecnologia SQL Server 2008</w:t>
      </w:r>
    </w:p>
    <w:p w14:paraId="561E800A" w14:textId="77777777" w:rsidR="007B0DDA" w:rsidRPr="00D00361" w:rsidRDefault="007B0DDA" w:rsidP="007B0DDA">
      <w:pPr>
        <w:rPr>
          <w:rFonts w:cs="Tahoma"/>
          <w:lang w:val="pt-BR"/>
        </w:rPr>
      </w:pPr>
      <w:r w:rsidRPr="00D00361">
        <w:rPr>
          <w:rFonts w:cs="Tahoma"/>
          <w:color w:val="000000"/>
          <w:szCs w:val="20"/>
          <w:lang w:val="pt-BR"/>
        </w:rPr>
        <w:t xml:space="preserve">Licença de Gerenciamento de Servidor Standard do System Center Operations Manager 2007 R2 </w:t>
      </w:r>
    </w:p>
    <w:p w14:paraId="561E800B" w14:textId="77777777" w:rsidR="007B0DDA" w:rsidRPr="00D00361" w:rsidRDefault="007B0DDA" w:rsidP="007B0DDA">
      <w:pPr>
        <w:rPr>
          <w:rFonts w:cs="Tahoma"/>
          <w:lang w:val="pt-BR"/>
        </w:rPr>
      </w:pPr>
      <w:r w:rsidRPr="00D00361">
        <w:rPr>
          <w:rFonts w:cs="Tahoma"/>
          <w:color w:val="000000"/>
          <w:szCs w:val="20"/>
          <w:lang w:val="pt-BR"/>
        </w:rPr>
        <w:t xml:space="preserve">Licença de Gerenciamento de Servidor Enterprise do System Center Operations Manager 2007 R2 </w:t>
      </w:r>
    </w:p>
    <w:p w14:paraId="561E800C" w14:textId="77777777" w:rsidR="007B0DDA" w:rsidRPr="00D00361" w:rsidRDefault="007B0DDA" w:rsidP="007B0DDA">
      <w:pPr>
        <w:rPr>
          <w:rFonts w:cs="Tahoma"/>
          <w:lang w:val="pt-BR"/>
        </w:rPr>
      </w:pPr>
      <w:r w:rsidRPr="00D00361">
        <w:rPr>
          <w:rFonts w:cs="Tahoma"/>
          <w:color w:val="000000"/>
          <w:szCs w:val="20"/>
          <w:lang w:val="pt-BR"/>
        </w:rPr>
        <w:t>Licença de Gerenciamento de Cliente do System Center Operations Manager 2007 R2 por OSE</w:t>
      </w:r>
    </w:p>
    <w:p w14:paraId="561E800D" w14:textId="77777777" w:rsidR="007B0DDA" w:rsidRPr="00D00361" w:rsidRDefault="007B0DDA" w:rsidP="007B0DDA">
      <w:pPr>
        <w:rPr>
          <w:rFonts w:cs="Tahoma"/>
          <w:lang w:val="pt-BR"/>
        </w:rPr>
      </w:pPr>
      <w:r w:rsidRPr="00D00361">
        <w:rPr>
          <w:rFonts w:cs="Tahoma"/>
          <w:color w:val="000000"/>
          <w:szCs w:val="20"/>
          <w:lang w:val="pt-BR"/>
        </w:rPr>
        <w:t>Licença de Gerenciamento de Cliente do System Center Operations Manager 2007 R2 por Usuário</w:t>
      </w:r>
    </w:p>
    <w:p w14:paraId="561E800E" w14:textId="77777777" w:rsidR="007B0DDA" w:rsidRPr="00D00361" w:rsidRDefault="007B0DDA" w:rsidP="007B0DDA">
      <w:pPr>
        <w:rPr>
          <w:rFonts w:cs="Tahoma"/>
          <w:lang w:val="fr-FR"/>
        </w:rPr>
      </w:pPr>
      <w:r w:rsidRPr="00D00361">
        <w:rPr>
          <w:rFonts w:cs="Tahoma"/>
          <w:color w:val="000000"/>
          <w:szCs w:val="20"/>
          <w:lang w:val="fr-FR"/>
        </w:rPr>
        <w:t xml:space="preserve">System Center Server Management Suite Enterprise </w:t>
      </w:r>
    </w:p>
    <w:p w14:paraId="561E800F" w14:textId="77777777" w:rsidR="007B0DDA" w:rsidRPr="00D00361" w:rsidRDefault="007B0DDA" w:rsidP="007B0DDA">
      <w:pPr>
        <w:rPr>
          <w:rFonts w:cs="Tahoma"/>
          <w:lang w:val="pt-BR"/>
        </w:rPr>
      </w:pPr>
      <w:r w:rsidRPr="00D00361">
        <w:rPr>
          <w:rFonts w:cs="Tahoma"/>
          <w:color w:val="000000"/>
          <w:szCs w:val="20"/>
          <w:lang w:val="pt-BR"/>
        </w:rPr>
        <w:t>System Center Server Management Suite Datacenter</w:t>
      </w:r>
    </w:p>
    <w:p w14:paraId="561E8010" w14:textId="77777777" w:rsidR="007B0DDA" w:rsidRPr="00D00361" w:rsidRDefault="007B0DDA" w:rsidP="007B0DDA">
      <w:pPr>
        <w:rPr>
          <w:rFonts w:cs="Tahoma"/>
          <w:lang w:val="pt-BR"/>
        </w:rPr>
      </w:pPr>
      <w:r w:rsidRPr="00D00361">
        <w:rPr>
          <w:rFonts w:cs="Tahoma"/>
          <w:color w:val="000000"/>
          <w:szCs w:val="20"/>
          <w:lang w:val="pt-BR"/>
        </w:rPr>
        <w:t>System Center Service Manager 2010</w:t>
      </w:r>
    </w:p>
    <w:p w14:paraId="561E8011" w14:textId="77777777" w:rsidR="007B0DDA" w:rsidRPr="00D00361" w:rsidRDefault="007B0DDA" w:rsidP="007B0DDA">
      <w:pPr>
        <w:rPr>
          <w:rFonts w:cs="Tahoma"/>
          <w:lang w:val="pt-BR"/>
        </w:rPr>
      </w:pPr>
      <w:r w:rsidRPr="00D00361">
        <w:rPr>
          <w:rFonts w:cs="Tahoma"/>
          <w:color w:val="000000"/>
          <w:szCs w:val="20"/>
          <w:lang w:val="pt-BR"/>
        </w:rPr>
        <w:t>System Center Service Manager 2010 com Tecnologia SQL Server 2008</w:t>
      </w:r>
    </w:p>
    <w:p w14:paraId="561E8012" w14:textId="77777777" w:rsidR="007B0DDA" w:rsidRPr="00D00361" w:rsidRDefault="007B0DDA" w:rsidP="007B0DDA">
      <w:pPr>
        <w:rPr>
          <w:rFonts w:cs="Tahoma"/>
          <w:lang w:val="pt-BR"/>
        </w:rPr>
      </w:pPr>
      <w:r w:rsidRPr="00D00361">
        <w:rPr>
          <w:rFonts w:cs="Tahoma"/>
          <w:color w:val="000000"/>
          <w:szCs w:val="20"/>
          <w:lang w:val="pt-BR"/>
        </w:rPr>
        <w:t>Licença de Gerenciamento de Cliente (ML de Cliente) do System Center Service Manager 2010 por OSE</w:t>
      </w:r>
    </w:p>
    <w:p w14:paraId="561E8013" w14:textId="77777777" w:rsidR="007B0DDA" w:rsidRPr="00D00361" w:rsidRDefault="007B0DDA" w:rsidP="007B0DDA">
      <w:pPr>
        <w:rPr>
          <w:rFonts w:cs="Tahoma"/>
          <w:lang w:val="pt-BR"/>
        </w:rPr>
      </w:pPr>
      <w:r w:rsidRPr="00D00361">
        <w:rPr>
          <w:rFonts w:cs="Tahoma"/>
          <w:color w:val="000000"/>
          <w:szCs w:val="20"/>
          <w:lang w:val="pt-BR"/>
        </w:rPr>
        <w:t>Licença de Gerenciamento de Cliente (ML de Cliente) do System Center Service Manager 2010 por Usuário</w:t>
      </w:r>
    </w:p>
    <w:p w14:paraId="561E8014" w14:textId="77777777" w:rsidR="007B0DDA" w:rsidRPr="00D00361" w:rsidRDefault="007B0DDA" w:rsidP="007B0DDA">
      <w:pPr>
        <w:rPr>
          <w:rFonts w:cs="Tahoma"/>
          <w:lang w:val="pt-BR"/>
        </w:rPr>
      </w:pPr>
      <w:r w:rsidRPr="00D00361">
        <w:rPr>
          <w:rFonts w:cs="Tahoma"/>
          <w:color w:val="000000"/>
          <w:szCs w:val="20"/>
          <w:lang w:val="pt-BR"/>
        </w:rPr>
        <w:t>Licença de Gerenciamento de Servidor (ML de Servidor) do System Center Service Manager 2010 por OSE</w:t>
      </w:r>
    </w:p>
    <w:p w14:paraId="561E8015" w14:textId="77777777" w:rsidR="007B0DDA" w:rsidRPr="00D00361" w:rsidRDefault="007B0DDA" w:rsidP="007B0DDA">
      <w:pPr>
        <w:rPr>
          <w:rFonts w:cs="Tahoma"/>
          <w:lang w:val="pt-BR"/>
        </w:rPr>
      </w:pPr>
      <w:r w:rsidRPr="00D00361">
        <w:rPr>
          <w:rFonts w:cs="Tahoma"/>
          <w:color w:val="000000"/>
          <w:szCs w:val="20"/>
          <w:lang w:val="pt-BR"/>
        </w:rPr>
        <w:t>Licença de Gerenciamento de Cliente do System Center Virtual Machine Manager 2008 R2 por OSE</w:t>
      </w:r>
    </w:p>
    <w:p w14:paraId="561E8016" w14:textId="77777777" w:rsidR="007B0DDA" w:rsidRPr="00D00361" w:rsidRDefault="007B0DDA" w:rsidP="007B0DDA">
      <w:pPr>
        <w:rPr>
          <w:rFonts w:cs="Tahoma"/>
          <w:lang w:val="pt-BR"/>
        </w:rPr>
      </w:pPr>
      <w:r w:rsidRPr="00D00361">
        <w:rPr>
          <w:rFonts w:cs="Tahoma"/>
          <w:color w:val="000000"/>
          <w:szCs w:val="20"/>
          <w:lang w:val="pt-BR"/>
        </w:rPr>
        <w:t>Licença de Gerenciamento de Cliente do System Center Virtual Machine Manager 2008 R2 por Usuário</w:t>
      </w:r>
    </w:p>
    <w:p w14:paraId="561E8017" w14:textId="77777777" w:rsidR="007B0DDA" w:rsidRPr="00D00361" w:rsidRDefault="007B0DDA" w:rsidP="007B0DDA">
      <w:pPr>
        <w:rPr>
          <w:rFonts w:cs="Tahoma"/>
          <w:lang w:val="pt-BR"/>
        </w:rPr>
      </w:pPr>
      <w:r w:rsidRPr="00D00361">
        <w:rPr>
          <w:rFonts w:cs="Tahoma"/>
          <w:color w:val="000000"/>
          <w:szCs w:val="20"/>
          <w:lang w:val="pt-BR"/>
        </w:rPr>
        <w:t>Licença de Gerenciamento de Servidor Enterprise do System Center Virtual Machine Manager 2008 R2</w:t>
      </w:r>
    </w:p>
    <w:p w14:paraId="561E8018" w14:textId="77777777" w:rsidR="007B0DDA" w:rsidRPr="00D00361" w:rsidRDefault="007B0DDA" w:rsidP="007B0DDA">
      <w:pPr>
        <w:rPr>
          <w:rFonts w:cs="Tahoma"/>
          <w:lang w:val="pt-BR"/>
        </w:rPr>
      </w:pPr>
    </w:p>
    <w:p w14:paraId="561E8019" w14:textId="77777777" w:rsidR="007B0DDA" w:rsidRPr="00D00361" w:rsidRDefault="007B0DDA" w:rsidP="003E606C">
      <w:pPr>
        <w:spacing w:after="60"/>
        <w:rPr>
          <w:rFonts w:cs="Tahoma"/>
          <w:lang w:val="fr-FR"/>
        </w:rPr>
      </w:pPr>
      <w:r w:rsidRPr="00D00361">
        <w:rPr>
          <w:rFonts w:cs="Tahoma"/>
          <w:b/>
          <w:lang w:val="fr-FR"/>
        </w:rPr>
        <w:t>Exclusões</w:t>
      </w:r>
    </w:p>
    <w:p w14:paraId="561E801A" w14:textId="77777777" w:rsidR="007B0DDA" w:rsidRPr="00D00361" w:rsidRDefault="007B0DDA" w:rsidP="007B0DDA">
      <w:pPr>
        <w:rPr>
          <w:rFonts w:cs="Tahoma"/>
          <w:lang w:val="fr-FR"/>
        </w:rPr>
      </w:pPr>
      <w:r w:rsidRPr="00D00361">
        <w:rPr>
          <w:rFonts w:cs="Tahoma"/>
          <w:color w:val="000000"/>
          <w:lang w:val="fr-FR"/>
        </w:rPr>
        <w:t>System Center Mobile Device Manager 2008</w:t>
      </w:r>
    </w:p>
    <w:p w14:paraId="561E801B" w14:textId="77777777" w:rsidR="00B20EAC" w:rsidRPr="00D00361" w:rsidRDefault="00B20EAC" w:rsidP="007B0DDA">
      <w:pPr>
        <w:rPr>
          <w:rFonts w:cs="Tahoma"/>
          <w:lang w:val="fr-FR"/>
        </w:rPr>
      </w:pPr>
      <w:r w:rsidRPr="00D00361">
        <w:rPr>
          <w:rFonts w:cs="Tahoma"/>
          <w:color w:val="000000"/>
          <w:lang w:val="fr-FR"/>
        </w:rPr>
        <w:t>Database Consolidation Appliance 2012</w:t>
      </w:r>
    </w:p>
    <w:p w14:paraId="561E801C" w14:textId="77777777" w:rsidR="00593FBD" w:rsidRPr="00D00361" w:rsidRDefault="00593FBD" w:rsidP="00593FBD">
      <w:pPr>
        <w:ind w:right="720"/>
        <w:rPr>
          <w:rFonts w:cs="Tahoma"/>
          <w:lang w:val="fr-FR"/>
        </w:rPr>
      </w:pPr>
    </w:p>
    <w:p w14:paraId="561E801D" w14:textId="77777777" w:rsidR="00A31A6D" w:rsidRPr="00D00361" w:rsidRDefault="00A31A6D" w:rsidP="00593FBD">
      <w:pPr>
        <w:ind w:right="720"/>
        <w:rPr>
          <w:rFonts w:cs="Tahoma"/>
          <w:lang w:val="fr-FR"/>
        </w:rPr>
      </w:pPr>
    </w:p>
    <w:p w14:paraId="561E801E" w14:textId="77777777" w:rsidR="00593FBD" w:rsidRPr="00D00361" w:rsidRDefault="003D1247" w:rsidP="00593FBD">
      <w:pPr>
        <w:pStyle w:val="Heading2"/>
        <w:ind w:left="0"/>
        <w:jc w:val="both"/>
        <w:rPr>
          <w:rFonts w:ascii="Tahoma" w:hAnsi="Tahoma" w:cs="Tahoma"/>
          <w:lang w:val="pt-BR"/>
        </w:rPr>
      </w:pPr>
      <w:bookmarkStart w:id="618" w:name="_Toc336338170"/>
      <w:bookmarkStart w:id="619" w:name="_Toc348341566"/>
      <w:r w:rsidRPr="00D00361">
        <w:rPr>
          <w:rFonts w:ascii="Tahoma" w:hAnsi="Tahoma" w:cs="Tahoma"/>
          <w:color w:val="FF6600"/>
          <w:lang w:val="pt-BR"/>
        </w:rPr>
        <w:t>ALTERAÇÕES EM SETEMBRO DE 2012</w:t>
      </w:r>
      <w:bookmarkEnd w:id="618"/>
      <w:bookmarkEnd w:id="619"/>
    </w:p>
    <w:p w14:paraId="561E801F" w14:textId="77777777" w:rsidR="007B0DDA" w:rsidRPr="00D00361" w:rsidRDefault="007B0DDA">
      <w:pPr>
        <w:ind w:right="720"/>
        <w:rPr>
          <w:rFonts w:cs="Tahoma"/>
          <w:lang w:val="pt-BR"/>
        </w:rPr>
      </w:pPr>
    </w:p>
    <w:p w14:paraId="561E8020" w14:textId="77777777" w:rsidR="00593FBD" w:rsidRPr="00D00361" w:rsidRDefault="00593FBD" w:rsidP="003E606C">
      <w:pPr>
        <w:spacing w:after="60"/>
        <w:rPr>
          <w:rFonts w:cs="Tahoma"/>
          <w:lang w:val="pt-BR"/>
        </w:rPr>
      </w:pPr>
      <w:r w:rsidRPr="00D00361">
        <w:rPr>
          <w:rFonts w:cs="Tahoma"/>
          <w:b/>
          <w:lang w:val="pt-BR"/>
        </w:rPr>
        <w:t>Adições</w:t>
      </w:r>
    </w:p>
    <w:p w14:paraId="561E8021" w14:textId="77777777" w:rsidR="00593FBD" w:rsidRPr="00D00361" w:rsidRDefault="00593FBD"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Professional 2012</w:t>
      </w:r>
    </w:p>
    <w:p w14:paraId="561E8022" w14:textId="77777777" w:rsidR="00593FBD" w:rsidRPr="00D00361" w:rsidRDefault="00593FBD"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Professional 2012 com MSDN</w:t>
      </w:r>
    </w:p>
    <w:p w14:paraId="561E8023" w14:textId="77777777" w:rsidR="00593FBD"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Premium 2012 com MSDN</w:t>
      </w:r>
    </w:p>
    <w:p w14:paraId="561E8024" w14:textId="77777777" w:rsidR="00CB0262"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Ultimate 2012 com MSDN</w:t>
      </w:r>
    </w:p>
    <w:p w14:paraId="561E8025" w14:textId="77777777" w:rsidR="00593FBD"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Test Professional 2012 com MSDN</w:t>
      </w:r>
    </w:p>
    <w:p w14:paraId="561E8026" w14:textId="77777777" w:rsidR="00593FBD"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2012 com Tecnologia SQL Server 2012</w:t>
      </w:r>
    </w:p>
    <w:p w14:paraId="561E8027" w14:textId="77777777" w:rsidR="00CB0262" w:rsidRPr="00D00361" w:rsidRDefault="00CB0262" w:rsidP="00EF4590">
      <w:pPr>
        <w:rPr>
          <w:rFonts w:cs="Tahoma"/>
          <w:lang w:val="pt-BR"/>
        </w:rPr>
      </w:pPr>
      <w:r w:rsidRPr="00D00361">
        <w:rPr>
          <w:rFonts w:cs="Tahoma"/>
          <w:color w:val="000000"/>
          <w:szCs w:val="20"/>
          <w:lang w:val="pt-BR"/>
        </w:rPr>
        <w:t>CAL do Dispositivo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2012</w:t>
      </w:r>
    </w:p>
    <w:p w14:paraId="561E8028" w14:textId="77777777" w:rsidR="00CB0262" w:rsidRPr="00D00361" w:rsidRDefault="00CB0262" w:rsidP="00EF4590">
      <w:pPr>
        <w:rPr>
          <w:rFonts w:cs="Tahoma"/>
          <w:lang w:val="pt-BR"/>
        </w:rPr>
      </w:pPr>
      <w:r w:rsidRPr="00D00361">
        <w:rPr>
          <w:rFonts w:cs="Tahoma"/>
          <w:color w:val="000000"/>
          <w:szCs w:val="20"/>
          <w:lang w:val="pt-BR"/>
        </w:rPr>
        <w:t>CAL do Usuário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2012</w:t>
      </w:r>
    </w:p>
    <w:p w14:paraId="561E8029" w14:textId="77777777" w:rsidR="00CB0262" w:rsidRPr="00D00361" w:rsidRDefault="00CB0262" w:rsidP="00EF4590">
      <w:pPr>
        <w:rPr>
          <w:rFonts w:cs="Tahoma"/>
          <w:lang w:val="pt-BR"/>
        </w:rPr>
      </w:pPr>
      <w:r w:rsidRPr="00D00361">
        <w:rPr>
          <w:rFonts w:cs="Tahoma"/>
          <w:color w:val="000000"/>
          <w:szCs w:val="20"/>
          <w:lang w:val="pt-BR"/>
        </w:rPr>
        <w:t>External Connector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2012</w:t>
      </w:r>
    </w:p>
    <w:p w14:paraId="561E802A" w14:textId="77777777" w:rsidR="00CB0262" w:rsidRPr="00D00361" w:rsidRDefault="00CB0262" w:rsidP="00EF4590">
      <w:pPr>
        <w:rPr>
          <w:rFonts w:cs="Tahoma"/>
          <w:lang w:val="pt-BR"/>
        </w:rPr>
      </w:pPr>
      <w:r w:rsidRPr="00D00361">
        <w:rPr>
          <w:rFonts w:cs="Tahoma"/>
          <w:color w:val="000000"/>
          <w:szCs w:val="20"/>
          <w:lang w:val="pt-BR"/>
        </w:rPr>
        <w:t>CAL do Windows Server™ 2012 (Dispositivo e Usuário)</w:t>
      </w:r>
    </w:p>
    <w:p w14:paraId="561E802B" w14:textId="77777777" w:rsidR="00CB0262" w:rsidRPr="00CE4828" w:rsidRDefault="00CB0262" w:rsidP="00EF4590">
      <w:pPr>
        <w:rPr>
          <w:rFonts w:cs="Tahoma"/>
        </w:rPr>
      </w:pPr>
      <w:r w:rsidRPr="00CE4828">
        <w:rPr>
          <w:rFonts w:cs="Tahoma"/>
          <w:color w:val="000000"/>
          <w:szCs w:val="20"/>
        </w:rPr>
        <w:t>Windows Server™ 2012 Datacenter</w:t>
      </w:r>
    </w:p>
    <w:p w14:paraId="561E802C" w14:textId="77777777" w:rsidR="00CB0262" w:rsidRPr="00CE4828" w:rsidRDefault="00CB0262" w:rsidP="00EF4590">
      <w:pPr>
        <w:rPr>
          <w:rFonts w:cs="Tahoma"/>
        </w:rPr>
      </w:pPr>
      <w:r w:rsidRPr="00CE4828">
        <w:rPr>
          <w:rFonts w:cs="Tahoma"/>
          <w:color w:val="000000"/>
          <w:szCs w:val="20"/>
        </w:rPr>
        <w:t>Windows Server™ 2012 Standard</w:t>
      </w:r>
    </w:p>
    <w:p w14:paraId="561E802D" w14:textId="77777777" w:rsidR="00CB0262" w:rsidRPr="00D00361" w:rsidRDefault="00CB0262" w:rsidP="00EF4590">
      <w:pPr>
        <w:rPr>
          <w:rFonts w:cs="Tahoma"/>
          <w:lang w:val="pt-BR"/>
        </w:rPr>
      </w:pPr>
      <w:r w:rsidRPr="00D00361">
        <w:rPr>
          <w:rFonts w:cs="Tahoma"/>
          <w:color w:val="000000"/>
          <w:szCs w:val="20"/>
          <w:lang w:val="pt-BR"/>
        </w:rPr>
        <w:t>External Connector do Windows Server™ 2012</w:t>
      </w:r>
    </w:p>
    <w:p w14:paraId="561E802E" w14:textId="77777777" w:rsidR="00CB0262" w:rsidRPr="00D00361" w:rsidRDefault="00CB0262" w:rsidP="00EF4590">
      <w:pPr>
        <w:rPr>
          <w:rFonts w:cs="Tahoma"/>
          <w:lang w:val="pt-BR"/>
        </w:rPr>
      </w:pPr>
      <w:r w:rsidRPr="00D00361">
        <w:rPr>
          <w:rFonts w:cs="Tahoma"/>
          <w:color w:val="000000"/>
          <w:szCs w:val="20"/>
          <w:lang w:val="pt-BR"/>
        </w:rPr>
        <w:t>CAL de Serviços de Área de Trabalho Remota do Windows Server™ 2012</w:t>
      </w:r>
    </w:p>
    <w:p w14:paraId="561E802F" w14:textId="77777777" w:rsidR="00CB0262" w:rsidRPr="00D00361" w:rsidRDefault="00CB0262" w:rsidP="00EF4590">
      <w:pPr>
        <w:rPr>
          <w:rFonts w:cs="Tahoma"/>
          <w:lang w:val="pt-BR"/>
        </w:rPr>
      </w:pPr>
      <w:r w:rsidRPr="00D00361">
        <w:rPr>
          <w:rFonts w:cs="Tahoma"/>
          <w:color w:val="000000"/>
          <w:szCs w:val="20"/>
          <w:lang w:val="pt-BR"/>
        </w:rPr>
        <w:t>External Connector dos Serviços de Área de Trabalho Remota do Windows Server™ 2012</w:t>
      </w:r>
    </w:p>
    <w:p w14:paraId="561E8030" w14:textId="77777777" w:rsidR="00CB0262" w:rsidRPr="00D00361" w:rsidRDefault="00CB0262" w:rsidP="00EF4590">
      <w:pPr>
        <w:rPr>
          <w:rFonts w:cs="Tahoma"/>
          <w:lang w:val="pt-BR"/>
        </w:rPr>
      </w:pPr>
      <w:r w:rsidRPr="00D00361">
        <w:rPr>
          <w:rFonts w:cs="Tahoma"/>
          <w:color w:val="000000"/>
          <w:szCs w:val="20"/>
          <w:lang w:val="pt-BR"/>
        </w:rPr>
        <w:t>CAL dos Serviços de Gerenciamento de Direitos do Windows Server™ 2012</w:t>
      </w:r>
    </w:p>
    <w:p w14:paraId="561E8031" w14:textId="77777777" w:rsidR="00CB0262" w:rsidRPr="00D00361" w:rsidRDefault="00CB0262" w:rsidP="00EF4590">
      <w:pPr>
        <w:rPr>
          <w:rFonts w:cs="Tahoma"/>
          <w:lang w:val="pt-BR"/>
        </w:rPr>
      </w:pPr>
      <w:r w:rsidRPr="00D00361">
        <w:rPr>
          <w:rFonts w:cs="Tahoma"/>
          <w:color w:val="000000"/>
          <w:szCs w:val="20"/>
          <w:lang w:val="pt-BR"/>
        </w:rPr>
        <w:t>External Connector dos Serviços de Gerenciamento de Direitos do Windows Server™ 2012</w:t>
      </w:r>
    </w:p>
    <w:p w14:paraId="561E8032" w14:textId="77777777" w:rsidR="00CB0262" w:rsidRPr="00443AF6" w:rsidRDefault="0095607F" w:rsidP="00EF4590">
      <w:pPr>
        <w:rPr>
          <w:rFonts w:cs="Tahoma"/>
          <w:lang w:val="it-IT"/>
        </w:rPr>
      </w:pPr>
      <w:r w:rsidRPr="00443AF6">
        <w:rPr>
          <w:rFonts w:cs="Tahoma"/>
          <w:color w:val="000000"/>
          <w:szCs w:val="18"/>
          <w:lang w:val="it-IT"/>
        </w:rPr>
        <w:t xml:space="preserve">CAL Aditiva Empresarial do Microsoft </w:t>
      </w:r>
      <w:r w:rsidRPr="00443AF6">
        <w:rPr>
          <w:rFonts w:cs="Tahoma"/>
          <w:color w:val="000000"/>
          <w:szCs w:val="20"/>
          <w:lang w:val="it-IT"/>
        </w:rPr>
        <w:t>Dynamics AX 2012 (Usuário e Dispositivo)</w:t>
      </w:r>
    </w:p>
    <w:p w14:paraId="561E8033" w14:textId="77777777" w:rsidR="00CB0262" w:rsidRPr="00443AF6" w:rsidRDefault="0095607F" w:rsidP="00EF4590">
      <w:pPr>
        <w:rPr>
          <w:rFonts w:cs="Tahoma"/>
          <w:lang w:val="it-IT"/>
        </w:rPr>
      </w:pPr>
      <w:r w:rsidRPr="00443AF6">
        <w:rPr>
          <w:rFonts w:cs="Tahoma"/>
          <w:color w:val="000000"/>
          <w:szCs w:val="18"/>
          <w:lang w:val="it-IT"/>
        </w:rPr>
        <w:t xml:space="preserve">CAL Empresarial do Microsoft </w:t>
      </w:r>
      <w:r w:rsidRPr="00443AF6">
        <w:rPr>
          <w:rFonts w:cs="Tahoma"/>
          <w:color w:val="000000"/>
          <w:szCs w:val="20"/>
          <w:lang w:val="it-IT"/>
        </w:rPr>
        <w:t>Dynamics AX 2012 (Usuário e Dispositivo)</w:t>
      </w:r>
    </w:p>
    <w:p w14:paraId="561E8034" w14:textId="77777777" w:rsidR="00CB0262" w:rsidRPr="00443AF6" w:rsidRDefault="0095607F" w:rsidP="00EF4590">
      <w:pPr>
        <w:rPr>
          <w:rFonts w:cs="Tahoma"/>
          <w:lang w:val="it-IT"/>
        </w:rPr>
      </w:pPr>
      <w:r w:rsidRPr="00443AF6">
        <w:rPr>
          <w:rFonts w:cs="Tahoma"/>
          <w:color w:val="000000"/>
          <w:szCs w:val="18"/>
          <w:lang w:val="it-IT"/>
        </w:rPr>
        <w:t xml:space="preserve">CAL Aditiva Funcional do Microsoft </w:t>
      </w:r>
      <w:r w:rsidRPr="00443AF6">
        <w:rPr>
          <w:rFonts w:cs="Tahoma"/>
          <w:color w:val="000000"/>
          <w:szCs w:val="20"/>
          <w:lang w:val="it-IT"/>
        </w:rPr>
        <w:t>Dynamics AX 2012 (Usuário e Dispositivo)</w:t>
      </w:r>
    </w:p>
    <w:p w14:paraId="561E8035" w14:textId="77777777" w:rsidR="00CB0262" w:rsidRPr="00443AF6" w:rsidRDefault="0095607F" w:rsidP="00EF4590">
      <w:pPr>
        <w:rPr>
          <w:rFonts w:cs="Tahoma"/>
          <w:lang w:val="it-IT"/>
        </w:rPr>
      </w:pPr>
      <w:r w:rsidRPr="00443AF6">
        <w:rPr>
          <w:rFonts w:cs="Tahoma"/>
          <w:color w:val="000000"/>
          <w:szCs w:val="18"/>
          <w:lang w:val="it-IT"/>
        </w:rPr>
        <w:t xml:space="preserve">CAL Funcional do Microsoft </w:t>
      </w:r>
      <w:r w:rsidRPr="00443AF6">
        <w:rPr>
          <w:rFonts w:cs="Tahoma"/>
          <w:color w:val="000000"/>
          <w:szCs w:val="20"/>
          <w:lang w:val="it-IT"/>
        </w:rPr>
        <w:t>Dynamics AX 2012 (Usuário e Dispositivo)</w:t>
      </w:r>
    </w:p>
    <w:p w14:paraId="561E8036" w14:textId="77777777" w:rsidR="00CB0262" w:rsidRPr="00443AF6" w:rsidRDefault="0095607F" w:rsidP="00EF4590">
      <w:pPr>
        <w:rPr>
          <w:rFonts w:cs="Tahoma"/>
          <w:lang w:val="it-IT"/>
        </w:rPr>
      </w:pPr>
      <w:r w:rsidRPr="00443AF6">
        <w:rPr>
          <w:rFonts w:cs="Tahoma"/>
          <w:color w:val="000000"/>
          <w:szCs w:val="18"/>
          <w:lang w:val="it-IT"/>
        </w:rPr>
        <w:t xml:space="preserve">CAL de Autoatendimento do Microsoft </w:t>
      </w:r>
      <w:r w:rsidRPr="00443AF6">
        <w:rPr>
          <w:rFonts w:cs="Tahoma"/>
          <w:color w:val="000000"/>
          <w:szCs w:val="20"/>
          <w:lang w:val="it-IT"/>
        </w:rPr>
        <w:t>Dynamics AX 2012 (Usuário e Dispositivo)</w:t>
      </w:r>
    </w:p>
    <w:p w14:paraId="561E8037" w14:textId="77777777" w:rsidR="00CB0262" w:rsidRPr="00443AF6" w:rsidRDefault="0095607F" w:rsidP="00EF4590">
      <w:pPr>
        <w:rPr>
          <w:rFonts w:cs="Tahoma"/>
          <w:lang w:val="it-IT"/>
        </w:rPr>
      </w:pPr>
      <w:r w:rsidRPr="00443AF6">
        <w:rPr>
          <w:rFonts w:cs="Tahoma"/>
          <w:color w:val="000000"/>
          <w:szCs w:val="18"/>
          <w:lang w:val="it-IT"/>
        </w:rPr>
        <w:t xml:space="preserve">Microsoft </w:t>
      </w:r>
      <w:r w:rsidRPr="00443AF6">
        <w:rPr>
          <w:rFonts w:cs="Tahoma"/>
          <w:color w:val="000000"/>
          <w:szCs w:val="20"/>
          <w:lang w:val="it-IT"/>
        </w:rPr>
        <w:t>Dynamics AX 2012 Server</w:t>
      </w:r>
    </w:p>
    <w:p w14:paraId="561E8038" w14:textId="77777777" w:rsidR="00CB0262" w:rsidRPr="00443AF6" w:rsidRDefault="0095607F" w:rsidP="00EF4590">
      <w:pPr>
        <w:rPr>
          <w:rFonts w:cs="Tahoma"/>
          <w:lang w:val="it-IT"/>
        </w:rPr>
      </w:pPr>
      <w:r w:rsidRPr="00443AF6">
        <w:rPr>
          <w:rFonts w:cs="Tahoma"/>
          <w:color w:val="000000"/>
          <w:szCs w:val="18"/>
          <w:lang w:val="it-IT"/>
        </w:rPr>
        <w:t xml:space="preserve">CAL Aditiva de Tarefa do Microsoft </w:t>
      </w:r>
      <w:r w:rsidRPr="00443AF6">
        <w:rPr>
          <w:rFonts w:cs="Tahoma"/>
          <w:color w:val="000000"/>
          <w:szCs w:val="20"/>
          <w:lang w:val="it-IT"/>
        </w:rPr>
        <w:t>Dynamics AX 2012 (Usuário e Dispositivo)</w:t>
      </w:r>
    </w:p>
    <w:p w14:paraId="561E8039" w14:textId="77777777" w:rsidR="00CB0262" w:rsidRPr="00443AF6" w:rsidRDefault="0095607F" w:rsidP="00EF4590">
      <w:pPr>
        <w:rPr>
          <w:rFonts w:cs="Tahoma"/>
          <w:lang w:val="it-IT"/>
        </w:rPr>
      </w:pPr>
      <w:r w:rsidRPr="00443AF6">
        <w:rPr>
          <w:rFonts w:cs="Tahoma"/>
          <w:color w:val="000000"/>
          <w:szCs w:val="18"/>
          <w:lang w:val="it-IT"/>
        </w:rPr>
        <w:t xml:space="preserve">CAL de Tarefa do Microsoft </w:t>
      </w:r>
      <w:r w:rsidRPr="00443AF6">
        <w:rPr>
          <w:rFonts w:cs="Tahoma"/>
          <w:color w:val="000000"/>
          <w:szCs w:val="20"/>
          <w:lang w:val="it-IT"/>
        </w:rPr>
        <w:t>Dynamics AX 2012 (Usuário e Dispositivo)</w:t>
      </w:r>
    </w:p>
    <w:p w14:paraId="561E803A" w14:textId="77777777" w:rsidR="00CB0262" w:rsidRPr="00CE4828" w:rsidRDefault="00CB0262" w:rsidP="00EF4590">
      <w:pPr>
        <w:rPr>
          <w:rFonts w:cs="Tahoma"/>
        </w:rPr>
      </w:pPr>
      <w:r w:rsidRPr="00CE4828">
        <w:rPr>
          <w:rFonts w:cs="Tahoma"/>
          <w:color w:val="000000"/>
          <w:szCs w:val="20"/>
        </w:rPr>
        <w:t>Windows 8 Enterprise Sideloading</w:t>
      </w:r>
    </w:p>
    <w:p w14:paraId="561E803B" w14:textId="77777777" w:rsidR="00CB0262" w:rsidRPr="00CE4828" w:rsidRDefault="00CB0262" w:rsidP="00EF4590">
      <w:pPr>
        <w:rPr>
          <w:rFonts w:cs="Tahoma"/>
        </w:rPr>
      </w:pPr>
      <w:r w:rsidRPr="00CE4828">
        <w:rPr>
          <w:rFonts w:cs="Tahoma"/>
          <w:color w:val="000000"/>
          <w:szCs w:val="20"/>
        </w:rPr>
        <w:t>Atualização do Windows 8 Pro</w:t>
      </w:r>
    </w:p>
    <w:p w14:paraId="561E803C" w14:textId="77777777" w:rsidR="00394D71" w:rsidRPr="00D00361" w:rsidRDefault="00394D71" w:rsidP="00EF4590">
      <w:pPr>
        <w:rPr>
          <w:rFonts w:cs="Tahoma"/>
          <w:lang w:val="pt-BR"/>
        </w:rPr>
      </w:pPr>
      <w:r w:rsidRPr="00D00361">
        <w:rPr>
          <w:rFonts w:cs="Tahoma"/>
          <w:color w:val="000000"/>
          <w:szCs w:val="18"/>
          <w:lang w:val="pt-BR"/>
        </w:rPr>
        <w:t>Windows 8 Pro com MDOP</w:t>
      </w:r>
    </w:p>
    <w:p w14:paraId="561E803D" w14:textId="77777777" w:rsidR="00CB0262" w:rsidRPr="00D00361" w:rsidRDefault="00CB0262" w:rsidP="00EF4590">
      <w:pPr>
        <w:rPr>
          <w:rFonts w:cs="Tahoma"/>
          <w:lang w:val="pt-BR"/>
        </w:rPr>
      </w:pPr>
      <w:r w:rsidRPr="00D00361">
        <w:rPr>
          <w:rFonts w:cs="Tahoma"/>
          <w:color w:val="000000"/>
          <w:szCs w:val="20"/>
          <w:lang w:val="pt-BR"/>
        </w:rPr>
        <w:t>Direitos de Locação para Windows</w:t>
      </w:r>
    </w:p>
    <w:p w14:paraId="561E803E" w14:textId="77777777" w:rsidR="00593FBD" w:rsidRPr="00D00361" w:rsidRDefault="00593FBD" w:rsidP="00EF4590">
      <w:pPr>
        <w:rPr>
          <w:rFonts w:cs="Tahoma"/>
          <w:lang w:val="pt-BR"/>
        </w:rPr>
      </w:pPr>
    </w:p>
    <w:p w14:paraId="561E803F" w14:textId="77777777" w:rsidR="00593FBD" w:rsidRPr="00D00361" w:rsidRDefault="00593FBD" w:rsidP="003E606C">
      <w:pPr>
        <w:spacing w:after="60"/>
        <w:rPr>
          <w:rFonts w:cs="Tahoma"/>
          <w:lang w:val="pt-BR"/>
        </w:rPr>
      </w:pPr>
      <w:r w:rsidRPr="00D00361">
        <w:rPr>
          <w:rFonts w:cs="Tahoma"/>
          <w:b/>
          <w:lang w:val="pt-BR"/>
        </w:rPr>
        <w:t>Promoções</w:t>
      </w:r>
    </w:p>
    <w:p w14:paraId="561E8040" w14:textId="77777777" w:rsidR="00F84628" w:rsidRPr="00D00361" w:rsidRDefault="00F84628" w:rsidP="00F84628">
      <w:pPr>
        <w:rPr>
          <w:rFonts w:cs="Tahoma"/>
          <w:lang w:val="pt-BR"/>
        </w:rPr>
      </w:pPr>
      <w:r w:rsidRPr="00D00361">
        <w:rPr>
          <w:rFonts w:cs="Tahoma"/>
          <w:color w:val="000000"/>
          <w:lang w:val="pt-BR"/>
        </w:rPr>
        <w:t>As seguintes promoções foram adicionadas:</w:t>
      </w:r>
    </w:p>
    <w:p w14:paraId="561E8041" w14:textId="77777777" w:rsidR="00F84628" w:rsidRPr="00D00361" w:rsidRDefault="00F84628" w:rsidP="00F84628">
      <w:pPr>
        <w:rPr>
          <w:rFonts w:cs="Tahoma"/>
          <w:lang w:val="pt-BR"/>
        </w:rPr>
      </w:pPr>
      <w:r w:rsidRPr="00D00361">
        <w:rPr>
          <w:rFonts w:eastAsia="Times New Roman" w:cs="Tahoma"/>
          <w:color w:val="000000"/>
          <w:szCs w:val="18"/>
          <w:lang w:val="pt-BR"/>
        </w:rPr>
        <w:t>Promoção de Step-up do Windows Server Datacenter</w:t>
      </w:r>
    </w:p>
    <w:p w14:paraId="561E8042" w14:textId="77777777" w:rsidR="00F84628" w:rsidRPr="00D00361" w:rsidRDefault="00F84628" w:rsidP="00F84628">
      <w:pPr>
        <w:rPr>
          <w:rFonts w:cs="Tahoma"/>
          <w:lang w:val="pt-BR"/>
        </w:rPr>
      </w:pPr>
      <w:r w:rsidRPr="00D00361">
        <w:rPr>
          <w:rFonts w:eastAsia="Times New Roman" w:cs="Tahoma"/>
          <w:color w:val="000000"/>
          <w:szCs w:val="18"/>
          <w:lang w:val="pt-BR"/>
        </w:rPr>
        <w:t xml:space="preserve">Forefront Online Protection para Exchange </w:t>
      </w:r>
    </w:p>
    <w:p w14:paraId="561E8043" w14:textId="77777777" w:rsidR="00F84628" w:rsidRPr="00D00361" w:rsidRDefault="00F84628" w:rsidP="00F84628">
      <w:pPr>
        <w:rPr>
          <w:rFonts w:cs="Tahoma"/>
          <w:lang w:val="pt-BR"/>
        </w:rPr>
      </w:pPr>
    </w:p>
    <w:p w14:paraId="561E8044" w14:textId="77777777" w:rsidR="00F84628" w:rsidRPr="00D00361" w:rsidRDefault="00F84628" w:rsidP="00F84628">
      <w:pPr>
        <w:outlineLvl w:val="1"/>
        <w:rPr>
          <w:rFonts w:cs="Tahoma"/>
          <w:lang w:val="pt-BR"/>
        </w:rPr>
      </w:pPr>
      <w:r w:rsidRPr="00D00361">
        <w:rPr>
          <w:rFonts w:cs="Tahoma"/>
          <w:color w:val="000000"/>
          <w:szCs w:val="18"/>
          <w:lang w:val="pt-BR"/>
        </w:rPr>
        <w:t>As seguintes promoções foram excluídas</w:t>
      </w:r>
    </w:p>
    <w:p w14:paraId="561E8045" w14:textId="77777777" w:rsidR="00F84628" w:rsidRPr="00D00361" w:rsidRDefault="00F84628" w:rsidP="00F84628">
      <w:pPr>
        <w:rPr>
          <w:rFonts w:cs="Tahoma"/>
          <w:lang w:val="pt-BR"/>
        </w:rPr>
      </w:pPr>
      <w:r w:rsidRPr="00D00361">
        <w:rPr>
          <w:rFonts w:cs="Tahoma"/>
          <w:color w:val="000000"/>
          <w:lang w:val="pt-BR"/>
        </w:rPr>
        <w:t>Promoção Enrollment for Core Infrastructure Standard Suite</w:t>
      </w:r>
    </w:p>
    <w:p w14:paraId="561E8046" w14:textId="77777777" w:rsidR="00F84628" w:rsidRPr="00D00361" w:rsidRDefault="00F84628" w:rsidP="00F84628">
      <w:pPr>
        <w:outlineLvl w:val="1"/>
        <w:rPr>
          <w:rFonts w:cs="Tahoma"/>
          <w:lang w:val="pt-BR"/>
        </w:rPr>
      </w:pPr>
    </w:p>
    <w:p w14:paraId="561E8047" w14:textId="77777777" w:rsidR="00593FBD" w:rsidRPr="00D00361" w:rsidRDefault="00593FBD" w:rsidP="003E606C">
      <w:pPr>
        <w:spacing w:after="60"/>
        <w:rPr>
          <w:rFonts w:cs="Tahoma"/>
          <w:lang w:val="pt-BR"/>
        </w:rPr>
      </w:pPr>
      <w:r w:rsidRPr="00D00361">
        <w:rPr>
          <w:rFonts w:cs="Tahoma"/>
          <w:b/>
          <w:lang w:val="pt-BR"/>
        </w:rPr>
        <w:t>Exclusões</w:t>
      </w:r>
    </w:p>
    <w:p w14:paraId="561E8048" w14:textId="77777777" w:rsidR="00B07E07" w:rsidRPr="00D00361" w:rsidRDefault="00B07E07" w:rsidP="00EF4590">
      <w:pPr>
        <w:rPr>
          <w:rFonts w:cs="Tahoma"/>
          <w:lang w:val="pt-BR"/>
        </w:rPr>
      </w:pPr>
      <w:r w:rsidRPr="00D00361">
        <w:rPr>
          <w:rFonts w:cs="Tahoma"/>
          <w:color w:val="000000"/>
          <w:szCs w:val="20"/>
          <w:lang w:val="pt-BR"/>
        </w:rPr>
        <w:t>Tellme Basic (Taxa)</w:t>
      </w:r>
    </w:p>
    <w:p w14:paraId="561E8049" w14:textId="77777777" w:rsidR="00B07E07" w:rsidRPr="00D00361" w:rsidRDefault="00B07E07" w:rsidP="00EF4590">
      <w:pPr>
        <w:rPr>
          <w:rFonts w:cs="Tahoma"/>
          <w:lang w:val="pt-BR"/>
        </w:rPr>
      </w:pPr>
      <w:r w:rsidRPr="00D00361">
        <w:rPr>
          <w:rFonts w:cs="Tahoma"/>
          <w:color w:val="000000"/>
          <w:szCs w:val="20"/>
          <w:lang w:val="pt-BR"/>
        </w:rPr>
        <w:t>Tellme Standard (Taxa)</w:t>
      </w:r>
    </w:p>
    <w:p w14:paraId="561E804A" w14:textId="77777777" w:rsidR="00B07E07" w:rsidRPr="00D00361" w:rsidRDefault="00B07E07" w:rsidP="00EF4590">
      <w:pPr>
        <w:rPr>
          <w:rFonts w:cs="Tahoma"/>
          <w:lang w:val="pt-BR"/>
        </w:rPr>
      </w:pPr>
      <w:r w:rsidRPr="00D00361">
        <w:rPr>
          <w:rFonts w:cs="Tahoma"/>
          <w:color w:val="000000"/>
          <w:szCs w:val="20"/>
          <w:lang w:val="pt-BR"/>
        </w:rPr>
        <w:t>Tellme Premium (Taxa)</w:t>
      </w:r>
    </w:p>
    <w:p w14:paraId="561E804B" w14:textId="77777777" w:rsidR="00B07E07" w:rsidRPr="00D00361" w:rsidRDefault="00B07E07" w:rsidP="00EF4590">
      <w:pPr>
        <w:rPr>
          <w:rFonts w:cs="Tahoma"/>
          <w:lang w:val="pt-BR"/>
        </w:rPr>
      </w:pPr>
      <w:r w:rsidRPr="00D00361">
        <w:rPr>
          <w:rFonts w:cs="Tahoma"/>
          <w:color w:val="000000"/>
          <w:szCs w:val="20"/>
          <w:lang w:val="pt-BR"/>
        </w:rPr>
        <w:t>Tellme Basic (SL de Serviços)</w:t>
      </w:r>
    </w:p>
    <w:p w14:paraId="561E804C" w14:textId="77777777" w:rsidR="00B07E07" w:rsidRPr="00D00361" w:rsidRDefault="00B07E07" w:rsidP="00EF4590">
      <w:pPr>
        <w:rPr>
          <w:rFonts w:cs="Tahoma"/>
          <w:lang w:val="pt-BR"/>
        </w:rPr>
      </w:pPr>
      <w:r w:rsidRPr="00D00361">
        <w:rPr>
          <w:rFonts w:cs="Tahoma"/>
          <w:color w:val="000000"/>
          <w:szCs w:val="20"/>
          <w:lang w:val="pt-BR"/>
        </w:rPr>
        <w:t>Tellme Standard (SL de Serviços)</w:t>
      </w:r>
    </w:p>
    <w:p w14:paraId="561E804D" w14:textId="77777777" w:rsidR="00B07E07" w:rsidRPr="00D00361" w:rsidRDefault="00B07E07" w:rsidP="00EF4590">
      <w:pPr>
        <w:rPr>
          <w:rFonts w:cs="Tahoma"/>
          <w:lang w:val="pt-BR"/>
        </w:rPr>
      </w:pPr>
      <w:r w:rsidRPr="00D00361">
        <w:rPr>
          <w:rFonts w:cs="Tahoma"/>
          <w:color w:val="000000"/>
          <w:szCs w:val="20"/>
          <w:lang w:val="pt-BR"/>
        </w:rPr>
        <w:t>Tellme Premium (SL de Serviços)</w:t>
      </w:r>
    </w:p>
    <w:p w14:paraId="561E804E" w14:textId="77777777" w:rsidR="003F704E" w:rsidRPr="00D00361" w:rsidRDefault="003F704E" w:rsidP="00EF4590">
      <w:pPr>
        <w:rPr>
          <w:rFonts w:cs="Tahoma"/>
          <w:lang w:val="pt-BR"/>
        </w:rPr>
      </w:pPr>
      <w:r w:rsidRPr="00D00361">
        <w:rPr>
          <w:rFonts w:cs="Tahoma"/>
          <w:color w:val="000000"/>
          <w:szCs w:val="20"/>
          <w:lang w:val="pt-BR"/>
        </w:rPr>
        <w:t>Minutos excedentes do Tellme (Taxa)</w:t>
      </w:r>
    </w:p>
    <w:p w14:paraId="561E804F" w14:textId="77777777" w:rsidR="00593FBD" w:rsidRPr="00CE4828" w:rsidRDefault="00CB0262"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2010 Professional</w:t>
      </w:r>
    </w:p>
    <w:p w14:paraId="561E8050" w14:textId="77777777" w:rsidR="00593FBD" w:rsidRPr="00CE4828" w:rsidRDefault="00CB0262"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2010 Professional with MSDN</w:t>
      </w:r>
    </w:p>
    <w:p w14:paraId="561E8051" w14:textId="77777777" w:rsidR="00CB0262" w:rsidRPr="00CE4828" w:rsidRDefault="00CB0262"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2010 Professional with MSDN Embedded</w:t>
      </w:r>
    </w:p>
    <w:p w14:paraId="561E8052" w14:textId="77777777" w:rsidR="00CB0262"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2010 Premium</w:t>
      </w:r>
    </w:p>
    <w:p w14:paraId="561E8053" w14:textId="77777777" w:rsidR="00CB0262" w:rsidRPr="00D00361" w:rsidRDefault="00CB0262"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2010 Premium com MSDN</w:t>
      </w:r>
    </w:p>
    <w:p w14:paraId="561E8054" w14:textId="77777777" w:rsidR="00CB0262" w:rsidRPr="00443AF6" w:rsidRDefault="00CB0262" w:rsidP="00EF4590">
      <w:pPr>
        <w:rPr>
          <w:rFonts w:cs="Tahoma"/>
          <w:lang w:val="it-IT"/>
        </w:rPr>
      </w:pPr>
      <w:r w:rsidRPr="00443AF6">
        <w:rPr>
          <w:rFonts w:cs="Tahoma"/>
          <w:color w:val="000000"/>
          <w:szCs w:val="20"/>
          <w:lang w:val="it-IT"/>
        </w:rPr>
        <w:t>Visual Studio</w:t>
      </w:r>
      <w:r w:rsidR="003B74B4" w:rsidRPr="00443AF6">
        <w:rPr>
          <w:rFonts w:cs="Tahoma"/>
          <w:color w:val="000000"/>
          <w:szCs w:val="20"/>
          <w:vertAlign w:val="superscript"/>
          <w:lang w:val="it-IT"/>
        </w:rPr>
        <w:t>®</w:t>
      </w:r>
      <w:r w:rsidRPr="00443AF6">
        <w:rPr>
          <w:rFonts w:cs="Tahoma"/>
          <w:color w:val="000000"/>
          <w:szCs w:val="20"/>
          <w:lang w:val="it-IT"/>
        </w:rPr>
        <w:t xml:space="preserve"> 2010 Ultimate</w:t>
      </w:r>
    </w:p>
    <w:p w14:paraId="561E8055" w14:textId="77777777" w:rsidR="00CB0262" w:rsidRPr="00443AF6" w:rsidRDefault="00CB0262" w:rsidP="00EF4590">
      <w:pPr>
        <w:rPr>
          <w:rFonts w:cs="Tahoma"/>
          <w:lang w:val="it-IT"/>
        </w:rPr>
      </w:pPr>
      <w:r w:rsidRPr="00443AF6">
        <w:rPr>
          <w:rFonts w:cs="Tahoma"/>
          <w:color w:val="000000"/>
          <w:szCs w:val="20"/>
          <w:lang w:val="it-IT"/>
        </w:rPr>
        <w:t>Visual Studio</w:t>
      </w:r>
      <w:r w:rsidR="003B74B4" w:rsidRPr="00443AF6">
        <w:rPr>
          <w:rFonts w:cs="Tahoma"/>
          <w:color w:val="000000"/>
          <w:szCs w:val="20"/>
          <w:vertAlign w:val="superscript"/>
          <w:lang w:val="it-IT"/>
        </w:rPr>
        <w:t>®</w:t>
      </w:r>
      <w:r w:rsidRPr="00443AF6">
        <w:rPr>
          <w:rFonts w:cs="Tahoma"/>
          <w:color w:val="000000"/>
          <w:szCs w:val="20"/>
          <w:lang w:val="it-IT"/>
        </w:rPr>
        <w:t xml:space="preserve"> 2010 Ultimate com MSDN</w:t>
      </w:r>
    </w:p>
    <w:p w14:paraId="561E8056" w14:textId="77777777" w:rsidR="00CB0262" w:rsidRPr="00CE4828" w:rsidRDefault="00CB0262"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Test Professional 2010</w:t>
      </w:r>
    </w:p>
    <w:p w14:paraId="561E8057" w14:textId="77777777" w:rsidR="00CB0262" w:rsidRPr="00CE4828" w:rsidRDefault="00101CDD"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Test Professional 2010 com MSDN</w:t>
      </w:r>
    </w:p>
    <w:p w14:paraId="561E8058" w14:textId="77777777" w:rsidR="00CB0262" w:rsidRPr="00CE4828" w:rsidRDefault="00101CDD"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LightSwitch 2011</w:t>
      </w:r>
    </w:p>
    <w:p w14:paraId="561E8059" w14:textId="77777777" w:rsidR="00CB0262" w:rsidRPr="00CE4828" w:rsidRDefault="00101CDD" w:rsidP="00EF4590">
      <w:pPr>
        <w:rPr>
          <w:rFonts w:cs="Tahoma"/>
        </w:rPr>
      </w:pPr>
      <w:r w:rsidRPr="00CE4828">
        <w:rPr>
          <w:rFonts w:cs="Tahoma"/>
          <w:color w:val="000000"/>
          <w:szCs w:val="20"/>
        </w:rPr>
        <w:t>Visual Studio</w:t>
      </w:r>
      <w:r w:rsidR="003B74B4" w:rsidRPr="003B74B4">
        <w:rPr>
          <w:rFonts w:cs="Tahoma"/>
          <w:color w:val="000000"/>
          <w:szCs w:val="20"/>
          <w:vertAlign w:val="superscript"/>
        </w:rPr>
        <w:t>®</w:t>
      </w:r>
      <w:r w:rsidRPr="00CE4828">
        <w:rPr>
          <w:rFonts w:cs="Tahoma"/>
          <w:color w:val="000000"/>
          <w:szCs w:val="20"/>
        </w:rPr>
        <w:t xml:space="preserve"> Load Test Virtual User Pack 2010</w:t>
      </w:r>
    </w:p>
    <w:p w14:paraId="561E805A" w14:textId="77777777" w:rsidR="00CB0262" w:rsidRPr="00D00361" w:rsidRDefault="00101CDD" w:rsidP="00EF4590">
      <w:pPr>
        <w:rPr>
          <w:rFonts w:cs="Tahoma"/>
          <w:lang w:val="pt-BR"/>
        </w:rPr>
      </w:pPr>
      <w:r w:rsidRPr="00D00361">
        <w:rPr>
          <w:rFonts w:cs="Tahoma"/>
          <w:color w:val="000000"/>
          <w:szCs w:val="20"/>
          <w:lang w:val="pt-BR"/>
        </w:rPr>
        <w:t>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2010 com Tecnologia SQL Server 2008</w:t>
      </w:r>
    </w:p>
    <w:p w14:paraId="561E805B" w14:textId="77777777" w:rsidR="00CB0262" w:rsidRPr="00D00361" w:rsidRDefault="00101CDD" w:rsidP="00EF4590">
      <w:pPr>
        <w:rPr>
          <w:rFonts w:cs="Tahoma"/>
          <w:lang w:val="pt-BR"/>
        </w:rPr>
      </w:pPr>
      <w:r w:rsidRPr="00D00361">
        <w:rPr>
          <w:rFonts w:cs="Tahoma"/>
          <w:color w:val="000000"/>
          <w:szCs w:val="20"/>
          <w:lang w:val="pt-BR"/>
        </w:rPr>
        <w:t>CAL do Dispositivo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2010</w:t>
      </w:r>
    </w:p>
    <w:p w14:paraId="561E805C" w14:textId="77777777" w:rsidR="00CB0262" w:rsidRPr="00D00361" w:rsidRDefault="00101CDD" w:rsidP="00EF4590">
      <w:pPr>
        <w:rPr>
          <w:rFonts w:cs="Tahoma"/>
          <w:lang w:val="pt-BR"/>
        </w:rPr>
      </w:pPr>
      <w:r w:rsidRPr="00D00361">
        <w:rPr>
          <w:rFonts w:cs="Tahoma"/>
          <w:color w:val="000000"/>
          <w:szCs w:val="20"/>
          <w:lang w:val="pt-BR"/>
        </w:rPr>
        <w:t>CAL do Usuário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2010</w:t>
      </w:r>
    </w:p>
    <w:p w14:paraId="561E805D" w14:textId="77777777" w:rsidR="00CB0262" w:rsidRPr="00D00361" w:rsidRDefault="00101CDD" w:rsidP="00EF4590">
      <w:pPr>
        <w:rPr>
          <w:rFonts w:cs="Tahoma"/>
          <w:lang w:val="pt-BR"/>
        </w:rPr>
      </w:pPr>
      <w:r w:rsidRPr="00D00361">
        <w:rPr>
          <w:rFonts w:cs="Tahoma"/>
          <w:color w:val="000000"/>
          <w:szCs w:val="20"/>
          <w:lang w:val="pt-BR"/>
        </w:rPr>
        <w:t>External Connector do Visual Studio</w:t>
      </w:r>
      <w:r w:rsidR="003B74B4" w:rsidRPr="00D00361">
        <w:rPr>
          <w:rFonts w:cs="Tahoma"/>
          <w:color w:val="000000"/>
          <w:szCs w:val="20"/>
          <w:vertAlign w:val="superscript"/>
          <w:lang w:val="pt-BR"/>
        </w:rPr>
        <w:t>®</w:t>
      </w:r>
      <w:r w:rsidRPr="00D00361">
        <w:rPr>
          <w:rFonts w:cs="Tahoma"/>
          <w:color w:val="000000"/>
          <w:szCs w:val="20"/>
          <w:lang w:val="pt-BR"/>
        </w:rPr>
        <w:t xml:space="preserve"> Team Foundation Server 2010</w:t>
      </w:r>
    </w:p>
    <w:p w14:paraId="561E805E" w14:textId="77777777" w:rsidR="00101CDD" w:rsidRPr="00D00361" w:rsidRDefault="00101CDD" w:rsidP="00EF4590">
      <w:pPr>
        <w:rPr>
          <w:rFonts w:cs="Tahoma"/>
          <w:lang w:val="pt-BR"/>
        </w:rPr>
      </w:pPr>
      <w:r w:rsidRPr="00D00361">
        <w:rPr>
          <w:rFonts w:cs="Tahoma"/>
          <w:color w:val="000000"/>
          <w:szCs w:val="20"/>
          <w:lang w:val="pt-BR"/>
        </w:rPr>
        <w:t>CAL do Windows Server™ 2008 (Dispositivo e Usuário)</w:t>
      </w:r>
    </w:p>
    <w:p w14:paraId="561E805F" w14:textId="77777777" w:rsidR="00CB0262" w:rsidRPr="00D00361" w:rsidRDefault="00101CDD" w:rsidP="00EF4590">
      <w:pPr>
        <w:rPr>
          <w:rFonts w:cs="Tahoma"/>
          <w:lang w:val="pt-BR"/>
        </w:rPr>
      </w:pPr>
      <w:r w:rsidRPr="00D00361">
        <w:rPr>
          <w:rFonts w:cs="Tahoma"/>
          <w:color w:val="000000"/>
          <w:szCs w:val="20"/>
          <w:lang w:val="pt-BR"/>
        </w:rPr>
        <w:t>Windows Server™ 2008 R2 HPC Edition</w:t>
      </w:r>
    </w:p>
    <w:p w14:paraId="561E8060" w14:textId="77777777" w:rsidR="00101CDD" w:rsidRPr="00D00361" w:rsidRDefault="00101CDD" w:rsidP="00EF4590">
      <w:pPr>
        <w:rPr>
          <w:rFonts w:cs="Tahoma"/>
          <w:lang w:val="pt-BR"/>
        </w:rPr>
      </w:pPr>
      <w:r w:rsidRPr="00D00361">
        <w:rPr>
          <w:rFonts w:cs="Tahoma"/>
          <w:color w:val="000000"/>
          <w:szCs w:val="20"/>
          <w:lang w:val="pt-BR"/>
        </w:rPr>
        <w:t>Windows Server™ 2008 R2 Datacenter</w:t>
      </w:r>
    </w:p>
    <w:p w14:paraId="561E8061" w14:textId="77777777" w:rsidR="00CB0262" w:rsidRPr="00D00361" w:rsidRDefault="00101CDD" w:rsidP="00EF4590">
      <w:pPr>
        <w:rPr>
          <w:rFonts w:cs="Tahoma"/>
          <w:lang w:val="pt-BR"/>
        </w:rPr>
      </w:pPr>
      <w:r w:rsidRPr="00D00361">
        <w:rPr>
          <w:rFonts w:cs="Tahoma"/>
          <w:color w:val="000000"/>
          <w:szCs w:val="20"/>
          <w:lang w:val="pt-BR"/>
        </w:rPr>
        <w:t>Windows Server™ 2008 R2 Enterprise</w:t>
      </w:r>
    </w:p>
    <w:p w14:paraId="561E8062" w14:textId="77777777" w:rsidR="00101CDD" w:rsidRPr="00D00361" w:rsidRDefault="00101CDD" w:rsidP="00EF4590">
      <w:pPr>
        <w:rPr>
          <w:rFonts w:cs="Tahoma"/>
          <w:lang w:val="pt-BR"/>
        </w:rPr>
      </w:pPr>
      <w:r w:rsidRPr="00D00361">
        <w:rPr>
          <w:rFonts w:cs="Tahoma"/>
          <w:color w:val="000000"/>
          <w:szCs w:val="20"/>
          <w:lang w:val="pt-BR"/>
        </w:rPr>
        <w:t>Windows Server™ 2008 R2 Itanium Based Systems</w:t>
      </w:r>
    </w:p>
    <w:p w14:paraId="561E8063" w14:textId="77777777" w:rsidR="00101CDD" w:rsidRPr="00D00361" w:rsidRDefault="00101CDD" w:rsidP="00EF4590">
      <w:pPr>
        <w:rPr>
          <w:rFonts w:cs="Tahoma"/>
          <w:lang w:val="pt-BR"/>
        </w:rPr>
      </w:pPr>
      <w:r w:rsidRPr="00D00361">
        <w:rPr>
          <w:rFonts w:cs="Tahoma"/>
          <w:color w:val="000000"/>
          <w:szCs w:val="20"/>
          <w:lang w:val="pt-BR"/>
        </w:rPr>
        <w:t>Windows Server™ 2008 R2 Standard</w:t>
      </w:r>
    </w:p>
    <w:p w14:paraId="561E8064" w14:textId="77777777" w:rsidR="00CB0262" w:rsidRPr="00D00361" w:rsidRDefault="00101CDD" w:rsidP="00EF4590">
      <w:pPr>
        <w:rPr>
          <w:rFonts w:cs="Tahoma"/>
          <w:lang w:val="pt-BR"/>
        </w:rPr>
      </w:pPr>
      <w:r w:rsidRPr="00D00361">
        <w:rPr>
          <w:rFonts w:cs="Tahoma"/>
          <w:color w:val="000000"/>
          <w:szCs w:val="20"/>
          <w:lang w:val="pt-BR"/>
        </w:rPr>
        <w:t>External Connector do Windows Server™ 2008</w:t>
      </w:r>
    </w:p>
    <w:p w14:paraId="561E8065" w14:textId="77777777" w:rsidR="00CB0262" w:rsidRPr="00D00361" w:rsidRDefault="00101CDD" w:rsidP="00EF4590">
      <w:pPr>
        <w:rPr>
          <w:rFonts w:cs="Tahoma"/>
          <w:lang w:val="pt-BR"/>
        </w:rPr>
      </w:pPr>
      <w:r w:rsidRPr="00D00361">
        <w:rPr>
          <w:rFonts w:cs="Tahoma"/>
          <w:color w:val="000000"/>
          <w:szCs w:val="20"/>
          <w:lang w:val="pt-BR"/>
        </w:rPr>
        <w:t>CAL de Serviços de Área de Trabalho Remota do Windows Server™ 2008</w:t>
      </w:r>
    </w:p>
    <w:p w14:paraId="561E8066" w14:textId="77777777" w:rsidR="00101CDD" w:rsidRPr="00D00361" w:rsidRDefault="00101CDD" w:rsidP="00EF4590">
      <w:pPr>
        <w:rPr>
          <w:rFonts w:cs="Tahoma"/>
          <w:lang w:val="pt-BR"/>
        </w:rPr>
      </w:pPr>
      <w:r w:rsidRPr="00D00361">
        <w:rPr>
          <w:rFonts w:cs="Tahoma"/>
          <w:color w:val="000000"/>
          <w:szCs w:val="20"/>
          <w:lang w:val="pt-BR"/>
        </w:rPr>
        <w:t>External Connector dos Serviços de Área de Trabalho Remota do Windows Server™ 2008</w:t>
      </w:r>
    </w:p>
    <w:p w14:paraId="561E8067" w14:textId="77777777" w:rsidR="00101CDD" w:rsidRPr="00D00361" w:rsidRDefault="00101CDD" w:rsidP="00EF4590">
      <w:pPr>
        <w:rPr>
          <w:rFonts w:cs="Tahoma"/>
          <w:lang w:val="pt-BR"/>
        </w:rPr>
      </w:pPr>
      <w:r w:rsidRPr="00D00361">
        <w:rPr>
          <w:rFonts w:cs="Tahoma"/>
          <w:color w:val="000000"/>
          <w:szCs w:val="20"/>
          <w:lang w:val="pt-BR"/>
        </w:rPr>
        <w:t>CAL dos Serviços de Gerenciamento de Direitos do Windows Server™ 2008</w:t>
      </w:r>
    </w:p>
    <w:p w14:paraId="561E8068" w14:textId="77777777" w:rsidR="00101CDD" w:rsidRPr="00D00361" w:rsidRDefault="00101CDD" w:rsidP="00EF4590">
      <w:pPr>
        <w:rPr>
          <w:rFonts w:cs="Tahoma"/>
          <w:lang w:val="pt-BR"/>
        </w:rPr>
      </w:pPr>
      <w:r w:rsidRPr="00D00361">
        <w:rPr>
          <w:rFonts w:cs="Tahoma"/>
          <w:color w:val="000000"/>
          <w:szCs w:val="20"/>
          <w:lang w:val="pt-BR"/>
        </w:rPr>
        <w:t>External Connector dos Serviços de Gerenciamento de Direitos do Windows Server™ 2008</w:t>
      </w:r>
    </w:p>
    <w:p w14:paraId="561E8069" w14:textId="77777777" w:rsidR="00101CDD" w:rsidRPr="00D00361" w:rsidRDefault="00101CDD" w:rsidP="00EF4590">
      <w:pPr>
        <w:rPr>
          <w:rFonts w:cs="Tahoma"/>
          <w:lang w:val="pt-BR"/>
        </w:rPr>
      </w:pPr>
      <w:r w:rsidRPr="00D00361">
        <w:rPr>
          <w:rFonts w:cs="Tahoma"/>
          <w:color w:val="000000"/>
          <w:szCs w:val="20"/>
          <w:lang w:val="pt-BR"/>
        </w:rPr>
        <w:t>Windows Web Server 2008 R2</w:t>
      </w:r>
    </w:p>
    <w:p w14:paraId="561E806A" w14:textId="77777777" w:rsidR="00101CDD" w:rsidRPr="00D00361" w:rsidRDefault="00101CDD" w:rsidP="00EF4590">
      <w:pPr>
        <w:rPr>
          <w:rFonts w:cs="Tahoma"/>
          <w:lang w:val="pt-BR"/>
        </w:rPr>
      </w:pPr>
      <w:r w:rsidRPr="00D00361">
        <w:rPr>
          <w:rFonts w:cs="Tahoma"/>
          <w:color w:val="000000"/>
          <w:szCs w:val="20"/>
          <w:lang w:val="pt-BR"/>
        </w:rPr>
        <w:t>HPC Pack 2008 R2 Enterprise</w:t>
      </w:r>
    </w:p>
    <w:p w14:paraId="561E806B" w14:textId="77777777" w:rsidR="00101CDD" w:rsidRPr="00D00361" w:rsidRDefault="00101CDD" w:rsidP="00EF4590">
      <w:pPr>
        <w:rPr>
          <w:rFonts w:cs="Tahoma"/>
          <w:lang w:val="pt-BR"/>
        </w:rPr>
      </w:pPr>
      <w:r w:rsidRPr="00D00361">
        <w:rPr>
          <w:rFonts w:cs="Tahoma"/>
          <w:color w:val="000000"/>
          <w:szCs w:val="20"/>
          <w:lang w:val="pt-BR"/>
        </w:rPr>
        <w:t>HPC Pack 2008 R2 para Workstation</w:t>
      </w:r>
    </w:p>
    <w:p w14:paraId="561E806C" w14:textId="77777777" w:rsidR="00101CDD" w:rsidRPr="00D00361" w:rsidRDefault="00101CDD" w:rsidP="00EF4590">
      <w:pPr>
        <w:rPr>
          <w:rFonts w:cs="Tahoma"/>
          <w:lang w:val="pt-BR"/>
        </w:rPr>
      </w:pPr>
      <w:r w:rsidRPr="00D00361">
        <w:rPr>
          <w:rFonts w:cs="Tahoma"/>
          <w:color w:val="000000"/>
          <w:szCs w:val="20"/>
          <w:lang w:val="pt-BR"/>
        </w:rPr>
        <w:t>Windows HPC Server 2008 R2 Suite</w:t>
      </w:r>
    </w:p>
    <w:p w14:paraId="561E806D" w14:textId="77777777" w:rsidR="00101CDD" w:rsidRPr="00D00361" w:rsidRDefault="00101CDD" w:rsidP="00EF4590">
      <w:pPr>
        <w:rPr>
          <w:rFonts w:cs="Tahoma"/>
          <w:lang w:val="pt-BR"/>
        </w:rPr>
      </w:pPr>
      <w:r w:rsidRPr="00D00361">
        <w:rPr>
          <w:rFonts w:cs="Tahoma"/>
          <w:color w:val="000000"/>
          <w:szCs w:val="20"/>
          <w:lang w:val="pt-BR"/>
        </w:rPr>
        <w:t>Win Starter 7</w:t>
      </w:r>
    </w:p>
    <w:p w14:paraId="561E806E" w14:textId="77777777" w:rsidR="00101CDD" w:rsidRPr="00D00361" w:rsidRDefault="00101CDD" w:rsidP="00EF4590">
      <w:pPr>
        <w:rPr>
          <w:rFonts w:cs="Tahoma"/>
          <w:lang w:val="pt-BR"/>
        </w:rPr>
      </w:pPr>
      <w:r w:rsidRPr="00D00361">
        <w:rPr>
          <w:rFonts w:cs="Tahoma"/>
          <w:color w:val="000000"/>
          <w:szCs w:val="20"/>
          <w:lang w:val="pt-BR"/>
        </w:rPr>
        <w:t>Atualização para Win 7 Professional</w:t>
      </w:r>
    </w:p>
    <w:p w14:paraId="561E806F" w14:textId="77777777" w:rsidR="001253FF" w:rsidRPr="00D00361" w:rsidRDefault="001253FF" w:rsidP="00EF4590">
      <w:pPr>
        <w:rPr>
          <w:rFonts w:cs="Tahoma"/>
          <w:lang w:val="pt-BR"/>
        </w:rPr>
      </w:pPr>
      <w:r w:rsidRPr="00D00361">
        <w:rPr>
          <w:rFonts w:cs="Tahoma"/>
          <w:color w:val="000000"/>
          <w:szCs w:val="18"/>
          <w:lang w:val="pt-BR"/>
        </w:rPr>
        <w:t>Windows 7 Professional com MDOP</w:t>
      </w:r>
    </w:p>
    <w:p w14:paraId="561E8070" w14:textId="77777777" w:rsidR="00CB0262" w:rsidRPr="00D00361" w:rsidRDefault="00CB0262" w:rsidP="00EF4590">
      <w:pPr>
        <w:rPr>
          <w:rFonts w:cs="Tahoma"/>
          <w:lang w:val="pt-BR"/>
        </w:rPr>
      </w:pPr>
    </w:p>
    <w:p w14:paraId="561E8071" w14:textId="77777777" w:rsidR="00593FBD" w:rsidRPr="00D00361" w:rsidRDefault="00593FBD">
      <w:pPr>
        <w:ind w:right="720"/>
        <w:rPr>
          <w:rFonts w:cs="Tahoma"/>
          <w:lang w:val="pt-BR"/>
        </w:rPr>
      </w:pPr>
    </w:p>
    <w:p w14:paraId="561E8072" w14:textId="77777777" w:rsidR="00EB4DA8" w:rsidRPr="00D00361" w:rsidRDefault="00EB4DA8" w:rsidP="00EB4DA8">
      <w:pPr>
        <w:pStyle w:val="Heading2"/>
        <w:ind w:left="0"/>
        <w:jc w:val="both"/>
        <w:rPr>
          <w:rFonts w:ascii="Tahoma" w:hAnsi="Tahoma" w:cs="Tahoma"/>
          <w:lang w:val="pt-BR"/>
        </w:rPr>
      </w:pPr>
      <w:bookmarkStart w:id="620" w:name="_Toc336338171"/>
      <w:bookmarkStart w:id="621" w:name="_Toc348341567"/>
      <w:r w:rsidRPr="00D00361">
        <w:rPr>
          <w:rFonts w:ascii="Tahoma" w:hAnsi="Tahoma" w:cs="Tahoma"/>
          <w:color w:val="FF6600"/>
          <w:lang w:val="pt-BR"/>
        </w:rPr>
        <w:t>ALTERAÇÕES EM AGOSTO DE 2012</w:t>
      </w:r>
      <w:bookmarkEnd w:id="620"/>
      <w:bookmarkEnd w:id="621"/>
    </w:p>
    <w:p w14:paraId="561E8073" w14:textId="77777777" w:rsidR="00EB4DA8" w:rsidRPr="00D00361" w:rsidRDefault="00EB4DA8" w:rsidP="00EB4DA8">
      <w:pPr>
        <w:rPr>
          <w:rFonts w:cs="Tahoma"/>
          <w:lang w:val="pt-BR"/>
        </w:rPr>
      </w:pPr>
    </w:p>
    <w:p w14:paraId="561E8074" w14:textId="77777777" w:rsidR="00EB4DA8" w:rsidRPr="00CE4828" w:rsidRDefault="00EB4DA8" w:rsidP="003E606C">
      <w:pPr>
        <w:spacing w:after="60"/>
        <w:rPr>
          <w:rFonts w:cs="Tahoma"/>
        </w:rPr>
      </w:pPr>
      <w:r w:rsidRPr="00CE4828">
        <w:rPr>
          <w:rFonts w:cs="Tahoma"/>
          <w:b/>
        </w:rPr>
        <w:t>Adições</w:t>
      </w:r>
    </w:p>
    <w:p w14:paraId="561E8075" w14:textId="77777777" w:rsidR="00EB4DA8" w:rsidRPr="00CE4828" w:rsidRDefault="00EB4DA8" w:rsidP="00EB4DA8">
      <w:pPr>
        <w:rPr>
          <w:rFonts w:cs="Tahoma"/>
        </w:rPr>
      </w:pPr>
      <w:r w:rsidRPr="00CE4828">
        <w:rPr>
          <w:rFonts w:cs="Tahoma"/>
          <w:szCs w:val="18"/>
        </w:rPr>
        <w:t>MapPoint</w:t>
      </w:r>
      <w:r w:rsidR="003B74B4" w:rsidRPr="003B74B4">
        <w:rPr>
          <w:rFonts w:cs="Tahoma"/>
          <w:szCs w:val="18"/>
          <w:vertAlign w:val="superscript"/>
        </w:rPr>
        <w:t>®</w:t>
      </w:r>
      <w:r w:rsidRPr="00CE4828">
        <w:rPr>
          <w:rFonts w:cs="Tahoma"/>
          <w:szCs w:val="18"/>
        </w:rPr>
        <w:t xml:space="preserve"> Fleet Edition 2013</w:t>
      </w:r>
    </w:p>
    <w:p w14:paraId="561E8076" w14:textId="77777777" w:rsidR="00EB4DA8" w:rsidRPr="00CE4828" w:rsidRDefault="00EB4DA8" w:rsidP="00EB4DA8">
      <w:pPr>
        <w:rPr>
          <w:rFonts w:cs="Tahoma"/>
        </w:rPr>
      </w:pPr>
      <w:r w:rsidRPr="00CE4828">
        <w:rPr>
          <w:rFonts w:cs="Tahoma"/>
          <w:szCs w:val="18"/>
        </w:rPr>
        <w:t>MapPoint</w:t>
      </w:r>
      <w:r w:rsidR="003B74B4" w:rsidRPr="003B74B4">
        <w:rPr>
          <w:rFonts w:cs="Tahoma"/>
          <w:szCs w:val="18"/>
          <w:vertAlign w:val="superscript"/>
        </w:rPr>
        <w:t>®</w:t>
      </w:r>
      <w:r w:rsidRPr="00CE4828">
        <w:rPr>
          <w:rFonts w:cs="Tahoma"/>
          <w:szCs w:val="18"/>
        </w:rPr>
        <w:t xml:space="preserve"> 2013 para Windows </w:t>
      </w:r>
    </w:p>
    <w:p w14:paraId="561E8077" w14:textId="77777777" w:rsidR="00DA364B" w:rsidRPr="00D00361" w:rsidRDefault="00DA364B" w:rsidP="00EB4DA8">
      <w:pPr>
        <w:rPr>
          <w:rFonts w:cs="Tahoma"/>
          <w:lang w:val="pt-BR"/>
        </w:rPr>
      </w:pPr>
      <w:r w:rsidRPr="00D00361">
        <w:rPr>
          <w:rFonts w:cs="Tahoma"/>
          <w:szCs w:val="18"/>
          <w:lang w:val="pt-BR"/>
        </w:rPr>
        <w:t>API do Tradutor da Microsoft</w:t>
      </w:r>
    </w:p>
    <w:p w14:paraId="561E8078" w14:textId="77777777" w:rsidR="009E224B" w:rsidRPr="00D00361" w:rsidRDefault="009E224B" w:rsidP="00EB4DA8">
      <w:pPr>
        <w:rPr>
          <w:rFonts w:cs="Tahoma"/>
          <w:lang w:val="pt-BR"/>
        </w:rPr>
      </w:pPr>
      <w:r w:rsidRPr="00D00361">
        <w:rPr>
          <w:rFonts w:cs="Tahoma"/>
          <w:szCs w:val="18"/>
          <w:lang w:val="pt-BR"/>
        </w:rPr>
        <w:t>Office 365 Planos G1-G4</w:t>
      </w:r>
    </w:p>
    <w:p w14:paraId="561E8079" w14:textId="77777777" w:rsidR="00EB4DA8" w:rsidRPr="00D00361" w:rsidRDefault="00EB4DA8" w:rsidP="00EB4DA8">
      <w:pPr>
        <w:rPr>
          <w:rFonts w:cs="Tahoma"/>
          <w:lang w:val="pt-BR"/>
        </w:rPr>
      </w:pPr>
      <w:r w:rsidRPr="00D00361">
        <w:rPr>
          <w:rFonts w:cs="Tahoma"/>
          <w:szCs w:val="18"/>
          <w:lang w:val="pt-BR"/>
        </w:rPr>
        <w:t>Streets and Trips 2013</w:t>
      </w:r>
      <w:r w:rsidRPr="00D00361">
        <w:rPr>
          <w:rFonts w:cs="Tahoma"/>
          <w:szCs w:val="18"/>
          <w:lang w:val="pt-BR"/>
        </w:rPr>
        <w:tab/>
      </w:r>
    </w:p>
    <w:p w14:paraId="561E807A" w14:textId="77777777" w:rsidR="00EB4DA8" w:rsidRPr="00D00361" w:rsidRDefault="00EB4DA8" w:rsidP="00EB4DA8">
      <w:pPr>
        <w:rPr>
          <w:rFonts w:cs="Tahoma"/>
          <w:lang w:val="pt-BR"/>
        </w:rPr>
      </w:pPr>
    </w:p>
    <w:p w14:paraId="561E807B" w14:textId="77777777" w:rsidR="00EB4DA8" w:rsidRPr="00D00361" w:rsidRDefault="00EB4DA8" w:rsidP="003E606C">
      <w:pPr>
        <w:spacing w:after="60"/>
        <w:rPr>
          <w:rFonts w:cs="Tahoma"/>
          <w:lang w:val="pt-BR"/>
        </w:rPr>
      </w:pPr>
      <w:r w:rsidRPr="00D00361">
        <w:rPr>
          <w:rFonts w:cs="Tahoma"/>
          <w:b/>
          <w:lang w:val="pt-BR"/>
        </w:rPr>
        <w:t>Promoções</w:t>
      </w:r>
    </w:p>
    <w:p w14:paraId="561E807C" w14:textId="77777777" w:rsidR="00EB4DA8" w:rsidRPr="00D00361" w:rsidRDefault="00EB4DA8" w:rsidP="00EB4DA8">
      <w:pPr>
        <w:rPr>
          <w:rFonts w:cs="Tahoma"/>
          <w:lang w:val="pt-BR"/>
        </w:rPr>
      </w:pPr>
      <w:r w:rsidRPr="00D00361">
        <w:rPr>
          <w:rFonts w:cs="Tahoma"/>
          <w:color w:val="000000"/>
          <w:szCs w:val="18"/>
          <w:lang w:val="pt-BR"/>
        </w:rPr>
        <w:t>Não há adições, exclusões nem términos de promoções.</w:t>
      </w:r>
    </w:p>
    <w:p w14:paraId="561E807D" w14:textId="77777777" w:rsidR="00EB4DA8" w:rsidRPr="00CE4828" w:rsidRDefault="00EB4DA8" w:rsidP="003E606C">
      <w:pPr>
        <w:spacing w:after="60"/>
        <w:rPr>
          <w:rFonts w:cs="Tahoma"/>
        </w:rPr>
      </w:pPr>
      <w:r w:rsidRPr="00690030">
        <w:rPr>
          <w:rFonts w:cs="Tahoma"/>
          <w:szCs w:val="18"/>
        </w:rPr>
        <w:br/>
      </w:r>
      <w:r w:rsidRPr="00CE4828">
        <w:rPr>
          <w:rFonts w:cs="Tahoma"/>
          <w:b/>
        </w:rPr>
        <w:t>Exclusões</w:t>
      </w:r>
    </w:p>
    <w:p w14:paraId="561E807E" w14:textId="77777777" w:rsidR="00EB4DA8" w:rsidRPr="00CE4828" w:rsidRDefault="00EB4DA8" w:rsidP="00EB4DA8">
      <w:pPr>
        <w:rPr>
          <w:rFonts w:cs="Tahoma"/>
        </w:rPr>
      </w:pPr>
      <w:r w:rsidRPr="00CE4828">
        <w:rPr>
          <w:rFonts w:cs="Tahoma"/>
          <w:szCs w:val="18"/>
        </w:rPr>
        <w:t>MapPoint</w:t>
      </w:r>
      <w:r w:rsidR="003B74B4" w:rsidRPr="003B74B4">
        <w:rPr>
          <w:rFonts w:cs="Tahoma"/>
          <w:szCs w:val="18"/>
          <w:vertAlign w:val="superscript"/>
        </w:rPr>
        <w:t>®</w:t>
      </w:r>
      <w:r w:rsidRPr="00CE4828">
        <w:rPr>
          <w:rFonts w:cs="Tahoma"/>
          <w:szCs w:val="18"/>
        </w:rPr>
        <w:t xml:space="preserve"> Fleet Edition 2011</w:t>
      </w:r>
    </w:p>
    <w:p w14:paraId="561E807F" w14:textId="77777777" w:rsidR="00EB4DA8" w:rsidRPr="00CE4828" w:rsidRDefault="00EB4DA8" w:rsidP="00EB4DA8">
      <w:pPr>
        <w:rPr>
          <w:rFonts w:cs="Tahoma"/>
        </w:rPr>
      </w:pPr>
      <w:r w:rsidRPr="00CE4828">
        <w:rPr>
          <w:rFonts w:cs="Tahoma"/>
          <w:szCs w:val="18"/>
        </w:rPr>
        <w:t>MapPoint</w:t>
      </w:r>
      <w:r w:rsidR="003B74B4" w:rsidRPr="003B74B4">
        <w:rPr>
          <w:rFonts w:cs="Tahoma"/>
          <w:szCs w:val="18"/>
          <w:vertAlign w:val="superscript"/>
        </w:rPr>
        <w:t>®</w:t>
      </w:r>
      <w:r w:rsidRPr="00CE4828">
        <w:rPr>
          <w:rFonts w:cs="Tahoma"/>
          <w:szCs w:val="18"/>
        </w:rPr>
        <w:t xml:space="preserve"> 2011 para Windows </w:t>
      </w:r>
    </w:p>
    <w:p w14:paraId="561E8080" w14:textId="77777777" w:rsidR="00EB4DA8" w:rsidRPr="00D00361" w:rsidRDefault="000062FC" w:rsidP="00EB4DA8">
      <w:pPr>
        <w:rPr>
          <w:rFonts w:cs="Tahoma"/>
          <w:lang w:val="pt-BR"/>
        </w:rPr>
      </w:pPr>
      <w:r w:rsidRPr="00D00361">
        <w:rPr>
          <w:rFonts w:cs="Tahoma"/>
          <w:szCs w:val="18"/>
          <w:lang w:val="pt-BR"/>
        </w:rPr>
        <w:t>Streets and Trips 2011</w:t>
      </w:r>
    </w:p>
    <w:p w14:paraId="561E8081" w14:textId="77777777" w:rsidR="00EB4DA8" w:rsidRPr="00D00361" w:rsidRDefault="00EB4DA8" w:rsidP="00EB4DA8">
      <w:pPr>
        <w:rPr>
          <w:rFonts w:cs="Tahoma"/>
          <w:lang w:val="pt-BR"/>
        </w:rPr>
      </w:pPr>
    </w:p>
    <w:p w14:paraId="561E8082" w14:textId="77777777" w:rsidR="00EB4DA8" w:rsidRPr="00D00361" w:rsidRDefault="00EB4DA8" w:rsidP="005A23F4">
      <w:pPr>
        <w:pStyle w:val="Heading2"/>
        <w:ind w:left="0"/>
        <w:jc w:val="both"/>
        <w:rPr>
          <w:rFonts w:ascii="Tahoma" w:hAnsi="Tahoma" w:cs="Tahoma"/>
          <w:lang w:val="pt-BR"/>
        </w:rPr>
      </w:pPr>
    </w:p>
    <w:p w14:paraId="561E8083" w14:textId="77777777" w:rsidR="005A23F4" w:rsidRPr="00D00361" w:rsidRDefault="005A23F4" w:rsidP="005A23F4">
      <w:pPr>
        <w:pStyle w:val="Heading2"/>
        <w:ind w:left="0"/>
        <w:jc w:val="both"/>
        <w:rPr>
          <w:rFonts w:ascii="Tahoma" w:hAnsi="Tahoma" w:cs="Tahoma"/>
          <w:lang w:val="pt-BR"/>
        </w:rPr>
      </w:pPr>
      <w:bookmarkStart w:id="622" w:name="_Toc336338172"/>
      <w:bookmarkStart w:id="623" w:name="_Toc348341568"/>
      <w:r w:rsidRPr="00D00361">
        <w:rPr>
          <w:rFonts w:ascii="Tahoma" w:hAnsi="Tahoma" w:cs="Tahoma"/>
          <w:color w:val="FF6600"/>
          <w:lang w:val="pt-BR"/>
        </w:rPr>
        <w:t>ALTERAÇÕES EM JULHO DE 2012</w:t>
      </w:r>
      <w:bookmarkEnd w:id="622"/>
      <w:bookmarkEnd w:id="623"/>
    </w:p>
    <w:p w14:paraId="561E8084" w14:textId="77777777" w:rsidR="005A23F4" w:rsidRPr="00D00361" w:rsidRDefault="005A23F4" w:rsidP="005A23F4">
      <w:pPr>
        <w:rPr>
          <w:rFonts w:cs="Tahoma"/>
          <w:lang w:val="pt-BR"/>
        </w:rPr>
      </w:pPr>
    </w:p>
    <w:p w14:paraId="561E8085" w14:textId="77777777" w:rsidR="00172CBA" w:rsidRPr="00D00361" w:rsidRDefault="00172CBA" w:rsidP="003E606C">
      <w:pPr>
        <w:spacing w:after="60"/>
        <w:rPr>
          <w:rFonts w:cs="Tahoma"/>
          <w:lang w:val="pt-BR"/>
        </w:rPr>
      </w:pPr>
      <w:r w:rsidRPr="00D00361">
        <w:rPr>
          <w:rFonts w:cs="Tahoma"/>
          <w:b/>
          <w:lang w:val="pt-BR"/>
        </w:rPr>
        <w:t>Adições</w:t>
      </w:r>
    </w:p>
    <w:p w14:paraId="561E8086" w14:textId="77777777" w:rsidR="00856858" w:rsidRPr="00D00361" w:rsidRDefault="00856858" w:rsidP="00FF73C5">
      <w:pPr>
        <w:rPr>
          <w:rFonts w:cs="Tahoma"/>
          <w:lang w:val="pt-BR"/>
        </w:rPr>
      </w:pPr>
      <w:r w:rsidRPr="00D00361">
        <w:rPr>
          <w:rFonts w:cs="Tahoma"/>
          <w:szCs w:val="18"/>
          <w:lang w:val="pt-BR"/>
        </w:rPr>
        <w:t>Lync Online Plano 3</w:t>
      </w:r>
    </w:p>
    <w:p w14:paraId="561E8087" w14:textId="77777777" w:rsidR="00B1779F" w:rsidRPr="00D00361" w:rsidRDefault="00B1779F" w:rsidP="00492E6C">
      <w:pPr>
        <w:rPr>
          <w:rFonts w:cs="Tahoma"/>
          <w:lang w:val="pt-BR"/>
        </w:rPr>
      </w:pPr>
      <w:r w:rsidRPr="00D00361">
        <w:rPr>
          <w:rFonts w:cs="Tahoma"/>
          <w:szCs w:val="18"/>
          <w:lang w:val="pt-BR"/>
        </w:rPr>
        <w:t>Lync Online Plano 3A</w:t>
      </w:r>
    </w:p>
    <w:p w14:paraId="561E8088" w14:textId="77777777" w:rsidR="00856858" w:rsidRPr="00D00361" w:rsidRDefault="00856858" w:rsidP="00DA364B">
      <w:pPr>
        <w:rPr>
          <w:rFonts w:cs="Tahoma"/>
          <w:lang w:val="pt-BR"/>
        </w:rPr>
      </w:pPr>
      <w:r w:rsidRPr="00D00361">
        <w:rPr>
          <w:rFonts w:cs="Tahoma"/>
          <w:szCs w:val="18"/>
          <w:lang w:val="pt-BR"/>
        </w:rPr>
        <w:t>Aplicativos da Web do Office com SharePoint Plano 2A</w:t>
      </w:r>
    </w:p>
    <w:p w14:paraId="561E8089" w14:textId="77777777" w:rsidR="00172CBA" w:rsidRPr="00CE4828" w:rsidRDefault="00856858" w:rsidP="00543693">
      <w:pPr>
        <w:rPr>
          <w:rFonts w:cs="Tahoma"/>
        </w:rPr>
      </w:pPr>
      <w:r w:rsidRPr="00CE4828">
        <w:rPr>
          <w:rFonts w:cs="Tahoma"/>
          <w:szCs w:val="18"/>
        </w:rPr>
        <w:t xml:space="preserve">Learning Solutions IT Academy (SL de Usuário) </w:t>
      </w:r>
    </w:p>
    <w:p w14:paraId="561E808A" w14:textId="77777777" w:rsidR="00172CBA" w:rsidRPr="00CE4828" w:rsidRDefault="00172CBA" w:rsidP="00546475">
      <w:pPr>
        <w:rPr>
          <w:rFonts w:cs="Tahoma"/>
        </w:rPr>
      </w:pPr>
    </w:p>
    <w:p w14:paraId="561E808B" w14:textId="77777777" w:rsidR="00172CBA" w:rsidRPr="00D00361" w:rsidRDefault="00172CBA" w:rsidP="003E606C">
      <w:pPr>
        <w:spacing w:after="60"/>
        <w:rPr>
          <w:rFonts w:cs="Tahoma"/>
          <w:lang w:val="pt-BR"/>
        </w:rPr>
      </w:pPr>
      <w:r w:rsidRPr="00D00361">
        <w:rPr>
          <w:rFonts w:cs="Tahoma"/>
          <w:b/>
          <w:lang w:val="pt-BR"/>
        </w:rPr>
        <w:t>Promoções</w:t>
      </w:r>
    </w:p>
    <w:p w14:paraId="561E808C" w14:textId="77777777" w:rsidR="00172CBA" w:rsidRPr="00D00361" w:rsidRDefault="00172CBA" w:rsidP="002765CF">
      <w:pPr>
        <w:rPr>
          <w:rFonts w:cs="Tahoma"/>
          <w:lang w:val="pt-BR"/>
        </w:rPr>
      </w:pPr>
      <w:bookmarkStart w:id="624" w:name="_Toc325609137"/>
      <w:r w:rsidRPr="00D00361">
        <w:rPr>
          <w:rFonts w:cs="Tahoma"/>
          <w:color w:val="000000"/>
          <w:szCs w:val="18"/>
          <w:lang w:val="pt-BR"/>
        </w:rPr>
        <w:t>Não há adições, exclusões nem términos de promoções.</w:t>
      </w:r>
      <w:bookmarkEnd w:id="624"/>
    </w:p>
    <w:p w14:paraId="561E808D" w14:textId="77777777" w:rsidR="00172CBA" w:rsidRPr="00D00361" w:rsidRDefault="00172CBA" w:rsidP="003E606C">
      <w:pPr>
        <w:spacing w:after="60"/>
        <w:rPr>
          <w:rFonts w:cs="Tahoma"/>
          <w:lang w:val="pt-BR"/>
        </w:rPr>
      </w:pPr>
      <w:r w:rsidRPr="00D00361">
        <w:rPr>
          <w:rFonts w:cs="Tahoma"/>
          <w:szCs w:val="18"/>
          <w:lang w:val="pt-BR"/>
        </w:rPr>
        <w:br/>
      </w:r>
      <w:r w:rsidRPr="00D00361">
        <w:rPr>
          <w:rFonts w:cs="Tahoma"/>
          <w:b/>
          <w:lang w:val="pt-BR"/>
        </w:rPr>
        <w:t>Exclusões</w:t>
      </w:r>
    </w:p>
    <w:p w14:paraId="561E808E" w14:textId="77777777" w:rsidR="00172CBA" w:rsidRPr="00D00361" w:rsidRDefault="00172CBA" w:rsidP="00EB4DA8">
      <w:pPr>
        <w:rPr>
          <w:rFonts w:cs="Tahoma"/>
          <w:lang w:val="pt-BR"/>
        </w:rPr>
      </w:pPr>
      <w:r w:rsidRPr="00D00361">
        <w:rPr>
          <w:rFonts w:cs="Tahoma"/>
          <w:color w:val="000000"/>
          <w:szCs w:val="20"/>
          <w:lang w:val="pt-BR"/>
        </w:rPr>
        <w:t>Não houve exclusões de produtos.</w:t>
      </w:r>
    </w:p>
    <w:p w14:paraId="561E808F" w14:textId="77777777" w:rsidR="00B1779F" w:rsidRPr="00D00361" w:rsidRDefault="00B1779F" w:rsidP="00EB4DA8">
      <w:pPr>
        <w:rPr>
          <w:rFonts w:cs="Tahoma"/>
          <w:lang w:val="pt-BR"/>
        </w:rPr>
      </w:pPr>
    </w:p>
    <w:p w14:paraId="561E8090" w14:textId="77777777" w:rsidR="00B1779F" w:rsidRPr="00D00361" w:rsidRDefault="00B1779F" w:rsidP="003E606C">
      <w:pPr>
        <w:spacing w:after="60"/>
        <w:rPr>
          <w:rFonts w:cs="Tahoma"/>
          <w:lang w:val="pt-BR"/>
        </w:rPr>
      </w:pPr>
      <w:r w:rsidRPr="00D00361">
        <w:rPr>
          <w:rFonts w:cs="Tahoma"/>
          <w:b/>
          <w:lang w:val="pt-BR"/>
        </w:rPr>
        <w:t>Outras Alterações</w:t>
      </w:r>
    </w:p>
    <w:p w14:paraId="561E8091" w14:textId="77777777" w:rsidR="00B1779F" w:rsidRPr="00D00361" w:rsidRDefault="00B1779F" w:rsidP="00EB4DA8">
      <w:pPr>
        <w:rPr>
          <w:rFonts w:cs="Tahoma"/>
          <w:lang w:val="pt-BR"/>
        </w:rPr>
      </w:pPr>
      <w:r w:rsidRPr="00D00361">
        <w:rPr>
          <w:rFonts w:cs="Tahoma"/>
          <w:color w:val="000000"/>
          <w:szCs w:val="20"/>
          <w:lang w:val="pt-BR"/>
        </w:rPr>
        <w:t xml:space="preserve">As Seções 3 a 5 foram reorganizadas nas Seções 3 a 9 para melhorias de uso. </w:t>
      </w:r>
    </w:p>
    <w:p w14:paraId="561E8092" w14:textId="77777777" w:rsidR="00B1779F" w:rsidRPr="00D00361" w:rsidRDefault="00B1779F" w:rsidP="00172CBA">
      <w:pPr>
        <w:ind w:right="720"/>
        <w:rPr>
          <w:rFonts w:cs="Tahoma"/>
          <w:lang w:val="pt-BR"/>
        </w:rPr>
      </w:pPr>
    </w:p>
    <w:p w14:paraId="561E8093" w14:textId="77777777" w:rsidR="00FD77D5" w:rsidRPr="00D00361" w:rsidRDefault="00FD77D5">
      <w:pPr>
        <w:rPr>
          <w:rFonts w:cs="Tahoma"/>
          <w:b/>
          <w:sz w:val="24"/>
          <w:szCs w:val="24"/>
          <w:lang w:val="pt-BR"/>
        </w:rPr>
      </w:pPr>
    </w:p>
    <w:p w14:paraId="561E8094" w14:textId="77777777" w:rsidR="00443AF6" w:rsidRPr="00D00361" w:rsidRDefault="00443AF6">
      <w:pPr>
        <w:rPr>
          <w:rFonts w:cs="Tahoma"/>
          <w:b/>
          <w:sz w:val="24"/>
          <w:szCs w:val="24"/>
          <w:lang w:val="pt-BR"/>
        </w:rPr>
      </w:pPr>
    </w:p>
    <w:p w14:paraId="561E8095" w14:textId="77777777" w:rsidR="00443AF6" w:rsidRPr="00D00361" w:rsidRDefault="00443AF6">
      <w:pPr>
        <w:rPr>
          <w:rFonts w:cs="Tahoma"/>
          <w:b/>
          <w:sz w:val="24"/>
          <w:szCs w:val="24"/>
          <w:lang w:val="pt-BR"/>
        </w:rPr>
      </w:pPr>
    </w:p>
    <w:p w14:paraId="561E8096" w14:textId="77777777" w:rsidR="00443AF6" w:rsidRPr="00D00361" w:rsidRDefault="00443AF6">
      <w:pPr>
        <w:rPr>
          <w:rFonts w:cs="Tahoma"/>
          <w:b/>
          <w:sz w:val="24"/>
          <w:szCs w:val="24"/>
          <w:lang w:val="pt-BR"/>
        </w:rPr>
      </w:pPr>
    </w:p>
    <w:p w14:paraId="561E8097" w14:textId="77777777" w:rsidR="00443AF6" w:rsidRPr="00D00361" w:rsidRDefault="00443AF6">
      <w:pPr>
        <w:rPr>
          <w:rFonts w:cs="Tahoma"/>
          <w:b/>
          <w:sz w:val="24"/>
          <w:szCs w:val="24"/>
          <w:lang w:val="pt-BR"/>
        </w:rPr>
      </w:pPr>
    </w:p>
    <w:p w14:paraId="561E8098" w14:textId="77777777" w:rsidR="00443AF6" w:rsidRPr="00D00361" w:rsidRDefault="00443AF6">
      <w:pPr>
        <w:rPr>
          <w:rFonts w:cs="Tahoma"/>
          <w:b/>
          <w:sz w:val="24"/>
          <w:szCs w:val="24"/>
          <w:lang w:val="pt-BR"/>
        </w:rPr>
      </w:pPr>
    </w:p>
    <w:p w14:paraId="561E8099" w14:textId="77777777" w:rsidR="00443AF6" w:rsidRPr="00D00361" w:rsidRDefault="00443AF6">
      <w:pPr>
        <w:rPr>
          <w:rFonts w:cs="Tahoma"/>
          <w:b/>
          <w:sz w:val="24"/>
          <w:szCs w:val="24"/>
          <w:lang w:val="pt-BR"/>
        </w:rPr>
      </w:pPr>
    </w:p>
    <w:p w14:paraId="561E809A" w14:textId="77777777" w:rsidR="00BB6A1F" w:rsidRPr="00D00361" w:rsidRDefault="00E702AC" w:rsidP="00BB6A1F">
      <w:pPr>
        <w:pStyle w:val="Heading2"/>
        <w:ind w:left="0"/>
        <w:jc w:val="both"/>
        <w:rPr>
          <w:rFonts w:ascii="Tahoma" w:hAnsi="Tahoma" w:cs="Tahoma"/>
          <w:lang w:val="pt-BR"/>
        </w:rPr>
      </w:pPr>
      <w:bookmarkStart w:id="625" w:name="_Toc336338173"/>
      <w:bookmarkStart w:id="626" w:name="_Toc348341569"/>
      <w:r w:rsidRPr="00D00361">
        <w:rPr>
          <w:rFonts w:ascii="Tahoma" w:hAnsi="Tahoma" w:cs="Tahoma"/>
          <w:color w:val="FF6600"/>
          <w:lang w:val="pt-BR"/>
        </w:rPr>
        <w:t>ALTERAÇÕES DE JUNHO DE 2012</w:t>
      </w:r>
      <w:bookmarkEnd w:id="625"/>
      <w:bookmarkEnd w:id="626"/>
    </w:p>
    <w:p w14:paraId="561E809B" w14:textId="77777777" w:rsidR="00BB6A1F" w:rsidRPr="00D00361" w:rsidRDefault="00BB6A1F" w:rsidP="00BB6A1F">
      <w:pPr>
        <w:rPr>
          <w:rFonts w:cs="Tahoma"/>
          <w:lang w:val="pt-BR"/>
        </w:rPr>
      </w:pPr>
    </w:p>
    <w:p w14:paraId="561E809C" w14:textId="77777777" w:rsidR="00BB6A1F" w:rsidRPr="00D00361" w:rsidRDefault="00BB6A1F" w:rsidP="003E606C">
      <w:pPr>
        <w:spacing w:after="60"/>
        <w:rPr>
          <w:rFonts w:cs="Tahoma"/>
          <w:lang w:val="pt-BR"/>
        </w:rPr>
      </w:pPr>
      <w:r w:rsidRPr="00D00361">
        <w:rPr>
          <w:rFonts w:cs="Tahoma"/>
          <w:b/>
          <w:lang w:val="pt-BR"/>
        </w:rPr>
        <w:t>Adições</w:t>
      </w:r>
    </w:p>
    <w:p w14:paraId="561E809D" w14:textId="77777777" w:rsidR="00B435C3" w:rsidRPr="00D00361" w:rsidRDefault="00B435C3" w:rsidP="00BA3004">
      <w:pPr>
        <w:rPr>
          <w:rFonts w:cs="Tahoma"/>
          <w:lang w:val="pt-BR"/>
        </w:rPr>
      </w:pPr>
      <w:r w:rsidRPr="00D00361">
        <w:rPr>
          <w:rFonts w:cs="Tahoma"/>
          <w:szCs w:val="18"/>
          <w:lang w:val="pt-BR"/>
        </w:rPr>
        <w:t>Dynamics CRM Mobile (Online; Por Usuário)</w:t>
      </w:r>
    </w:p>
    <w:p w14:paraId="561E809E" w14:textId="77777777" w:rsidR="00B435C3" w:rsidRPr="00D00361" w:rsidRDefault="00B435C3" w:rsidP="00BA3004">
      <w:pPr>
        <w:rPr>
          <w:rFonts w:cs="Tahoma"/>
          <w:lang w:val="pt-BR"/>
        </w:rPr>
      </w:pPr>
      <w:r w:rsidRPr="00D00361">
        <w:rPr>
          <w:rFonts w:cs="Tahoma"/>
          <w:szCs w:val="18"/>
          <w:lang w:val="pt-BR"/>
        </w:rPr>
        <w:t>Dynamics CRM Onprem Mobile</w:t>
      </w:r>
    </w:p>
    <w:p w14:paraId="561E809F" w14:textId="77777777" w:rsidR="004945FA" w:rsidRPr="00D00361" w:rsidRDefault="004945FA" w:rsidP="00BA3004">
      <w:pPr>
        <w:rPr>
          <w:rFonts w:cs="Tahoma"/>
          <w:lang w:val="pt-BR"/>
        </w:rPr>
      </w:pPr>
      <w:r w:rsidRPr="00D00361">
        <w:rPr>
          <w:rFonts w:eastAsia="Calibri" w:cs="Tahoma"/>
          <w:color w:val="000000"/>
          <w:szCs w:val="18"/>
          <w:lang w:val="pt-BR"/>
        </w:rPr>
        <w:t>Servidor A (SL de Usuário)</w:t>
      </w:r>
    </w:p>
    <w:p w14:paraId="561E80A0" w14:textId="77777777" w:rsidR="00AD5DCD" w:rsidRPr="00D00361" w:rsidRDefault="00AD5DCD" w:rsidP="00BA3004">
      <w:pPr>
        <w:rPr>
          <w:rFonts w:cs="Tahoma"/>
          <w:lang w:val="pt-BR"/>
        </w:rPr>
      </w:pPr>
      <w:r w:rsidRPr="00D00361">
        <w:rPr>
          <w:rFonts w:cs="Tahoma"/>
          <w:color w:val="000000"/>
          <w:szCs w:val="18"/>
          <w:lang w:val="pt-BR"/>
        </w:rPr>
        <w:t>Exchange Online Plan 1A para Alunos</w:t>
      </w:r>
    </w:p>
    <w:p w14:paraId="561E80A1" w14:textId="77777777" w:rsidR="00AD5DCD" w:rsidRPr="00D00361" w:rsidRDefault="00AD5DCD" w:rsidP="00BA3004">
      <w:pPr>
        <w:rPr>
          <w:rFonts w:cs="Tahoma"/>
          <w:lang w:val="pt-BR"/>
        </w:rPr>
      </w:pPr>
      <w:r w:rsidRPr="00D00361">
        <w:rPr>
          <w:rFonts w:cs="Tahoma"/>
          <w:color w:val="000000"/>
          <w:szCs w:val="18"/>
          <w:lang w:val="pt-BR"/>
        </w:rPr>
        <w:t>Exchange Online Plano 2A</w:t>
      </w:r>
    </w:p>
    <w:p w14:paraId="561E80A2" w14:textId="77777777" w:rsidR="007B4641" w:rsidRPr="00D00361" w:rsidRDefault="007B4641" w:rsidP="00BA3004">
      <w:pPr>
        <w:rPr>
          <w:rFonts w:cs="Tahoma"/>
          <w:lang w:val="pt-BR"/>
        </w:rPr>
      </w:pPr>
      <w:r w:rsidRPr="00D00361">
        <w:rPr>
          <w:rFonts w:cs="Tahoma"/>
          <w:color w:val="000000"/>
          <w:szCs w:val="20"/>
          <w:lang w:val="pt-BR"/>
        </w:rPr>
        <w:t>CAL do Forefront Identity Manager 2010 R2 (Somente usuário)</w:t>
      </w:r>
    </w:p>
    <w:p w14:paraId="561E80A3" w14:textId="77777777" w:rsidR="004945FA" w:rsidRPr="00CE4828" w:rsidRDefault="004945FA" w:rsidP="00BA3004">
      <w:pPr>
        <w:rPr>
          <w:rFonts w:cs="Tahoma"/>
        </w:rPr>
      </w:pPr>
      <w:r w:rsidRPr="00CE4828">
        <w:rPr>
          <w:rFonts w:cs="Tahoma"/>
          <w:color w:val="000000"/>
          <w:szCs w:val="20"/>
        </w:rPr>
        <w:t>Forefront Identity Manager 2010 R2 External Connector</w:t>
      </w:r>
    </w:p>
    <w:p w14:paraId="561E80A4" w14:textId="77777777" w:rsidR="004945FA" w:rsidRPr="00CE4828" w:rsidRDefault="004945FA" w:rsidP="00BA3004">
      <w:pPr>
        <w:rPr>
          <w:rFonts w:cs="Tahoma"/>
        </w:rPr>
      </w:pPr>
      <w:r w:rsidRPr="00CE4828">
        <w:rPr>
          <w:rFonts w:cs="Tahoma"/>
          <w:color w:val="000000"/>
          <w:szCs w:val="20"/>
        </w:rPr>
        <w:t>Forefront Identity Manager 2010 R2 Server</w:t>
      </w:r>
    </w:p>
    <w:p w14:paraId="561E80A5" w14:textId="77777777" w:rsidR="004945FA" w:rsidRPr="00CE4828" w:rsidRDefault="004945FA" w:rsidP="00BA3004">
      <w:pPr>
        <w:rPr>
          <w:rFonts w:cs="Tahoma"/>
        </w:rPr>
      </w:pPr>
      <w:r w:rsidRPr="00CE4828">
        <w:rPr>
          <w:rFonts w:cs="Tahoma"/>
          <w:color w:val="000000"/>
          <w:szCs w:val="20"/>
        </w:rPr>
        <w:t>Forefront Identity Manager 2010 R2 – Windows Live Edition</w:t>
      </w:r>
    </w:p>
    <w:p w14:paraId="561E80A6" w14:textId="77777777" w:rsidR="00834000" w:rsidRPr="00D00361" w:rsidRDefault="00834000" w:rsidP="00BA3004">
      <w:pPr>
        <w:rPr>
          <w:rFonts w:cs="Tahoma"/>
          <w:lang w:val="pt-BR"/>
        </w:rPr>
      </w:pPr>
      <w:r w:rsidRPr="00D00361">
        <w:rPr>
          <w:rFonts w:cs="Tahoma"/>
          <w:color w:val="000000"/>
          <w:szCs w:val="20"/>
          <w:lang w:val="pt-BR"/>
        </w:rPr>
        <w:t>Office 365 A2-A4 (SL de Usuário)</w:t>
      </w:r>
    </w:p>
    <w:p w14:paraId="561E80A7" w14:textId="77777777" w:rsidR="00834000" w:rsidRPr="00D00361" w:rsidRDefault="00834000" w:rsidP="00BA3004">
      <w:pPr>
        <w:rPr>
          <w:rFonts w:cs="Tahoma"/>
          <w:lang w:val="pt-BR"/>
        </w:rPr>
      </w:pPr>
      <w:r w:rsidRPr="00D00361">
        <w:rPr>
          <w:rFonts w:cs="Tahoma"/>
          <w:color w:val="000000"/>
          <w:szCs w:val="20"/>
          <w:lang w:val="pt-BR"/>
        </w:rPr>
        <w:t xml:space="preserve">Assinatura A do Office Professional Plus </w:t>
      </w:r>
      <w:r w:rsidRPr="00D00361">
        <w:rPr>
          <w:rFonts w:cs="Tahoma"/>
          <w:color w:val="000000"/>
          <w:szCs w:val="18"/>
          <w:lang w:val="pt-BR"/>
        </w:rPr>
        <w:t>(SL de Usuário)</w:t>
      </w:r>
    </w:p>
    <w:p w14:paraId="561E80A8" w14:textId="77777777" w:rsidR="00834000" w:rsidRPr="00D00361" w:rsidRDefault="00834000" w:rsidP="00BA3004">
      <w:pPr>
        <w:rPr>
          <w:rFonts w:cs="Tahoma"/>
          <w:lang w:val="pt-BR"/>
        </w:rPr>
      </w:pPr>
      <w:r w:rsidRPr="00D00361">
        <w:rPr>
          <w:rFonts w:cs="Tahoma"/>
          <w:color w:val="000000"/>
          <w:szCs w:val="18"/>
          <w:lang w:val="pt-BR"/>
        </w:rPr>
        <w:t>Aplicativos da Web do Office A (SL do Usuário)</w:t>
      </w:r>
    </w:p>
    <w:p w14:paraId="561E80A9" w14:textId="77777777" w:rsidR="00D82FA6" w:rsidRPr="00D00361" w:rsidRDefault="00A862BA" w:rsidP="00BA3004">
      <w:pPr>
        <w:rPr>
          <w:rFonts w:cs="Tahoma"/>
          <w:lang w:val="pt-BR"/>
        </w:rPr>
      </w:pPr>
      <w:r w:rsidRPr="00D00361">
        <w:rPr>
          <w:rFonts w:cs="Tahoma"/>
          <w:color w:val="000000"/>
          <w:szCs w:val="18"/>
          <w:lang w:val="pt-BR"/>
        </w:rPr>
        <w:t>Armazenamento Extra do SharePoint™ Online de A 1 GB (SL Complementar)</w:t>
      </w:r>
    </w:p>
    <w:p w14:paraId="561E80AA" w14:textId="77777777" w:rsidR="00A862BA" w:rsidRPr="00D00361" w:rsidRDefault="00A862BA" w:rsidP="00BA3004">
      <w:pPr>
        <w:rPr>
          <w:rFonts w:cs="Tahoma"/>
          <w:lang w:val="pt-BR"/>
        </w:rPr>
      </w:pPr>
    </w:p>
    <w:p w14:paraId="561E80AB" w14:textId="77777777" w:rsidR="00BB6A1F" w:rsidRPr="00D00361" w:rsidRDefault="00BB6A1F" w:rsidP="003E606C">
      <w:pPr>
        <w:spacing w:after="60"/>
        <w:rPr>
          <w:rFonts w:cs="Tahoma"/>
          <w:lang w:val="pt-BR"/>
        </w:rPr>
      </w:pPr>
      <w:r w:rsidRPr="00D00361">
        <w:rPr>
          <w:rFonts w:cs="Tahoma"/>
          <w:b/>
          <w:lang w:val="pt-BR"/>
        </w:rPr>
        <w:t>Promoções</w:t>
      </w:r>
    </w:p>
    <w:p w14:paraId="561E80AC" w14:textId="77777777" w:rsidR="00BB6A1F" w:rsidRPr="00D00361" w:rsidRDefault="00751573" w:rsidP="00BA3004">
      <w:pPr>
        <w:rPr>
          <w:rFonts w:cs="Tahoma"/>
          <w:lang w:val="pt-BR"/>
        </w:rPr>
      </w:pPr>
      <w:bookmarkStart w:id="627" w:name="_Toc323034103"/>
      <w:bookmarkStart w:id="628" w:name="_Toc325609139"/>
      <w:bookmarkStart w:id="629" w:name="_Toc328145933"/>
      <w:r w:rsidRPr="00D00361">
        <w:rPr>
          <w:rFonts w:cs="Tahoma"/>
          <w:color w:val="000000"/>
          <w:szCs w:val="18"/>
          <w:lang w:val="pt-BR"/>
        </w:rPr>
        <w:t>Não há adições, exclusões nem términos de promoções.</w:t>
      </w:r>
      <w:bookmarkEnd w:id="627"/>
      <w:bookmarkEnd w:id="628"/>
      <w:bookmarkEnd w:id="629"/>
    </w:p>
    <w:p w14:paraId="561E80AD" w14:textId="77777777" w:rsidR="00BB6A1F" w:rsidRPr="00D00361" w:rsidRDefault="00BB6A1F" w:rsidP="003E606C">
      <w:pPr>
        <w:spacing w:after="60"/>
        <w:rPr>
          <w:rFonts w:cs="Tahoma"/>
          <w:lang w:val="pt-BR"/>
        </w:rPr>
      </w:pPr>
      <w:r w:rsidRPr="00D00361">
        <w:rPr>
          <w:rFonts w:cs="Tahoma"/>
          <w:szCs w:val="18"/>
          <w:lang w:val="pt-BR"/>
        </w:rPr>
        <w:br/>
      </w:r>
      <w:r w:rsidRPr="00D00361">
        <w:rPr>
          <w:rFonts w:cs="Tahoma"/>
          <w:b/>
          <w:lang w:val="pt-BR"/>
        </w:rPr>
        <w:t>Exclusões</w:t>
      </w:r>
    </w:p>
    <w:p w14:paraId="561E80AE" w14:textId="77777777" w:rsidR="00BB6A1F" w:rsidRPr="00D00361" w:rsidRDefault="007B4641" w:rsidP="00BA3004">
      <w:pPr>
        <w:rPr>
          <w:rFonts w:cs="Tahoma"/>
          <w:lang w:val="pt-BR"/>
        </w:rPr>
      </w:pPr>
      <w:r w:rsidRPr="00D00361">
        <w:rPr>
          <w:rFonts w:cs="Tahoma"/>
          <w:color w:val="000000"/>
          <w:szCs w:val="20"/>
          <w:lang w:val="pt-BR"/>
        </w:rPr>
        <w:t>CAL do Forefront Identity Manager 2010 (Somente Usuário)</w:t>
      </w:r>
    </w:p>
    <w:p w14:paraId="561E80AF" w14:textId="77777777" w:rsidR="004945FA" w:rsidRPr="00CE4828" w:rsidRDefault="004945FA" w:rsidP="00BA3004">
      <w:pPr>
        <w:rPr>
          <w:rFonts w:cs="Tahoma"/>
        </w:rPr>
      </w:pPr>
      <w:r w:rsidRPr="00CE4828">
        <w:rPr>
          <w:rFonts w:cs="Tahoma"/>
          <w:color w:val="000000"/>
          <w:szCs w:val="20"/>
        </w:rPr>
        <w:t>External Connector do Forefront Identity Manager 2010</w:t>
      </w:r>
    </w:p>
    <w:p w14:paraId="561E80B0" w14:textId="77777777" w:rsidR="004945FA" w:rsidRPr="00CE4828" w:rsidRDefault="004945FA" w:rsidP="00BA3004">
      <w:pPr>
        <w:rPr>
          <w:rFonts w:cs="Tahoma"/>
        </w:rPr>
      </w:pPr>
      <w:r w:rsidRPr="00CE4828">
        <w:rPr>
          <w:rFonts w:cs="Tahoma"/>
          <w:color w:val="000000"/>
          <w:szCs w:val="20"/>
        </w:rPr>
        <w:t>Forefront Identity Manager 2010 Server</w:t>
      </w:r>
    </w:p>
    <w:p w14:paraId="561E80B1" w14:textId="77777777" w:rsidR="004945FA" w:rsidRPr="00CE4828" w:rsidRDefault="004945FA" w:rsidP="00BA3004">
      <w:pPr>
        <w:rPr>
          <w:rFonts w:cs="Tahoma"/>
        </w:rPr>
      </w:pPr>
      <w:r w:rsidRPr="00CE4828">
        <w:rPr>
          <w:rFonts w:cs="Tahoma"/>
          <w:color w:val="000000"/>
          <w:szCs w:val="20"/>
        </w:rPr>
        <w:t>Forefront Identity Manager 2010 – Windows Live Edition</w:t>
      </w:r>
    </w:p>
    <w:p w14:paraId="561E80B2" w14:textId="77777777" w:rsidR="00BB6A1F" w:rsidRPr="00CE4828" w:rsidRDefault="00BB6A1F" w:rsidP="00DD39C7">
      <w:pPr>
        <w:pStyle w:val="Heading2"/>
        <w:ind w:left="0"/>
        <w:jc w:val="both"/>
        <w:rPr>
          <w:rFonts w:ascii="Tahoma" w:hAnsi="Tahoma" w:cs="Tahoma"/>
        </w:rPr>
      </w:pPr>
    </w:p>
    <w:p w14:paraId="561E80B3" w14:textId="77777777" w:rsidR="00A31A6D" w:rsidRPr="00CE4828" w:rsidRDefault="00A31A6D" w:rsidP="00A31A6D">
      <w:pPr>
        <w:rPr>
          <w:rFonts w:cs="Tahoma"/>
        </w:rPr>
      </w:pPr>
    </w:p>
    <w:p w14:paraId="561E80B4" w14:textId="77777777" w:rsidR="00DD39C7" w:rsidRPr="00D00361" w:rsidRDefault="00DD39C7" w:rsidP="00A31A6D">
      <w:pPr>
        <w:pStyle w:val="Heading2"/>
        <w:ind w:left="0"/>
        <w:jc w:val="both"/>
        <w:rPr>
          <w:rFonts w:ascii="Tahoma" w:hAnsi="Tahoma" w:cs="Tahoma"/>
          <w:lang w:val="pt-BR"/>
        </w:rPr>
      </w:pPr>
      <w:bookmarkStart w:id="630" w:name="_Toc336338174"/>
      <w:bookmarkStart w:id="631" w:name="_Toc348341570"/>
      <w:r w:rsidRPr="00D00361">
        <w:rPr>
          <w:rFonts w:ascii="Tahoma" w:hAnsi="Tahoma" w:cs="Tahoma"/>
          <w:color w:val="FF6600"/>
          <w:lang w:val="pt-BR"/>
        </w:rPr>
        <w:t>ALTERAÇÕES DE MAIO DE 2012</w:t>
      </w:r>
      <w:bookmarkEnd w:id="630"/>
      <w:bookmarkEnd w:id="631"/>
    </w:p>
    <w:p w14:paraId="561E80B5" w14:textId="77777777" w:rsidR="00DD39C7" w:rsidRPr="00D00361" w:rsidRDefault="00DD39C7" w:rsidP="00DD39C7">
      <w:pPr>
        <w:rPr>
          <w:rFonts w:cs="Tahoma"/>
          <w:lang w:val="pt-BR"/>
        </w:rPr>
      </w:pPr>
    </w:p>
    <w:p w14:paraId="561E80B6" w14:textId="77777777" w:rsidR="00DD39C7" w:rsidRPr="00D00361" w:rsidRDefault="00DD39C7" w:rsidP="003E606C">
      <w:pPr>
        <w:spacing w:after="60"/>
        <w:rPr>
          <w:rFonts w:cs="Tahoma"/>
          <w:lang w:val="pt-BR"/>
        </w:rPr>
      </w:pPr>
      <w:r w:rsidRPr="00D00361">
        <w:rPr>
          <w:rFonts w:cs="Tahoma"/>
          <w:b/>
          <w:lang w:val="pt-BR"/>
        </w:rPr>
        <w:t>Adições</w:t>
      </w:r>
    </w:p>
    <w:p w14:paraId="561E80B7" w14:textId="77777777" w:rsidR="00DD39C7" w:rsidRPr="00D00361" w:rsidRDefault="00E702AC" w:rsidP="00BA3004">
      <w:pPr>
        <w:rPr>
          <w:rFonts w:cs="Tahoma"/>
          <w:lang w:val="pt-BR"/>
        </w:rPr>
      </w:pPr>
      <w:r w:rsidRPr="00D00361">
        <w:rPr>
          <w:rFonts w:cs="Tahoma"/>
          <w:szCs w:val="18"/>
          <w:lang w:val="pt-BR"/>
        </w:rPr>
        <w:t xml:space="preserve">Não houve adições de produtos. </w:t>
      </w:r>
    </w:p>
    <w:p w14:paraId="561E80B8" w14:textId="77777777" w:rsidR="00E702AC" w:rsidRPr="00D00361" w:rsidRDefault="00E702AC" w:rsidP="00BA3004">
      <w:pPr>
        <w:rPr>
          <w:rFonts w:cs="Tahoma"/>
          <w:lang w:val="pt-BR"/>
        </w:rPr>
      </w:pPr>
    </w:p>
    <w:p w14:paraId="561E80B9" w14:textId="77777777" w:rsidR="00DD39C7" w:rsidRPr="00D00361" w:rsidRDefault="00DD39C7" w:rsidP="003E606C">
      <w:pPr>
        <w:spacing w:after="60"/>
        <w:rPr>
          <w:rFonts w:cs="Tahoma"/>
          <w:lang w:val="pt-BR"/>
        </w:rPr>
      </w:pPr>
      <w:r w:rsidRPr="00D00361">
        <w:rPr>
          <w:rFonts w:cs="Tahoma"/>
          <w:b/>
          <w:lang w:val="pt-BR"/>
        </w:rPr>
        <w:t>Promoções</w:t>
      </w:r>
    </w:p>
    <w:p w14:paraId="561E80BA" w14:textId="77777777" w:rsidR="00DD39C7" w:rsidRPr="00D00361" w:rsidRDefault="00DD39C7" w:rsidP="00BA3004">
      <w:pPr>
        <w:rPr>
          <w:rFonts w:cs="Tahoma"/>
          <w:lang w:val="pt-BR"/>
        </w:rPr>
      </w:pPr>
      <w:r w:rsidRPr="00D00361">
        <w:rPr>
          <w:rFonts w:cs="Tahoma"/>
          <w:color w:val="000000"/>
          <w:szCs w:val="18"/>
          <w:lang w:val="pt-BR"/>
        </w:rPr>
        <w:t>Exchange Server Standared Promotion</w:t>
      </w:r>
    </w:p>
    <w:p w14:paraId="561E80BB" w14:textId="77777777" w:rsidR="00DD39C7" w:rsidRPr="00D00361" w:rsidRDefault="00DD39C7" w:rsidP="00BA3004">
      <w:pPr>
        <w:rPr>
          <w:rFonts w:cs="Tahoma"/>
          <w:lang w:val="pt-BR"/>
        </w:rPr>
      </w:pPr>
      <w:bookmarkStart w:id="632" w:name="_Toc323034105"/>
      <w:bookmarkStart w:id="633" w:name="_Toc325609141"/>
      <w:bookmarkStart w:id="634" w:name="_Toc328145935"/>
      <w:r w:rsidRPr="00D00361">
        <w:rPr>
          <w:rFonts w:cs="Tahoma"/>
          <w:color w:val="000000"/>
          <w:szCs w:val="18"/>
          <w:lang w:val="pt-BR"/>
        </w:rPr>
        <w:t>Promoção de Atualização do Open Value Subscription Education Solution N-2</w:t>
      </w:r>
      <w:bookmarkEnd w:id="632"/>
      <w:bookmarkEnd w:id="633"/>
      <w:bookmarkEnd w:id="634"/>
      <w:r w:rsidRPr="00D00361">
        <w:rPr>
          <w:rFonts w:cs="Tahoma"/>
          <w:color w:val="000000"/>
          <w:szCs w:val="18"/>
          <w:lang w:val="pt-BR"/>
        </w:rPr>
        <w:t xml:space="preserve"> </w:t>
      </w:r>
    </w:p>
    <w:p w14:paraId="561E80BC" w14:textId="77777777" w:rsidR="00DD39C7" w:rsidRPr="00D00361" w:rsidRDefault="00DD39C7" w:rsidP="003E606C">
      <w:pPr>
        <w:spacing w:after="60"/>
        <w:rPr>
          <w:rFonts w:cs="Tahoma"/>
          <w:lang w:val="pt-BR"/>
        </w:rPr>
      </w:pPr>
      <w:r w:rsidRPr="00D00361">
        <w:rPr>
          <w:rFonts w:cs="Tahoma"/>
          <w:szCs w:val="18"/>
          <w:lang w:val="pt-BR"/>
        </w:rPr>
        <w:br/>
      </w:r>
      <w:r w:rsidRPr="00D00361">
        <w:rPr>
          <w:rFonts w:cs="Tahoma"/>
          <w:b/>
          <w:lang w:val="pt-BR"/>
        </w:rPr>
        <w:t>Exclusões</w:t>
      </w:r>
    </w:p>
    <w:p w14:paraId="561E80BD" w14:textId="77777777" w:rsidR="00C10AE3" w:rsidRPr="00D00361" w:rsidRDefault="00E702AC" w:rsidP="00541898">
      <w:pPr>
        <w:rPr>
          <w:rFonts w:cs="Tahoma"/>
          <w:lang w:val="pt-BR"/>
        </w:rPr>
      </w:pPr>
      <w:r w:rsidRPr="00D00361">
        <w:rPr>
          <w:rFonts w:cs="Tahoma"/>
          <w:color w:val="000000"/>
          <w:szCs w:val="20"/>
          <w:lang w:val="pt-BR"/>
        </w:rPr>
        <w:t>Não houve exclusões de produtos.</w:t>
      </w:r>
    </w:p>
    <w:p w14:paraId="561E80BE" w14:textId="77777777" w:rsidR="00541898" w:rsidRPr="00D00361" w:rsidRDefault="00541898" w:rsidP="00541898">
      <w:pPr>
        <w:rPr>
          <w:rFonts w:cs="Tahoma"/>
          <w:lang w:val="pt-BR"/>
        </w:rPr>
      </w:pPr>
    </w:p>
    <w:p w14:paraId="561E80BF" w14:textId="77777777" w:rsidR="00541898" w:rsidRPr="00D00361" w:rsidRDefault="00541898" w:rsidP="00541898">
      <w:pPr>
        <w:rPr>
          <w:rFonts w:cs="Tahoma"/>
          <w:lang w:val="pt-BR"/>
        </w:rPr>
      </w:pPr>
    </w:p>
    <w:p w14:paraId="561E80C0" w14:textId="77777777" w:rsidR="00E9432A" w:rsidRPr="00D00361" w:rsidRDefault="00E9432A" w:rsidP="00A31A6D">
      <w:pPr>
        <w:pStyle w:val="Heading2"/>
        <w:ind w:left="0"/>
        <w:jc w:val="both"/>
        <w:rPr>
          <w:rFonts w:ascii="Tahoma" w:hAnsi="Tahoma" w:cs="Tahoma"/>
          <w:lang w:val="pt-BR"/>
        </w:rPr>
      </w:pPr>
      <w:bookmarkStart w:id="635" w:name="_Toc336338175"/>
      <w:bookmarkStart w:id="636" w:name="_Toc348341571"/>
      <w:r w:rsidRPr="00D00361">
        <w:rPr>
          <w:rFonts w:ascii="Tahoma" w:hAnsi="Tahoma" w:cs="Tahoma"/>
          <w:color w:val="FF6600"/>
          <w:lang w:val="pt-BR"/>
        </w:rPr>
        <w:t>ALTERAÇÕES EM ABRIL DE 2012</w:t>
      </w:r>
      <w:bookmarkEnd w:id="635"/>
      <w:bookmarkEnd w:id="636"/>
    </w:p>
    <w:p w14:paraId="561E80C1" w14:textId="77777777" w:rsidR="00E9432A" w:rsidRPr="00D00361" w:rsidRDefault="00E9432A" w:rsidP="00E9432A">
      <w:pPr>
        <w:rPr>
          <w:rFonts w:cs="Tahoma"/>
          <w:lang w:val="pt-BR"/>
        </w:rPr>
      </w:pPr>
    </w:p>
    <w:p w14:paraId="561E80C2" w14:textId="77777777" w:rsidR="00E9432A" w:rsidRPr="00D00361" w:rsidRDefault="00E9432A" w:rsidP="003E606C">
      <w:pPr>
        <w:spacing w:after="60"/>
        <w:rPr>
          <w:rFonts w:cs="Tahoma"/>
          <w:lang w:val="pt-BR"/>
        </w:rPr>
      </w:pPr>
      <w:r w:rsidRPr="00D00361">
        <w:rPr>
          <w:rFonts w:cs="Tahoma"/>
          <w:b/>
          <w:lang w:val="pt-BR"/>
        </w:rPr>
        <w:t>Adições</w:t>
      </w:r>
    </w:p>
    <w:p w14:paraId="561E80C3"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Business Intelligence</w:t>
      </w:r>
    </w:p>
    <w:p w14:paraId="561E80C4" w14:textId="77777777" w:rsidR="002D1186" w:rsidRPr="00443AF6" w:rsidRDefault="002D1186" w:rsidP="00BA3004">
      <w:pPr>
        <w:rPr>
          <w:rFonts w:cs="Tahoma"/>
          <w:lang w:val="it-IT"/>
        </w:rPr>
      </w:pPr>
      <w:r w:rsidRPr="00443AF6">
        <w:rPr>
          <w:rFonts w:cs="Tahoma"/>
          <w:color w:val="000000"/>
          <w:lang w:val="it-IT"/>
        </w:rPr>
        <w:t>CAL do SQL Server</w:t>
      </w:r>
      <w:r w:rsidR="003B74B4" w:rsidRPr="00443AF6">
        <w:rPr>
          <w:rFonts w:eastAsia="Times New Roman" w:cs="Tahoma"/>
          <w:color w:val="000000"/>
          <w:vertAlign w:val="superscript"/>
          <w:lang w:val="it-IT"/>
        </w:rPr>
        <w:t>®</w:t>
      </w:r>
      <w:r w:rsidRPr="00443AF6">
        <w:rPr>
          <w:rFonts w:cs="Tahoma"/>
          <w:color w:val="000000"/>
          <w:lang w:val="it-IT"/>
        </w:rPr>
        <w:t xml:space="preserve"> 2012 (SL de Usuário e Dispositivo)</w:t>
      </w:r>
    </w:p>
    <w:p w14:paraId="561E80C5"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Developer</w:t>
      </w:r>
    </w:p>
    <w:p w14:paraId="561E80C6"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Enterprise</w:t>
      </w:r>
    </w:p>
    <w:p w14:paraId="561E80C7"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Enterprise Core (duas Licenças Principais de pacote)</w:t>
      </w:r>
    </w:p>
    <w:p w14:paraId="561E80C8"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Standard</w:t>
      </w:r>
    </w:p>
    <w:p w14:paraId="561E80C9" w14:textId="77777777" w:rsidR="002D1186" w:rsidRPr="00D00361" w:rsidRDefault="002D1186" w:rsidP="00BA3004">
      <w:pPr>
        <w:rPr>
          <w:rFonts w:cs="Tahoma"/>
          <w:lang w:val="pt-BR"/>
        </w:rPr>
      </w:pPr>
      <w:r w:rsidRPr="00D00361">
        <w:rPr>
          <w:rFonts w:cs="Tahoma"/>
          <w:color w:val="000000"/>
          <w:lang w:val="pt-BR"/>
        </w:rPr>
        <w:t>SQL Server</w:t>
      </w:r>
      <w:r w:rsidR="003B74B4" w:rsidRPr="00D00361">
        <w:rPr>
          <w:rFonts w:eastAsia="Times New Roman" w:cs="Tahoma"/>
          <w:color w:val="000000"/>
          <w:vertAlign w:val="superscript"/>
          <w:lang w:val="pt-BR"/>
        </w:rPr>
        <w:t>®</w:t>
      </w:r>
      <w:r w:rsidRPr="00D00361">
        <w:rPr>
          <w:rFonts w:cs="Tahoma"/>
          <w:color w:val="000000"/>
          <w:lang w:val="pt-BR"/>
        </w:rPr>
        <w:t xml:space="preserve"> 2012 Standard Core (duas Licenças Principais de pacote)</w:t>
      </w:r>
    </w:p>
    <w:p w14:paraId="561E80CA" w14:textId="77777777" w:rsidR="00E9432A" w:rsidRPr="00D00361" w:rsidRDefault="00E9432A" w:rsidP="00BA3004">
      <w:pPr>
        <w:rPr>
          <w:rFonts w:cs="Tahoma"/>
          <w:lang w:val="pt-BR"/>
        </w:rPr>
      </w:pPr>
      <w:r w:rsidRPr="00D00361">
        <w:rPr>
          <w:rFonts w:cs="Tahoma"/>
          <w:lang w:val="pt-BR"/>
        </w:rPr>
        <w:t>System Center 2012 Client Management Suite (ML de Cliente) por OSE</w:t>
      </w:r>
    </w:p>
    <w:p w14:paraId="561E80CB" w14:textId="77777777" w:rsidR="00E9432A" w:rsidRPr="00D00361" w:rsidRDefault="00E9432A" w:rsidP="00BA3004">
      <w:pPr>
        <w:rPr>
          <w:rFonts w:cs="Tahoma"/>
          <w:lang w:val="pt-BR"/>
        </w:rPr>
      </w:pPr>
      <w:r w:rsidRPr="00D00361">
        <w:rPr>
          <w:rFonts w:cs="Tahoma"/>
          <w:lang w:val="pt-BR"/>
        </w:rPr>
        <w:t>System Center 2012 Client Management Suite (ML de Cliente) por Usuário</w:t>
      </w:r>
    </w:p>
    <w:p w14:paraId="561E80CC" w14:textId="77777777" w:rsidR="00E9432A" w:rsidRPr="00443AF6" w:rsidRDefault="00E9432A" w:rsidP="00BA3004">
      <w:pPr>
        <w:rPr>
          <w:rFonts w:cs="Tahoma"/>
          <w:lang w:val="it-IT"/>
        </w:rPr>
      </w:pPr>
      <w:r w:rsidRPr="00443AF6">
        <w:rPr>
          <w:rFonts w:cs="Tahoma"/>
          <w:lang w:val="it-IT"/>
        </w:rPr>
        <w:t xml:space="preserve">Licença de Gerenciamento de Cliente (ML de Cliente) do System Center 2012 Configuration Manager </w:t>
      </w:r>
      <w:r w:rsidR="00FD77D5" w:rsidRPr="00443AF6">
        <w:rPr>
          <w:rFonts w:cs="Tahoma"/>
          <w:lang w:val="it-IT"/>
        </w:rPr>
        <w:br/>
      </w:r>
      <w:r w:rsidRPr="00443AF6">
        <w:rPr>
          <w:rFonts w:cs="Tahoma"/>
          <w:lang w:val="it-IT"/>
        </w:rPr>
        <w:t>(Somente para Aluno)</w:t>
      </w:r>
    </w:p>
    <w:p w14:paraId="561E80CD" w14:textId="77777777" w:rsidR="00E9432A" w:rsidRPr="00443AF6" w:rsidRDefault="00E9432A" w:rsidP="00BA3004">
      <w:pPr>
        <w:rPr>
          <w:rFonts w:cs="Tahoma"/>
          <w:lang w:val="it-IT"/>
        </w:rPr>
      </w:pPr>
      <w:r w:rsidRPr="00443AF6">
        <w:rPr>
          <w:rFonts w:cs="Tahoma"/>
          <w:lang w:val="it-IT"/>
        </w:rPr>
        <w:t>Licença de Gerenciamento de Cliente do System Center 2012 Configuration Manager por OSE</w:t>
      </w:r>
    </w:p>
    <w:p w14:paraId="561E80CE" w14:textId="77777777" w:rsidR="00E9432A" w:rsidRPr="00443AF6" w:rsidRDefault="00E9432A" w:rsidP="00BA3004">
      <w:pPr>
        <w:rPr>
          <w:rFonts w:cs="Tahoma"/>
          <w:lang w:val="it-IT"/>
        </w:rPr>
      </w:pPr>
      <w:r w:rsidRPr="00443AF6">
        <w:rPr>
          <w:rFonts w:cs="Tahoma"/>
          <w:lang w:val="it-IT"/>
        </w:rPr>
        <w:t>Licença de Gerenciamento de Cliente do System Center 2012 Configuration Manager por Usuário</w:t>
      </w:r>
    </w:p>
    <w:p w14:paraId="561E80CF" w14:textId="77777777" w:rsidR="00E9432A" w:rsidRPr="00D00361" w:rsidRDefault="00E9432A" w:rsidP="00BA3004">
      <w:pPr>
        <w:rPr>
          <w:rFonts w:cs="Tahoma"/>
          <w:lang w:val="pt-BR"/>
        </w:rPr>
      </w:pPr>
      <w:r w:rsidRPr="00D00361">
        <w:rPr>
          <w:rFonts w:cs="Tahoma"/>
          <w:lang w:val="pt-BR"/>
        </w:rPr>
        <w:t>Licença de Gerenciamento do System Center 2012 Datacenter Server (2 processadores)</w:t>
      </w:r>
    </w:p>
    <w:p w14:paraId="561E80D0" w14:textId="77777777" w:rsidR="00E9432A" w:rsidRPr="00D00361" w:rsidRDefault="00E9432A" w:rsidP="00BA3004">
      <w:pPr>
        <w:rPr>
          <w:rFonts w:cs="Tahoma"/>
          <w:lang w:val="pt-BR"/>
        </w:rPr>
      </w:pPr>
      <w:r w:rsidRPr="00D00361">
        <w:rPr>
          <w:rFonts w:cs="Tahoma"/>
          <w:lang w:val="pt-BR"/>
        </w:rPr>
        <w:t>System Center 2012 Endpoint Protection</w:t>
      </w:r>
    </w:p>
    <w:p w14:paraId="561E80D1" w14:textId="77777777" w:rsidR="00E9432A" w:rsidRPr="00D00361" w:rsidRDefault="00E9432A" w:rsidP="00BA3004">
      <w:pPr>
        <w:rPr>
          <w:rFonts w:cs="Tahoma"/>
          <w:lang w:val="pt-BR"/>
        </w:rPr>
      </w:pPr>
      <w:r w:rsidRPr="00D00361">
        <w:rPr>
          <w:rFonts w:cs="Tahoma"/>
          <w:lang w:val="pt-BR"/>
        </w:rPr>
        <w:t>Licença de Gerenciamento do System Center 2012 Standard Server (2 processadores)</w:t>
      </w:r>
    </w:p>
    <w:p w14:paraId="561E80D2" w14:textId="77777777" w:rsidR="00E9432A" w:rsidRPr="00D00361" w:rsidRDefault="00E9432A" w:rsidP="00BA3004">
      <w:pPr>
        <w:rPr>
          <w:rFonts w:cs="Tahoma"/>
          <w:lang w:val="fr-FR"/>
        </w:rPr>
      </w:pPr>
      <w:r w:rsidRPr="00D00361">
        <w:rPr>
          <w:rFonts w:cs="Tahoma"/>
          <w:lang w:val="fr-FR"/>
        </w:rPr>
        <w:t>VDI Suite</w:t>
      </w:r>
    </w:p>
    <w:p w14:paraId="561E80D3" w14:textId="77777777" w:rsidR="00E9432A" w:rsidRPr="00D00361" w:rsidRDefault="00E9432A" w:rsidP="003E606C">
      <w:pPr>
        <w:spacing w:after="60"/>
        <w:rPr>
          <w:rFonts w:cs="Tahoma"/>
          <w:lang w:val="fr-FR"/>
        </w:rPr>
      </w:pPr>
      <w:r w:rsidRPr="00D00361">
        <w:rPr>
          <w:rFonts w:cs="Tahoma"/>
          <w:szCs w:val="18"/>
          <w:lang w:val="fr-FR"/>
        </w:rPr>
        <w:br/>
      </w:r>
      <w:r w:rsidRPr="00D00361">
        <w:rPr>
          <w:rFonts w:cs="Tahoma"/>
          <w:b/>
          <w:lang w:val="fr-FR"/>
        </w:rPr>
        <w:t>Exclusões</w:t>
      </w:r>
    </w:p>
    <w:p w14:paraId="561E80D4" w14:textId="77777777" w:rsidR="00CC4AC7" w:rsidRPr="00D00361" w:rsidRDefault="00CC4AC7" w:rsidP="00BA3004">
      <w:pPr>
        <w:rPr>
          <w:rFonts w:cs="Tahoma"/>
          <w:lang w:val="fr-FR"/>
        </w:rPr>
      </w:pPr>
      <w:r w:rsidRPr="00D00361">
        <w:rPr>
          <w:rFonts w:cs="Tahoma"/>
          <w:lang w:val="fr-FR"/>
        </w:rPr>
        <w:t xml:space="preserve">Core Infrastructure Server Suite Enterprise </w:t>
      </w:r>
    </w:p>
    <w:p w14:paraId="561E80D5" w14:textId="77777777" w:rsidR="00E9432A" w:rsidRPr="00CE4828" w:rsidRDefault="00E9432A" w:rsidP="00BA3004">
      <w:pPr>
        <w:rPr>
          <w:rFonts w:cs="Tahoma"/>
        </w:rPr>
      </w:pPr>
      <w:r w:rsidRPr="00CE4828">
        <w:rPr>
          <w:rFonts w:cs="Tahoma"/>
        </w:rPr>
        <w:t>Forefront Endpoint Protection</w:t>
      </w:r>
    </w:p>
    <w:p w14:paraId="561E80D6" w14:textId="77777777" w:rsidR="006A59F4" w:rsidRPr="00CE4828" w:rsidRDefault="006A59F4" w:rsidP="00BA3004">
      <w:pPr>
        <w:rPr>
          <w:rFonts w:cs="Tahoma"/>
        </w:rPr>
      </w:pPr>
      <w:r w:rsidRPr="00CE4828">
        <w:rPr>
          <w:rFonts w:cs="Tahoma"/>
        </w:rPr>
        <w:t xml:space="preserve">Learning Solutions IT Academy (SL de Serviços) </w:t>
      </w:r>
    </w:p>
    <w:p w14:paraId="561E80D7" w14:textId="77777777" w:rsidR="00CC4AC7" w:rsidRPr="00D00361" w:rsidRDefault="00CC4AC7" w:rsidP="00BA3004">
      <w:pPr>
        <w:rPr>
          <w:rFonts w:cs="Tahoma"/>
          <w:lang w:val="pt-BR"/>
        </w:rPr>
      </w:pPr>
      <w:r w:rsidRPr="00D00361">
        <w:rPr>
          <w:rFonts w:cs="Tahoma"/>
          <w:lang w:val="pt-BR"/>
        </w:rPr>
        <w:t xml:space="preserve">SQL Server 2008 R2 Datacenter </w:t>
      </w:r>
    </w:p>
    <w:p w14:paraId="561E80D8" w14:textId="77777777" w:rsidR="005B31F0" w:rsidRPr="00D00361" w:rsidRDefault="005B31F0" w:rsidP="00BA3004">
      <w:pPr>
        <w:rPr>
          <w:rFonts w:cs="Tahoma"/>
          <w:lang w:val="pt-BR"/>
        </w:rPr>
      </w:pPr>
      <w:r w:rsidRPr="00D00361">
        <w:rPr>
          <w:rFonts w:cs="Tahoma"/>
          <w:lang w:val="pt-BR"/>
        </w:rPr>
        <w:t>SQL Server2008 R2 Enterprise</w:t>
      </w:r>
    </w:p>
    <w:p w14:paraId="561E80D9" w14:textId="77777777" w:rsidR="005B31F0" w:rsidRPr="00CE4828" w:rsidRDefault="005B31F0" w:rsidP="00BA3004">
      <w:pPr>
        <w:rPr>
          <w:rFonts w:cs="Tahoma"/>
        </w:rPr>
      </w:pPr>
      <w:r w:rsidRPr="00CE4828">
        <w:rPr>
          <w:rFonts w:cs="Tahoma"/>
        </w:rPr>
        <w:t xml:space="preserve">SQL Server2008 R2 Small Business </w:t>
      </w:r>
    </w:p>
    <w:p w14:paraId="561E80DA" w14:textId="77777777" w:rsidR="005B31F0" w:rsidRPr="00CE4828" w:rsidRDefault="005B31F0" w:rsidP="00BA3004">
      <w:pPr>
        <w:rPr>
          <w:rFonts w:cs="Tahoma"/>
        </w:rPr>
      </w:pPr>
      <w:r w:rsidRPr="00CE4828">
        <w:rPr>
          <w:rFonts w:cs="Tahoma"/>
        </w:rPr>
        <w:t>SQL Server2008 R2 Standard</w:t>
      </w:r>
    </w:p>
    <w:p w14:paraId="561E80DB" w14:textId="77777777" w:rsidR="00CC4AC7" w:rsidRPr="00D00361" w:rsidRDefault="00CC4AC7" w:rsidP="00BA3004">
      <w:pPr>
        <w:rPr>
          <w:rFonts w:cs="Tahoma"/>
          <w:lang w:val="pt-BR"/>
        </w:rPr>
      </w:pPr>
      <w:r w:rsidRPr="00D00361">
        <w:rPr>
          <w:rFonts w:cs="Tahoma"/>
          <w:lang w:val="pt-BR"/>
        </w:rPr>
        <w:t>Processador do SQL Server 2008 R2 Workgroup</w:t>
      </w:r>
    </w:p>
    <w:p w14:paraId="561E80DC" w14:textId="77777777" w:rsidR="00CC4AC7" w:rsidRPr="00D00361" w:rsidRDefault="00CC4AC7" w:rsidP="00BA3004">
      <w:pPr>
        <w:rPr>
          <w:rFonts w:cs="Tahoma"/>
          <w:lang w:val="pt-BR"/>
        </w:rPr>
      </w:pPr>
      <w:r w:rsidRPr="00D00361">
        <w:rPr>
          <w:rFonts w:cs="Tahoma"/>
          <w:lang w:val="pt-BR"/>
        </w:rPr>
        <w:t>SQL Server 2008 R2 Workgroup (Complementar para 5 clientes)</w:t>
      </w:r>
    </w:p>
    <w:p w14:paraId="561E80DD" w14:textId="77777777" w:rsidR="00CC4AC7" w:rsidRPr="00D00361" w:rsidRDefault="00CC4AC7" w:rsidP="00BA3004">
      <w:pPr>
        <w:rPr>
          <w:rFonts w:cs="Tahoma"/>
          <w:lang w:val="pt-BR"/>
        </w:rPr>
      </w:pPr>
      <w:r w:rsidRPr="00D00361">
        <w:rPr>
          <w:rFonts w:cs="Tahoma"/>
          <w:lang w:val="pt-BR"/>
        </w:rPr>
        <w:t>SQL Server2008 R2 Web</w:t>
      </w:r>
    </w:p>
    <w:p w14:paraId="561E80DE" w14:textId="77777777" w:rsidR="00E9432A" w:rsidRPr="00D00361" w:rsidRDefault="00E9432A" w:rsidP="00BA3004">
      <w:pPr>
        <w:rPr>
          <w:rFonts w:cs="Tahoma"/>
          <w:lang w:val="pt-BR"/>
        </w:rPr>
      </w:pPr>
      <w:r w:rsidRPr="00D00361">
        <w:rPr>
          <w:rFonts w:cs="Tahoma"/>
          <w:lang w:val="pt-BR"/>
        </w:rPr>
        <w:t>System Center Client Management Suite (ML de Cliente) por OSE</w:t>
      </w:r>
    </w:p>
    <w:p w14:paraId="561E80DF" w14:textId="77777777" w:rsidR="00E9432A" w:rsidRPr="00D00361" w:rsidRDefault="00E9432A" w:rsidP="00BA3004">
      <w:pPr>
        <w:rPr>
          <w:rFonts w:cs="Tahoma"/>
          <w:lang w:val="pt-BR"/>
        </w:rPr>
      </w:pPr>
      <w:r w:rsidRPr="00D00361">
        <w:rPr>
          <w:rFonts w:cs="Tahoma"/>
          <w:lang w:val="pt-BR"/>
        </w:rPr>
        <w:t>System Center Client Management Suite (ML de Cliente) por Usuário</w:t>
      </w:r>
    </w:p>
    <w:p w14:paraId="561E80E0" w14:textId="77777777" w:rsidR="00E9432A" w:rsidRPr="00443AF6" w:rsidRDefault="00E9432A" w:rsidP="00BA3004">
      <w:pPr>
        <w:rPr>
          <w:rFonts w:cs="Tahoma"/>
          <w:lang w:val="it-IT"/>
        </w:rPr>
      </w:pPr>
      <w:r w:rsidRPr="00443AF6">
        <w:rPr>
          <w:rFonts w:cs="Tahoma"/>
          <w:lang w:val="it-IT"/>
        </w:rPr>
        <w:t>Licença de Gerenciamento de Cliente (ML de Cliente) do System Center Configuration Manager 2007 R3 (Somente para Aluno)</w:t>
      </w:r>
    </w:p>
    <w:p w14:paraId="561E80E1" w14:textId="77777777" w:rsidR="00E9432A" w:rsidRPr="00443AF6" w:rsidRDefault="00E9432A" w:rsidP="00BA3004">
      <w:pPr>
        <w:rPr>
          <w:rFonts w:cs="Tahoma"/>
          <w:lang w:val="it-IT"/>
        </w:rPr>
      </w:pPr>
      <w:r w:rsidRPr="00443AF6">
        <w:rPr>
          <w:rFonts w:cs="Tahoma"/>
          <w:lang w:val="it-IT"/>
        </w:rPr>
        <w:t>Licença de Gerenciamento de Cliente do System Center Configuration Manager 2007 R3 por OSE</w:t>
      </w:r>
    </w:p>
    <w:p w14:paraId="561E80E2" w14:textId="77777777" w:rsidR="00E9432A" w:rsidRPr="00443AF6" w:rsidRDefault="00E9432A" w:rsidP="00BA3004">
      <w:pPr>
        <w:rPr>
          <w:rFonts w:cs="Tahoma"/>
          <w:lang w:val="it-IT"/>
        </w:rPr>
      </w:pPr>
      <w:bookmarkStart w:id="637" w:name="_Toc317591145"/>
      <w:bookmarkStart w:id="638" w:name="_Toc323034107"/>
      <w:bookmarkStart w:id="639" w:name="_Toc325609143"/>
      <w:bookmarkStart w:id="640" w:name="_Toc328145937"/>
      <w:r w:rsidRPr="00443AF6">
        <w:rPr>
          <w:rFonts w:cs="Tahoma"/>
          <w:lang w:val="it-IT"/>
        </w:rPr>
        <w:t>Licença de Gerenciamento de Cliente do System Center Configuration Manager 2007 R3 por Usuário</w:t>
      </w:r>
      <w:bookmarkEnd w:id="637"/>
      <w:bookmarkEnd w:id="638"/>
      <w:bookmarkEnd w:id="639"/>
      <w:bookmarkEnd w:id="640"/>
    </w:p>
    <w:p w14:paraId="561E80E3" w14:textId="77777777" w:rsidR="007A5EAF" w:rsidRPr="00CE4828" w:rsidRDefault="007A5EAF" w:rsidP="00BA3004">
      <w:pPr>
        <w:rPr>
          <w:rFonts w:cs="Tahoma"/>
        </w:rPr>
      </w:pPr>
      <w:r w:rsidRPr="00CE4828">
        <w:rPr>
          <w:rFonts w:cs="Tahoma"/>
        </w:rPr>
        <w:t>Visual Studio Team Explorer Everywhere 2010</w:t>
      </w:r>
    </w:p>
    <w:p w14:paraId="561E80E4" w14:textId="77777777" w:rsidR="00E9432A" w:rsidRPr="00CE4828" w:rsidRDefault="00E9432A" w:rsidP="00BA3004">
      <w:pPr>
        <w:rPr>
          <w:rFonts w:cs="Tahoma"/>
        </w:rPr>
      </w:pPr>
      <w:r w:rsidRPr="00CE4828">
        <w:rPr>
          <w:rFonts w:cs="Tahoma"/>
        </w:rPr>
        <w:t>Windows Embedded Device Manager 2011</w:t>
      </w:r>
    </w:p>
    <w:p w14:paraId="561E80E5" w14:textId="77777777" w:rsidR="00E9432A" w:rsidRPr="00CE4828" w:rsidRDefault="00E9432A" w:rsidP="00BA3004">
      <w:pPr>
        <w:rPr>
          <w:rFonts w:cs="Tahoma"/>
        </w:rPr>
      </w:pPr>
      <w:r w:rsidRPr="00CE4828">
        <w:rPr>
          <w:rFonts w:cs="Tahoma"/>
        </w:rPr>
        <w:t>Windows Embedded Device Manager 2011 com Tecnologia SQL Server 2008</w:t>
      </w:r>
    </w:p>
    <w:p w14:paraId="561E80E6" w14:textId="77777777" w:rsidR="00E9432A" w:rsidRPr="00CE4828" w:rsidRDefault="00E9432A" w:rsidP="00842F32">
      <w:pPr>
        <w:pStyle w:val="Heading2"/>
        <w:ind w:left="0"/>
        <w:jc w:val="both"/>
        <w:rPr>
          <w:rFonts w:ascii="Tahoma" w:hAnsi="Tahoma" w:cs="Tahoma"/>
        </w:rPr>
      </w:pPr>
    </w:p>
    <w:p w14:paraId="561E80E7" w14:textId="77777777" w:rsidR="00023FE7" w:rsidRPr="00443AF6" w:rsidRDefault="00EF4590" w:rsidP="00B939A4">
      <w:pPr>
        <w:rPr>
          <w:rFonts w:cs="Tahoma"/>
          <w:lang w:val="it-IT"/>
        </w:rPr>
      </w:pPr>
      <w:r w:rsidRPr="00CF25B1">
        <w:rPr>
          <w:rFonts w:cs="Tahoma"/>
          <w:lang w:val="it-IT"/>
        </w:rPr>
        <w:br w:type="page"/>
      </w:r>
      <w:bookmarkStart w:id="641" w:name="_Toc336338180"/>
      <w:bookmarkStart w:id="642" w:name="_Toc348341572"/>
      <w:r w:rsidRPr="00443AF6">
        <w:rPr>
          <w:rStyle w:val="Heading1Char"/>
          <w:rFonts w:cs="Tahoma"/>
          <w:lang w:val="it-IT"/>
        </w:rPr>
        <w:t>Seção 2 – promoções de ProdutoS</w:t>
      </w:r>
      <w:bookmarkEnd w:id="641"/>
      <w:bookmarkEnd w:id="642"/>
    </w:p>
    <w:p w14:paraId="561E80E8" w14:textId="77777777" w:rsidR="00023FE7" w:rsidRPr="00443AF6" w:rsidRDefault="00023FE7" w:rsidP="00510F6B">
      <w:pPr>
        <w:ind w:right="720"/>
        <w:rPr>
          <w:rFonts w:cs="Tahoma"/>
          <w:lang w:val="it-IT"/>
        </w:rPr>
      </w:pPr>
    </w:p>
    <w:p w14:paraId="561E80E9" w14:textId="77777777" w:rsidR="00187499" w:rsidRPr="000B2B1D" w:rsidRDefault="00187499" w:rsidP="00187499">
      <w:pPr>
        <w:pStyle w:val="Heading2"/>
        <w:ind w:left="0"/>
        <w:rPr>
          <w:rFonts w:ascii="Tahoma" w:eastAsia="Times New Roman" w:hAnsi="Tahoma" w:cs="Tahoma"/>
          <w:color w:val="FF9429"/>
          <w:lang w:val="it-IT" w:eastAsia="x-none"/>
        </w:rPr>
      </w:pPr>
      <w:bookmarkStart w:id="643" w:name="_Toc348341573"/>
      <w:bookmarkStart w:id="644" w:name="_Toc336338181"/>
      <w:r w:rsidRPr="000B2B1D">
        <w:rPr>
          <w:rFonts w:ascii="Tahoma" w:eastAsia="Times New Roman" w:hAnsi="Tahoma" w:cs="Tahoma"/>
          <w:color w:val="FF9429"/>
          <w:lang w:val="it-IT" w:eastAsia="x-none"/>
        </w:rPr>
        <w:t xml:space="preserve">Microsoft Dynamics AX 2012 R2 - Promoção </w:t>
      </w:r>
      <w:r w:rsidR="00EC3B06" w:rsidRPr="000B2B1D">
        <w:rPr>
          <w:rFonts w:ascii="Tahoma" w:eastAsia="Times New Roman" w:hAnsi="Tahoma" w:cs="Tahoma"/>
          <w:color w:val="FF9429"/>
          <w:lang w:val="it-IT" w:eastAsia="x-none"/>
        </w:rPr>
        <w:t>“</w:t>
      </w:r>
      <w:r w:rsidRPr="000B2B1D">
        <w:rPr>
          <w:rFonts w:ascii="Tahoma" w:eastAsia="Times New Roman" w:hAnsi="Tahoma" w:cs="Tahoma"/>
          <w:color w:val="FF9429"/>
          <w:lang w:val="it-IT" w:eastAsia="x-none"/>
        </w:rPr>
        <w:t>Compre Uma CAL Empresarial Ganhe outra CAL Funcional</w:t>
      </w:r>
      <w:r w:rsidR="00EC3B06" w:rsidRPr="000B2B1D">
        <w:rPr>
          <w:rFonts w:ascii="Tahoma" w:eastAsia="Times New Roman" w:hAnsi="Tahoma" w:cs="Tahoma"/>
          <w:color w:val="FF9429"/>
          <w:lang w:val="it-IT" w:eastAsia="x-none"/>
        </w:rPr>
        <w:t>”</w:t>
      </w:r>
      <w:bookmarkEnd w:id="643"/>
    </w:p>
    <w:p w14:paraId="561E80EA" w14:textId="77777777" w:rsidR="00B33F0B" w:rsidRPr="00443AF6" w:rsidRDefault="00B33F0B" w:rsidP="00B33F0B">
      <w:pPr>
        <w:rPr>
          <w:rFonts w:cs="Tahoma"/>
          <w:lang w:val="it-IT"/>
        </w:rPr>
      </w:pPr>
    </w:p>
    <w:bookmarkEnd w:id="644"/>
    <w:p w14:paraId="561E80EB" w14:textId="77777777" w:rsidR="00187499" w:rsidRPr="00443AF6" w:rsidRDefault="007177A5" w:rsidP="0064651F">
      <w:pPr>
        <w:spacing w:after="200" w:line="276" w:lineRule="auto"/>
        <w:rPr>
          <w:rFonts w:cs="Tahoma"/>
          <w:lang w:val="it-IT"/>
        </w:rPr>
      </w:pPr>
      <w:r w:rsidRPr="00443AF6">
        <w:rPr>
          <w:rFonts w:cs="Tahoma"/>
          <w:lang w:val="it-IT"/>
        </w:rPr>
        <w:t xml:space="preserve">Como oferta por tempo limitado de 1º de março de 2013 a 28 de junho de 2013, a Microsoft oferece 1 (uma) CAL Funcional para cada CAL Empresarial adquirida durante o período promocional. Essa promoção está disponível de acordo com os seguintes programas de licenciamento na lista de preços: Contrato Enterprise, Assinatura do Contrato Enterprise da Microsoft, Contrato do Governo Americano e Campus e Contrato School para Enterprise Education Solutions. No mínimo 30 CALs Empresariais são necessários e devem ser adquiridas da SKU promocional publicada. Todas as licenças concedidas sob esta oferta incluirão a cobertura do Software Assurance ou a cobertura de Assinatura. Essa cobertura se encerrará no término da cobertura nas licenças qualificadas. Ao término dessa cobertura, os clientes poderão renovar o Software Assurance ou a Assinatura. </w:t>
      </w:r>
      <w:bookmarkStart w:id="645" w:name="_Toc336338182"/>
    </w:p>
    <w:p w14:paraId="561E80EC" w14:textId="77777777" w:rsidR="00187499" w:rsidRPr="00443AF6" w:rsidRDefault="00187499" w:rsidP="00187499">
      <w:pPr>
        <w:pStyle w:val="Heading2"/>
        <w:ind w:left="0"/>
        <w:rPr>
          <w:rFonts w:ascii="Tahoma" w:hAnsi="Tahoma" w:cs="Tahoma"/>
          <w:lang w:val="it-IT"/>
        </w:rPr>
      </w:pPr>
      <w:bookmarkStart w:id="646" w:name="_Toc348341574"/>
      <w:r w:rsidRPr="00443AF6">
        <w:rPr>
          <w:rFonts w:ascii="Tahoma" w:hAnsi="Tahoma" w:cs="Tahoma"/>
          <w:color w:val="FF9429"/>
          <w:lang w:val="it-IT"/>
        </w:rPr>
        <w:t>Microsoft Dynamics AX 2012 R2 - Promoção de Introdução ao EA</w:t>
      </w:r>
      <w:bookmarkEnd w:id="646"/>
    </w:p>
    <w:p w14:paraId="561E80ED" w14:textId="77777777" w:rsidR="00B33F0B" w:rsidRPr="00443AF6" w:rsidRDefault="00B33F0B" w:rsidP="00B33F0B">
      <w:pPr>
        <w:rPr>
          <w:rFonts w:cs="Tahoma"/>
          <w:lang w:val="it-IT"/>
        </w:rPr>
      </w:pPr>
    </w:p>
    <w:bookmarkEnd w:id="645"/>
    <w:p w14:paraId="561E80EE" w14:textId="77777777" w:rsidR="001D214E" w:rsidRPr="00443AF6" w:rsidRDefault="001D214E" w:rsidP="001D214E">
      <w:pPr>
        <w:spacing w:after="200" w:line="276" w:lineRule="auto"/>
        <w:rPr>
          <w:rFonts w:cs="Tahoma"/>
          <w:lang w:val="it-IT"/>
        </w:rPr>
      </w:pPr>
      <w:r w:rsidRPr="00443AF6">
        <w:rPr>
          <w:rFonts w:cs="Tahoma"/>
          <w:lang w:val="it-IT"/>
        </w:rPr>
        <w:t xml:space="preserve">Como uma oferta por tempo limitado de </w:t>
      </w:r>
      <w:r w:rsidRPr="00443AF6">
        <w:rPr>
          <w:rFonts w:eastAsia="Calibri" w:cs="Tahoma"/>
          <w:szCs w:val="18"/>
          <w:lang w:val="it-IT"/>
        </w:rPr>
        <w:t>1o de março de 2013 a 28 de junho de 2013, a Microsoft oferece 3</w:t>
      </w:r>
      <w:r w:rsidR="00434CE6" w:rsidRPr="00443AF6">
        <w:rPr>
          <w:rFonts w:eastAsia="Calibri" w:cs="Tahoma"/>
          <w:szCs w:val="18"/>
          <w:lang w:val="it-IT"/>
        </w:rPr>
        <w:t> </w:t>
      </w:r>
      <w:r w:rsidRPr="00443AF6">
        <w:rPr>
          <w:rFonts w:eastAsia="Calibri" w:cs="Tahoma"/>
          <w:szCs w:val="18"/>
          <w:lang w:val="it-IT"/>
        </w:rPr>
        <w:t>(três)</w:t>
      </w:r>
      <w:r w:rsidR="00434CE6" w:rsidRPr="00443AF6">
        <w:rPr>
          <w:rFonts w:eastAsia="Calibri" w:cs="Tahoma"/>
          <w:szCs w:val="18"/>
          <w:lang w:val="it-IT"/>
        </w:rPr>
        <w:t> </w:t>
      </w:r>
      <w:r w:rsidRPr="00443AF6">
        <w:rPr>
          <w:rFonts w:eastAsia="Calibri" w:cs="Tahoma"/>
          <w:szCs w:val="18"/>
          <w:lang w:val="it-IT"/>
        </w:rPr>
        <w:t>CALs Empresariais e 50 (cinquenta) CALs de Autoatendimento com a aquisição da primeira licença do</w:t>
      </w:r>
      <w:r w:rsidR="00434CE6" w:rsidRPr="00443AF6">
        <w:rPr>
          <w:rFonts w:eastAsia="Calibri" w:cs="Tahoma"/>
          <w:szCs w:val="18"/>
          <w:lang w:val="it-IT"/>
        </w:rPr>
        <w:t> </w:t>
      </w:r>
      <w:r w:rsidRPr="00443AF6">
        <w:rPr>
          <w:rFonts w:eastAsia="Calibri" w:cs="Tahoma"/>
          <w:szCs w:val="18"/>
          <w:lang w:val="it-IT"/>
        </w:rPr>
        <w:t>Microsoft Dynamics AX</w:t>
      </w:r>
      <w:r w:rsidRPr="00443AF6">
        <w:rPr>
          <w:rFonts w:cs="Tahoma"/>
          <w:lang w:val="it-IT"/>
        </w:rPr>
        <w:t xml:space="preserve"> 2012 </w:t>
      </w:r>
      <w:r w:rsidRPr="00443AF6">
        <w:rPr>
          <w:rFonts w:eastAsia="Calibri" w:cs="Tahoma"/>
          <w:szCs w:val="18"/>
          <w:lang w:val="it-IT"/>
        </w:rPr>
        <w:t>R2 Server.</w:t>
      </w:r>
      <w:r w:rsidR="003B74B4" w:rsidRPr="00443AF6">
        <w:rPr>
          <w:rFonts w:cs="Tahoma"/>
          <w:lang w:val="it-IT"/>
        </w:rPr>
        <w:t xml:space="preserve"> </w:t>
      </w:r>
      <w:r w:rsidRPr="00443AF6">
        <w:rPr>
          <w:rFonts w:cs="Tahoma"/>
          <w:lang w:val="it-IT"/>
        </w:rPr>
        <w:t xml:space="preserve">Essa promoção está disponível </w:t>
      </w:r>
      <w:r w:rsidRPr="00443AF6">
        <w:rPr>
          <w:rFonts w:eastAsia="Calibri" w:cs="Tahoma"/>
          <w:szCs w:val="18"/>
          <w:lang w:val="it-IT"/>
        </w:rPr>
        <w:t xml:space="preserve">somente </w:t>
      </w:r>
      <w:r w:rsidRPr="00443AF6">
        <w:rPr>
          <w:rFonts w:cs="Tahoma"/>
          <w:lang w:val="it-IT"/>
        </w:rPr>
        <w:t>nos programas de licenciamento</w:t>
      </w:r>
      <w:r w:rsidR="00434CE6" w:rsidRPr="00443AF6">
        <w:rPr>
          <w:rFonts w:cs="Tahoma"/>
          <w:lang w:val="it-IT"/>
        </w:rPr>
        <w:t> </w:t>
      </w:r>
      <w:r w:rsidRPr="00443AF6">
        <w:rPr>
          <w:rFonts w:cs="Tahoma"/>
          <w:lang w:val="it-IT"/>
        </w:rPr>
        <w:t>Microsoft Enterprise Agreement</w:t>
      </w:r>
      <w:r w:rsidRPr="00443AF6">
        <w:rPr>
          <w:rFonts w:eastAsia="Calibri" w:cs="Tahoma"/>
          <w:szCs w:val="18"/>
          <w:lang w:val="it-IT"/>
        </w:rPr>
        <w:t xml:space="preserve">. </w:t>
      </w:r>
    </w:p>
    <w:p w14:paraId="561E80EF" w14:textId="77777777" w:rsidR="00187499" w:rsidRPr="00D00361" w:rsidRDefault="00187499" w:rsidP="00B33F0B">
      <w:pPr>
        <w:spacing w:after="200" w:line="276" w:lineRule="auto"/>
        <w:rPr>
          <w:rFonts w:cs="Tahoma"/>
          <w:lang w:val="pt-BR"/>
        </w:rPr>
      </w:pPr>
      <w:r w:rsidRPr="00443AF6">
        <w:rPr>
          <w:rFonts w:eastAsia="Calibri" w:cs="Tahoma"/>
          <w:szCs w:val="18"/>
          <w:lang w:val="it-IT"/>
        </w:rPr>
        <w:t>Todas as licenças concedidas sob esta oferta incluirão cobertura do Software Assurance. Essa cobertura se encerrará</w:t>
      </w:r>
      <w:r w:rsidR="00FD77D5" w:rsidRPr="00443AF6">
        <w:rPr>
          <w:rFonts w:eastAsia="Calibri" w:cs="Tahoma"/>
          <w:szCs w:val="18"/>
          <w:lang w:val="it-IT"/>
        </w:rPr>
        <w:t> </w:t>
      </w:r>
      <w:r w:rsidRPr="00443AF6">
        <w:rPr>
          <w:rFonts w:eastAsia="Calibri" w:cs="Tahoma"/>
          <w:szCs w:val="18"/>
          <w:lang w:val="it-IT"/>
        </w:rPr>
        <w:t>no término da cobertura nas licenças qualificadas. Ao término dessa cobertura, os clientes poderão renovar</w:t>
      </w:r>
      <w:r w:rsidR="00FD77D5" w:rsidRPr="00443AF6">
        <w:rPr>
          <w:rFonts w:eastAsia="Calibri" w:cs="Tahoma"/>
          <w:szCs w:val="18"/>
          <w:lang w:val="it-IT"/>
        </w:rPr>
        <w:t> </w:t>
      </w:r>
      <w:r w:rsidRPr="00443AF6">
        <w:rPr>
          <w:rFonts w:eastAsia="Calibri" w:cs="Tahoma"/>
          <w:szCs w:val="18"/>
          <w:lang w:val="it-IT"/>
        </w:rPr>
        <w:t xml:space="preserve">o Software Assurance sobre as licenças outorgadas. </w:t>
      </w:r>
      <w:bookmarkStart w:id="647" w:name="_Toc336338183"/>
      <w:r w:rsidRPr="00443AF6">
        <w:rPr>
          <w:rFonts w:eastAsia="Calibri" w:cs="Tahoma"/>
          <w:szCs w:val="18"/>
          <w:lang w:val="it-IT"/>
        </w:rPr>
        <w:t>O direito de usar o software outorgado expirará quando o direito de usar o software de acordo com a licença qualificada do Microsoft Dynamics AX 2012 R2 Server expirar. A</w:t>
      </w:r>
      <w:r w:rsidR="00FD77D5" w:rsidRPr="00443AF6">
        <w:rPr>
          <w:rFonts w:eastAsia="Calibri" w:cs="Tahoma"/>
          <w:szCs w:val="18"/>
          <w:lang w:val="it-IT"/>
        </w:rPr>
        <w:t> </w:t>
      </w:r>
      <w:r w:rsidRPr="00443AF6">
        <w:rPr>
          <w:rFonts w:eastAsia="Calibri" w:cs="Tahoma"/>
          <w:szCs w:val="18"/>
          <w:lang w:val="it-IT"/>
        </w:rPr>
        <w:t xml:space="preserve">evidência da licença do Servidor qualificada e esta Nota do Produto evidenciarão o direito do cliente de usar as licenças do Microsoft Dynamics AX 2012 R2 sob os termos desta oferta. </w:t>
      </w:r>
      <w:r w:rsidRPr="00D00361">
        <w:rPr>
          <w:rFonts w:eastAsia="Calibri" w:cs="Tahoma"/>
          <w:szCs w:val="18"/>
          <w:lang w:val="pt-BR"/>
        </w:rPr>
        <w:t>Os clientes não poderão transferir as licenças outorgadas sob esta oferta separadamente das licenças qualificadas correspondentes.</w:t>
      </w:r>
    </w:p>
    <w:p w14:paraId="561E80F0" w14:textId="77777777" w:rsidR="005D1BAF" w:rsidRPr="00D00361" w:rsidRDefault="005D1BAF" w:rsidP="005D1BAF">
      <w:pPr>
        <w:pStyle w:val="Heading2"/>
        <w:ind w:left="0"/>
        <w:rPr>
          <w:rFonts w:ascii="Tahoma" w:hAnsi="Tahoma" w:cs="Tahoma"/>
          <w:lang w:val="pt-BR"/>
        </w:rPr>
      </w:pPr>
      <w:bookmarkStart w:id="648" w:name="_Toc348341575"/>
      <w:r w:rsidRPr="00D00361">
        <w:rPr>
          <w:rFonts w:ascii="Tahoma" w:eastAsia="Times New Roman" w:hAnsi="Tahoma" w:cs="Tahoma"/>
          <w:color w:val="FF9429"/>
          <w:lang w:val="pt-BR"/>
        </w:rPr>
        <w:t>Promoção de Step-up do Windows Server Datacenter</w:t>
      </w:r>
      <w:bookmarkEnd w:id="647"/>
      <w:bookmarkEnd w:id="648"/>
    </w:p>
    <w:p w14:paraId="561E80F1" w14:textId="77777777" w:rsidR="00EF4590" w:rsidRPr="00D00361" w:rsidRDefault="00EF4590" w:rsidP="00EF4590">
      <w:pPr>
        <w:spacing w:line="276" w:lineRule="auto"/>
        <w:rPr>
          <w:rFonts w:cs="Tahoma"/>
          <w:lang w:val="pt-BR"/>
        </w:rPr>
      </w:pPr>
    </w:p>
    <w:p w14:paraId="561E80F2" w14:textId="77777777" w:rsidR="005D1BAF" w:rsidRPr="00D00361" w:rsidRDefault="005D1BAF" w:rsidP="005D1BAF">
      <w:pPr>
        <w:spacing w:after="200" w:line="276" w:lineRule="auto"/>
        <w:rPr>
          <w:rFonts w:cs="Tahoma"/>
          <w:lang w:val="pt-BR"/>
        </w:rPr>
      </w:pPr>
      <w:r w:rsidRPr="00443AF6">
        <w:rPr>
          <w:rFonts w:cs="Tahoma"/>
          <w:color w:val="000000"/>
          <w:lang w:val="it-IT"/>
        </w:rPr>
        <w:t>Como oferta por tempo limitado de 1º de setembro de 2012 a 31 de março de 2013, a Microsoft oferece uma economia de até 20% no preço da Licença e Software Assurance (L&amp;SA) para a edição Windows Server DC.</w:t>
      </w:r>
      <w:r w:rsidR="003B74B4" w:rsidRPr="00443AF6">
        <w:rPr>
          <w:rFonts w:cs="Tahoma"/>
          <w:color w:val="000000"/>
          <w:lang w:val="it-IT"/>
        </w:rPr>
        <w:t xml:space="preserve"> </w:t>
      </w:r>
      <w:r w:rsidRPr="00D00361">
        <w:rPr>
          <w:rFonts w:cs="Tahoma"/>
          <w:color w:val="000000"/>
          <w:lang w:val="pt-BR"/>
        </w:rPr>
        <w:t>Esta promoção está disponível de acordo com o Contrato Microsoft Enterprise, Enrollment for Application Platform, Enrollment for Core Infrastructure, Microsoft Select Plus e Microsoft Open Value (Todas as verticais).</w:t>
      </w:r>
    </w:p>
    <w:p w14:paraId="561E80F3" w14:textId="77777777" w:rsidR="005D1BAF" w:rsidRPr="00443AF6" w:rsidRDefault="005D1BAF" w:rsidP="005D1BAF">
      <w:pPr>
        <w:pStyle w:val="Heading2"/>
        <w:ind w:left="0"/>
        <w:rPr>
          <w:rFonts w:ascii="Tahoma" w:hAnsi="Tahoma" w:cs="Tahoma"/>
          <w:lang w:val="it-IT"/>
        </w:rPr>
      </w:pPr>
      <w:bookmarkStart w:id="649" w:name="_Toc336338184"/>
      <w:bookmarkStart w:id="650" w:name="_Toc348341576"/>
      <w:r w:rsidRPr="00443AF6">
        <w:rPr>
          <w:rFonts w:ascii="Tahoma" w:eastAsia="Times New Roman" w:hAnsi="Tahoma" w:cs="Tahoma"/>
          <w:color w:val="FF9429"/>
          <w:lang w:val="it-IT"/>
        </w:rPr>
        <w:t>Forefront Online Protection para Exchange</w:t>
      </w:r>
      <w:bookmarkEnd w:id="649"/>
      <w:bookmarkEnd w:id="650"/>
      <w:r w:rsidRPr="00443AF6">
        <w:rPr>
          <w:rFonts w:ascii="Tahoma" w:eastAsia="Times New Roman" w:hAnsi="Tahoma" w:cs="Tahoma"/>
          <w:color w:val="FF9429"/>
          <w:lang w:val="it-IT"/>
        </w:rPr>
        <w:t xml:space="preserve"> </w:t>
      </w:r>
    </w:p>
    <w:p w14:paraId="561E80F4" w14:textId="77777777" w:rsidR="00EF4590" w:rsidRPr="00443AF6" w:rsidRDefault="00EF4590" w:rsidP="005D1BAF">
      <w:pPr>
        <w:rPr>
          <w:rFonts w:cs="Tahoma"/>
          <w:lang w:val="it-IT"/>
        </w:rPr>
      </w:pPr>
    </w:p>
    <w:p w14:paraId="561E80F5" w14:textId="77777777" w:rsidR="00BC10BD" w:rsidRPr="00443AF6" w:rsidRDefault="005D1BAF" w:rsidP="000C2842">
      <w:pPr>
        <w:spacing w:after="200" w:line="276" w:lineRule="auto"/>
        <w:rPr>
          <w:rFonts w:cs="Tahoma"/>
          <w:lang w:val="it-IT"/>
        </w:rPr>
      </w:pPr>
      <w:r w:rsidRPr="00443AF6">
        <w:rPr>
          <w:rFonts w:cs="Tahoma"/>
          <w:color w:val="000000"/>
          <w:lang w:val="it-IT"/>
        </w:rPr>
        <w:t xml:space="preserve">Como oferta por tempo limitado de 1º de setembro de 2011 a 31 de dezembro de 2012, a Microsoft oferece </w:t>
      </w:r>
      <w:r w:rsidR="00593E73" w:rsidRPr="00443AF6">
        <w:rPr>
          <w:rFonts w:cs="Tahoma"/>
          <w:color w:val="000000"/>
          <w:lang w:val="it-IT"/>
        </w:rPr>
        <w:br/>
      </w:r>
      <w:r w:rsidRPr="00443AF6">
        <w:rPr>
          <w:rFonts w:cs="Tahoma"/>
          <w:color w:val="000000"/>
          <w:lang w:val="it-IT"/>
        </w:rPr>
        <w:t>até 40% de desconto no preço de assinatura mensal do Forefront Online Protection para Exchange.</w:t>
      </w:r>
      <w:r w:rsidR="003B74B4" w:rsidRPr="00443AF6">
        <w:rPr>
          <w:rFonts w:cs="Tahoma"/>
          <w:color w:val="000000"/>
          <w:lang w:val="it-IT"/>
        </w:rPr>
        <w:t xml:space="preserve"> </w:t>
      </w:r>
      <w:r w:rsidRPr="00443AF6">
        <w:rPr>
          <w:rFonts w:cs="Tahoma"/>
          <w:color w:val="000000"/>
          <w:lang w:val="it-IT"/>
        </w:rPr>
        <w:t>Essa promoção é</w:t>
      </w:r>
      <w:r w:rsidR="00593E73" w:rsidRPr="00443AF6">
        <w:rPr>
          <w:rFonts w:cs="Tahoma"/>
          <w:color w:val="000000"/>
          <w:lang w:val="it-IT"/>
        </w:rPr>
        <w:t> </w:t>
      </w:r>
      <w:r w:rsidRPr="00443AF6">
        <w:rPr>
          <w:rFonts w:cs="Tahoma"/>
          <w:color w:val="000000"/>
          <w:lang w:val="it-IT"/>
        </w:rPr>
        <w:t xml:space="preserve">oferecida sob o Microsoft Select Plus, Open Value, Open Value Subscription e programas de Licenciamento por Volume do Parceiro Governamental Internacional. </w:t>
      </w:r>
    </w:p>
    <w:p w14:paraId="561E80F6" w14:textId="77777777" w:rsidR="00D24E3C" w:rsidRPr="00443AF6" w:rsidRDefault="00D24E3C" w:rsidP="00D24E3C">
      <w:pPr>
        <w:pStyle w:val="Heading2"/>
        <w:ind w:left="0"/>
        <w:rPr>
          <w:rFonts w:ascii="Tahoma" w:hAnsi="Tahoma" w:cs="Tahoma"/>
          <w:lang w:val="it-IT"/>
        </w:rPr>
      </w:pPr>
      <w:bookmarkStart w:id="651" w:name="_SECTION_3_–"/>
      <w:bookmarkStart w:id="652" w:name="_Toc336338185"/>
      <w:bookmarkStart w:id="653" w:name="_Toc348341577"/>
      <w:bookmarkEnd w:id="651"/>
      <w:r w:rsidRPr="00443AF6">
        <w:rPr>
          <w:rFonts w:ascii="Tahoma" w:eastAsia="Times New Roman" w:hAnsi="Tahoma" w:cs="Tahoma"/>
          <w:color w:val="FF9429"/>
          <w:lang w:val="it-IT"/>
        </w:rPr>
        <w:t>30% de Desconto na Atualização para o Visual Studio Premium com MSDN</w:t>
      </w:r>
      <w:bookmarkEnd w:id="652"/>
      <w:bookmarkEnd w:id="653"/>
      <w:r w:rsidRPr="00443AF6">
        <w:rPr>
          <w:rFonts w:ascii="Tahoma" w:eastAsia="Times New Roman" w:hAnsi="Tahoma" w:cs="Tahoma"/>
          <w:color w:val="FF9429"/>
          <w:lang w:val="it-IT"/>
        </w:rPr>
        <w:t xml:space="preserve"> </w:t>
      </w:r>
    </w:p>
    <w:p w14:paraId="561E80F7" w14:textId="77777777" w:rsidR="00D24E3C" w:rsidRPr="00443AF6" w:rsidRDefault="00D24E3C" w:rsidP="00D24E3C">
      <w:pPr>
        <w:rPr>
          <w:rFonts w:cs="Tahoma"/>
          <w:lang w:val="it-IT"/>
        </w:rPr>
      </w:pPr>
    </w:p>
    <w:p w14:paraId="561E80F8" w14:textId="77777777" w:rsidR="000C2842" w:rsidRPr="00D00361" w:rsidRDefault="00D24E3C" w:rsidP="000C2842">
      <w:pPr>
        <w:spacing w:after="200" w:line="276" w:lineRule="auto"/>
        <w:rPr>
          <w:rFonts w:cs="Tahoma"/>
          <w:lang w:val="pt-BR"/>
        </w:rPr>
      </w:pPr>
      <w:r w:rsidRPr="00443AF6">
        <w:rPr>
          <w:rFonts w:cs="Tahoma"/>
          <w:color w:val="000000"/>
          <w:lang w:val="it-IT"/>
        </w:rPr>
        <w:t xml:space="preserve">Como oferta por tempo limitado de 1º de outubro de 2012 a 31 de março de 2013, a Microsoft oferecerá um desconto de 30% no Visual Studio Premium com MSDN para clientes que ativarem o SA no Visual Studio Professional com MSDN. </w:t>
      </w:r>
      <w:r w:rsidRPr="00D00361">
        <w:rPr>
          <w:rFonts w:cs="Tahoma"/>
          <w:color w:val="000000"/>
          <w:lang w:val="pt-BR"/>
        </w:rPr>
        <w:t xml:space="preserve">Essa promoção está disponível nos programas Microsoft Enterprise, USG, EAP, Select Plus e Open Value. </w:t>
      </w:r>
    </w:p>
    <w:p w14:paraId="561E80F9" w14:textId="77777777" w:rsidR="0064651F" w:rsidRPr="00D00361" w:rsidRDefault="0064651F">
      <w:pPr>
        <w:rPr>
          <w:rFonts w:cs="Tahoma"/>
          <w:lang w:val="pt-BR"/>
        </w:rPr>
      </w:pPr>
      <w:bookmarkStart w:id="654" w:name="_Toc336338186"/>
    </w:p>
    <w:p w14:paraId="561E80FA" w14:textId="77777777" w:rsidR="004E2B3D" w:rsidRPr="00D00361" w:rsidRDefault="004E2B3D">
      <w:pPr>
        <w:rPr>
          <w:rFonts w:cs="Tahoma"/>
          <w:lang w:val="pt-BR"/>
        </w:rPr>
      </w:pPr>
    </w:p>
    <w:p w14:paraId="561E80FB" w14:textId="77777777" w:rsidR="004E2B3D" w:rsidRPr="00D00361" w:rsidRDefault="004E2B3D">
      <w:pPr>
        <w:rPr>
          <w:rFonts w:cs="Tahoma"/>
          <w:lang w:val="pt-BR"/>
        </w:rPr>
      </w:pPr>
    </w:p>
    <w:p w14:paraId="561E80FC" w14:textId="77777777" w:rsidR="00D24E3C" w:rsidRPr="00CE4828" w:rsidRDefault="00D24E3C" w:rsidP="00D24E3C">
      <w:pPr>
        <w:pStyle w:val="Heading2"/>
        <w:ind w:left="0"/>
        <w:rPr>
          <w:rFonts w:ascii="Tahoma" w:hAnsi="Tahoma" w:cs="Tahoma"/>
        </w:rPr>
      </w:pPr>
      <w:bookmarkStart w:id="655" w:name="_Toc348341578"/>
      <w:r w:rsidRPr="00CE4828">
        <w:rPr>
          <w:rFonts w:ascii="Tahoma" w:eastAsia="Times New Roman" w:hAnsi="Tahoma" w:cs="Tahoma"/>
          <w:color w:val="FF9429"/>
        </w:rPr>
        <w:t>Step-up para Windows 8 com SA</w:t>
      </w:r>
      <w:bookmarkEnd w:id="654"/>
      <w:bookmarkEnd w:id="655"/>
    </w:p>
    <w:p w14:paraId="561E80FD" w14:textId="77777777" w:rsidR="00D24E3C" w:rsidRPr="00CE4828" w:rsidRDefault="00D24E3C" w:rsidP="00D24E3C">
      <w:pPr>
        <w:rPr>
          <w:rFonts w:cs="Tahoma"/>
        </w:rPr>
      </w:pPr>
    </w:p>
    <w:p w14:paraId="561E80FE" w14:textId="77777777" w:rsidR="00D24E3C" w:rsidRPr="00D00361" w:rsidRDefault="00D24E3C" w:rsidP="00D24E3C">
      <w:pPr>
        <w:spacing w:after="200" w:line="276" w:lineRule="auto"/>
        <w:rPr>
          <w:rFonts w:cs="Tahoma"/>
          <w:lang w:val="pt-BR"/>
        </w:rPr>
      </w:pPr>
      <w:r w:rsidRPr="00D00361">
        <w:rPr>
          <w:rFonts w:cs="Tahoma"/>
          <w:color w:val="000000"/>
          <w:lang w:val="pt-BR"/>
        </w:rPr>
        <w:t>Entre 1º de novembro de 2012 e 31 de janeiro de 2013, a Microsoft oferecerá um desconto de 40% nas licenças de atualização Open com Software Assurance (Licença Open ou Programas Open Value) e um desconto de 15% nas licenças de atualização Open. Os preços promocionais são válidos para aquisição de até 150 licenças.</w:t>
      </w:r>
    </w:p>
    <w:p w14:paraId="561E80FF" w14:textId="77777777" w:rsidR="00491DAC" w:rsidRPr="00D00361" w:rsidRDefault="00491DAC" w:rsidP="007B1734">
      <w:pPr>
        <w:pStyle w:val="Heading2"/>
        <w:ind w:left="0"/>
        <w:rPr>
          <w:rFonts w:ascii="Tahoma" w:hAnsi="Tahoma" w:cs="Tahoma"/>
          <w:lang w:val="pt-BR"/>
        </w:rPr>
      </w:pPr>
      <w:bookmarkStart w:id="656" w:name="_Toc348341579"/>
      <w:r w:rsidRPr="00D00361">
        <w:rPr>
          <w:rFonts w:ascii="Tahoma" w:eastAsia="Times New Roman" w:hAnsi="Tahoma" w:cs="Tahoma"/>
          <w:color w:val="FF9429"/>
          <w:lang w:val="pt-BR"/>
        </w:rPr>
        <w:t>15% de desconto em Step-ups do Project/Visio</w:t>
      </w:r>
      <w:bookmarkEnd w:id="656"/>
      <w:r w:rsidRPr="00D00361">
        <w:rPr>
          <w:rFonts w:ascii="Tahoma" w:eastAsia="Times New Roman" w:hAnsi="Tahoma" w:cs="Tahoma"/>
          <w:color w:val="FF9429"/>
          <w:lang w:val="pt-BR"/>
        </w:rPr>
        <w:t xml:space="preserve"> </w:t>
      </w:r>
    </w:p>
    <w:p w14:paraId="561E8100" w14:textId="77777777" w:rsidR="00491DAC" w:rsidRPr="00D00361" w:rsidRDefault="00491DAC" w:rsidP="00FE3510">
      <w:pPr>
        <w:tabs>
          <w:tab w:val="left" w:pos="2385"/>
        </w:tabs>
        <w:rPr>
          <w:rFonts w:cs="Tahoma"/>
          <w:lang w:val="pt-BR"/>
        </w:rPr>
      </w:pPr>
    </w:p>
    <w:p w14:paraId="561E8101" w14:textId="77777777" w:rsidR="00491DAC" w:rsidRPr="00D00361" w:rsidRDefault="00491DAC" w:rsidP="00491DAC">
      <w:pPr>
        <w:spacing w:after="200" w:line="276" w:lineRule="auto"/>
        <w:rPr>
          <w:rFonts w:cs="Tahoma"/>
          <w:lang w:val="pt-BR"/>
        </w:rPr>
      </w:pPr>
      <w:r w:rsidRPr="00D00361">
        <w:rPr>
          <w:rFonts w:cs="Tahoma"/>
          <w:color w:val="000000"/>
          <w:lang w:val="pt-BR"/>
        </w:rPr>
        <w:t>Como oferta por tempo limitado de 1º de dezembro de 2012 a 30 de junho de 2013, a Microsoft oferece até 15% de</w:t>
      </w:r>
      <w:r w:rsidR="00593E73" w:rsidRPr="00D00361">
        <w:rPr>
          <w:rFonts w:cs="Tahoma"/>
          <w:color w:val="000000"/>
          <w:lang w:val="pt-BR"/>
        </w:rPr>
        <w:t> </w:t>
      </w:r>
      <w:r w:rsidRPr="00D00361">
        <w:rPr>
          <w:rFonts w:cs="Tahoma"/>
          <w:color w:val="000000"/>
          <w:lang w:val="pt-BR"/>
        </w:rPr>
        <w:t>Desconto em Step-up para Project Professional para Project Standard sob SA, bem com um desconto de 15% em Step-up para Visio Professional para Visio Standard sob SA. Essa promoção está disponível nos programas Microsoft Enterprise, Enterprise Subscription, Select Plus, EAP, ECI e Open Value.</w:t>
      </w:r>
    </w:p>
    <w:p w14:paraId="561E8102" w14:textId="77777777" w:rsidR="00B7048F" w:rsidRPr="00443AF6" w:rsidRDefault="00B7048F" w:rsidP="007B1734">
      <w:pPr>
        <w:pStyle w:val="Heading2"/>
        <w:ind w:left="0"/>
        <w:rPr>
          <w:rFonts w:ascii="Tahoma" w:hAnsi="Tahoma" w:cs="Tahoma"/>
          <w:lang w:val="it-IT"/>
        </w:rPr>
      </w:pPr>
      <w:bookmarkStart w:id="657" w:name="_Toc348341580"/>
      <w:r w:rsidRPr="00443AF6">
        <w:rPr>
          <w:rFonts w:ascii="Tahoma" w:eastAsia="Times New Roman" w:hAnsi="Tahoma" w:cs="Tahoma"/>
          <w:color w:val="FF9429"/>
          <w:lang w:val="it-IT"/>
        </w:rPr>
        <w:t>55% de desconto na CAL do Project Server para Compras para Toda a</w:t>
      </w:r>
      <w:r w:rsidR="00593E73" w:rsidRPr="00443AF6">
        <w:rPr>
          <w:rFonts w:ascii="Tahoma" w:eastAsia="Times New Roman" w:hAnsi="Tahoma" w:cs="Tahoma"/>
          <w:color w:val="FF9429"/>
          <w:lang w:val="it-IT"/>
        </w:rPr>
        <w:t> </w:t>
      </w:r>
      <w:r w:rsidRPr="00443AF6">
        <w:rPr>
          <w:rFonts w:ascii="Tahoma" w:eastAsia="Times New Roman" w:hAnsi="Tahoma" w:cs="Tahoma"/>
          <w:color w:val="FF9429"/>
          <w:lang w:val="it-IT"/>
        </w:rPr>
        <w:t>Empresa</w:t>
      </w:r>
      <w:bookmarkEnd w:id="657"/>
    </w:p>
    <w:p w14:paraId="561E8103" w14:textId="77777777" w:rsidR="00B7048F" w:rsidRPr="00443AF6" w:rsidRDefault="00B7048F" w:rsidP="007B1734">
      <w:pPr>
        <w:rPr>
          <w:rFonts w:cs="Tahoma"/>
          <w:lang w:val="it-IT"/>
        </w:rPr>
      </w:pPr>
    </w:p>
    <w:p w14:paraId="561E8104" w14:textId="77777777" w:rsidR="00B7048F" w:rsidRPr="00443AF6" w:rsidRDefault="00B7048F" w:rsidP="00D24E3C">
      <w:pPr>
        <w:spacing w:after="200" w:line="276" w:lineRule="auto"/>
        <w:rPr>
          <w:rFonts w:cs="Tahoma"/>
          <w:lang w:val="it-IT"/>
        </w:rPr>
      </w:pPr>
      <w:r w:rsidRPr="00443AF6">
        <w:rPr>
          <w:rFonts w:cs="Tahoma"/>
          <w:color w:val="000000"/>
          <w:lang w:val="it-IT"/>
        </w:rPr>
        <w:t>Como uma oferta por tempo limitado de 1º de dezembro de 2012 a 30 de junho de 2013, a Microsoft oferece um Desconto de 55% na CAL do Project Server se for adquirida para toda a empresa. Essa promoção está disponível nos</w:t>
      </w:r>
      <w:r w:rsidR="00FD77D5" w:rsidRPr="00443AF6">
        <w:rPr>
          <w:rFonts w:eastAsia="Calibri" w:cs="Tahoma"/>
          <w:szCs w:val="18"/>
          <w:lang w:val="it-IT"/>
        </w:rPr>
        <w:t> </w:t>
      </w:r>
      <w:r w:rsidRPr="00443AF6">
        <w:rPr>
          <w:rFonts w:cs="Tahoma"/>
          <w:color w:val="000000"/>
          <w:lang w:val="it-IT"/>
        </w:rPr>
        <w:t xml:space="preserve">programas Microsoft Enterprise, Enterprise Subscription e EAP. </w:t>
      </w:r>
    </w:p>
    <w:p w14:paraId="561E8105" w14:textId="77777777" w:rsidR="00023FE7" w:rsidRPr="00443AF6" w:rsidRDefault="00544D50" w:rsidP="00DF08D4">
      <w:pPr>
        <w:pStyle w:val="Heading1"/>
        <w:spacing w:before="0"/>
        <w:rPr>
          <w:rFonts w:cs="Tahoma"/>
          <w:lang w:val="it-IT"/>
        </w:rPr>
      </w:pPr>
      <w:r w:rsidRPr="00443AF6">
        <w:rPr>
          <w:rFonts w:cs="Tahoma"/>
          <w:lang w:val="it-IT"/>
        </w:rPr>
        <w:br w:type="page"/>
      </w:r>
      <w:bookmarkStart w:id="658" w:name="_Toc336338188"/>
      <w:bookmarkStart w:id="659" w:name="_Toc348341581"/>
      <w:r w:rsidRPr="00443AF6">
        <w:rPr>
          <w:rFonts w:cs="Tahoma"/>
          <w:lang w:val="it-IT"/>
        </w:rPr>
        <w:t>SEÇÃO 3 – TERMOS do Programa de</w:t>
      </w:r>
      <w:r w:rsidR="00FD77D5" w:rsidRPr="00443AF6">
        <w:rPr>
          <w:rFonts w:eastAsia="Calibri" w:cs="Tahoma"/>
          <w:szCs w:val="18"/>
          <w:lang w:val="it-IT"/>
        </w:rPr>
        <w:t xml:space="preserve"> </w:t>
      </w:r>
      <w:r w:rsidRPr="00443AF6">
        <w:rPr>
          <w:rFonts w:cs="Tahoma"/>
          <w:lang w:val="it-IT"/>
        </w:rPr>
        <w:t>Licenciamento por Volume</w:t>
      </w:r>
      <w:bookmarkEnd w:id="658"/>
      <w:bookmarkEnd w:id="659"/>
    </w:p>
    <w:p w14:paraId="561E8106" w14:textId="77777777" w:rsidR="00E64551" w:rsidRPr="00443AF6" w:rsidRDefault="00E64551" w:rsidP="00456002">
      <w:pPr>
        <w:pStyle w:val="Heading3"/>
        <w:ind w:right="720"/>
        <w:rPr>
          <w:rFonts w:ascii="Tahoma" w:hAnsi="Tahoma" w:cs="Tahoma"/>
          <w:lang w:val="it-IT"/>
        </w:rPr>
      </w:pPr>
      <w:bookmarkStart w:id="660" w:name="_Toc323159724"/>
    </w:p>
    <w:p w14:paraId="561E8107" w14:textId="77777777" w:rsidR="00456002" w:rsidRPr="00443AF6" w:rsidRDefault="00456002" w:rsidP="003E606C">
      <w:pPr>
        <w:pStyle w:val="Heading3"/>
        <w:ind w:right="720"/>
        <w:rPr>
          <w:rFonts w:ascii="Tahoma" w:hAnsi="Tahoma" w:cs="Tahoma"/>
          <w:lang w:val="it-IT"/>
        </w:rPr>
      </w:pPr>
      <w:bookmarkStart w:id="661" w:name="_Toc336338189"/>
      <w:bookmarkStart w:id="662" w:name="_Toc348341582"/>
      <w:r w:rsidRPr="00443AF6">
        <w:rPr>
          <w:rFonts w:ascii="Tahoma" w:hAnsi="Tahoma" w:cs="Tahoma"/>
          <w:sz w:val="24"/>
          <w:szCs w:val="22"/>
          <w:lang w:val="it-IT"/>
        </w:rPr>
        <w:t>Programas de Licenciamento por Volume Aplicáveis</w:t>
      </w:r>
      <w:bookmarkEnd w:id="661"/>
      <w:bookmarkEnd w:id="662"/>
      <w:r w:rsidRPr="00443AF6">
        <w:rPr>
          <w:rFonts w:ascii="Tahoma" w:hAnsi="Tahoma" w:cs="Tahoma"/>
          <w:sz w:val="22"/>
          <w:lang w:val="it-IT"/>
        </w:rPr>
        <w:t xml:space="preserve"> </w:t>
      </w:r>
      <w:bookmarkEnd w:id="660"/>
    </w:p>
    <w:p w14:paraId="561E8108" w14:textId="77777777" w:rsidR="00E64551" w:rsidRPr="00443AF6" w:rsidRDefault="00E64551" w:rsidP="003E606C">
      <w:pPr>
        <w:rPr>
          <w:rFonts w:cs="Tahoma"/>
          <w:lang w:val="it-IT"/>
        </w:rPr>
      </w:pPr>
    </w:p>
    <w:p w14:paraId="561E8109" w14:textId="77777777" w:rsidR="00456002" w:rsidRPr="00443AF6" w:rsidRDefault="00456002" w:rsidP="00456002">
      <w:pPr>
        <w:rPr>
          <w:rFonts w:cs="Tahoma"/>
          <w:lang w:val="it-IT"/>
        </w:rPr>
      </w:pPr>
      <w:r w:rsidRPr="00443AF6">
        <w:rPr>
          <w:rFonts w:cs="Tahoma"/>
          <w:lang w:val="it-IT"/>
        </w:rPr>
        <w:t xml:space="preserve">Esta seção se aplica aos seguintes programas de licenciamento por volume, inclusive as versões Academic, </w:t>
      </w:r>
      <w:r w:rsidR="00FD77D5" w:rsidRPr="00443AF6">
        <w:rPr>
          <w:rFonts w:cs="Tahoma"/>
          <w:lang w:val="it-IT"/>
        </w:rPr>
        <w:br/>
      </w:r>
      <w:r w:rsidRPr="00443AF6">
        <w:rPr>
          <w:rFonts w:cs="Tahoma"/>
          <w:lang w:val="it-IT"/>
        </w:rPr>
        <w:t>Charity e Government, onde aplicável.</w:t>
      </w:r>
    </w:p>
    <w:p w14:paraId="561E810A" w14:textId="77777777" w:rsidR="00510F6B" w:rsidRPr="00443AF6" w:rsidRDefault="00510F6B" w:rsidP="00456002">
      <w:pPr>
        <w:rPr>
          <w:rFonts w:cs="Tahoma"/>
          <w:lang w:val="it-IT"/>
        </w:rPr>
      </w:pPr>
    </w:p>
    <w:p w14:paraId="561E810B" w14:textId="77777777" w:rsidR="00456002" w:rsidRPr="00CE4828" w:rsidRDefault="00456002" w:rsidP="00822871">
      <w:pPr>
        <w:numPr>
          <w:ilvl w:val="0"/>
          <w:numId w:val="19"/>
        </w:numPr>
        <w:spacing w:after="60"/>
        <w:rPr>
          <w:rFonts w:cs="Tahoma"/>
        </w:rPr>
      </w:pPr>
      <w:r w:rsidRPr="00CE4828">
        <w:rPr>
          <w:rFonts w:cs="Tahoma"/>
        </w:rPr>
        <w:t>Licença Open</w:t>
      </w:r>
    </w:p>
    <w:p w14:paraId="561E810C" w14:textId="77777777" w:rsidR="00456002" w:rsidRPr="00CE4828" w:rsidRDefault="00456002" w:rsidP="00822871">
      <w:pPr>
        <w:numPr>
          <w:ilvl w:val="0"/>
          <w:numId w:val="19"/>
        </w:numPr>
        <w:spacing w:after="60"/>
        <w:rPr>
          <w:rFonts w:cs="Tahoma"/>
        </w:rPr>
      </w:pPr>
      <w:r w:rsidRPr="00CE4828">
        <w:rPr>
          <w:rFonts w:cs="Tahoma"/>
        </w:rPr>
        <w:t xml:space="preserve">Open Value </w:t>
      </w:r>
    </w:p>
    <w:p w14:paraId="561E810D" w14:textId="77777777" w:rsidR="00456002" w:rsidRPr="00CE4828" w:rsidRDefault="00456002" w:rsidP="00822871">
      <w:pPr>
        <w:numPr>
          <w:ilvl w:val="0"/>
          <w:numId w:val="19"/>
        </w:numPr>
        <w:spacing w:after="60"/>
        <w:rPr>
          <w:rFonts w:cs="Tahoma"/>
        </w:rPr>
      </w:pPr>
      <w:r w:rsidRPr="00CE4828">
        <w:rPr>
          <w:rFonts w:cs="Tahoma"/>
        </w:rPr>
        <w:t xml:space="preserve">Open Value Subscription </w:t>
      </w:r>
    </w:p>
    <w:p w14:paraId="561E810E" w14:textId="77777777" w:rsidR="00456002" w:rsidRPr="00CE4828" w:rsidRDefault="00456002" w:rsidP="00822871">
      <w:pPr>
        <w:numPr>
          <w:ilvl w:val="0"/>
          <w:numId w:val="19"/>
        </w:numPr>
        <w:spacing w:after="60"/>
        <w:rPr>
          <w:rFonts w:cs="Tahoma"/>
        </w:rPr>
      </w:pPr>
      <w:r w:rsidRPr="00CE4828">
        <w:rPr>
          <w:rFonts w:cs="Tahoma"/>
        </w:rPr>
        <w:t xml:space="preserve">Select </w:t>
      </w:r>
    </w:p>
    <w:p w14:paraId="561E810F" w14:textId="77777777" w:rsidR="00456002" w:rsidRPr="00CE4828" w:rsidRDefault="00456002" w:rsidP="00822871">
      <w:pPr>
        <w:numPr>
          <w:ilvl w:val="0"/>
          <w:numId w:val="19"/>
        </w:numPr>
        <w:spacing w:after="60"/>
        <w:rPr>
          <w:rFonts w:cs="Tahoma"/>
        </w:rPr>
      </w:pPr>
      <w:r w:rsidRPr="00CE4828">
        <w:rPr>
          <w:rFonts w:cs="Tahoma"/>
        </w:rPr>
        <w:t xml:space="preserve">Select Plus </w:t>
      </w:r>
    </w:p>
    <w:p w14:paraId="561E8110" w14:textId="77777777" w:rsidR="0091793D" w:rsidRPr="00CE4828" w:rsidRDefault="00F84FA6" w:rsidP="00822871">
      <w:pPr>
        <w:numPr>
          <w:ilvl w:val="0"/>
          <w:numId w:val="19"/>
        </w:numPr>
        <w:spacing w:after="60"/>
        <w:rPr>
          <w:rFonts w:cs="Tahoma"/>
        </w:rPr>
      </w:pPr>
      <w:r w:rsidRPr="00CE4828">
        <w:rPr>
          <w:rFonts w:cs="Tahoma"/>
          <w:szCs w:val="18"/>
        </w:rPr>
        <w:t xml:space="preserve">Contrato Enterprise </w:t>
      </w:r>
    </w:p>
    <w:p w14:paraId="561E8111" w14:textId="77777777" w:rsidR="0091793D" w:rsidRPr="00CE4828" w:rsidRDefault="00F84FA6" w:rsidP="00822871">
      <w:pPr>
        <w:numPr>
          <w:ilvl w:val="0"/>
          <w:numId w:val="19"/>
        </w:numPr>
        <w:spacing w:after="60"/>
        <w:rPr>
          <w:rFonts w:cs="Tahoma"/>
        </w:rPr>
      </w:pPr>
      <w:r w:rsidRPr="00CE4828">
        <w:rPr>
          <w:rFonts w:cs="Tahoma"/>
          <w:szCs w:val="18"/>
        </w:rPr>
        <w:t>Contrato Enterprise Subscription</w:t>
      </w:r>
      <w:r w:rsidRPr="00CE4828">
        <w:rPr>
          <w:rFonts w:cs="Tahoma"/>
          <w:color w:val="000000"/>
          <w:szCs w:val="18"/>
        </w:rPr>
        <w:t xml:space="preserve"> </w:t>
      </w:r>
    </w:p>
    <w:p w14:paraId="561E8112" w14:textId="77777777" w:rsidR="0091793D" w:rsidRPr="00CE4828" w:rsidRDefault="0091793D" w:rsidP="0091793D">
      <w:pPr>
        <w:pStyle w:val="Heading3"/>
        <w:ind w:right="720"/>
        <w:rPr>
          <w:rFonts w:ascii="Tahoma" w:hAnsi="Tahoma" w:cs="Tahoma"/>
        </w:rPr>
      </w:pPr>
    </w:p>
    <w:p w14:paraId="561E8113" w14:textId="77777777" w:rsidR="0091793D" w:rsidRPr="00CE4828" w:rsidRDefault="0091793D" w:rsidP="003E606C">
      <w:pPr>
        <w:pStyle w:val="Heading3"/>
        <w:ind w:right="720"/>
        <w:rPr>
          <w:rFonts w:ascii="Tahoma" w:hAnsi="Tahoma" w:cs="Tahoma"/>
        </w:rPr>
      </w:pPr>
      <w:bookmarkStart w:id="663" w:name="_Toc336338190"/>
      <w:bookmarkStart w:id="664" w:name="_Toc348341583"/>
      <w:r w:rsidRPr="00CE4828">
        <w:rPr>
          <w:rFonts w:ascii="Tahoma" w:hAnsi="Tahoma" w:cs="Tahoma"/>
          <w:sz w:val="24"/>
          <w:szCs w:val="22"/>
        </w:rPr>
        <w:t>Pontos e pedidos mínimos</w:t>
      </w:r>
      <w:bookmarkEnd w:id="663"/>
      <w:bookmarkEnd w:id="664"/>
    </w:p>
    <w:p w14:paraId="561E8114" w14:textId="77777777" w:rsidR="00BA4C27" w:rsidRPr="00CE4828" w:rsidRDefault="00BA4C27" w:rsidP="003E606C">
      <w:pPr>
        <w:rPr>
          <w:rFonts w:cs="Tahoma"/>
        </w:rPr>
      </w:pPr>
    </w:p>
    <w:p w14:paraId="561E8115" w14:textId="77777777" w:rsidR="00BA4C27" w:rsidRPr="00443AF6" w:rsidRDefault="00BA4C27" w:rsidP="00BA4C27">
      <w:pPr>
        <w:pStyle w:val="AppendixBodyText"/>
        <w:ind w:right="720"/>
        <w:rPr>
          <w:rFonts w:ascii="Tahoma" w:hAnsi="Tahoma" w:cs="Tahoma"/>
          <w:lang w:val="it-IT"/>
        </w:rPr>
      </w:pPr>
      <w:r w:rsidRPr="00D00361">
        <w:rPr>
          <w:rFonts w:ascii="Tahoma" w:hAnsi="Tahoma" w:cs="Tahoma"/>
          <w:sz w:val="18"/>
          <w:lang w:val="pt-BR"/>
        </w:rPr>
        <w:t xml:space="preserve">As opções de Select, Select Plus e Licença Open apresentam uma contagem de </w:t>
      </w:r>
      <w:r w:rsidR="00EC3B06" w:rsidRPr="00D00361">
        <w:rPr>
          <w:rFonts w:ascii="Tahoma" w:hAnsi="Tahoma" w:cs="Tahoma"/>
          <w:sz w:val="18"/>
          <w:lang w:val="pt-BR"/>
        </w:rPr>
        <w:t>“</w:t>
      </w:r>
      <w:r w:rsidRPr="00D00361">
        <w:rPr>
          <w:rFonts w:ascii="Tahoma" w:hAnsi="Tahoma" w:cs="Tahoma"/>
          <w:sz w:val="18"/>
          <w:lang w:val="pt-BR"/>
        </w:rPr>
        <w:t>Pontos</w:t>
      </w:r>
      <w:r w:rsidR="00EC3B06" w:rsidRPr="00D00361">
        <w:rPr>
          <w:rFonts w:ascii="Tahoma" w:hAnsi="Tahoma" w:cs="Tahoma"/>
          <w:sz w:val="18"/>
          <w:lang w:val="pt-BR"/>
        </w:rPr>
        <w:t>”</w:t>
      </w:r>
      <w:r w:rsidRPr="00D00361">
        <w:rPr>
          <w:rFonts w:ascii="Tahoma" w:hAnsi="Tahoma" w:cs="Tahoma"/>
          <w:sz w:val="18"/>
          <w:lang w:val="pt-BR"/>
        </w:rPr>
        <w:t xml:space="preserve"> que indica o valor em pontos atribuído pela Microsoft a cada licença. </w:t>
      </w:r>
      <w:r w:rsidRPr="00443AF6">
        <w:rPr>
          <w:rFonts w:ascii="Tahoma" w:hAnsi="Tahoma" w:cs="Tahoma"/>
          <w:sz w:val="18"/>
          <w:lang w:val="it-IT"/>
        </w:rPr>
        <w:t xml:space="preserve">Essas contagens de pontos são usadas para calcular a categoria de preço de volume aplicável ao contrato de um cliente. Quando uma contagem de pontos </w:t>
      </w:r>
      <w:r w:rsidR="00EC3B06" w:rsidRPr="00443AF6">
        <w:rPr>
          <w:rFonts w:ascii="Tahoma" w:hAnsi="Tahoma" w:cs="Tahoma"/>
          <w:sz w:val="18"/>
          <w:lang w:val="it-IT"/>
        </w:rPr>
        <w:t>“</w:t>
      </w:r>
      <w:r w:rsidRPr="00443AF6">
        <w:rPr>
          <w:rFonts w:ascii="Tahoma" w:hAnsi="Tahoma" w:cs="Tahoma"/>
          <w:sz w:val="18"/>
          <w:lang w:val="it-IT"/>
        </w:rPr>
        <w:t>0</w:t>
      </w:r>
      <w:r w:rsidR="00EC3B06" w:rsidRPr="00443AF6">
        <w:rPr>
          <w:rFonts w:ascii="Tahoma" w:hAnsi="Tahoma" w:cs="Tahoma"/>
          <w:sz w:val="18"/>
          <w:lang w:val="it-IT"/>
        </w:rPr>
        <w:t>”</w:t>
      </w:r>
      <w:r w:rsidRPr="00443AF6">
        <w:rPr>
          <w:rFonts w:ascii="Tahoma" w:hAnsi="Tahoma" w:cs="Tahoma"/>
          <w:sz w:val="18"/>
          <w:lang w:val="it-IT"/>
        </w:rPr>
        <w:t xml:space="preserve"> é</w:t>
      </w:r>
      <w:r w:rsidR="00593E73" w:rsidRPr="00443AF6">
        <w:rPr>
          <w:rFonts w:ascii="Tahoma" w:hAnsi="Tahoma" w:cs="Tahoma"/>
          <w:sz w:val="18"/>
          <w:lang w:val="it-IT"/>
        </w:rPr>
        <w:t> </w:t>
      </w:r>
      <w:r w:rsidRPr="00443AF6">
        <w:rPr>
          <w:rFonts w:ascii="Tahoma" w:hAnsi="Tahoma" w:cs="Tahoma"/>
          <w:sz w:val="18"/>
          <w:lang w:val="it-IT"/>
        </w:rPr>
        <w:t>atribuída a determinado produto, isso significa que ele é oferecido no programa especificado, mas seu valor em pontos é zero.</w:t>
      </w:r>
      <w:r w:rsidR="003B74B4" w:rsidRPr="00443AF6">
        <w:rPr>
          <w:rFonts w:ascii="Tahoma" w:hAnsi="Tahoma" w:cs="Tahoma"/>
          <w:sz w:val="18"/>
          <w:lang w:val="it-IT"/>
        </w:rPr>
        <w:t xml:space="preserve"> </w:t>
      </w:r>
      <w:r w:rsidRPr="00443AF6">
        <w:rPr>
          <w:rFonts w:ascii="Tahoma" w:hAnsi="Tahoma" w:cs="Tahoma"/>
          <w:sz w:val="18"/>
          <w:lang w:val="it-IT"/>
        </w:rPr>
        <w:t>Esta é a relação entre contagens de unidades e licenças:</w:t>
      </w:r>
    </w:p>
    <w:p w14:paraId="561E8116" w14:textId="77777777" w:rsidR="00E64551" w:rsidRPr="00443AF6" w:rsidRDefault="00E64551" w:rsidP="00E64551">
      <w:pPr>
        <w:pStyle w:val="AppendixBodyText"/>
        <w:ind w:right="720"/>
        <w:rPr>
          <w:rFonts w:ascii="Tahoma" w:hAnsi="Tahoma" w:cs="Tahoma"/>
          <w:highlight w:val="yellow"/>
          <w:lang w:val="it-IT"/>
        </w:rPr>
      </w:pPr>
    </w:p>
    <w:p w14:paraId="561E8117" w14:textId="77777777" w:rsidR="00456002" w:rsidRPr="00CE4828" w:rsidRDefault="00456002" w:rsidP="00822871">
      <w:pPr>
        <w:numPr>
          <w:ilvl w:val="0"/>
          <w:numId w:val="19"/>
        </w:numPr>
        <w:spacing w:after="60"/>
        <w:rPr>
          <w:rFonts w:cs="Tahoma"/>
        </w:rPr>
      </w:pPr>
      <w:r w:rsidRPr="00CE4828">
        <w:rPr>
          <w:rFonts w:cs="Tahoma"/>
        </w:rPr>
        <w:t xml:space="preserve">Licença Padrão: 1 licença </w:t>
      </w:r>
    </w:p>
    <w:p w14:paraId="561E8118" w14:textId="77777777" w:rsidR="00456002" w:rsidRPr="00CE4828" w:rsidRDefault="00456002" w:rsidP="00822871">
      <w:pPr>
        <w:numPr>
          <w:ilvl w:val="0"/>
          <w:numId w:val="19"/>
        </w:numPr>
        <w:spacing w:after="60"/>
        <w:rPr>
          <w:rFonts w:cs="Tahoma"/>
        </w:rPr>
      </w:pPr>
      <w:r w:rsidRPr="00CE4828">
        <w:rPr>
          <w:rFonts w:cs="Tahoma"/>
        </w:rPr>
        <w:t xml:space="preserve">Atualização: 1 licença </w:t>
      </w:r>
    </w:p>
    <w:p w14:paraId="561E8119" w14:textId="77777777" w:rsidR="00456002" w:rsidRPr="00CE4828" w:rsidRDefault="00456002" w:rsidP="00822871">
      <w:pPr>
        <w:numPr>
          <w:ilvl w:val="0"/>
          <w:numId w:val="19"/>
        </w:numPr>
        <w:spacing w:after="60"/>
        <w:rPr>
          <w:rFonts w:cs="Tahoma"/>
        </w:rPr>
      </w:pPr>
      <w:r w:rsidRPr="00CE4828">
        <w:rPr>
          <w:rFonts w:cs="Tahoma"/>
        </w:rPr>
        <w:t xml:space="preserve">Software Assurance: 1 licença </w:t>
      </w:r>
    </w:p>
    <w:p w14:paraId="561E811A" w14:textId="77777777" w:rsidR="00456002" w:rsidRPr="00CE4828" w:rsidRDefault="00456002" w:rsidP="00822871">
      <w:pPr>
        <w:numPr>
          <w:ilvl w:val="0"/>
          <w:numId w:val="19"/>
        </w:numPr>
        <w:spacing w:after="60"/>
        <w:rPr>
          <w:rFonts w:cs="Tahoma"/>
        </w:rPr>
      </w:pPr>
      <w:r w:rsidRPr="00CE4828">
        <w:rPr>
          <w:rFonts w:cs="Tahoma"/>
        </w:rPr>
        <w:t xml:space="preserve">Licença e Software Assurance: 2 licenças </w:t>
      </w:r>
    </w:p>
    <w:p w14:paraId="561E811B" w14:textId="77777777" w:rsidR="00456002" w:rsidRPr="00CE4828" w:rsidRDefault="00456002" w:rsidP="00822871">
      <w:pPr>
        <w:numPr>
          <w:ilvl w:val="0"/>
          <w:numId w:val="19"/>
        </w:numPr>
        <w:spacing w:after="60"/>
        <w:rPr>
          <w:rFonts w:cs="Tahoma"/>
        </w:rPr>
      </w:pPr>
      <w:r w:rsidRPr="00CE4828">
        <w:rPr>
          <w:rFonts w:cs="Tahoma"/>
        </w:rPr>
        <w:t>Atualização e Software Assurance: 2 licenças</w:t>
      </w:r>
    </w:p>
    <w:p w14:paraId="561E811C" w14:textId="77777777" w:rsidR="00456002" w:rsidRPr="00CE4828" w:rsidRDefault="00456002" w:rsidP="00822871">
      <w:pPr>
        <w:numPr>
          <w:ilvl w:val="0"/>
          <w:numId w:val="19"/>
        </w:numPr>
        <w:spacing w:after="60"/>
        <w:rPr>
          <w:rFonts w:cs="Tahoma"/>
        </w:rPr>
      </w:pPr>
      <w:r w:rsidRPr="00CE4828">
        <w:rPr>
          <w:rFonts w:cs="Tahoma"/>
        </w:rPr>
        <w:t xml:space="preserve">Licença Work-at-Home: 1 licença </w:t>
      </w:r>
    </w:p>
    <w:p w14:paraId="561E811D" w14:textId="77777777" w:rsidR="00456002" w:rsidRPr="00CE4828" w:rsidRDefault="00456002" w:rsidP="00822871">
      <w:pPr>
        <w:numPr>
          <w:ilvl w:val="0"/>
          <w:numId w:val="19"/>
        </w:numPr>
        <w:spacing w:after="60"/>
        <w:rPr>
          <w:rFonts w:cs="Tahoma"/>
        </w:rPr>
      </w:pPr>
      <w:r w:rsidRPr="00CE4828">
        <w:rPr>
          <w:rFonts w:cs="Tahoma"/>
        </w:rPr>
        <w:t>Licença Step-up: 1 licença</w:t>
      </w:r>
    </w:p>
    <w:p w14:paraId="561E811E" w14:textId="77777777" w:rsidR="00456002" w:rsidRPr="00CE4828" w:rsidRDefault="00456002" w:rsidP="00822871">
      <w:pPr>
        <w:numPr>
          <w:ilvl w:val="0"/>
          <w:numId w:val="19"/>
        </w:numPr>
        <w:spacing w:after="60"/>
        <w:rPr>
          <w:rFonts w:cs="Tahoma"/>
        </w:rPr>
      </w:pPr>
      <w:r w:rsidRPr="00CE4828">
        <w:rPr>
          <w:rFonts w:cs="Tahoma"/>
        </w:rPr>
        <w:t xml:space="preserve">Licença: 1 licença </w:t>
      </w:r>
    </w:p>
    <w:p w14:paraId="561E811F" w14:textId="77777777" w:rsidR="00456002" w:rsidRPr="00CE4828" w:rsidRDefault="00456002" w:rsidP="00822871">
      <w:pPr>
        <w:numPr>
          <w:ilvl w:val="0"/>
          <w:numId w:val="19"/>
        </w:numPr>
        <w:spacing w:after="60"/>
        <w:rPr>
          <w:rFonts w:cs="Tahoma"/>
        </w:rPr>
      </w:pPr>
      <w:r w:rsidRPr="00CE4828">
        <w:rPr>
          <w:rFonts w:cs="Tahoma"/>
        </w:rPr>
        <w:t>Licença de Assinatura: 1 licença</w:t>
      </w:r>
    </w:p>
    <w:p w14:paraId="561E8120" w14:textId="77777777" w:rsidR="00456002" w:rsidRPr="00CE4828" w:rsidRDefault="00456002" w:rsidP="00E64551">
      <w:pPr>
        <w:pStyle w:val="Heading2"/>
        <w:ind w:left="0"/>
        <w:rPr>
          <w:rFonts w:ascii="Tahoma" w:hAnsi="Tahoma" w:cs="Tahoma"/>
        </w:rPr>
      </w:pPr>
    </w:p>
    <w:p w14:paraId="561E8121" w14:textId="77777777" w:rsidR="00E64551" w:rsidRPr="00CE4828" w:rsidRDefault="00456002" w:rsidP="009C0DC9">
      <w:pPr>
        <w:pStyle w:val="Heading2"/>
        <w:ind w:left="0"/>
        <w:rPr>
          <w:rFonts w:ascii="Tahoma" w:hAnsi="Tahoma" w:cs="Tahoma"/>
        </w:rPr>
      </w:pPr>
      <w:bookmarkStart w:id="665" w:name="_Toc336338191"/>
      <w:bookmarkStart w:id="666" w:name="_Toc348341584"/>
      <w:bookmarkStart w:id="667" w:name="_Toc323159726"/>
      <w:r w:rsidRPr="00CE4828">
        <w:rPr>
          <w:rFonts w:ascii="Tahoma" w:hAnsi="Tahoma" w:cs="Tahoma"/>
        </w:rPr>
        <w:t>Requisitos Mínimos de Pedidos</w:t>
      </w:r>
      <w:bookmarkEnd w:id="665"/>
      <w:bookmarkEnd w:id="666"/>
    </w:p>
    <w:bookmarkEnd w:id="667"/>
    <w:p w14:paraId="561E8122" w14:textId="77777777" w:rsidR="00456002" w:rsidRPr="00CE4828"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88"/>
        <w:gridCol w:w="7128"/>
      </w:tblGrid>
      <w:tr w:rsidR="00456002" w:rsidRPr="00CE4828" w14:paraId="561E8125" w14:textId="77777777" w:rsidTr="007E785E">
        <w:trPr>
          <w:tblHeader/>
        </w:trPr>
        <w:tc>
          <w:tcPr>
            <w:tcW w:w="2088" w:type="dxa"/>
            <w:shd w:val="clear" w:color="auto" w:fill="FABF8F"/>
          </w:tcPr>
          <w:p w14:paraId="561E8123" w14:textId="77777777" w:rsidR="00456002" w:rsidRPr="00CE4828" w:rsidRDefault="00456002" w:rsidP="00DF606F">
            <w:pPr>
              <w:pStyle w:val="AppendixBodyText"/>
              <w:ind w:right="432"/>
              <w:jc w:val="center"/>
              <w:rPr>
                <w:rFonts w:ascii="Tahoma" w:hAnsi="Tahoma" w:cs="Tahoma"/>
                <w:b/>
                <w:color w:val="000000"/>
                <w:sz w:val="22"/>
                <w:szCs w:val="18"/>
                <w:lang w:eastAsia="ja-JP"/>
              </w:rPr>
            </w:pPr>
            <w:r w:rsidRPr="00CE4828">
              <w:rPr>
                <w:rFonts w:ascii="Tahoma" w:hAnsi="Tahoma" w:cs="Tahoma"/>
                <w:b/>
                <w:color w:val="000000"/>
                <w:sz w:val="22"/>
                <w:szCs w:val="18"/>
              </w:rPr>
              <w:t>Programas</w:t>
            </w:r>
          </w:p>
        </w:tc>
        <w:tc>
          <w:tcPr>
            <w:tcW w:w="7128" w:type="dxa"/>
            <w:shd w:val="clear" w:color="auto" w:fill="FABF8F"/>
          </w:tcPr>
          <w:p w14:paraId="561E8124" w14:textId="77777777" w:rsidR="00456002" w:rsidRPr="00CE4828" w:rsidRDefault="00456002" w:rsidP="005C647E">
            <w:pPr>
              <w:pStyle w:val="AppendixBodyText"/>
              <w:ind w:right="720"/>
              <w:jc w:val="center"/>
              <w:rPr>
                <w:rFonts w:ascii="Tahoma" w:hAnsi="Tahoma" w:cs="Tahoma"/>
                <w:b/>
                <w:color w:val="000000"/>
                <w:sz w:val="22"/>
                <w:szCs w:val="18"/>
                <w:lang w:eastAsia="ja-JP"/>
              </w:rPr>
            </w:pPr>
            <w:r w:rsidRPr="00CE4828">
              <w:rPr>
                <w:rFonts w:ascii="Tahoma" w:hAnsi="Tahoma" w:cs="Tahoma"/>
                <w:b/>
                <w:color w:val="000000"/>
                <w:sz w:val="22"/>
                <w:szCs w:val="18"/>
              </w:rPr>
              <w:t>Requisitos Mínimos de Pedidos</w:t>
            </w:r>
          </w:p>
        </w:tc>
      </w:tr>
      <w:tr w:rsidR="00456002" w:rsidRPr="00D00361" w14:paraId="561E812F" w14:textId="77777777" w:rsidTr="00A42932">
        <w:tc>
          <w:tcPr>
            <w:tcW w:w="2088" w:type="dxa"/>
            <w:shd w:val="clear" w:color="auto" w:fill="auto"/>
          </w:tcPr>
          <w:p w14:paraId="561E8126" w14:textId="77777777" w:rsidR="00456002" w:rsidRPr="00CE4828" w:rsidRDefault="00456002" w:rsidP="00720566">
            <w:pPr>
              <w:pStyle w:val="AppendixBodyText"/>
              <w:spacing w:before="60"/>
              <w:ind w:right="252"/>
              <w:rPr>
                <w:rFonts w:ascii="Tahoma" w:hAnsi="Tahoma" w:cs="Tahoma"/>
                <w:b/>
                <w:color w:val="000000"/>
                <w:sz w:val="18"/>
                <w:szCs w:val="18"/>
                <w:lang w:eastAsia="ja-JP"/>
              </w:rPr>
            </w:pPr>
            <w:r w:rsidRPr="00CE4828">
              <w:rPr>
                <w:rFonts w:ascii="Tahoma" w:hAnsi="Tahoma" w:cs="Tahoma"/>
                <w:b/>
                <w:color w:val="000000"/>
                <w:szCs w:val="18"/>
              </w:rPr>
              <w:t>Licença Open, Open Value e Open Value Subscription (Commercial e Government)</w:t>
            </w:r>
          </w:p>
        </w:tc>
        <w:tc>
          <w:tcPr>
            <w:tcW w:w="7128" w:type="dxa"/>
            <w:shd w:val="clear" w:color="auto" w:fill="auto"/>
          </w:tcPr>
          <w:p w14:paraId="561E8127" w14:textId="77777777" w:rsidR="00456002" w:rsidRPr="00443AF6" w:rsidRDefault="004B6D8C" w:rsidP="00A70464">
            <w:pPr>
              <w:pStyle w:val="AppendixBodyText"/>
              <w:spacing w:before="60"/>
              <w:ind w:right="720"/>
              <w:rPr>
                <w:rFonts w:ascii="Tahoma" w:hAnsi="Tahoma" w:cs="Tahoma"/>
                <w:lang w:val="it-IT"/>
              </w:rPr>
            </w:pPr>
            <w:r w:rsidRPr="00443AF6">
              <w:rPr>
                <w:rFonts w:ascii="Tahoma" w:hAnsi="Tahoma" w:cs="Tahoma"/>
                <w:b/>
                <w:sz w:val="18"/>
                <w:lang w:val="it-IT"/>
              </w:rPr>
              <w:t>Licença Open</w:t>
            </w:r>
          </w:p>
          <w:p w14:paraId="561E8128" w14:textId="77777777" w:rsidR="00456002" w:rsidRPr="00443AF6" w:rsidRDefault="00456002" w:rsidP="00593E73">
            <w:pPr>
              <w:pStyle w:val="AppendixBodyText"/>
              <w:ind w:right="18"/>
              <w:rPr>
                <w:rFonts w:ascii="Tahoma" w:hAnsi="Tahoma" w:cs="Tahoma"/>
                <w:lang w:val="it-IT"/>
              </w:rPr>
            </w:pPr>
            <w:r w:rsidRPr="00443AF6">
              <w:rPr>
                <w:rFonts w:ascii="Tahoma" w:hAnsi="Tahoma" w:cs="Tahoma"/>
                <w:sz w:val="18"/>
                <w:lang w:val="it-IT"/>
              </w:rPr>
              <w:t>A Licença Open requer um pedido mínimo de 5 licenças, 5 SA ou qualquer combinação para estabelecer um Número de Autorização.</w:t>
            </w:r>
            <w:r w:rsidR="003B74B4" w:rsidRPr="00443AF6">
              <w:rPr>
                <w:rFonts w:ascii="Tahoma" w:hAnsi="Tahoma" w:cs="Tahoma"/>
                <w:sz w:val="18"/>
                <w:lang w:val="it-IT"/>
              </w:rPr>
              <w:t xml:space="preserve"> </w:t>
            </w:r>
            <w:r w:rsidRPr="00443AF6">
              <w:rPr>
                <w:rFonts w:ascii="Tahoma" w:hAnsi="Tahoma" w:cs="Tahoma"/>
                <w:sz w:val="18"/>
                <w:lang w:val="it-IT"/>
              </w:rPr>
              <w:t>Por exemplo, 2</w:t>
            </w:r>
            <w:r w:rsidR="00FD77D5" w:rsidRPr="00443AF6">
              <w:rPr>
                <w:rFonts w:ascii="Tahoma" w:hAnsi="Tahoma" w:cs="Tahoma"/>
                <w:sz w:val="18"/>
                <w:lang w:val="it-IT"/>
              </w:rPr>
              <w:t> </w:t>
            </w:r>
            <w:r w:rsidRPr="00443AF6">
              <w:rPr>
                <w:rFonts w:ascii="Tahoma" w:hAnsi="Tahoma" w:cs="Tahoma"/>
                <w:sz w:val="18"/>
                <w:lang w:val="it-IT"/>
              </w:rPr>
              <w:t xml:space="preserve">Licença e Software Assurance e 1 Licença Padrão satisfariam a compra mínima de 5 licenças necessária para a entrada em qualquer um dos programas. </w:t>
            </w:r>
          </w:p>
          <w:p w14:paraId="561E8129" w14:textId="77777777" w:rsidR="00456002" w:rsidRPr="00443AF6" w:rsidRDefault="00456002" w:rsidP="003E606C">
            <w:pPr>
              <w:pStyle w:val="AppendixBodyText"/>
              <w:spacing w:after="0"/>
              <w:ind w:right="720"/>
              <w:rPr>
                <w:rFonts w:ascii="Tahoma" w:hAnsi="Tahoma" w:cs="Tahoma"/>
                <w:lang w:val="it-IT"/>
              </w:rPr>
            </w:pPr>
          </w:p>
          <w:p w14:paraId="561E812A" w14:textId="77777777" w:rsidR="004B6D8C" w:rsidRPr="00CE4828" w:rsidRDefault="00456002" w:rsidP="005C647E">
            <w:pPr>
              <w:pStyle w:val="AppendixBodyText"/>
              <w:ind w:right="720"/>
              <w:rPr>
                <w:rFonts w:ascii="Tahoma" w:hAnsi="Tahoma" w:cs="Tahoma"/>
              </w:rPr>
            </w:pPr>
            <w:r w:rsidRPr="00CE4828">
              <w:rPr>
                <w:rFonts w:ascii="Tahoma" w:hAnsi="Tahoma" w:cs="Tahoma"/>
                <w:b/>
                <w:sz w:val="18"/>
              </w:rPr>
              <w:t>Open Value and Open Value Subscription</w:t>
            </w:r>
          </w:p>
          <w:p w14:paraId="561E812B" w14:textId="77777777" w:rsidR="00456002" w:rsidRPr="00443AF6" w:rsidRDefault="00456002" w:rsidP="005C647E">
            <w:pPr>
              <w:pStyle w:val="AppendixBodyText"/>
              <w:ind w:right="720"/>
              <w:rPr>
                <w:rFonts w:ascii="Tahoma" w:hAnsi="Tahoma" w:cs="Tahoma"/>
                <w:lang w:val="it-IT"/>
              </w:rPr>
            </w:pPr>
            <w:r w:rsidRPr="00443AF6">
              <w:rPr>
                <w:rFonts w:ascii="Tahoma" w:hAnsi="Tahoma" w:cs="Tahoma"/>
                <w:sz w:val="18"/>
                <w:lang w:val="it-IT"/>
              </w:rPr>
              <w:t xml:space="preserve">O Open Value requer um pedido mínimo de 5 U&amp;SA, 5 L&amp;SA, 5 SA, 5 Licenças de Assinatura ou qualquer combinação para celebrar um contrato. </w:t>
            </w:r>
          </w:p>
          <w:p w14:paraId="561E812C" w14:textId="77777777" w:rsidR="00456002" w:rsidRPr="001638A6" w:rsidRDefault="00456002" w:rsidP="003E606C">
            <w:pPr>
              <w:pStyle w:val="AppendixBodyText"/>
              <w:spacing w:after="0"/>
              <w:ind w:right="720"/>
              <w:rPr>
                <w:rFonts w:ascii="Tahoma" w:hAnsi="Tahoma" w:cs="Tahoma"/>
                <w:sz w:val="16"/>
                <w:szCs w:val="16"/>
                <w:lang w:val="it-IT"/>
              </w:rPr>
            </w:pPr>
          </w:p>
          <w:p w14:paraId="561E812D" w14:textId="77777777" w:rsidR="00456002" w:rsidRPr="00443AF6" w:rsidRDefault="00456002" w:rsidP="00506C73">
            <w:pPr>
              <w:pStyle w:val="AppendixBodyText"/>
              <w:spacing w:after="0"/>
              <w:ind w:right="720"/>
              <w:rPr>
                <w:rFonts w:ascii="Tahoma" w:hAnsi="Tahoma" w:cs="Tahoma"/>
                <w:lang w:val="it-IT"/>
              </w:rPr>
            </w:pPr>
            <w:r w:rsidRPr="00443AF6">
              <w:rPr>
                <w:rFonts w:ascii="Tahoma" w:hAnsi="Tahoma" w:cs="Tahoma"/>
                <w:b/>
                <w:sz w:val="18"/>
                <w:lang w:val="it-IT"/>
              </w:rPr>
              <w:t>Observação:</w:t>
            </w:r>
            <w:r w:rsidRPr="00443AF6">
              <w:rPr>
                <w:rFonts w:ascii="Tahoma" w:hAnsi="Tahoma" w:cs="Tahoma"/>
                <w:sz w:val="18"/>
                <w:lang w:val="it-IT"/>
              </w:rPr>
              <w:t xml:space="preserve"> uma licença individual para determinados produtos nos programas Open e Open Value satisfaz o requisito mínimo de 5 licenças.</w:t>
            </w:r>
            <w:r w:rsidR="003B74B4" w:rsidRPr="00443AF6">
              <w:rPr>
                <w:rFonts w:ascii="Tahoma" w:hAnsi="Tahoma" w:cs="Tahoma"/>
                <w:sz w:val="18"/>
                <w:lang w:val="it-IT"/>
              </w:rPr>
              <w:t xml:space="preserve"> </w:t>
            </w:r>
            <w:r w:rsidRPr="00443AF6">
              <w:rPr>
                <w:rFonts w:ascii="Tahoma" w:hAnsi="Tahoma" w:cs="Tahoma"/>
                <w:sz w:val="18"/>
                <w:lang w:val="it-IT"/>
              </w:rPr>
              <w:t>Consulte as notas de produtos individuais para determinar quais produtos se</w:t>
            </w:r>
            <w:r w:rsidR="00506C73">
              <w:rPr>
                <w:rFonts w:ascii="Tahoma" w:hAnsi="Tahoma" w:cs="Tahoma"/>
                <w:sz w:val="18"/>
                <w:lang w:val="it-IT"/>
              </w:rPr>
              <w:t> </w:t>
            </w:r>
            <w:r w:rsidRPr="00443AF6">
              <w:rPr>
                <w:rFonts w:ascii="Tahoma" w:hAnsi="Tahoma" w:cs="Tahoma"/>
                <w:sz w:val="18"/>
                <w:lang w:val="it-IT"/>
              </w:rPr>
              <w:t>qualificam para essa exceção.</w:t>
            </w:r>
          </w:p>
          <w:p w14:paraId="561E812E" w14:textId="77777777" w:rsidR="00A51838" w:rsidRPr="00443AF6" w:rsidRDefault="00A51838" w:rsidP="00A51838">
            <w:pPr>
              <w:pStyle w:val="AppendixBodyText"/>
              <w:spacing w:after="0"/>
              <w:ind w:right="720"/>
              <w:rPr>
                <w:rFonts w:ascii="Tahoma" w:hAnsi="Tahoma" w:cs="Tahoma"/>
                <w:sz w:val="18"/>
                <w:lang w:val="it-IT" w:eastAsia="ja-JP"/>
              </w:rPr>
            </w:pPr>
          </w:p>
        </w:tc>
      </w:tr>
      <w:tr w:rsidR="00456002" w:rsidRPr="00D00361" w14:paraId="561E8133" w14:textId="77777777" w:rsidTr="00A42932">
        <w:tc>
          <w:tcPr>
            <w:tcW w:w="2088" w:type="dxa"/>
            <w:shd w:val="clear" w:color="auto" w:fill="auto"/>
          </w:tcPr>
          <w:p w14:paraId="561E8130" w14:textId="77777777" w:rsidR="00456002" w:rsidRPr="00CE4828" w:rsidRDefault="00456002" w:rsidP="00720566">
            <w:pPr>
              <w:pStyle w:val="AppendixBodyText"/>
              <w:spacing w:before="60"/>
              <w:ind w:right="72"/>
              <w:rPr>
                <w:rFonts w:ascii="Tahoma" w:hAnsi="Tahoma" w:cs="Tahoma"/>
                <w:b/>
                <w:color w:val="000000"/>
                <w:szCs w:val="18"/>
                <w:lang w:eastAsia="ja-JP"/>
              </w:rPr>
            </w:pPr>
            <w:r w:rsidRPr="00CE4828">
              <w:rPr>
                <w:rFonts w:ascii="Tahoma" w:hAnsi="Tahoma" w:cs="Tahoma"/>
                <w:b/>
                <w:color w:val="000000"/>
                <w:szCs w:val="18"/>
              </w:rPr>
              <w:t>Open Value Subscription - ES</w:t>
            </w:r>
          </w:p>
        </w:tc>
        <w:tc>
          <w:tcPr>
            <w:tcW w:w="7128" w:type="dxa"/>
            <w:shd w:val="clear" w:color="auto" w:fill="auto"/>
          </w:tcPr>
          <w:p w14:paraId="561E8131" w14:textId="77777777" w:rsidR="00456002" w:rsidRPr="00443AF6" w:rsidRDefault="00456002" w:rsidP="00230E01">
            <w:pPr>
              <w:spacing w:before="60"/>
              <w:rPr>
                <w:rFonts w:cs="Tahoma"/>
                <w:lang w:val="it-IT"/>
              </w:rPr>
            </w:pPr>
            <w:r w:rsidRPr="00443AF6">
              <w:rPr>
                <w:rFonts w:cs="Tahoma"/>
                <w:szCs w:val="18"/>
                <w:lang w:val="it-IT"/>
              </w:rPr>
              <w:t>Open Value Subscription – ES requer pelo menos um Produto da Plataforma Desktop para uma Contagem para toda a Organização de pelo menos 5 OU pelo</w:t>
            </w:r>
            <w:r w:rsidR="00FD77D5" w:rsidRPr="00443AF6">
              <w:rPr>
                <w:rFonts w:cs="Tahoma"/>
                <w:szCs w:val="18"/>
                <w:lang w:val="it-IT"/>
              </w:rPr>
              <w:t> </w:t>
            </w:r>
            <w:r w:rsidRPr="00443AF6">
              <w:rPr>
                <w:rFonts w:cs="Tahoma"/>
                <w:szCs w:val="18"/>
                <w:lang w:val="it-IT"/>
              </w:rPr>
              <w:t>menos um Produto da Plataforma Desktop para a Contagem de Estudantes de</w:t>
            </w:r>
            <w:r w:rsidR="00FD77D5" w:rsidRPr="00443AF6">
              <w:rPr>
                <w:rFonts w:cs="Tahoma"/>
                <w:szCs w:val="18"/>
                <w:lang w:val="it-IT"/>
              </w:rPr>
              <w:t> </w:t>
            </w:r>
            <w:r w:rsidRPr="00443AF6">
              <w:rPr>
                <w:rFonts w:cs="Tahoma"/>
                <w:szCs w:val="18"/>
                <w:lang w:val="it-IT"/>
              </w:rPr>
              <w:t>pelo menos 5.</w:t>
            </w:r>
          </w:p>
          <w:p w14:paraId="561E8132" w14:textId="77777777" w:rsidR="00230E01" w:rsidRPr="00443AF6" w:rsidRDefault="00230E01" w:rsidP="00230E01">
            <w:pPr>
              <w:rPr>
                <w:rFonts w:cs="Tahoma"/>
                <w:szCs w:val="18"/>
                <w:lang w:val="it-IT"/>
              </w:rPr>
            </w:pPr>
          </w:p>
        </w:tc>
      </w:tr>
      <w:tr w:rsidR="00456002" w:rsidRPr="00D00361" w14:paraId="561E8137" w14:textId="77777777" w:rsidTr="00A42932">
        <w:tc>
          <w:tcPr>
            <w:tcW w:w="2088" w:type="dxa"/>
            <w:shd w:val="clear" w:color="auto" w:fill="auto"/>
          </w:tcPr>
          <w:p w14:paraId="561E8134" w14:textId="77777777" w:rsidR="00456002" w:rsidRPr="00CE4828" w:rsidRDefault="00456002" w:rsidP="00A70464">
            <w:pPr>
              <w:pStyle w:val="AppendixBodyText"/>
              <w:spacing w:before="60"/>
              <w:ind w:right="720"/>
              <w:rPr>
                <w:rFonts w:ascii="Tahoma" w:hAnsi="Tahoma" w:cs="Tahoma"/>
                <w:b/>
                <w:color w:val="000000"/>
                <w:szCs w:val="18"/>
                <w:lang w:eastAsia="ja-JP"/>
              </w:rPr>
            </w:pPr>
            <w:r w:rsidRPr="00CE4828">
              <w:rPr>
                <w:rFonts w:ascii="Tahoma" w:hAnsi="Tahoma" w:cs="Tahoma"/>
                <w:b/>
                <w:color w:val="000000"/>
                <w:szCs w:val="18"/>
              </w:rPr>
              <w:t>Select</w:t>
            </w:r>
          </w:p>
        </w:tc>
        <w:tc>
          <w:tcPr>
            <w:tcW w:w="7128" w:type="dxa"/>
            <w:shd w:val="clear" w:color="auto" w:fill="auto"/>
          </w:tcPr>
          <w:p w14:paraId="561E8135" w14:textId="77777777" w:rsidR="00456002" w:rsidRPr="00443AF6" w:rsidRDefault="00456002" w:rsidP="00230E01">
            <w:pPr>
              <w:pStyle w:val="AppendixBodyText"/>
              <w:spacing w:before="60" w:after="0"/>
              <w:ind w:right="720"/>
              <w:rPr>
                <w:rFonts w:ascii="Tahoma" w:hAnsi="Tahoma" w:cs="Tahoma"/>
                <w:lang w:val="it-IT"/>
              </w:rPr>
            </w:pPr>
            <w:r w:rsidRPr="00443AF6">
              <w:rPr>
                <w:rFonts w:ascii="Tahoma" w:hAnsi="Tahoma" w:cs="Tahoma"/>
                <w:color w:val="000000"/>
                <w:sz w:val="18"/>
                <w:szCs w:val="18"/>
                <w:lang w:val="it-IT"/>
              </w:rPr>
              <w:t>A Licença Select requer um pedido mínimo de 1.500 pontos por pool ao longo do prazo do contrato.</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Os requisitos de quantidade mínima do pedido poderão ser dispensados caso seja fornecido um contrato qualificado.</w:t>
            </w:r>
          </w:p>
          <w:p w14:paraId="561E8136" w14:textId="77777777" w:rsidR="00230E01" w:rsidRPr="00443AF6" w:rsidRDefault="00230E01" w:rsidP="00230E01">
            <w:pPr>
              <w:pStyle w:val="AppendixBodyText"/>
              <w:spacing w:after="0"/>
              <w:ind w:right="720"/>
              <w:rPr>
                <w:rFonts w:ascii="Tahoma" w:hAnsi="Tahoma" w:cs="Tahoma"/>
                <w:color w:val="000000"/>
                <w:sz w:val="18"/>
                <w:szCs w:val="18"/>
                <w:lang w:val="it-IT" w:eastAsia="ja-JP"/>
              </w:rPr>
            </w:pPr>
          </w:p>
        </w:tc>
      </w:tr>
      <w:tr w:rsidR="00456002" w:rsidRPr="00D00361" w14:paraId="561E8156" w14:textId="77777777" w:rsidTr="00A42932">
        <w:tc>
          <w:tcPr>
            <w:tcW w:w="2088" w:type="dxa"/>
            <w:shd w:val="clear" w:color="auto" w:fill="auto"/>
          </w:tcPr>
          <w:p w14:paraId="561E8138" w14:textId="77777777" w:rsidR="00456002" w:rsidRPr="00CE4828" w:rsidRDefault="00456002" w:rsidP="00A70464">
            <w:pPr>
              <w:pStyle w:val="AppendixBodyText"/>
              <w:spacing w:before="60"/>
              <w:ind w:right="720"/>
              <w:rPr>
                <w:rFonts w:ascii="Tahoma" w:hAnsi="Tahoma" w:cs="Tahoma"/>
                <w:b/>
                <w:color w:val="000000"/>
                <w:szCs w:val="18"/>
                <w:lang w:eastAsia="ja-JP"/>
              </w:rPr>
            </w:pPr>
            <w:r w:rsidRPr="00CE4828">
              <w:rPr>
                <w:rFonts w:ascii="Tahoma" w:hAnsi="Tahoma" w:cs="Tahoma"/>
                <w:b/>
                <w:color w:val="000000"/>
                <w:szCs w:val="18"/>
              </w:rPr>
              <w:t>Select Plus</w:t>
            </w:r>
          </w:p>
        </w:tc>
        <w:tc>
          <w:tcPr>
            <w:tcW w:w="7128" w:type="dxa"/>
            <w:shd w:val="clear" w:color="auto" w:fill="auto"/>
          </w:tcPr>
          <w:p w14:paraId="561E8139" w14:textId="77777777" w:rsidR="00456002" w:rsidRPr="00443AF6" w:rsidRDefault="00456002" w:rsidP="00A70464">
            <w:pPr>
              <w:pStyle w:val="AppendixBodyText"/>
              <w:spacing w:before="60"/>
              <w:ind w:right="720"/>
              <w:rPr>
                <w:rFonts w:ascii="Tahoma" w:hAnsi="Tahoma" w:cs="Tahoma"/>
                <w:lang w:val="it-IT"/>
              </w:rPr>
            </w:pPr>
            <w:r w:rsidRPr="00443AF6">
              <w:rPr>
                <w:rFonts w:ascii="Tahoma" w:hAnsi="Tahoma" w:cs="Tahoma"/>
                <w:color w:val="000000"/>
                <w:sz w:val="18"/>
                <w:szCs w:val="18"/>
                <w:lang w:val="it-IT"/>
              </w:rPr>
              <w:t>O Select Plus requer um pedido mínimo inicial de 500 pontos por pool durante o primeiro ano.</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Esse requisito de quantidade no pedido poderá ser dispensado caso seja fornecido um contrato qualificado.</w:t>
            </w:r>
          </w:p>
          <w:p w14:paraId="561E813A" w14:textId="77777777" w:rsidR="00456002" w:rsidRPr="00443AF6" w:rsidRDefault="00456002" w:rsidP="00A70464">
            <w:pPr>
              <w:pStyle w:val="AppendixBodyText"/>
              <w:spacing w:after="0"/>
              <w:ind w:right="720"/>
              <w:rPr>
                <w:rFonts w:ascii="Tahoma" w:hAnsi="Tahoma" w:cs="Tahoma"/>
                <w:lang w:val="it-IT"/>
              </w:rPr>
            </w:pPr>
          </w:p>
          <w:p w14:paraId="561E813B" w14:textId="77777777" w:rsidR="00456002" w:rsidRPr="00D00361" w:rsidRDefault="00456002" w:rsidP="004B6D8C">
            <w:pPr>
              <w:spacing w:after="60"/>
              <w:rPr>
                <w:rFonts w:cs="Tahoma"/>
                <w:lang w:val="pt-BR"/>
              </w:rPr>
            </w:pPr>
            <w:bookmarkStart w:id="668" w:name="_Toc323159727"/>
            <w:r w:rsidRPr="00D00361">
              <w:rPr>
                <w:rFonts w:cs="Tahoma"/>
                <w:b/>
                <w:lang w:val="pt-BR"/>
              </w:rPr>
              <w:t>Categorias de preços no Select Plus</w:t>
            </w:r>
            <w:bookmarkEnd w:id="668"/>
          </w:p>
          <w:p w14:paraId="561E813C" w14:textId="77777777" w:rsidR="00456002" w:rsidRPr="00D00361" w:rsidRDefault="00456002" w:rsidP="005C647E">
            <w:pPr>
              <w:rPr>
                <w:rFonts w:cs="Tahoma"/>
                <w:lang w:val="pt-BR"/>
              </w:rPr>
            </w:pPr>
            <w:r w:rsidRPr="00D00361">
              <w:rPr>
                <w:rFonts w:cs="Tahoma"/>
                <w:szCs w:val="18"/>
                <w:lang w:val="pt-BR"/>
              </w:rPr>
              <w:t>Os clientes estarão qualificados para o Programa Select Plus se corresponderem a</w:t>
            </w:r>
            <w:r w:rsidR="00FD77D5" w:rsidRPr="00D00361">
              <w:rPr>
                <w:rFonts w:cs="Tahoma"/>
                <w:szCs w:val="18"/>
                <w:lang w:val="pt-BR"/>
              </w:rPr>
              <w:t> </w:t>
            </w:r>
            <w:r w:rsidRPr="00D00361">
              <w:rPr>
                <w:rFonts w:cs="Tahoma"/>
                <w:szCs w:val="18"/>
                <w:lang w:val="pt-BR"/>
              </w:rPr>
              <w:t xml:space="preserve">um desses critérios: </w:t>
            </w:r>
          </w:p>
          <w:p w14:paraId="561E813D" w14:textId="77777777" w:rsidR="00406CB0" w:rsidRPr="00D00361" w:rsidRDefault="00406CB0" w:rsidP="00A70464">
            <w:pPr>
              <w:rPr>
                <w:rFonts w:cs="Tahoma"/>
                <w:lang w:val="pt-BR"/>
              </w:rPr>
            </w:pPr>
          </w:p>
          <w:p w14:paraId="561E813E" w14:textId="77777777" w:rsidR="00456002" w:rsidRPr="00D00361" w:rsidRDefault="00456002" w:rsidP="004B6D8C">
            <w:pPr>
              <w:numPr>
                <w:ilvl w:val="0"/>
                <w:numId w:val="82"/>
              </w:numPr>
              <w:spacing w:after="60"/>
              <w:rPr>
                <w:rFonts w:cs="Tahoma"/>
                <w:lang w:val="pt-BR"/>
              </w:rPr>
            </w:pPr>
            <w:r w:rsidRPr="00D00361">
              <w:rPr>
                <w:rFonts w:cs="Tahoma"/>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14:paraId="561E813F" w14:textId="77777777" w:rsidR="00456002" w:rsidRPr="00443AF6" w:rsidRDefault="00456002" w:rsidP="004B6D8C">
            <w:pPr>
              <w:numPr>
                <w:ilvl w:val="0"/>
                <w:numId w:val="82"/>
              </w:numPr>
              <w:spacing w:after="60"/>
              <w:rPr>
                <w:rFonts w:cs="Tahoma"/>
                <w:lang w:val="it-IT"/>
              </w:rPr>
            </w:pPr>
            <w:r w:rsidRPr="00443AF6">
              <w:rPr>
                <w:rFonts w:cs="Tahoma"/>
                <w:lang w:val="it-IT"/>
              </w:rPr>
              <w:t xml:space="preserve">Envio de um pedido que cumpra um mínimo de 500 pontos para cada pool de produtos selecionado pelo Cliente durante o primeiro ano; </w:t>
            </w:r>
          </w:p>
          <w:p w14:paraId="561E8140" w14:textId="77777777" w:rsidR="00456002" w:rsidRPr="00443AF6" w:rsidRDefault="00456002" w:rsidP="004B6D8C">
            <w:pPr>
              <w:numPr>
                <w:ilvl w:val="0"/>
                <w:numId w:val="82"/>
              </w:numPr>
              <w:spacing w:after="60"/>
              <w:rPr>
                <w:rFonts w:cs="Tahoma"/>
                <w:lang w:val="it-IT"/>
              </w:rPr>
            </w:pPr>
            <w:r w:rsidRPr="00443AF6">
              <w:rPr>
                <w:rFonts w:cs="Tahoma"/>
                <w:lang w:val="it-IT"/>
              </w:rPr>
              <w:t xml:space="preserve">Identificação de um contrato em que a quantidade do pedido mínimo tenha sido comprada durante os 12 meses anteriores à data de início de vigência do Contrato Select Plus do cliente; e </w:t>
            </w:r>
          </w:p>
          <w:p w14:paraId="561E8141" w14:textId="77777777" w:rsidR="00456002" w:rsidRPr="00443AF6" w:rsidRDefault="00456002" w:rsidP="00A70464">
            <w:pPr>
              <w:rPr>
                <w:rFonts w:cs="Tahoma"/>
                <w:lang w:val="it-IT"/>
              </w:rPr>
            </w:pPr>
          </w:p>
          <w:p w14:paraId="561E8142" w14:textId="77777777" w:rsidR="00456002" w:rsidRPr="00443AF6" w:rsidRDefault="00456002" w:rsidP="005C647E">
            <w:pPr>
              <w:rPr>
                <w:rFonts w:cs="Tahoma"/>
                <w:lang w:val="it-IT"/>
              </w:rPr>
            </w:pPr>
            <w:r w:rsidRPr="00443AF6">
              <w:rPr>
                <w:rFonts w:cs="Tahoma"/>
                <w:szCs w:val="18"/>
                <w:lang w:val="it-IT"/>
              </w:rPr>
              <w:t xml:space="preserve">Para as opções 2 e 3 acima, o Cliente terá que manter um mínimo de 500 pontos em cada pool de produtos que selecionar por ocasião da verificação de conformidade. </w:t>
            </w:r>
          </w:p>
          <w:p w14:paraId="561E8143" w14:textId="77777777" w:rsidR="00456002" w:rsidRPr="00443AF6" w:rsidRDefault="00456002" w:rsidP="005C647E">
            <w:pPr>
              <w:rPr>
                <w:rFonts w:cs="Tahoma"/>
                <w:lang w:val="it-IT"/>
              </w:rPr>
            </w:pPr>
          </w:p>
          <w:p w14:paraId="561E8144" w14:textId="77777777" w:rsidR="00456002" w:rsidRPr="00443AF6" w:rsidRDefault="00456002" w:rsidP="005C647E">
            <w:pPr>
              <w:rPr>
                <w:rFonts w:cs="Tahoma"/>
                <w:lang w:val="it-IT"/>
              </w:rPr>
            </w:pPr>
            <w:r w:rsidRPr="00443AF6">
              <w:rPr>
                <w:rFonts w:cs="Tahoma"/>
                <w:szCs w:val="18"/>
                <w:lang w:val="it-IT"/>
              </w:rPr>
              <w:t>Os preços do Cliente baseiam-se no contrato entre o Cliente e seu revendedor.</w:t>
            </w:r>
            <w:r w:rsidR="003B74B4" w:rsidRPr="00443AF6">
              <w:rPr>
                <w:rFonts w:cs="Tahoma"/>
                <w:szCs w:val="18"/>
                <w:lang w:val="it-IT"/>
              </w:rPr>
              <w:t xml:space="preserve"> </w:t>
            </w:r>
            <w:r w:rsidRPr="00443AF6">
              <w:rPr>
                <w:rFonts w:cs="Tahoma"/>
                <w:szCs w:val="18"/>
                <w:lang w:val="it-IT"/>
              </w:rPr>
              <w:t>Porém, a Microsoft sugere ao revendedor os seguintes critérios de preços e pontos</w:t>
            </w:r>
            <w:r w:rsidR="00FD77D5" w:rsidRPr="00443AF6">
              <w:rPr>
                <w:rFonts w:cs="Tahoma"/>
                <w:szCs w:val="18"/>
                <w:lang w:val="it-IT"/>
              </w:rPr>
              <w:t> </w:t>
            </w:r>
            <w:r w:rsidRPr="00443AF6">
              <w:rPr>
                <w:rFonts w:cs="Tahoma"/>
                <w:szCs w:val="18"/>
                <w:lang w:val="it-IT"/>
              </w:rPr>
              <w:t>para orientá-lo quanto ao preço final para o consumidor:</w:t>
            </w:r>
            <w:r w:rsidR="003B74B4" w:rsidRPr="00443AF6">
              <w:rPr>
                <w:rFonts w:cs="Tahoma"/>
                <w:szCs w:val="18"/>
                <w:lang w:val="it-IT"/>
              </w:rPr>
              <w:t xml:space="preserve"> </w:t>
            </w:r>
          </w:p>
          <w:p w14:paraId="561E8145" w14:textId="77777777" w:rsidR="00456002" w:rsidRPr="00443AF6" w:rsidRDefault="00456002" w:rsidP="005C647E">
            <w:pPr>
              <w:rPr>
                <w:rFonts w:cs="Tahoma"/>
                <w:lang w:val="it-IT"/>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FD77D5" w:rsidRPr="00D00361" w14:paraId="561E8148" w14:textId="77777777" w:rsidTr="00350C0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1E8146" w14:textId="77777777" w:rsidR="00FD77D5" w:rsidRPr="00443AF6" w:rsidRDefault="00FD77D5" w:rsidP="00AB6C45">
                  <w:pPr>
                    <w:jc w:val="center"/>
                    <w:rPr>
                      <w:rFonts w:cs="Tahoma"/>
                      <w:b/>
                      <w:sz w:val="20"/>
                      <w:szCs w:val="18"/>
                      <w:lang w:val="it-IT"/>
                    </w:rPr>
                  </w:pPr>
                  <w:r w:rsidRPr="00AA2F82">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1E8147" w14:textId="77777777" w:rsidR="00FD77D5" w:rsidRPr="00443AF6" w:rsidRDefault="00FD77D5" w:rsidP="00AB6C45">
                  <w:pPr>
                    <w:jc w:val="center"/>
                    <w:rPr>
                      <w:rFonts w:cs="Tahoma"/>
                      <w:b/>
                      <w:sz w:val="20"/>
                      <w:szCs w:val="18"/>
                      <w:lang w:val="it-IT"/>
                    </w:rPr>
                  </w:pPr>
                  <w:r w:rsidRPr="00AA2F82">
                    <w:rPr>
                      <w:rFonts w:cs="Tahoma"/>
                      <w:b/>
                      <w:sz w:val="20"/>
                      <w:szCs w:val="18"/>
                      <w:lang w:val="pt-BR"/>
                    </w:rPr>
                    <w:t>Mínimo de Pontos Anuais por Pool</w:t>
                  </w:r>
                </w:p>
              </w:tc>
            </w:tr>
            <w:tr w:rsidR="00FD77D5" w:rsidRPr="00D00361" w14:paraId="561E814B" w14:textId="77777777" w:rsidTr="00350C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1E8149" w14:textId="77777777" w:rsidR="00FD77D5" w:rsidRPr="00443AF6" w:rsidRDefault="00FD77D5" w:rsidP="00AB6C45">
                  <w:pPr>
                    <w:jc w:val="center"/>
                    <w:rPr>
                      <w:rFonts w:cs="Tahoma"/>
                      <w:szCs w:val="18"/>
                      <w:lang w:val="it-IT"/>
                    </w:rPr>
                  </w:pPr>
                  <w:r w:rsidRPr="00AA2F82">
                    <w:rPr>
                      <w:rFonts w:cs="Tahoma"/>
                      <w:szCs w:val="18"/>
                      <w:lang w:val="pt-B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1E814A" w14:textId="77777777" w:rsidR="00FD77D5" w:rsidRPr="00443AF6" w:rsidRDefault="00FD77D5" w:rsidP="00AB6C45">
                  <w:pPr>
                    <w:jc w:val="center"/>
                    <w:rPr>
                      <w:rFonts w:cs="Tahoma"/>
                      <w:szCs w:val="18"/>
                      <w:lang w:val="it-IT"/>
                    </w:rPr>
                  </w:pPr>
                  <w:r w:rsidRPr="00443AF6">
                    <w:rPr>
                      <w:rFonts w:cs="Tahoma"/>
                      <w:szCs w:val="18"/>
                      <w:lang w:val="it-IT"/>
                    </w:rPr>
                    <w:t>500</w:t>
                  </w:r>
                </w:p>
              </w:tc>
            </w:tr>
            <w:tr w:rsidR="00FD77D5" w:rsidRPr="00D00361" w14:paraId="561E814E" w14:textId="77777777" w:rsidTr="00350C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1E814C" w14:textId="77777777" w:rsidR="00FD77D5" w:rsidRPr="00443AF6" w:rsidRDefault="00FD77D5" w:rsidP="00AB6C45">
                  <w:pPr>
                    <w:jc w:val="center"/>
                    <w:rPr>
                      <w:rFonts w:cs="Tahoma"/>
                      <w:szCs w:val="18"/>
                      <w:lang w:val="it-IT"/>
                    </w:rPr>
                  </w:pPr>
                  <w:r w:rsidRPr="00AA2F82">
                    <w:rPr>
                      <w:rFonts w:cs="Tahoma"/>
                      <w:szCs w:val="18"/>
                      <w:lang w:val="pt-B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1E814D" w14:textId="77777777" w:rsidR="00FD77D5" w:rsidRPr="00443AF6" w:rsidRDefault="00FD77D5" w:rsidP="00AB6C45">
                  <w:pPr>
                    <w:jc w:val="center"/>
                    <w:rPr>
                      <w:rFonts w:cs="Tahoma"/>
                      <w:szCs w:val="18"/>
                      <w:lang w:val="it-IT"/>
                    </w:rPr>
                  </w:pPr>
                  <w:r w:rsidRPr="00443AF6">
                    <w:rPr>
                      <w:rFonts w:cs="Tahoma"/>
                      <w:szCs w:val="18"/>
                      <w:lang w:val="it-IT"/>
                    </w:rPr>
                    <w:t>4.000</w:t>
                  </w:r>
                </w:p>
              </w:tc>
            </w:tr>
            <w:tr w:rsidR="00FD77D5" w:rsidRPr="00D00361" w14:paraId="561E8151" w14:textId="77777777" w:rsidTr="00350C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1E814F" w14:textId="77777777" w:rsidR="00FD77D5" w:rsidRPr="00443AF6" w:rsidRDefault="00FD77D5" w:rsidP="00AB6C45">
                  <w:pPr>
                    <w:jc w:val="center"/>
                    <w:rPr>
                      <w:rFonts w:cs="Tahoma"/>
                      <w:szCs w:val="18"/>
                      <w:lang w:val="it-IT"/>
                    </w:rPr>
                  </w:pPr>
                  <w:r w:rsidRPr="00AA2F82">
                    <w:rPr>
                      <w:rFonts w:cs="Tahoma"/>
                      <w:szCs w:val="18"/>
                      <w:lang w:val="pt-B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1E8150" w14:textId="77777777" w:rsidR="00FD77D5" w:rsidRPr="00443AF6" w:rsidRDefault="00FD77D5" w:rsidP="00AB6C45">
                  <w:pPr>
                    <w:jc w:val="center"/>
                    <w:rPr>
                      <w:rFonts w:cs="Tahoma"/>
                      <w:szCs w:val="18"/>
                      <w:lang w:val="it-IT"/>
                    </w:rPr>
                  </w:pPr>
                  <w:r w:rsidRPr="00443AF6">
                    <w:rPr>
                      <w:rFonts w:cs="Tahoma"/>
                      <w:szCs w:val="18"/>
                      <w:lang w:val="it-IT"/>
                    </w:rPr>
                    <w:t>10.000</w:t>
                  </w:r>
                </w:p>
              </w:tc>
            </w:tr>
            <w:tr w:rsidR="00FD77D5" w:rsidRPr="00D00361" w14:paraId="561E8154" w14:textId="77777777" w:rsidTr="00350C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1E8152" w14:textId="77777777" w:rsidR="00FD77D5" w:rsidRPr="00443AF6" w:rsidRDefault="00FD77D5" w:rsidP="00AB6C45">
                  <w:pPr>
                    <w:jc w:val="center"/>
                    <w:rPr>
                      <w:rFonts w:cs="Tahoma"/>
                      <w:szCs w:val="18"/>
                      <w:lang w:val="it-IT"/>
                    </w:rPr>
                  </w:pPr>
                  <w:r w:rsidRPr="00AA2F82">
                    <w:rPr>
                      <w:rFonts w:cs="Tahoma"/>
                      <w:szCs w:val="18"/>
                      <w:lang w:val="pt-B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1E8153" w14:textId="77777777" w:rsidR="00FD77D5" w:rsidRPr="00443AF6" w:rsidRDefault="00FD77D5" w:rsidP="00AB6C45">
                  <w:pPr>
                    <w:jc w:val="center"/>
                    <w:rPr>
                      <w:rFonts w:cs="Tahoma"/>
                      <w:szCs w:val="18"/>
                      <w:lang w:val="it-IT"/>
                    </w:rPr>
                  </w:pPr>
                  <w:r w:rsidRPr="00443AF6">
                    <w:rPr>
                      <w:rFonts w:cs="Tahoma"/>
                      <w:szCs w:val="18"/>
                      <w:lang w:val="it-IT"/>
                    </w:rPr>
                    <w:t>25.000</w:t>
                  </w:r>
                </w:p>
              </w:tc>
            </w:tr>
          </w:tbl>
          <w:p w14:paraId="561E8155" w14:textId="77777777" w:rsidR="00230E01" w:rsidRPr="00443AF6" w:rsidRDefault="00C42A83" w:rsidP="00FD77D5">
            <w:pPr>
              <w:pStyle w:val="AppendixBodyText"/>
              <w:spacing w:after="0"/>
              <w:ind w:left="605" w:right="720"/>
              <w:rPr>
                <w:rFonts w:ascii="Tahoma" w:hAnsi="Tahoma" w:cs="Tahoma"/>
                <w:lang w:val="it-IT"/>
              </w:rPr>
            </w:pPr>
            <w:r w:rsidRPr="00443AF6">
              <w:rPr>
                <w:rFonts w:ascii="Tahoma" w:hAnsi="Tahoma" w:cs="Tahoma"/>
                <w:i/>
                <w:sz w:val="16"/>
                <w:lang w:val="it-IT"/>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tc>
      </w:tr>
      <w:tr w:rsidR="00456002" w:rsidRPr="00D00361" w14:paraId="561E815C" w14:textId="77777777" w:rsidTr="00A42932">
        <w:tc>
          <w:tcPr>
            <w:tcW w:w="2088" w:type="dxa"/>
            <w:shd w:val="clear" w:color="auto" w:fill="auto"/>
          </w:tcPr>
          <w:p w14:paraId="561E8157" w14:textId="77777777" w:rsidR="00456002" w:rsidRPr="00CE4828" w:rsidRDefault="00456002" w:rsidP="00A42932">
            <w:pPr>
              <w:pStyle w:val="AppendixBodyText"/>
              <w:keepNext/>
              <w:keepLines/>
              <w:spacing w:before="60"/>
              <w:ind w:right="720"/>
              <w:rPr>
                <w:rFonts w:ascii="Tahoma" w:hAnsi="Tahoma" w:cs="Tahoma"/>
                <w:b/>
                <w:color w:val="000000"/>
                <w:szCs w:val="18"/>
                <w:lang w:eastAsia="ja-JP"/>
              </w:rPr>
            </w:pPr>
            <w:r w:rsidRPr="00CE4828">
              <w:rPr>
                <w:rFonts w:ascii="Tahoma" w:hAnsi="Tahoma" w:cs="Tahoma"/>
                <w:b/>
                <w:color w:val="000000"/>
                <w:szCs w:val="18"/>
              </w:rPr>
              <w:t>Contrato School</w:t>
            </w:r>
          </w:p>
        </w:tc>
        <w:tc>
          <w:tcPr>
            <w:tcW w:w="7128" w:type="dxa"/>
            <w:shd w:val="clear" w:color="auto" w:fill="auto"/>
          </w:tcPr>
          <w:p w14:paraId="561E8158" w14:textId="77777777" w:rsidR="00456002" w:rsidRPr="00443AF6" w:rsidRDefault="00456002" w:rsidP="00A42932">
            <w:pPr>
              <w:pStyle w:val="AppendixBodyText"/>
              <w:keepNext/>
              <w:keepLines/>
              <w:spacing w:before="60"/>
              <w:ind w:right="378"/>
              <w:rPr>
                <w:rFonts w:ascii="Tahoma" w:hAnsi="Tahoma" w:cs="Tahoma"/>
                <w:lang w:val="it-IT"/>
              </w:rPr>
            </w:pPr>
            <w:r w:rsidRPr="00443AF6">
              <w:rPr>
                <w:rFonts w:ascii="Tahoma" w:hAnsi="Tahoma" w:cs="Tahoma"/>
                <w:sz w:val="18"/>
                <w:lang w:val="it-IT"/>
              </w:rPr>
              <w:t>O Contrato School</w:t>
            </w:r>
            <w:r w:rsidRPr="00443AF6">
              <w:rPr>
                <w:rFonts w:ascii="Tahoma" w:hAnsi="Tahoma" w:cs="Tahoma"/>
                <w:b/>
                <w:sz w:val="18"/>
                <w:lang w:val="it-IT"/>
              </w:rPr>
              <w:t xml:space="preserve"> </w:t>
            </w:r>
            <w:r w:rsidRPr="00443AF6">
              <w:rPr>
                <w:rFonts w:ascii="Tahoma" w:hAnsi="Tahoma" w:cs="Tahoma"/>
                <w:sz w:val="18"/>
                <w:lang w:val="it-IT"/>
              </w:rPr>
              <w:t>requer um pedido mínimo de 300 unidades.</w:t>
            </w:r>
            <w:r w:rsidR="003B74B4" w:rsidRPr="00443AF6">
              <w:rPr>
                <w:rFonts w:ascii="Tahoma" w:hAnsi="Tahoma" w:cs="Tahoma"/>
                <w:sz w:val="18"/>
                <w:lang w:val="it-IT"/>
              </w:rPr>
              <w:t xml:space="preserve"> </w:t>
            </w:r>
            <w:r w:rsidRPr="00443AF6">
              <w:rPr>
                <w:rFonts w:ascii="Tahoma" w:hAnsi="Tahoma" w:cs="Tahoma"/>
                <w:sz w:val="18"/>
                <w:lang w:val="it-IT"/>
              </w:rPr>
              <w:t>As unidades são</w:t>
            </w:r>
            <w:r w:rsidR="00C611AC" w:rsidRPr="00443AF6">
              <w:rPr>
                <w:rFonts w:ascii="Tahoma" w:hAnsi="Tahoma" w:cs="Tahoma"/>
                <w:sz w:val="18"/>
                <w:lang w:val="it-IT"/>
              </w:rPr>
              <w:t> </w:t>
            </w:r>
            <w:r w:rsidRPr="00443AF6">
              <w:rPr>
                <w:rFonts w:ascii="Tahoma" w:hAnsi="Tahoma" w:cs="Tahoma"/>
                <w:sz w:val="18"/>
                <w:lang w:val="it-IT"/>
              </w:rPr>
              <w:t>determinadas multiplicando-se o número total de produtos de aplicativo, sistema e CAL selecionados pelo número total de PCs qualificados ou FTEs/Funcionários qualificados. Observe que o requisito de pedido mínimo pode variar conforme a região geográfica.</w:t>
            </w:r>
          </w:p>
          <w:p w14:paraId="561E8159" w14:textId="77777777" w:rsidR="00406CB0" w:rsidRPr="00443AF6" w:rsidRDefault="00406CB0" w:rsidP="00A42932">
            <w:pPr>
              <w:pStyle w:val="AppendixBodyText"/>
              <w:keepNext/>
              <w:keepLines/>
              <w:spacing w:after="0"/>
              <w:ind w:right="720"/>
              <w:rPr>
                <w:rFonts w:ascii="Tahoma" w:hAnsi="Tahoma" w:cs="Tahoma"/>
                <w:sz w:val="18"/>
                <w:szCs w:val="18"/>
                <w:lang w:val="it-IT"/>
              </w:rPr>
            </w:pPr>
          </w:p>
          <w:p w14:paraId="561E815A" w14:textId="77777777" w:rsidR="00456002" w:rsidRPr="00443AF6" w:rsidRDefault="00456002" w:rsidP="00A42932">
            <w:pPr>
              <w:keepNext/>
              <w:keepLines/>
              <w:tabs>
                <w:tab w:val="left" w:pos="8640"/>
              </w:tabs>
              <w:ind w:right="45"/>
              <w:rPr>
                <w:rFonts w:cs="Tahoma"/>
                <w:spacing w:val="-1"/>
                <w:lang w:val="it-IT"/>
              </w:rPr>
            </w:pPr>
            <w:r w:rsidRPr="00443AF6">
              <w:rPr>
                <w:rFonts w:cs="Tahoma"/>
                <w:b/>
                <w:bCs/>
                <w:color w:val="000000"/>
                <w:spacing w:val="-1"/>
                <w:szCs w:val="20"/>
                <w:lang w:val="it-IT"/>
              </w:rPr>
              <w:t>Observação:</w:t>
            </w:r>
            <w:r w:rsidRPr="00443AF6">
              <w:rPr>
                <w:rFonts w:cs="Tahoma"/>
                <w:color w:val="000000"/>
                <w:spacing w:val="-1"/>
                <w:szCs w:val="20"/>
                <w:lang w:val="it-IT"/>
              </w:rPr>
              <w:t xml:space="preserve"> Os clientes de Contrato School não estão qualificados para</w:t>
            </w:r>
            <w:r w:rsidR="00AC04CF" w:rsidRPr="00443AF6">
              <w:rPr>
                <w:rFonts w:cs="Tahoma"/>
                <w:color w:val="000000"/>
                <w:spacing w:val="-1"/>
                <w:szCs w:val="20"/>
                <w:lang w:val="it-IT"/>
              </w:rPr>
              <w:t xml:space="preserve"> </w:t>
            </w:r>
            <w:r w:rsidRPr="00443AF6">
              <w:rPr>
                <w:rFonts w:cs="Tahoma"/>
                <w:color w:val="000000"/>
                <w:spacing w:val="-1"/>
                <w:szCs w:val="20"/>
                <w:lang w:val="it-IT"/>
              </w:rPr>
              <w:t>escolher produtos de aplicativo, sistema, Licença de Assinatura (usuário/dispositivo) e CAL para apenas uma parte dos PCs incluídos na assinatura</w:t>
            </w:r>
            <w:r w:rsidRPr="00443AF6">
              <w:rPr>
                <w:rFonts w:cs="Tahoma"/>
                <w:color w:val="000000"/>
                <w:spacing w:val="-1"/>
                <w:szCs w:val="18"/>
                <w:lang w:val="it-IT"/>
              </w:rPr>
              <w:t>, salvo se explicitamente disposto nas Notas de Condições do Produto na Lista de Produtos</w:t>
            </w:r>
            <w:r w:rsidRPr="00443AF6">
              <w:rPr>
                <w:rFonts w:cs="Tahoma"/>
                <w:color w:val="000000"/>
                <w:spacing w:val="-1"/>
                <w:szCs w:val="20"/>
                <w:lang w:val="it-IT"/>
              </w:rPr>
              <w:t>. Por exemplo, se a assinatura for para um total de 100 PCs, os produtos de aplicativo, sistema, Licença de Assinatura (usuário/dispositivo) e CAL selecionados serão para todos os 100 PCs, ainda que apenas uma parte desses PCs venha a executar um produto específico.</w:t>
            </w:r>
          </w:p>
          <w:p w14:paraId="561E815B" w14:textId="77777777" w:rsidR="00230E01" w:rsidRPr="00443AF6" w:rsidRDefault="00230E01" w:rsidP="00A42932">
            <w:pPr>
              <w:keepNext/>
              <w:keepLines/>
              <w:tabs>
                <w:tab w:val="left" w:pos="8640"/>
              </w:tabs>
              <w:ind w:right="720"/>
              <w:rPr>
                <w:rFonts w:cs="Tahoma"/>
                <w:color w:val="000000"/>
                <w:szCs w:val="20"/>
                <w:lang w:val="it-IT" w:eastAsia="ja-JP"/>
              </w:rPr>
            </w:pPr>
          </w:p>
        </w:tc>
      </w:tr>
      <w:tr w:rsidR="00456002" w:rsidRPr="00D00361" w14:paraId="561E8175" w14:textId="77777777" w:rsidTr="00A42932">
        <w:tc>
          <w:tcPr>
            <w:tcW w:w="2088" w:type="dxa"/>
            <w:shd w:val="clear" w:color="auto" w:fill="auto"/>
          </w:tcPr>
          <w:p w14:paraId="561E815D" w14:textId="77777777" w:rsidR="00456002" w:rsidRPr="00443AF6" w:rsidRDefault="00456002" w:rsidP="00FD77D5">
            <w:pPr>
              <w:pStyle w:val="AppendixBodyText"/>
              <w:spacing w:before="60"/>
              <w:ind w:right="272"/>
              <w:rPr>
                <w:rFonts w:ascii="Tahoma" w:hAnsi="Tahoma" w:cs="Tahoma"/>
                <w:b/>
                <w:color w:val="000000"/>
                <w:sz w:val="18"/>
                <w:szCs w:val="18"/>
                <w:lang w:val="it-IT" w:eastAsia="ja-JP"/>
              </w:rPr>
            </w:pPr>
            <w:r w:rsidRPr="00443AF6">
              <w:rPr>
                <w:rFonts w:ascii="Tahoma" w:hAnsi="Tahoma" w:cs="Tahoma"/>
                <w:b/>
                <w:lang w:val="it-IT"/>
              </w:rPr>
              <w:t>Contrato Enterprise e</w:t>
            </w:r>
            <w:r w:rsidR="00FD77D5" w:rsidRPr="00443AF6">
              <w:rPr>
                <w:rFonts w:ascii="Tahoma" w:hAnsi="Tahoma" w:cs="Tahoma"/>
                <w:b/>
                <w:lang w:val="it-IT"/>
              </w:rPr>
              <w:t> </w:t>
            </w:r>
            <w:r w:rsidRPr="00443AF6">
              <w:rPr>
                <w:rFonts w:ascii="Tahoma" w:hAnsi="Tahoma" w:cs="Tahoma"/>
                <w:b/>
                <w:lang w:val="it-IT"/>
              </w:rPr>
              <w:t>Contrato Enterprise Subscription</w:t>
            </w:r>
          </w:p>
        </w:tc>
        <w:tc>
          <w:tcPr>
            <w:tcW w:w="7128" w:type="dxa"/>
            <w:shd w:val="clear" w:color="auto" w:fill="auto"/>
          </w:tcPr>
          <w:p w14:paraId="561E815E" w14:textId="77777777" w:rsidR="00456002" w:rsidRPr="00443AF6" w:rsidRDefault="00456002" w:rsidP="00A70464">
            <w:pPr>
              <w:spacing w:before="60"/>
              <w:rPr>
                <w:rFonts w:cs="Tahoma"/>
                <w:lang w:val="it-IT"/>
              </w:rPr>
            </w:pPr>
            <w:r w:rsidRPr="00443AF6">
              <w:rPr>
                <w:rFonts w:cs="Tahoma"/>
                <w:lang w:val="it-IT"/>
              </w:rPr>
              <w:t>Contrato Enterprise (EA) e Contrato Enterprise Subscription (ESA) exige um mínimo de 250 Dispositivos Qualificados/Desktops ou Usuários Qualificados.</w:t>
            </w:r>
          </w:p>
          <w:p w14:paraId="561E815F" w14:textId="77777777" w:rsidR="00456002" w:rsidRPr="00443AF6" w:rsidRDefault="00456002" w:rsidP="00AC04CF">
            <w:pPr>
              <w:rPr>
                <w:rFonts w:cs="Tahoma"/>
                <w:lang w:val="it-IT"/>
              </w:rPr>
            </w:pPr>
          </w:p>
          <w:p w14:paraId="561E8160" w14:textId="77777777" w:rsidR="0091793D" w:rsidRPr="00443AF6" w:rsidRDefault="0091793D" w:rsidP="004B6D8C">
            <w:pPr>
              <w:spacing w:after="60"/>
              <w:rPr>
                <w:rFonts w:cs="Tahoma"/>
                <w:lang w:val="it-IT"/>
              </w:rPr>
            </w:pPr>
            <w:r w:rsidRPr="00443AF6">
              <w:rPr>
                <w:rFonts w:cs="Tahoma"/>
                <w:b/>
                <w:lang w:val="it-IT"/>
              </w:rPr>
              <w:t>Desktop Qualificado/Desktop</w:t>
            </w:r>
          </w:p>
          <w:p w14:paraId="561E8161" w14:textId="77777777" w:rsidR="0091793D" w:rsidRPr="00443AF6" w:rsidRDefault="0091793D" w:rsidP="00003D41">
            <w:pPr>
              <w:rPr>
                <w:rFonts w:cs="Tahoma"/>
                <w:lang w:val="it-IT"/>
              </w:rPr>
            </w:pPr>
            <w:bookmarkStart w:id="669" w:name="_Toc323159729"/>
            <w:bookmarkStart w:id="670" w:name="_Toc325313134"/>
            <w:bookmarkStart w:id="671" w:name="_Toc325609169"/>
            <w:r w:rsidRPr="00443AF6">
              <w:rPr>
                <w:rFonts w:cs="Tahoma"/>
                <w:lang w:val="it-IT"/>
              </w:rPr>
              <w:t xml:space="preserve">Apesar de qualquer disposição em contrário no Contrato de Licenciamento por Volume, os Dispositivos Qualificados/Desktops não incluem nenhum </w:t>
            </w:r>
            <w:r w:rsidRPr="00443AF6">
              <w:rPr>
                <w:rFonts w:cs="Tahoma"/>
                <w:iCs/>
                <w:lang w:val="it-IT"/>
              </w:rPr>
              <w:t>dispositivo de</w:t>
            </w:r>
            <w:r w:rsidR="00FD77D5" w:rsidRPr="00443AF6">
              <w:rPr>
                <w:rFonts w:cs="Tahoma"/>
                <w:iCs/>
                <w:lang w:val="it-IT"/>
              </w:rPr>
              <w:t> </w:t>
            </w:r>
            <w:r w:rsidRPr="00443AF6">
              <w:rPr>
                <w:rFonts w:cs="Tahoma"/>
                <w:iCs/>
                <w:lang w:val="it-IT"/>
              </w:rPr>
              <w:t>terceiros qualificado</w:t>
            </w:r>
            <w:r w:rsidRPr="00443AF6">
              <w:rPr>
                <w:rFonts w:cs="Tahoma"/>
                <w:lang w:val="it-IT"/>
              </w:rPr>
              <w:t xml:space="preserve"> a partir do qual seus usuários acessam e usam somente o</w:t>
            </w:r>
            <w:r w:rsidR="00FD77D5" w:rsidRPr="00443AF6">
              <w:rPr>
                <w:rFonts w:cs="Tahoma"/>
                <w:iCs/>
                <w:lang w:val="it-IT"/>
              </w:rPr>
              <w:t> </w:t>
            </w:r>
            <w:r w:rsidRPr="00443AF6">
              <w:rPr>
                <w:rFonts w:cs="Tahoma"/>
                <w:lang w:val="it-IT"/>
              </w:rPr>
              <w:t>software sob os Direitos de Uso de Roaming para o seguinte:</w:t>
            </w:r>
            <w:bookmarkEnd w:id="669"/>
            <w:bookmarkEnd w:id="670"/>
            <w:bookmarkEnd w:id="671"/>
          </w:p>
          <w:p w14:paraId="561E8162" w14:textId="77777777" w:rsidR="00456002" w:rsidRPr="00443AF6" w:rsidRDefault="00456002" w:rsidP="00A70464">
            <w:pPr>
              <w:rPr>
                <w:rFonts w:cs="Tahoma"/>
                <w:lang w:val="it-IT"/>
              </w:rPr>
            </w:pPr>
          </w:p>
          <w:p w14:paraId="561E8163" w14:textId="77777777" w:rsidR="00406CB0" w:rsidRPr="00CE4828" w:rsidRDefault="00456002" w:rsidP="00003D41">
            <w:pPr>
              <w:numPr>
                <w:ilvl w:val="0"/>
                <w:numId w:val="82"/>
              </w:numPr>
              <w:spacing w:after="60"/>
              <w:rPr>
                <w:rFonts w:cs="Tahoma"/>
              </w:rPr>
            </w:pPr>
            <w:r w:rsidRPr="00CE4828">
              <w:rPr>
                <w:rFonts w:cs="Tahoma"/>
              </w:rPr>
              <w:t xml:space="preserve">Software Assurance do Windows, </w:t>
            </w:r>
          </w:p>
          <w:p w14:paraId="561E8164" w14:textId="77777777" w:rsidR="00456002" w:rsidRPr="00CE4828" w:rsidRDefault="00456002" w:rsidP="002C1048">
            <w:pPr>
              <w:numPr>
                <w:ilvl w:val="0"/>
                <w:numId w:val="82"/>
              </w:numPr>
              <w:spacing w:after="60"/>
              <w:rPr>
                <w:rFonts w:cs="Tahoma"/>
              </w:rPr>
            </w:pPr>
            <w:r w:rsidRPr="00CE4828">
              <w:rPr>
                <w:rFonts w:cs="Tahoma"/>
              </w:rPr>
              <w:t xml:space="preserve">Windows Virtual Desktop Access (VECD), </w:t>
            </w:r>
          </w:p>
          <w:p w14:paraId="561E8165" w14:textId="77777777" w:rsidR="00456002" w:rsidRPr="00D00361" w:rsidRDefault="00456002" w:rsidP="002C1048">
            <w:pPr>
              <w:numPr>
                <w:ilvl w:val="0"/>
                <w:numId w:val="82"/>
              </w:numPr>
              <w:spacing w:after="60"/>
              <w:rPr>
                <w:rFonts w:cs="Tahoma"/>
                <w:lang w:val="pt-BR"/>
              </w:rPr>
            </w:pPr>
            <w:r w:rsidRPr="00D00361">
              <w:rPr>
                <w:rFonts w:cs="Tahoma"/>
                <w:lang w:val="pt-BR"/>
              </w:rPr>
              <w:t xml:space="preserve">Pacotes do Virtual Desktop Infrastructure, </w:t>
            </w:r>
          </w:p>
          <w:p w14:paraId="561E8166" w14:textId="77777777" w:rsidR="00456002" w:rsidRPr="00CE4828" w:rsidRDefault="00456002" w:rsidP="002C1048">
            <w:pPr>
              <w:numPr>
                <w:ilvl w:val="0"/>
                <w:numId w:val="82"/>
              </w:numPr>
              <w:spacing w:after="60"/>
              <w:rPr>
                <w:rFonts w:cs="Tahoma"/>
              </w:rPr>
            </w:pPr>
            <w:r w:rsidRPr="00CE4828">
              <w:rPr>
                <w:rFonts w:cs="Tahoma"/>
              </w:rPr>
              <w:t xml:space="preserve">MDOP para Software Assurance e </w:t>
            </w:r>
          </w:p>
          <w:p w14:paraId="561E8167" w14:textId="77777777" w:rsidR="00456002" w:rsidRPr="00D00361" w:rsidRDefault="00456002" w:rsidP="002C1048">
            <w:pPr>
              <w:numPr>
                <w:ilvl w:val="0"/>
                <w:numId w:val="82"/>
              </w:numPr>
              <w:spacing w:after="60"/>
              <w:rPr>
                <w:rFonts w:cs="Tahoma"/>
                <w:lang w:val="pt-BR"/>
              </w:rPr>
            </w:pPr>
            <w:r w:rsidRPr="00D00361">
              <w:rPr>
                <w:rFonts w:cs="Tahoma"/>
                <w:lang w:val="pt-BR"/>
              </w:rPr>
              <w:t>Software Assurance para todas as edições do Office, Project e Visio que</w:t>
            </w:r>
            <w:r w:rsidR="00FD77D5" w:rsidRPr="00D00361">
              <w:rPr>
                <w:rFonts w:cs="Tahoma"/>
                <w:iCs/>
                <w:lang w:val="pt-BR"/>
              </w:rPr>
              <w:t> </w:t>
            </w:r>
            <w:r w:rsidRPr="00D00361">
              <w:rPr>
                <w:rFonts w:cs="Tahoma"/>
                <w:lang w:val="pt-BR"/>
              </w:rPr>
              <w:t>incluem os Direitos de Uso de Roaming.</w:t>
            </w:r>
            <w:r w:rsidR="003B74B4" w:rsidRPr="00D00361">
              <w:rPr>
                <w:rFonts w:cs="Tahoma"/>
                <w:lang w:val="pt-BR"/>
              </w:rPr>
              <w:t xml:space="preserve"> </w:t>
            </w:r>
          </w:p>
          <w:p w14:paraId="561E8168" w14:textId="77777777" w:rsidR="00456002" w:rsidRPr="00D00361" w:rsidRDefault="00456002" w:rsidP="00A70464">
            <w:pPr>
              <w:rPr>
                <w:rFonts w:cs="Tahoma"/>
                <w:lang w:val="pt-BR"/>
              </w:rPr>
            </w:pPr>
          </w:p>
          <w:p w14:paraId="561E8169" w14:textId="77777777" w:rsidR="00456002" w:rsidRPr="00443AF6" w:rsidRDefault="00EC3B06" w:rsidP="00003D41">
            <w:pPr>
              <w:rPr>
                <w:rFonts w:cs="Tahoma"/>
                <w:lang w:val="it-IT"/>
              </w:rPr>
            </w:pPr>
            <w:bookmarkStart w:id="672" w:name="_Toc323159730"/>
            <w:bookmarkStart w:id="673" w:name="_Toc325313135"/>
            <w:bookmarkStart w:id="674" w:name="_Toc325609170"/>
            <w:r w:rsidRPr="00443AF6">
              <w:rPr>
                <w:rFonts w:cs="Tahoma"/>
                <w:lang w:val="it-IT"/>
              </w:rPr>
              <w:t>“</w:t>
            </w:r>
            <w:r w:rsidR="00456002" w:rsidRPr="00443AF6">
              <w:rPr>
                <w:rFonts w:cs="Tahoma"/>
                <w:lang w:val="it-IT"/>
              </w:rPr>
              <w:t>Dispositivo de terceiros qualificado</w:t>
            </w:r>
            <w:r w:rsidRPr="00443AF6">
              <w:rPr>
                <w:rFonts w:cs="Tahoma"/>
                <w:lang w:val="it-IT"/>
              </w:rPr>
              <w:t>”</w:t>
            </w:r>
            <w:r w:rsidR="00456002" w:rsidRPr="00443AF6">
              <w:rPr>
                <w:rFonts w:cs="Tahoma"/>
                <w:lang w:val="it-IT"/>
              </w:rPr>
              <w:t xml:space="preserve"> é um dispositivo não controlado, direta ou indiretamente, por você nem por suas afiliadas (por exemplo, um quiosque público de terceiros). Para obter mais informações sobre esse produto, consulte os Direitos de Uso de Produto.</w:t>
            </w:r>
            <w:bookmarkEnd w:id="672"/>
            <w:bookmarkEnd w:id="673"/>
            <w:bookmarkEnd w:id="674"/>
          </w:p>
          <w:p w14:paraId="561E816A" w14:textId="77777777" w:rsidR="00456002" w:rsidRPr="00443AF6" w:rsidRDefault="00456002" w:rsidP="00AC04CF">
            <w:pPr>
              <w:rPr>
                <w:rFonts w:cs="Tahoma"/>
                <w:lang w:val="it-IT"/>
              </w:rPr>
            </w:pPr>
          </w:p>
          <w:p w14:paraId="561E816B" w14:textId="77777777" w:rsidR="0091793D" w:rsidRPr="00443AF6" w:rsidRDefault="0091793D" w:rsidP="004B6D8C">
            <w:pPr>
              <w:spacing w:after="60"/>
              <w:rPr>
                <w:rFonts w:cs="Tahoma"/>
                <w:lang w:val="it-IT"/>
              </w:rPr>
            </w:pPr>
            <w:r w:rsidRPr="00443AF6">
              <w:rPr>
                <w:rFonts w:cs="Tahoma"/>
                <w:b/>
                <w:lang w:val="it-IT"/>
              </w:rPr>
              <w:t xml:space="preserve">Isenções de Usuários Qualificados </w:t>
            </w:r>
          </w:p>
          <w:p w14:paraId="561E816C" w14:textId="77777777" w:rsidR="00456002" w:rsidRPr="00443AF6" w:rsidRDefault="00456002" w:rsidP="00FD77D5">
            <w:pPr>
              <w:pStyle w:val="AppendixBodyText"/>
              <w:ind w:right="288"/>
              <w:rPr>
                <w:rFonts w:ascii="Tahoma" w:hAnsi="Tahoma" w:cs="Tahoma"/>
                <w:lang w:val="it-IT"/>
              </w:rPr>
            </w:pPr>
            <w:r w:rsidRPr="00443AF6">
              <w:rPr>
                <w:rFonts w:ascii="Tahoma" w:hAnsi="Tahoma" w:cs="Tahoma"/>
                <w:sz w:val="18"/>
                <w:lang w:val="it-IT"/>
              </w:rPr>
              <w:t>Uma pessoa que acesse software de servidor ou serviços online exclusivamente sob as licenças identificadas na lista a seguir está isenta de ser contada como um Usuário Qualificado:</w:t>
            </w:r>
          </w:p>
          <w:p w14:paraId="561E816D" w14:textId="77777777" w:rsidR="00456002" w:rsidRPr="00443AF6" w:rsidRDefault="00456002" w:rsidP="00AC04CF">
            <w:pPr>
              <w:rPr>
                <w:rFonts w:cs="Tahoma"/>
                <w:lang w:val="it-IT"/>
              </w:rPr>
            </w:pPr>
          </w:p>
          <w:p w14:paraId="561E816E" w14:textId="77777777" w:rsidR="00456002" w:rsidRPr="00D00361" w:rsidRDefault="00456002" w:rsidP="004B6D8C">
            <w:pPr>
              <w:numPr>
                <w:ilvl w:val="0"/>
                <w:numId w:val="82"/>
              </w:numPr>
              <w:spacing w:after="60"/>
              <w:rPr>
                <w:rFonts w:cs="Tahoma"/>
                <w:lang w:val="pt-BR"/>
              </w:rPr>
            </w:pPr>
            <w:r w:rsidRPr="00D00361">
              <w:rPr>
                <w:rFonts w:cs="Tahoma"/>
                <w:lang w:val="pt-BR"/>
              </w:rPr>
              <w:t>Licença de Assinatura do Usuário do Office 365 Plano K1 ou K2 (USL)</w:t>
            </w:r>
          </w:p>
          <w:p w14:paraId="561E816F" w14:textId="77777777" w:rsidR="00456002" w:rsidRPr="00D00361" w:rsidRDefault="00456002" w:rsidP="004B6D8C">
            <w:pPr>
              <w:numPr>
                <w:ilvl w:val="0"/>
                <w:numId w:val="82"/>
              </w:numPr>
              <w:spacing w:after="60"/>
              <w:rPr>
                <w:rFonts w:cs="Tahoma"/>
                <w:lang w:val="pt-BR"/>
              </w:rPr>
            </w:pPr>
            <w:r w:rsidRPr="00D00361">
              <w:rPr>
                <w:rFonts w:cs="Tahoma"/>
                <w:lang w:val="pt-BR"/>
              </w:rPr>
              <w:t>USL do Quiosque do SharePoint Online</w:t>
            </w:r>
          </w:p>
          <w:p w14:paraId="561E8170" w14:textId="77777777" w:rsidR="00456002" w:rsidRPr="00D00361" w:rsidRDefault="00456002" w:rsidP="004B6D8C">
            <w:pPr>
              <w:numPr>
                <w:ilvl w:val="0"/>
                <w:numId w:val="82"/>
              </w:numPr>
              <w:spacing w:after="60"/>
              <w:rPr>
                <w:rFonts w:cs="Tahoma"/>
                <w:lang w:val="pt-BR"/>
              </w:rPr>
            </w:pPr>
            <w:r w:rsidRPr="00D00361">
              <w:rPr>
                <w:rFonts w:cs="Tahoma"/>
                <w:lang w:val="pt-BR"/>
              </w:rPr>
              <w:t>USL do Quiosque do Exchange Online</w:t>
            </w:r>
          </w:p>
          <w:p w14:paraId="561E8171" w14:textId="77777777" w:rsidR="00456002" w:rsidRPr="00D00361" w:rsidRDefault="00456002" w:rsidP="004B6D8C">
            <w:pPr>
              <w:numPr>
                <w:ilvl w:val="0"/>
                <w:numId w:val="82"/>
              </w:numPr>
              <w:spacing w:after="60"/>
              <w:rPr>
                <w:rFonts w:cs="Tahoma"/>
                <w:lang w:val="pt-BR"/>
              </w:rPr>
            </w:pPr>
            <w:r w:rsidRPr="00D00361">
              <w:rPr>
                <w:rFonts w:cs="Tahoma"/>
                <w:lang w:val="pt-BR"/>
              </w:rPr>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561E8172" w14:textId="77777777" w:rsidR="00456002" w:rsidRPr="00CE4828" w:rsidRDefault="00456002" w:rsidP="004B6D8C">
            <w:pPr>
              <w:numPr>
                <w:ilvl w:val="0"/>
                <w:numId w:val="82"/>
              </w:numPr>
              <w:spacing w:after="60"/>
              <w:rPr>
                <w:rFonts w:cs="Tahoma"/>
              </w:rPr>
            </w:pPr>
            <w:r w:rsidRPr="00CE4828">
              <w:rPr>
                <w:rFonts w:cs="Tahoma"/>
              </w:rPr>
              <w:t>Qualquer External Connector License</w:t>
            </w:r>
          </w:p>
          <w:p w14:paraId="561E8173" w14:textId="77777777" w:rsidR="00456002" w:rsidRPr="00CE4828" w:rsidRDefault="00456002" w:rsidP="00AC04CF">
            <w:pPr>
              <w:rPr>
                <w:rFonts w:cs="Tahoma"/>
              </w:rPr>
            </w:pPr>
          </w:p>
          <w:p w14:paraId="561E8174" w14:textId="77777777" w:rsidR="00230E01" w:rsidRPr="00D00361" w:rsidRDefault="00456002" w:rsidP="00FD77D5">
            <w:pPr>
              <w:pStyle w:val="AppendixBodyText"/>
              <w:spacing w:after="0"/>
              <w:ind w:right="108"/>
              <w:rPr>
                <w:rFonts w:ascii="Tahoma" w:hAnsi="Tahoma" w:cs="Tahoma"/>
                <w:lang w:val="pt-BR"/>
              </w:rPr>
            </w:pPr>
            <w:r w:rsidRPr="00D00361">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tc>
      </w:tr>
      <w:tr w:rsidR="00456002" w:rsidRPr="00D00361" w14:paraId="561E8182" w14:textId="77777777" w:rsidTr="00A42932">
        <w:tc>
          <w:tcPr>
            <w:tcW w:w="2088" w:type="dxa"/>
            <w:shd w:val="clear" w:color="auto" w:fill="auto"/>
          </w:tcPr>
          <w:p w14:paraId="561E8176" w14:textId="77777777" w:rsidR="00456002" w:rsidRPr="00CE4828" w:rsidRDefault="00456002" w:rsidP="007E785E">
            <w:pPr>
              <w:pStyle w:val="AppendixBodyText"/>
              <w:keepNext/>
              <w:spacing w:before="60"/>
              <w:ind w:right="720"/>
              <w:rPr>
                <w:rFonts w:ascii="Tahoma" w:hAnsi="Tahoma" w:cs="Tahoma"/>
                <w:b/>
                <w:lang w:eastAsia="ja-JP"/>
              </w:rPr>
            </w:pPr>
            <w:r w:rsidRPr="00CE4828">
              <w:rPr>
                <w:rFonts w:ascii="Tahoma" w:hAnsi="Tahoma" w:cs="Tahoma"/>
                <w:b/>
                <w:color w:val="000000"/>
                <w:szCs w:val="18"/>
              </w:rPr>
              <w:t>EES</w:t>
            </w:r>
          </w:p>
        </w:tc>
        <w:tc>
          <w:tcPr>
            <w:tcW w:w="7128" w:type="dxa"/>
            <w:shd w:val="clear" w:color="auto" w:fill="auto"/>
          </w:tcPr>
          <w:p w14:paraId="561E8177" w14:textId="77777777" w:rsidR="00456002" w:rsidRPr="00443AF6" w:rsidRDefault="00456002" w:rsidP="007E785E">
            <w:pPr>
              <w:pStyle w:val="ListParagraph"/>
              <w:keepNext/>
              <w:spacing w:before="60"/>
              <w:ind w:left="0"/>
              <w:contextualSpacing w:val="0"/>
              <w:rPr>
                <w:rFonts w:ascii="Tahoma" w:hAnsi="Tahoma" w:cs="Tahoma"/>
                <w:lang w:val="it-IT"/>
              </w:rPr>
            </w:pPr>
            <w:r w:rsidRPr="00443AF6">
              <w:rPr>
                <w:rFonts w:ascii="Tahoma" w:hAnsi="Tahoma" w:cs="Tahoma"/>
                <w:sz w:val="18"/>
                <w:szCs w:val="18"/>
                <w:lang w:val="it-IT"/>
              </w:rPr>
              <w:t>O EES requer um pedido mínimo conforme especificado a seguir:</w:t>
            </w:r>
            <w:r w:rsidR="003B74B4" w:rsidRPr="00443AF6">
              <w:rPr>
                <w:rFonts w:ascii="Tahoma" w:hAnsi="Tahoma" w:cs="Tahoma"/>
                <w:sz w:val="18"/>
                <w:szCs w:val="18"/>
                <w:lang w:val="it-IT"/>
              </w:rPr>
              <w:t xml:space="preserve"> </w:t>
            </w:r>
          </w:p>
          <w:p w14:paraId="561E8178" w14:textId="77777777" w:rsidR="00406CB0" w:rsidRPr="00443AF6" w:rsidRDefault="00406CB0" w:rsidP="007E785E">
            <w:pPr>
              <w:pStyle w:val="ListParagraph"/>
              <w:keepNext/>
              <w:ind w:left="0"/>
              <w:contextualSpacing w:val="0"/>
              <w:rPr>
                <w:rFonts w:ascii="Tahoma" w:hAnsi="Tahoma" w:cs="Tahoma"/>
                <w:sz w:val="18"/>
                <w:szCs w:val="18"/>
                <w:lang w:val="it-IT"/>
              </w:rPr>
            </w:pPr>
          </w:p>
          <w:p w14:paraId="561E8179" w14:textId="77777777" w:rsidR="00456002" w:rsidRPr="00443AF6" w:rsidRDefault="00456002" w:rsidP="007E785E">
            <w:pPr>
              <w:keepNext/>
              <w:numPr>
                <w:ilvl w:val="0"/>
                <w:numId w:val="82"/>
              </w:numPr>
              <w:spacing w:after="60"/>
              <w:rPr>
                <w:rFonts w:cs="Tahoma"/>
                <w:lang w:val="it-IT"/>
              </w:rPr>
            </w:pPr>
            <w:r w:rsidRPr="00443AF6">
              <w:rPr>
                <w:rFonts w:cs="Tahoma"/>
                <w:lang w:val="it-IT"/>
              </w:rPr>
              <w:t xml:space="preserve">pelo menos um Produto da Plataforma Desktop para a Contagem </w:t>
            </w:r>
            <w:r w:rsidR="00AC04CF" w:rsidRPr="00443AF6">
              <w:rPr>
                <w:rFonts w:cs="Tahoma"/>
                <w:lang w:val="it-IT"/>
              </w:rPr>
              <w:br/>
            </w:r>
            <w:r w:rsidRPr="00443AF6">
              <w:rPr>
                <w:rFonts w:cs="Tahoma"/>
                <w:lang w:val="it-IT"/>
              </w:rPr>
              <w:t>de toda a Organização de, pelo menos, 1.000 OU</w:t>
            </w:r>
          </w:p>
          <w:p w14:paraId="561E817A" w14:textId="77777777" w:rsidR="00456002" w:rsidRPr="00443AF6" w:rsidRDefault="00456002" w:rsidP="007E785E">
            <w:pPr>
              <w:keepNext/>
              <w:numPr>
                <w:ilvl w:val="0"/>
                <w:numId w:val="82"/>
              </w:numPr>
              <w:spacing w:after="60"/>
              <w:rPr>
                <w:rFonts w:cs="Tahoma"/>
                <w:lang w:val="it-IT"/>
              </w:rPr>
            </w:pPr>
            <w:r w:rsidRPr="00443AF6">
              <w:rPr>
                <w:rFonts w:cs="Tahoma"/>
                <w:lang w:val="it-IT"/>
              </w:rPr>
              <w:t>pelo menos um Serviço Online da Plataforma para o Corpo Docente/Funcionários na quantidade de 1.000 OU</w:t>
            </w:r>
          </w:p>
          <w:p w14:paraId="561E817B" w14:textId="77777777" w:rsidR="00456002" w:rsidRPr="00443AF6" w:rsidRDefault="00456002" w:rsidP="007E785E">
            <w:pPr>
              <w:keepNext/>
              <w:numPr>
                <w:ilvl w:val="0"/>
                <w:numId w:val="82"/>
              </w:numPr>
              <w:spacing w:after="60"/>
              <w:rPr>
                <w:rFonts w:cs="Tahoma"/>
                <w:lang w:val="it-IT"/>
              </w:rPr>
            </w:pPr>
            <w:r w:rsidRPr="00443AF6">
              <w:rPr>
                <w:rFonts w:cs="Tahoma"/>
                <w:lang w:val="it-IT"/>
              </w:rPr>
              <w:t>pelo menos um Produto da Plataforma Desktop para a Contagem de Estudantes de, pelo menos, 1.000 OU</w:t>
            </w:r>
          </w:p>
          <w:p w14:paraId="561E817C" w14:textId="77777777" w:rsidR="00456002" w:rsidRPr="00443AF6" w:rsidRDefault="00456002" w:rsidP="007E785E">
            <w:pPr>
              <w:keepNext/>
              <w:numPr>
                <w:ilvl w:val="0"/>
                <w:numId w:val="82"/>
              </w:numPr>
              <w:spacing w:after="60"/>
              <w:rPr>
                <w:rFonts w:cs="Tahoma"/>
                <w:lang w:val="it-IT"/>
              </w:rPr>
            </w:pPr>
            <w:r w:rsidRPr="00443AF6">
              <w:rPr>
                <w:rFonts w:cs="Tahoma"/>
                <w:lang w:val="it-IT"/>
              </w:rPr>
              <w:t xml:space="preserve">pelo menos um Serviço Online da Plataforma para Estudantes na quantidade de 1.000 </w:t>
            </w:r>
          </w:p>
          <w:p w14:paraId="561E817D" w14:textId="77777777" w:rsidR="00456002" w:rsidRPr="00443AF6" w:rsidRDefault="00456002" w:rsidP="007E785E">
            <w:pPr>
              <w:keepNext/>
              <w:rPr>
                <w:rFonts w:cs="Tahoma"/>
                <w:lang w:val="it-IT"/>
              </w:rPr>
            </w:pPr>
            <w:r w:rsidRPr="00443AF6">
              <w:rPr>
                <w:rFonts w:cs="Tahoma"/>
                <w:bCs/>
                <w:color w:val="000000"/>
                <w:szCs w:val="18"/>
                <w:lang w:val="it-IT"/>
              </w:rPr>
              <w:t xml:space="preserve"> </w:t>
            </w:r>
          </w:p>
          <w:p w14:paraId="561E817E" w14:textId="77777777" w:rsidR="00A9013C" w:rsidRPr="00443AF6" w:rsidRDefault="00456002" w:rsidP="007E785E">
            <w:pPr>
              <w:keepNext/>
              <w:rPr>
                <w:rFonts w:cs="Tahoma"/>
                <w:lang w:val="it-IT"/>
              </w:rPr>
            </w:pPr>
            <w:r w:rsidRPr="00443AF6">
              <w:rPr>
                <w:rFonts w:cs="Tahoma"/>
                <w:b/>
                <w:color w:val="000000"/>
                <w:szCs w:val="18"/>
                <w:lang w:val="it-IT"/>
              </w:rPr>
              <w:t>Observação:</w:t>
            </w:r>
            <w:r w:rsidRPr="00443AF6">
              <w:rPr>
                <w:rFonts w:cs="Tahoma"/>
                <w:color w:val="000000"/>
                <w:szCs w:val="18"/>
                <w:lang w:val="it-IT"/>
              </w:rPr>
              <w:t xml:space="preserve"> Esse requisito de quantidade no pedido poderá ser dispensado caso seja fornecido um registro qualificado.</w:t>
            </w:r>
          </w:p>
          <w:p w14:paraId="561E817F" w14:textId="77777777" w:rsidR="00406CB0" w:rsidRPr="00443AF6" w:rsidRDefault="00406CB0" w:rsidP="007E785E">
            <w:pPr>
              <w:keepNext/>
              <w:rPr>
                <w:rFonts w:cs="Tahoma"/>
                <w:lang w:val="it-IT"/>
              </w:rPr>
            </w:pPr>
          </w:p>
          <w:p w14:paraId="561E8180" w14:textId="77777777" w:rsidR="00822871" w:rsidRPr="00443AF6" w:rsidRDefault="00A9013C" w:rsidP="007E785E">
            <w:pPr>
              <w:keepNext/>
              <w:rPr>
                <w:rFonts w:cs="Tahoma"/>
                <w:lang w:val="it-IT"/>
              </w:rPr>
            </w:pPr>
            <w:r w:rsidRPr="00443AF6">
              <w:rPr>
                <w:rFonts w:cs="Tahoma"/>
                <w:b/>
                <w:color w:val="000000"/>
                <w:szCs w:val="18"/>
                <w:lang w:val="it-IT"/>
              </w:rPr>
              <w:t xml:space="preserve">Observação: </w:t>
            </w:r>
            <w:r w:rsidRPr="00443AF6">
              <w:rPr>
                <w:rFonts w:cs="Tahoma"/>
                <w:color w:val="000000"/>
                <w:szCs w:val="18"/>
                <w:lang w:val="it-IT"/>
              </w:rPr>
              <w:t>As CALs (Licenças de acesso para cliente) compradas em razão do Enrollment for Education Solutions (EES) que podem ser licenciadas não para toda a</w:t>
            </w:r>
            <w:r w:rsidR="00C611AC" w:rsidRPr="00443AF6">
              <w:rPr>
                <w:rFonts w:cs="Tahoma"/>
                <w:color w:val="000000"/>
                <w:szCs w:val="18"/>
                <w:lang w:val="it-IT"/>
              </w:rPr>
              <w:t> </w:t>
            </w:r>
            <w:r w:rsidRPr="00443AF6">
              <w:rPr>
                <w:rFonts w:cs="Tahoma"/>
                <w:color w:val="000000"/>
                <w:szCs w:val="18"/>
                <w:lang w:val="it-IT"/>
              </w:rPr>
              <w:t>organização podem ser designadas e usadas como CALs de dispositivo ou CALs de</w:t>
            </w:r>
            <w:r w:rsidR="00C611AC" w:rsidRPr="00443AF6">
              <w:rPr>
                <w:rFonts w:cs="Tahoma"/>
                <w:color w:val="000000"/>
                <w:szCs w:val="18"/>
                <w:lang w:val="it-IT"/>
              </w:rPr>
              <w:t> </w:t>
            </w:r>
            <w:r w:rsidRPr="00443AF6">
              <w:rPr>
                <w:rFonts w:cs="Tahoma"/>
                <w:color w:val="000000"/>
                <w:szCs w:val="18"/>
                <w:lang w:val="it-IT"/>
              </w:rPr>
              <w:t>usuário, a critério da Instituição.</w:t>
            </w:r>
            <w:r w:rsidR="003B74B4" w:rsidRPr="00443AF6">
              <w:rPr>
                <w:rFonts w:cs="Tahoma"/>
                <w:color w:val="000000"/>
                <w:szCs w:val="18"/>
                <w:lang w:val="it-IT"/>
              </w:rPr>
              <w:t xml:space="preserve"> </w:t>
            </w:r>
            <w:r w:rsidRPr="00443AF6">
              <w:rPr>
                <w:rFonts w:cs="Tahoma"/>
                <w:color w:val="000000"/>
                <w:szCs w:val="18"/>
                <w:lang w:val="it-IT"/>
              </w:rPr>
              <w:t>As CALs de usuário não podem ser reatribuídas como CALs de dispositivo, e CALs de dispositivo não podem ser reatribuídas como CALs de usuário, exceto como pode ser visto a seguir.</w:t>
            </w:r>
            <w:r w:rsidR="003B74B4" w:rsidRPr="00443AF6">
              <w:rPr>
                <w:rFonts w:cs="Tahoma"/>
                <w:color w:val="000000"/>
                <w:szCs w:val="18"/>
                <w:lang w:val="it-IT"/>
              </w:rPr>
              <w:t xml:space="preserve"> </w:t>
            </w:r>
            <w:r w:rsidRPr="00443AF6">
              <w:rPr>
                <w:rFonts w:cs="Tahoma"/>
                <w:color w:val="000000"/>
                <w:szCs w:val="18"/>
                <w:lang w:val="it-IT"/>
              </w:rPr>
              <w:t>Qualquer CAL solicitada não para toda a empresa pode ser reatribuída e usada como uma CAL de dispositivo ou usuário mediante a renovação da assinatura por meio de um novo Contrato.</w:t>
            </w:r>
          </w:p>
          <w:p w14:paraId="561E8181" w14:textId="77777777" w:rsidR="00230E01" w:rsidRPr="00443AF6" w:rsidRDefault="00230E01" w:rsidP="007E785E">
            <w:pPr>
              <w:keepNext/>
              <w:rPr>
                <w:rFonts w:cs="Tahoma"/>
                <w:color w:val="000000"/>
                <w:szCs w:val="18"/>
                <w:lang w:val="it-IT"/>
              </w:rPr>
            </w:pPr>
          </w:p>
        </w:tc>
      </w:tr>
    </w:tbl>
    <w:p w14:paraId="561E8183" w14:textId="77777777" w:rsidR="00366502" w:rsidRPr="00443AF6" w:rsidRDefault="00366502" w:rsidP="00456002">
      <w:pPr>
        <w:pStyle w:val="Heading3"/>
        <w:ind w:right="720"/>
        <w:rPr>
          <w:rFonts w:ascii="Tahoma" w:hAnsi="Tahoma" w:cs="Tahoma"/>
          <w:lang w:val="it-IT"/>
        </w:rPr>
      </w:pPr>
      <w:bookmarkStart w:id="675" w:name="_Toc323159731"/>
      <w:bookmarkStart w:id="676" w:name="_Toc325609171"/>
      <w:bookmarkStart w:id="677" w:name="_Toc336338192"/>
    </w:p>
    <w:p w14:paraId="561E8184" w14:textId="77777777" w:rsidR="00456002" w:rsidRPr="00CE4828" w:rsidRDefault="00456002" w:rsidP="00456002">
      <w:pPr>
        <w:pStyle w:val="Heading3"/>
        <w:ind w:right="720"/>
        <w:rPr>
          <w:rFonts w:ascii="Tahoma" w:hAnsi="Tahoma" w:cs="Tahoma"/>
        </w:rPr>
      </w:pPr>
      <w:bookmarkStart w:id="678" w:name="_Toc348341585"/>
      <w:r w:rsidRPr="00CE4828">
        <w:rPr>
          <w:rFonts w:ascii="Tahoma" w:hAnsi="Tahoma" w:cs="Tahoma"/>
          <w:sz w:val="24"/>
          <w:szCs w:val="22"/>
        </w:rPr>
        <w:t>Plataformas</w:t>
      </w:r>
      <w:bookmarkEnd w:id="675"/>
      <w:bookmarkEnd w:id="676"/>
      <w:bookmarkEnd w:id="677"/>
      <w:bookmarkEnd w:id="678"/>
    </w:p>
    <w:p w14:paraId="561E8185" w14:textId="77777777" w:rsidR="00456002" w:rsidRPr="00CE4828"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CE4828" w14:paraId="561E8188" w14:textId="77777777" w:rsidTr="00E72B9D">
        <w:tc>
          <w:tcPr>
            <w:tcW w:w="1890" w:type="dxa"/>
            <w:shd w:val="clear" w:color="auto" w:fill="FABF8F"/>
          </w:tcPr>
          <w:p w14:paraId="561E8186" w14:textId="77777777" w:rsidR="00456002" w:rsidRPr="00CE4828" w:rsidRDefault="00456002" w:rsidP="00E64551">
            <w:pPr>
              <w:rPr>
                <w:rFonts w:cs="Tahoma"/>
                <w:b/>
                <w:sz w:val="22"/>
                <w:lang w:eastAsia="ja-JP"/>
              </w:rPr>
            </w:pPr>
            <w:r w:rsidRPr="00CE4828">
              <w:rPr>
                <w:rFonts w:cs="Tahoma"/>
                <w:b/>
                <w:sz w:val="22"/>
              </w:rPr>
              <w:t>Programas</w:t>
            </w:r>
          </w:p>
        </w:tc>
        <w:tc>
          <w:tcPr>
            <w:tcW w:w="7308" w:type="dxa"/>
            <w:shd w:val="clear" w:color="auto" w:fill="FABF8F"/>
          </w:tcPr>
          <w:p w14:paraId="561E8187" w14:textId="77777777" w:rsidR="00456002" w:rsidRPr="00CE4828" w:rsidRDefault="00456002" w:rsidP="005C647E">
            <w:pPr>
              <w:jc w:val="center"/>
              <w:rPr>
                <w:rFonts w:cs="Tahoma"/>
                <w:b/>
                <w:sz w:val="22"/>
                <w:lang w:eastAsia="ja-JP"/>
              </w:rPr>
            </w:pPr>
            <w:r w:rsidRPr="00CE4828">
              <w:rPr>
                <w:rFonts w:cs="Tahoma"/>
                <w:b/>
                <w:sz w:val="22"/>
              </w:rPr>
              <w:t>Plataformas</w:t>
            </w:r>
          </w:p>
        </w:tc>
      </w:tr>
      <w:tr w:rsidR="00456002" w:rsidRPr="00D00361" w14:paraId="561E8190" w14:textId="77777777" w:rsidTr="00E72B9D">
        <w:tc>
          <w:tcPr>
            <w:tcW w:w="1890" w:type="dxa"/>
            <w:shd w:val="clear" w:color="auto" w:fill="auto"/>
          </w:tcPr>
          <w:p w14:paraId="561E8189" w14:textId="77777777" w:rsidR="00456002" w:rsidRPr="00443AF6" w:rsidRDefault="00DD367D" w:rsidP="00AC04CF">
            <w:pPr>
              <w:spacing w:before="60"/>
              <w:rPr>
                <w:rFonts w:cs="Tahoma"/>
                <w:b/>
                <w:lang w:val="it-IT" w:eastAsia="ja-JP"/>
              </w:rPr>
            </w:pPr>
            <w:r w:rsidRPr="00443AF6">
              <w:rPr>
                <w:rFonts w:cs="Tahoma"/>
                <w:b/>
                <w:lang w:val="it-IT"/>
              </w:rPr>
              <w:t>Contrato Enterprise e</w:t>
            </w:r>
            <w:r w:rsidR="00AC04CF" w:rsidRPr="00443AF6">
              <w:rPr>
                <w:rFonts w:cs="Tahoma"/>
                <w:b/>
                <w:lang w:val="it-IT"/>
              </w:rPr>
              <w:t> </w:t>
            </w:r>
            <w:r w:rsidRPr="00443AF6">
              <w:rPr>
                <w:rFonts w:cs="Tahoma"/>
                <w:b/>
                <w:lang w:val="it-IT"/>
              </w:rPr>
              <w:t>Contrato Enterprise Subscription</w:t>
            </w:r>
          </w:p>
        </w:tc>
        <w:tc>
          <w:tcPr>
            <w:tcW w:w="7308" w:type="dxa"/>
            <w:shd w:val="clear" w:color="auto" w:fill="auto"/>
          </w:tcPr>
          <w:p w14:paraId="561E818A" w14:textId="77777777" w:rsidR="00456002" w:rsidRPr="00443AF6" w:rsidRDefault="00456002" w:rsidP="00A51838">
            <w:pPr>
              <w:pStyle w:val="ListParagraph"/>
              <w:numPr>
                <w:ilvl w:val="0"/>
                <w:numId w:val="150"/>
              </w:numPr>
              <w:spacing w:before="60" w:after="60"/>
              <w:ind w:left="245"/>
              <w:rPr>
                <w:rFonts w:ascii="Tahoma" w:hAnsi="Tahoma" w:cs="Tahoma"/>
                <w:lang w:val="it-IT"/>
              </w:rPr>
            </w:pPr>
            <w:r w:rsidRPr="00443AF6">
              <w:rPr>
                <w:rFonts w:ascii="Tahoma" w:hAnsi="Tahoma" w:cs="Tahoma"/>
                <w:b/>
                <w:sz w:val="18"/>
                <w:lang w:val="it-IT"/>
              </w:rPr>
              <w:t>Produtos da Plataforma de Desktop Empresarial</w:t>
            </w:r>
          </w:p>
          <w:p w14:paraId="561E818B" w14:textId="77777777" w:rsidR="00456002" w:rsidRPr="00443AF6" w:rsidRDefault="00456002" w:rsidP="004B6D8C">
            <w:pPr>
              <w:rPr>
                <w:rFonts w:cs="Tahoma"/>
                <w:lang w:val="it-IT"/>
              </w:rPr>
            </w:pPr>
            <w:r w:rsidRPr="00443AF6">
              <w:rPr>
                <w:rFonts w:cs="Tahoma"/>
                <w:color w:val="000000"/>
                <w:szCs w:val="18"/>
                <w:lang w:val="it-IT"/>
              </w:rPr>
              <w:t>Os produtos da plataforma Enterprise Desktop estão disponíveis para os clientes do Contrato Enterprise. A Plataforma de Desktop Enterprise inclui a versão mais atual do</w:t>
            </w:r>
            <w:r w:rsidR="00C611AC" w:rsidRPr="00443AF6">
              <w:rPr>
                <w:rFonts w:cs="Tahoma"/>
                <w:color w:val="000000"/>
                <w:szCs w:val="18"/>
                <w:lang w:val="it-IT"/>
              </w:rPr>
              <w:t> </w:t>
            </w:r>
            <w:r w:rsidRPr="00443AF6">
              <w:rPr>
                <w:rFonts w:cs="Tahoma"/>
                <w:color w:val="000000"/>
                <w:szCs w:val="18"/>
                <w:lang w:val="it-IT"/>
              </w:rPr>
              <w:t xml:space="preserve">Office </w:t>
            </w:r>
            <w:r w:rsidRPr="00443AF6">
              <w:rPr>
                <w:rFonts w:cs="Tahoma"/>
                <w:szCs w:val="18"/>
                <w:lang w:val="it-IT"/>
              </w:rPr>
              <w:t>Professional Plus</w:t>
            </w:r>
            <w:r w:rsidRPr="00443AF6">
              <w:rPr>
                <w:rFonts w:cs="Tahoma"/>
                <w:color w:val="000000"/>
                <w:szCs w:val="18"/>
                <w:lang w:val="it-IT"/>
              </w:rPr>
              <w:t>, a Atualização de Sistema Operacional Windows 8 Pro ou Windows Virtual Desktop Access (VDA) e a licença de acesso para cliente do Pacote de</w:t>
            </w:r>
            <w:r w:rsidR="00C611AC" w:rsidRPr="00443AF6">
              <w:rPr>
                <w:rFonts w:cs="Tahoma"/>
                <w:color w:val="000000"/>
                <w:szCs w:val="18"/>
                <w:lang w:val="it-IT"/>
              </w:rPr>
              <w:t> </w:t>
            </w:r>
            <w:r w:rsidRPr="00443AF6">
              <w:rPr>
                <w:rFonts w:cs="Tahoma"/>
                <w:color w:val="000000"/>
                <w:szCs w:val="18"/>
                <w:lang w:val="it-IT"/>
              </w:rPr>
              <w:t xml:space="preserve">CAL Empresarial. Os produtos da Plataforma de Desktop Empresarial são identificados por um </w:t>
            </w:r>
            <w:r w:rsidR="00EC3B06" w:rsidRPr="00443AF6">
              <w:rPr>
                <w:rFonts w:cs="Tahoma"/>
                <w:color w:val="000000"/>
                <w:szCs w:val="18"/>
                <w:lang w:val="it-IT"/>
              </w:rPr>
              <w:t>“</w:t>
            </w:r>
            <w:r w:rsidRPr="00443AF6">
              <w:rPr>
                <w:rFonts w:cs="Tahoma"/>
                <w:color w:val="000000"/>
                <w:szCs w:val="18"/>
                <w:lang w:val="it-IT"/>
              </w:rPr>
              <w:t>E</w:t>
            </w:r>
            <w:r w:rsidR="00EC3B06" w:rsidRPr="00443AF6">
              <w:rPr>
                <w:rFonts w:cs="Tahoma"/>
                <w:color w:val="000000"/>
                <w:szCs w:val="18"/>
                <w:lang w:val="it-IT"/>
              </w:rPr>
              <w:t>”</w:t>
            </w:r>
            <w:r w:rsidRPr="00443AF6">
              <w:rPr>
                <w:rFonts w:cs="Tahoma"/>
                <w:color w:val="000000"/>
                <w:szCs w:val="18"/>
                <w:lang w:val="it-IT"/>
              </w:rPr>
              <w:t xml:space="preserve"> na coluna Contrato Enterprise.</w:t>
            </w:r>
            <w:r w:rsidR="003B74B4" w:rsidRPr="00443AF6">
              <w:rPr>
                <w:rFonts w:cs="Tahoma"/>
                <w:color w:val="000000"/>
                <w:szCs w:val="18"/>
                <w:lang w:val="it-IT"/>
              </w:rPr>
              <w:t xml:space="preserve"> </w:t>
            </w:r>
            <w:r w:rsidRPr="00443AF6">
              <w:rPr>
                <w:rFonts w:cs="Tahoma"/>
                <w:color w:val="000000"/>
                <w:szCs w:val="18"/>
                <w:lang w:val="it-IT"/>
              </w:rPr>
              <w:t>Para os clientes de Contratos Enterprise e</w:t>
            </w:r>
            <w:r w:rsidR="00C611AC" w:rsidRPr="00443AF6">
              <w:rPr>
                <w:rFonts w:cs="Tahoma"/>
                <w:color w:val="000000"/>
                <w:szCs w:val="18"/>
                <w:lang w:val="it-IT"/>
              </w:rPr>
              <w:t> </w:t>
            </w:r>
            <w:r w:rsidRPr="00443AF6">
              <w:rPr>
                <w:rFonts w:cs="Tahoma"/>
                <w:color w:val="000000"/>
                <w:szCs w:val="18"/>
                <w:lang w:val="it-IT"/>
              </w:rPr>
              <w:t>Enterprise Subscription, a Plataforma de Desktop Empresarial também pode ser adquirida com o MDOP.</w:t>
            </w:r>
          </w:p>
          <w:p w14:paraId="561E818C" w14:textId="77777777" w:rsidR="00456002" w:rsidRPr="00443AF6" w:rsidRDefault="00456002" w:rsidP="005C647E">
            <w:pPr>
              <w:rPr>
                <w:rFonts w:cs="Tahoma"/>
                <w:lang w:val="it-IT"/>
              </w:rPr>
            </w:pPr>
          </w:p>
          <w:p w14:paraId="561E818D" w14:textId="77777777" w:rsidR="00456002" w:rsidRPr="00443AF6" w:rsidRDefault="00456002" w:rsidP="00821966">
            <w:pPr>
              <w:pStyle w:val="ListParagraph"/>
              <w:numPr>
                <w:ilvl w:val="0"/>
                <w:numId w:val="150"/>
              </w:numPr>
              <w:spacing w:after="60"/>
              <w:ind w:left="252"/>
              <w:rPr>
                <w:rFonts w:ascii="Tahoma" w:hAnsi="Tahoma" w:cs="Tahoma"/>
                <w:lang w:val="it-IT"/>
              </w:rPr>
            </w:pPr>
            <w:r w:rsidRPr="00443AF6">
              <w:rPr>
                <w:rFonts w:ascii="Tahoma" w:hAnsi="Tahoma" w:cs="Tahoma"/>
                <w:b/>
                <w:sz w:val="18"/>
                <w:lang w:val="it-IT"/>
              </w:rPr>
              <w:t>Produtos da Plataforma de Desktop Profissional</w:t>
            </w:r>
          </w:p>
          <w:p w14:paraId="561E818E" w14:textId="77777777" w:rsidR="00456002" w:rsidRPr="00443AF6" w:rsidRDefault="00456002" w:rsidP="004B6D8C">
            <w:pPr>
              <w:rPr>
                <w:rFonts w:cs="Tahoma"/>
                <w:lang w:val="it-IT"/>
              </w:rPr>
            </w:pPr>
            <w:r w:rsidRPr="00443AF6">
              <w:rPr>
                <w:rFonts w:cs="Tahoma"/>
                <w:color w:val="000000"/>
                <w:szCs w:val="18"/>
                <w:lang w:val="it-IT"/>
              </w:rPr>
              <w:t>Os produtos da Plataforma de Desktop Profissional estão disponíveis para os clientes de</w:t>
            </w:r>
            <w:r w:rsidR="006036A8" w:rsidRPr="00443AF6">
              <w:rPr>
                <w:rFonts w:cs="Tahoma"/>
                <w:color w:val="000000"/>
                <w:szCs w:val="18"/>
                <w:lang w:val="it-IT"/>
              </w:rPr>
              <w:t> </w:t>
            </w:r>
            <w:r w:rsidRPr="00443AF6">
              <w:rPr>
                <w:rFonts w:cs="Tahoma"/>
                <w:color w:val="000000"/>
                <w:szCs w:val="18"/>
                <w:lang w:val="it-IT"/>
              </w:rPr>
              <w:t>Contratos Enterprise. A Plataforma de Desktop Profissional inclui a versão mais atual do Office Professional Plus, a Atualização de Sistema Operacional Windows 8 Pro ou o</w:t>
            </w:r>
            <w:r w:rsidR="006036A8" w:rsidRPr="00443AF6">
              <w:rPr>
                <w:rFonts w:cs="Tahoma"/>
                <w:color w:val="000000"/>
                <w:szCs w:val="18"/>
                <w:lang w:val="it-IT"/>
              </w:rPr>
              <w:t> </w:t>
            </w:r>
            <w:r w:rsidRPr="00443AF6">
              <w:rPr>
                <w:rFonts w:cs="Tahoma"/>
                <w:color w:val="000000"/>
                <w:szCs w:val="18"/>
                <w:lang w:val="it-IT"/>
              </w:rPr>
              <w:t xml:space="preserve">Windows Virtual Desktop Access (VDA) (somente para contratos EA) e a licença de acesso para cliente do Pacote de CAL Principal. Os produtos da Plataforma de Desktop Profissional são identificados por um </w:t>
            </w:r>
            <w:r w:rsidR="00EC3B06" w:rsidRPr="00443AF6">
              <w:rPr>
                <w:rFonts w:cs="Tahoma"/>
                <w:color w:val="000000"/>
                <w:szCs w:val="18"/>
                <w:lang w:val="it-IT"/>
              </w:rPr>
              <w:t>“</w:t>
            </w:r>
            <w:r w:rsidRPr="00443AF6">
              <w:rPr>
                <w:rFonts w:cs="Tahoma"/>
                <w:color w:val="000000"/>
                <w:szCs w:val="18"/>
                <w:lang w:val="it-IT"/>
              </w:rPr>
              <w:t>E</w:t>
            </w:r>
            <w:r w:rsidR="00EC3B06" w:rsidRPr="00443AF6">
              <w:rPr>
                <w:rFonts w:cs="Tahoma"/>
                <w:color w:val="000000"/>
                <w:szCs w:val="18"/>
                <w:lang w:val="it-IT"/>
              </w:rPr>
              <w:t>”</w:t>
            </w:r>
            <w:r w:rsidRPr="00443AF6">
              <w:rPr>
                <w:rFonts w:cs="Tahoma"/>
                <w:color w:val="000000"/>
                <w:szCs w:val="18"/>
                <w:lang w:val="it-IT"/>
              </w:rPr>
              <w:t xml:space="preserve"> na coluna Contrato Enterprise. Para os clientes de Contratos Enterprise e Enterprise Subscription, a Plataforma de Desktop Profissional também pode ser adquirida com o MDOP.</w:t>
            </w:r>
          </w:p>
          <w:p w14:paraId="561E818F" w14:textId="77777777" w:rsidR="00456002" w:rsidRPr="00443AF6" w:rsidRDefault="00456002" w:rsidP="005C647E">
            <w:pPr>
              <w:rPr>
                <w:rFonts w:cs="Tahoma"/>
                <w:szCs w:val="18"/>
                <w:lang w:val="it-IT" w:eastAsia="ja-JP"/>
              </w:rPr>
            </w:pPr>
          </w:p>
        </w:tc>
      </w:tr>
      <w:tr w:rsidR="00AC04CF" w:rsidRPr="00CE4828" w14:paraId="561E8193" w14:textId="77777777" w:rsidTr="007F5044">
        <w:trPr>
          <w:cantSplit/>
        </w:trPr>
        <w:tc>
          <w:tcPr>
            <w:tcW w:w="1890" w:type="dxa"/>
            <w:shd w:val="clear" w:color="auto" w:fill="FABF8F"/>
          </w:tcPr>
          <w:p w14:paraId="561E8191" w14:textId="77777777" w:rsidR="00AC04CF" w:rsidRPr="00CE4828" w:rsidRDefault="00AC04CF" w:rsidP="007F5044">
            <w:pPr>
              <w:keepNext/>
              <w:rPr>
                <w:rFonts w:cs="Tahoma"/>
                <w:b/>
                <w:sz w:val="22"/>
                <w:lang w:eastAsia="ja-JP"/>
              </w:rPr>
            </w:pPr>
            <w:r w:rsidRPr="00CE4828">
              <w:rPr>
                <w:rFonts w:cs="Tahoma"/>
                <w:b/>
                <w:sz w:val="22"/>
              </w:rPr>
              <w:t>Programas</w:t>
            </w:r>
          </w:p>
        </w:tc>
        <w:tc>
          <w:tcPr>
            <w:tcW w:w="7308" w:type="dxa"/>
            <w:shd w:val="clear" w:color="auto" w:fill="FABF8F"/>
          </w:tcPr>
          <w:p w14:paraId="561E8192" w14:textId="77777777" w:rsidR="00AC04CF" w:rsidRPr="00CE4828" w:rsidRDefault="00AC04CF" w:rsidP="007F5044">
            <w:pPr>
              <w:keepNext/>
              <w:jc w:val="center"/>
              <w:rPr>
                <w:rFonts w:cs="Tahoma"/>
                <w:b/>
                <w:sz w:val="22"/>
                <w:lang w:eastAsia="ja-JP"/>
              </w:rPr>
            </w:pPr>
            <w:r w:rsidRPr="00CE4828">
              <w:rPr>
                <w:rFonts w:cs="Tahoma"/>
                <w:b/>
                <w:sz w:val="22"/>
              </w:rPr>
              <w:t>Plataformas</w:t>
            </w:r>
          </w:p>
        </w:tc>
      </w:tr>
      <w:tr w:rsidR="00456002" w:rsidRPr="00D00361" w14:paraId="561E8198" w14:textId="77777777" w:rsidTr="007F5044">
        <w:trPr>
          <w:cantSplit/>
          <w:trHeight w:val="278"/>
        </w:trPr>
        <w:tc>
          <w:tcPr>
            <w:tcW w:w="1890" w:type="dxa"/>
            <w:shd w:val="clear" w:color="auto" w:fill="auto"/>
          </w:tcPr>
          <w:p w14:paraId="561E8194" w14:textId="77777777" w:rsidR="00456002" w:rsidRPr="00CE4828" w:rsidRDefault="00456002" w:rsidP="00AC04CF">
            <w:pPr>
              <w:spacing w:before="60"/>
              <w:rPr>
                <w:rFonts w:cs="Tahoma"/>
                <w:b/>
                <w:lang w:eastAsia="ja-JP"/>
              </w:rPr>
            </w:pPr>
            <w:r w:rsidRPr="00CE4828">
              <w:rPr>
                <w:rFonts w:cs="Tahoma"/>
                <w:b/>
                <w:sz w:val="20"/>
              </w:rPr>
              <w:t>Open Value e</w:t>
            </w:r>
            <w:r w:rsidR="00AC04CF">
              <w:rPr>
                <w:rFonts w:cs="Tahoma"/>
                <w:b/>
                <w:sz w:val="20"/>
              </w:rPr>
              <w:t> </w:t>
            </w:r>
            <w:r w:rsidRPr="00CE4828">
              <w:rPr>
                <w:rFonts w:cs="Tahoma"/>
                <w:b/>
                <w:sz w:val="20"/>
              </w:rPr>
              <w:t>Open Value Subscription (Commercial e</w:t>
            </w:r>
            <w:r w:rsidR="00AC04CF">
              <w:rPr>
                <w:rFonts w:cs="Tahoma"/>
                <w:b/>
                <w:sz w:val="20"/>
              </w:rPr>
              <w:t> </w:t>
            </w:r>
            <w:r w:rsidRPr="00CE4828">
              <w:rPr>
                <w:rFonts w:cs="Tahoma"/>
                <w:b/>
                <w:sz w:val="20"/>
              </w:rPr>
              <w:t>Government)</w:t>
            </w:r>
          </w:p>
        </w:tc>
        <w:tc>
          <w:tcPr>
            <w:tcW w:w="7308" w:type="dxa"/>
            <w:shd w:val="clear" w:color="auto" w:fill="auto"/>
          </w:tcPr>
          <w:p w14:paraId="561E8195" w14:textId="77777777" w:rsidR="00456002" w:rsidRPr="00443AF6" w:rsidRDefault="00456002" w:rsidP="00230E01">
            <w:pPr>
              <w:pStyle w:val="ListParagraph"/>
              <w:numPr>
                <w:ilvl w:val="0"/>
                <w:numId w:val="150"/>
              </w:numPr>
              <w:spacing w:before="60" w:after="60"/>
              <w:ind w:left="245"/>
              <w:rPr>
                <w:rFonts w:ascii="Tahoma" w:hAnsi="Tahoma" w:cs="Tahoma"/>
                <w:sz w:val="18"/>
                <w:szCs w:val="18"/>
                <w:lang w:val="it-IT"/>
              </w:rPr>
            </w:pPr>
            <w:r w:rsidRPr="00443AF6">
              <w:rPr>
                <w:rFonts w:ascii="Tahoma" w:hAnsi="Tahoma" w:cs="Tahoma"/>
                <w:b/>
                <w:sz w:val="18"/>
                <w:szCs w:val="18"/>
                <w:lang w:val="it-IT"/>
              </w:rPr>
              <w:t>Produtos da Plataforma de Desktop Personalizado</w:t>
            </w:r>
          </w:p>
          <w:p w14:paraId="561E8196" w14:textId="77777777" w:rsidR="00456002" w:rsidRPr="00443AF6" w:rsidRDefault="00456002" w:rsidP="004B6D8C">
            <w:pPr>
              <w:rPr>
                <w:rFonts w:cs="Tahoma"/>
                <w:szCs w:val="18"/>
                <w:lang w:val="it-IT"/>
              </w:rPr>
            </w:pPr>
            <w:r w:rsidRPr="00443AF6">
              <w:rPr>
                <w:rFonts w:cs="Tahoma"/>
                <w:color w:val="000000"/>
                <w:szCs w:val="18"/>
                <w:lang w:val="it-IT"/>
              </w:rPr>
              <w:t xml:space="preserve">Os produtos da Plataforma Desktop Personalizados estão disponíveis para os clientes Open Value e Open Value Subscription quando selecionam a opção </w:t>
            </w:r>
            <w:r w:rsidRPr="00443AF6">
              <w:rPr>
                <w:rFonts w:cs="Tahoma"/>
                <w:szCs w:val="18"/>
                <w:lang w:val="it-IT"/>
              </w:rPr>
              <w:t>para toda a Organização/Empresa</w:t>
            </w:r>
            <w:r w:rsidRPr="00443AF6">
              <w:rPr>
                <w:rFonts w:cs="Tahoma"/>
                <w:color w:val="000000"/>
                <w:szCs w:val="18"/>
                <w:lang w:val="it-IT"/>
              </w:rPr>
              <w:t xml:space="preserve">. 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w:t>
            </w:r>
            <w:r w:rsidR="00EC3B06" w:rsidRPr="00443AF6">
              <w:rPr>
                <w:rFonts w:cs="Tahoma"/>
                <w:color w:val="000000"/>
                <w:szCs w:val="18"/>
                <w:lang w:val="it-IT"/>
              </w:rPr>
              <w:t>“</w:t>
            </w:r>
            <w:r w:rsidRPr="00443AF6">
              <w:rPr>
                <w:rFonts w:cs="Tahoma"/>
                <w:color w:val="000000"/>
                <w:szCs w:val="18"/>
                <w:lang w:val="it-IT"/>
              </w:rPr>
              <w:t>E</w:t>
            </w:r>
            <w:r w:rsidR="00EC3B06" w:rsidRPr="00443AF6">
              <w:rPr>
                <w:rFonts w:cs="Tahoma"/>
                <w:color w:val="000000"/>
                <w:szCs w:val="18"/>
                <w:lang w:val="it-IT"/>
              </w:rPr>
              <w:t>”</w:t>
            </w:r>
            <w:r w:rsidRPr="00443AF6">
              <w:rPr>
                <w:rFonts w:cs="Tahoma"/>
                <w:color w:val="000000"/>
                <w:szCs w:val="18"/>
                <w:lang w:val="it-IT"/>
              </w:rPr>
              <w:t xml:space="preserve"> nas colunas Open Value.</w:t>
            </w:r>
            <w:r w:rsidR="003B74B4" w:rsidRPr="00443AF6">
              <w:rPr>
                <w:rFonts w:cs="Tahoma"/>
                <w:color w:val="000000"/>
                <w:szCs w:val="18"/>
                <w:lang w:val="it-IT"/>
              </w:rPr>
              <w:t xml:space="preserve"> </w:t>
            </w:r>
          </w:p>
          <w:p w14:paraId="561E8197" w14:textId="77777777" w:rsidR="00456002" w:rsidRPr="00443AF6" w:rsidRDefault="00456002" w:rsidP="005C647E">
            <w:pPr>
              <w:rPr>
                <w:rFonts w:cs="Tahoma"/>
                <w:szCs w:val="18"/>
                <w:lang w:val="it-IT" w:eastAsia="ja-JP"/>
              </w:rPr>
            </w:pPr>
          </w:p>
        </w:tc>
      </w:tr>
      <w:tr w:rsidR="00456002" w:rsidRPr="00D00361" w14:paraId="561E81A2" w14:textId="77777777" w:rsidTr="00E72B9D">
        <w:trPr>
          <w:trHeight w:val="278"/>
        </w:trPr>
        <w:tc>
          <w:tcPr>
            <w:tcW w:w="1890" w:type="dxa"/>
            <w:shd w:val="clear" w:color="auto" w:fill="auto"/>
          </w:tcPr>
          <w:p w14:paraId="561E8199" w14:textId="77777777" w:rsidR="00456002" w:rsidRPr="00CE4828" w:rsidRDefault="00456002" w:rsidP="00230E01">
            <w:pPr>
              <w:spacing w:before="60"/>
              <w:rPr>
                <w:rFonts w:cs="Tahoma"/>
                <w:b/>
                <w:lang w:eastAsia="ja-JP"/>
              </w:rPr>
            </w:pPr>
            <w:r w:rsidRPr="00CE4828">
              <w:rPr>
                <w:rFonts w:cs="Tahoma"/>
                <w:b/>
                <w:sz w:val="20"/>
              </w:rPr>
              <w:t>Academic Platforms (EES, OVS-ES e School Agreement)</w:t>
            </w:r>
          </w:p>
        </w:tc>
        <w:tc>
          <w:tcPr>
            <w:tcW w:w="7308" w:type="dxa"/>
            <w:shd w:val="clear" w:color="auto" w:fill="auto"/>
          </w:tcPr>
          <w:p w14:paraId="561E819A" w14:textId="77777777" w:rsidR="00821966" w:rsidRPr="00443AF6" w:rsidRDefault="00456002" w:rsidP="00230E01">
            <w:pPr>
              <w:pStyle w:val="ListParagraph"/>
              <w:numPr>
                <w:ilvl w:val="0"/>
                <w:numId w:val="150"/>
              </w:numPr>
              <w:spacing w:before="60" w:after="60"/>
              <w:ind w:left="245"/>
              <w:contextualSpacing w:val="0"/>
              <w:rPr>
                <w:rFonts w:ascii="Tahoma" w:hAnsi="Tahoma" w:cs="Tahoma"/>
                <w:sz w:val="18"/>
                <w:szCs w:val="18"/>
                <w:lang w:val="it-IT"/>
              </w:rPr>
            </w:pPr>
            <w:r w:rsidRPr="00443AF6">
              <w:rPr>
                <w:rFonts w:ascii="Tahoma" w:hAnsi="Tahoma" w:cs="Tahoma"/>
                <w:b/>
                <w:sz w:val="18"/>
                <w:szCs w:val="18"/>
                <w:lang w:val="it-IT"/>
              </w:rPr>
              <w:t>Produtos da Plataforma Desktop Educacional e da Plataforma Desktop School com Enterprise CAL Suite</w:t>
            </w:r>
          </w:p>
          <w:p w14:paraId="561E819B" w14:textId="77777777" w:rsidR="00456002" w:rsidRPr="00443AF6" w:rsidRDefault="00456002" w:rsidP="00821966">
            <w:pPr>
              <w:pStyle w:val="ListParagraph"/>
              <w:numPr>
                <w:ilvl w:val="0"/>
                <w:numId w:val="150"/>
              </w:numPr>
              <w:spacing w:after="60"/>
              <w:ind w:left="252"/>
              <w:rPr>
                <w:rFonts w:ascii="Tahoma" w:hAnsi="Tahoma" w:cs="Tahoma"/>
                <w:sz w:val="18"/>
                <w:szCs w:val="18"/>
                <w:lang w:val="it-IT"/>
              </w:rPr>
            </w:pPr>
            <w:r w:rsidRPr="00443AF6">
              <w:rPr>
                <w:rFonts w:ascii="Tahoma" w:hAnsi="Tahoma" w:cs="Tahoma"/>
                <w:b/>
                <w:sz w:val="18"/>
                <w:szCs w:val="18"/>
                <w:lang w:val="it-IT"/>
              </w:rPr>
              <w:t>Produtos da Plataforma Desktop Educacional e da Plataforma Desktop School com Core CAL Suite</w:t>
            </w:r>
          </w:p>
          <w:p w14:paraId="561E819C" w14:textId="77777777" w:rsidR="00456002" w:rsidRPr="00443AF6" w:rsidRDefault="00456002" w:rsidP="00821966">
            <w:pPr>
              <w:rPr>
                <w:rFonts w:cs="Tahoma"/>
                <w:spacing w:val="-1"/>
                <w:szCs w:val="18"/>
                <w:lang w:val="it-IT"/>
              </w:rPr>
            </w:pPr>
            <w:r w:rsidRPr="00443AF6">
              <w:rPr>
                <w:rFonts w:cs="Tahoma"/>
                <w:spacing w:val="-1"/>
                <w:szCs w:val="18"/>
                <w:lang w:val="it-IT"/>
              </w:rPr>
              <w:t>Os Produtos da Plataforma Desktop Educacional estão disponíveis para os clientes das</w:t>
            </w:r>
            <w:r w:rsidR="00AC04CF" w:rsidRPr="00443AF6">
              <w:rPr>
                <w:rFonts w:cs="Tahoma"/>
                <w:spacing w:val="-1"/>
                <w:szCs w:val="18"/>
                <w:lang w:val="it-IT"/>
              </w:rPr>
              <w:t> </w:t>
            </w:r>
            <w:r w:rsidRPr="00443AF6">
              <w:rPr>
                <w:rFonts w:cs="Tahoma"/>
                <w:spacing w:val="-1"/>
                <w:szCs w:val="18"/>
                <w:lang w:val="it-IT"/>
              </w:rPr>
              <w:t xml:space="preserve">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 </w:t>
            </w:r>
          </w:p>
          <w:p w14:paraId="561E819D" w14:textId="77777777" w:rsidR="00456002" w:rsidRPr="00443AF6" w:rsidRDefault="00456002" w:rsidP="00E64551">
            <w:pPr>
              <w:ind w:left="360"/>
              <w:rPr>
                <w:rFonts w:cs="Tahoma"/>
                <w:szCs w:val="18"/>
                <w:lang w:val="it-IT"/>
              </w:rPr>
            </w:pPr>
          </w:p>
          <w:p w14:paraId="561E819E" w14:textId="77777777" w:rsidR="00456002" w:rsidRPr="00443AF6" w:rsidRDefault="00456002" w:rsidP="00821966">
            <w:pPr>
              <w:rPr>
                <w:rFonts w:cs="Tahoma"/>
                <w:szCs w:val="18"/>
                <w:lang w:val="it-IT"/>
              </w:rPr>
            </w:pPr>
            <w:r w:rsidRPr="00443AF6">
              <w:rPr>
                <w:rFonts w:cs="Tahoma"/>
                <w:iCs/>
                <w:szCs w:val="18"/>
                <w:lang w:val="it-IT"/>
              </w:rPr>
              <w:t>O Produto de Plataforma Desktop School na lista de preços conta como 3 unidades.</w:t>
            </w:r>
          </w:p>
          <w:p w14:paraId="561E819F" w14:textId="77777777" w:rsidR="00456002" w:rsidRPr="00443AF6" w:rsidRDefault="00456002" w:rsidP="00821966">
            <w:pPr>
              <w:rPr>
                <w:rFonts w:cs="Tahoma"/>
                <w:szCs w:val="18"/>
                <w:lang w:val="it-IT"/>
              </w:rPr>
            </w:pPr>
          </w:p>
          <w:p w14:paraId="561E81A0" w14:textId="77777777" w:rsidR="00456002" w:rsidRPr="00443AF6" w:rsidRDefault="00456002" w:rsidP="00292A7D">
            <w:pPr>
              <w:tabs>
                <w:tab w:val="left" w:pos="8640"/>
              </w:tabs>
              <w:ind w:right="180"/>
              <w:rPr>
                <w:rFonts w:cs="Tahoma"/>
                <w:spacing w:val="-1"/>
                <w:szCs w:val="18"/>
                <w:lang w:val="it-IT"/>
              </w:rPr>
            </w:pPr>
            <w:r w:rsidRPr="00443AF6">
              <w:rPr>
                <w:rFonts w:cs="Tahoma"/>
                <w:b/>
                <w:bCs/>
                <w:color w:val="000000"/>
                <w:spacing w:val="-1"/>
                <w:szCs w:val="18"/>
                <w:lang w:val="it-IT"/>
              </w:rPr>
              <w:t xml:space="preserve">Observação: </w:t>
            </w:r>
            <w:r w:rsidRPr="00443AF6">
              <w:rPr>
                <w:rFonts w:cs="Tahoma"/>
                <w:bCs/>
                <w:color w:val="000000"/>
                <w:spacing w:val="-1"/>
                <w:szCs w:val="18"/>
                <w:lang w:val="it-IT"/>
              </w:rPr>
              <w:t>Os clientes EES e OVS-ES não estão qualificados para optar pelos Produtos de Plataforma Desktop e produtos individuais de CAL incluídos no Core CAL</w:t>
            </w:r>
            <w:r w:rsidR="00292A7D">
              <w:rPr>
                <w:rFonts w:cs="Tahoma"/>
                <w:bCs/>
                <w:color w:val="000000"/>
                <w:spacing w:val="-1"/>
                <w:szCs w:val="18"/>
                <w:lang w:val="it-IT"/>
              </w:rPr>
              <w:t> </w:t>
            </w:r>
            <w:r w:rsidRPr="00443AF6">
              <w:rPr>
                <w:rFonts w:cs="Tahoma"/>
                <w:bCs/>
                <w:color w:val="000000"/>
                <w:spacing w:val="-1"/>
                <w:szCs w:val="18"/>
                <w:lang w:val="it-IT"/>
              </w:rPr>
              <w:t>Suíte ou Enterprise CAL Suite somente para uma parte da Contagem para toda a Organização e/ou Contagem de Estudantes. Por exemplo, se a assinatura for para uma</w:t>
            </w:r>
            <w:r w:rsidR="00AC04CF" w:rsidRPr="00443AF6">
              <w:rPr>
                <w:rFonts w:cs="Tahoma"/>
                <w:bCs/>
                <w:color w:val="000000"/>
                <w:spacing w:val="-1"/>
                <w:szCs w:val="18"/>
                <w:lang w:val="it-IT"/>
              </w:rPr>
              <w:t> </w:t>
            </w:r>
            <w:r w:rsidRPr="00443AF6">
              <w:rPr>
                <w:rFonts w:cs="Tahoma"/>
                <w:bCs/>
                <w:color w:val="000000"/>
                <w:spacing w:val="-1"/>
                <w:szCs w:val="18"/>
                <w:lang w:val="it-IT"/>
              </w:rPr>
              <w:t>Contagem de 1.200 funcionários em tempo integral para toda a Organização, os</w:t>
            </w:r>
            <w:r w:rsidR="00AC04CF" w:rsidRPr="00443AF6">
              <w:rPr>
                <w:rFonts w:cs="Tahoma"/>
                <w:bCs/>
                <w:color w:val="000000"/>
                <w:spacing w:val="-1"/>
                <w:szCs w:val="18"/>
                <w:lang w:val="it-IT"/>
              </w:rPr>
              <w:t> </w:t>
            </w:r>
            <w:r w:rsidRPr="00443AF6">
              <w:rPr>
                <w:rFonts w:cs="Tahoma"/>
                <w:bCs/>
                <w:color w:val="000000"/>
                <w:spacing w:val="-1"/>
                <w:szCs w:val="18"/>
                <w:lang w:val="it-IT"/>
              </w:rPr>
              <w:t>produtos da Plataforma de Desktop e os produtos componentes do Pacote de CAL selecionados serão 1.000 para Contagem para toda a Organização, mesmo que uma parte desses PCs execute uma Plataforma de Desktop ou produto componente de CAL.</w:t>
            </w:r>
          </w:p>
          <w:p w14:paraId="561E81A1" w14:textId="77777777" w:rsidR="00456002" w:rsidRPr="00443AF6" w:rsidRDefault="00456002" w:rsidP="005C647E">
            <w:pPr>
              <w:rPr>
                <w:rFonts w:cs="Tahoma"/>
                <w:szCs w:val="18"/>
                <w:lang w:val="it-IT" w:eastAsia="ja-JP"/>
              </w:rPr>
            </w:pPr>
          </w:p>
        </w:tc>
      </w:tr>
    </w:tbl>
    <w:p w14:paraId="561E81A3" w14:textId="77777777" w:rsidR="00456002" w:rsidRPr="00443AF6" w:rsidRDefault="00456002" w:rsidP="00456002">
      <w:pPr>
        <w:pStyle w:val="Heading4"/>
        <w:tabs>
          <w:tab w:val="clear" w:pos="720"/>
          <w:tab w:val="num" w:pos="0"/>
        </w:tabs>
        <w:ind w:left="0" w:right="720" w:firstLine="0"/>
        <w:rPr>
          <w:rFonts w:ascii="Tahoma" w:hAnsi="Tahoma" w:cs="Tahoma"/>
          <w:sz w:val="18"/>
          <w:szCs w:val="18"/>
          <w:lang w:val="it-IT"/>
        </w:rPr>
      </w:pPr>
    </w:p>
    <w:p w14:paraId="561E81A4" w14:textId="77777777" w:rsidR="004641FD" w:rsidRPr="00443AF6" w:rsidRDefault="00755633" w:rsidP="004641FD">
      <w:pPr>
        <w:pStyle w:val="Heading3"/>
        <w:ind w:right="720"/>
        <w:rPr>
          <w:rFonts w:ascii="Tahoma" w:hAnsi="Tahoma" w:cs="Tahoma"/>
          <w:lang w:val="it-IT"/>
        </w:rPr>
      </w:pPr>
      <w:bookmarkStart w:id="679" w:name="_Toc336338193"/>
      <w:bookmarkStart w:id="680" w:name="_Toc348341586"/>
      <w:r w:rsidRPr="00443AF6">
        <w:rPr>
          <w:rFonts w:ascii="Tahoma" w:hAnsi="Tahoma" w:cs="Tahoma"/>
          <w:sz w:val="24"/>
          <w:szCs w:val="22"/>
          <w:lang w:val="it-IT"/>
        </w:rPr>
        <w:t>Definição de Gerenciamento para Dispositivos Qualificados</w:t>
      </w:r>
      <w:bookmarkEnd w:id="679"/>
      <w:bookmarkEnd w:id="680"/>
    </w:p>
    <w:p w14:paraId="561E81A5" w14:textId="77777777" w:rsidR="00406CB0" w:rsidRPr="00443AF6" w:rsidRDefault="00406CB0" w:rsidP="00406CB0">
      <w:pPr>
        <w:rPr>
          <w:rFonts w:cs="Tahoma"/>
          <w:lang w:val="it-IT"/>
        </w:rPr>
      </w:pPr>
    </w:p>
    <w:p w14:paraId="561E81A6" w14:textId="77777777" w:rsidR="004641FD" w:rsidRPr="00443AF6" w:rsidRDefault="004641FD" w:rsidP="004641FD">
      <w:pPr>
        <w:rPr>
          <w:rFonts w:cs="Tahoma"/>
          <w:lang w:val="it-IT"/>
        </w:rPr>
      </w:pPr>
      <w:r w:rsidRPr="00443AF6">
        <w:rPr>
          <w:rFonts w:cs="Tahoma"/>
          <w:lang w:val="it-IT"/>
        </w:rPr>
        <w:t xml:space="preserve">Um cliente de Licenciamento por Volume </w:t>
      </w:r>
      <w:r w:rsidR="00EC3B06" w:rsidRPr="00443AF6">
        <w:rPr>
          <w:rFonts w:cs="Tahoma"/>
          <w:lang w:val="it-IT"/>
        </w:rPr>
        <w:t>“</w:t>
      </w:r>
      <w:r w:rsidRPr="00443AF6">
        <w:rPr>
          <w:rFonts w:cs="Tahoma"/>
          <w:lang w:val="it-IT"/>
        </w:rPr>
        <w:t>gerencia</w:t>
      </w:r>
      <w:r w:rsidR="00EC3B06" w:rsidRPr="00443AF6">
        <w:rPr>
          <w:rFonts w:cs="Tahoma"/>
          <w:lang w:val="it-IT"/>
        </w:rPr>
        <w:t>”</w:t>
      </w:r>
      <w:r w:rsidRPr="00443AF6">
        <w:rPr>
          <w:rFonts w:cs="Tahoma"/>
          <w:lang w:val="it-IT"/>
        </w:rPr>
        <w:t xml:space="preserve"> qualquer dispositivo no qual ele controla direta ou indiretamente</w:t>
      </w:r>
      <w:r w:rsidR="00AC04CF" w:rsidRPr="00443AF6">
        <w:rPr>
          <w:rFonts w:cs="Tahoma"/>
          <w:lang w:val="it-IT"/>
        </w:rPr>
        <w:t> </w:t>
      </w:r>
      <w:r w:rsidRPr="00443AF6">
        <w:rPr>
          <w:rFonts w:cs="Tahoma"/>
          <w:lang w:val="it-IT"/>
        </w:rPr>
        <w:t>um ou mais ambientes de sistema operacional.</w:t>
      </w:r>
      <w:r w:rsidR="003B74B4" w:rsidRPr="00443AF6">
        <w:rPr>
          <w:rFonts w:cs="Tahoma"/>
          <w:lang w:val="it-IT"/>
        </w:rPr>
        <w:t xml:space="preserve"> </w:t>
      </w:r>
      <w:r w:rsidRPr="00443AF6">
        <w:rPr>
          <w:rFonts w:cs="Tahoma"/>
          <w:lang w:val="it-IT"/>
        </w:rPr>
        <w:t xml:space="preserve">Por exemplo, um cliente de Licenciamento </w:t>
      </w:r>
      <w:r w:rsidR="00AC04CF" w:rsidRPr="00443AF6">
        <w:rPr>
          <w:rFonts w:cs="Tahoma"/>
          <w:lang w:val="it-IT"/>
        </w:rPr>
        <w:br/>
      </w:r>
      <w:r w:rsidRPr="00443AF6">
        <w:rPr>
          <w:rFonts w:cs="Tahoma"/>
          <w:lang w:val="it-IT"/>
        </w:rPr>
        <w:t>por Volume gerencia qualquer dispositivo</w:t>
      </w:r>
    </w:p>
    <w:p w14:paraId="561E81A7" w14:textId="77777777" w:rsidR="00406CB0" w:rsidRPr="00443AF6" w:rsidRDefault="00406CB0" w:rsidP="00822871">
      <w:pPr>
        <w:spacing w:after="60"/>
        <w:rPr>
          <w:rFonts w:cs="Tahoma"/>
          <w:lang w:val="it-IT"/>
        </w:rPr>
      </w:pPr>
    </w:p>
    <w:p w14:paraId="561E81A8" w14:textId="77777777" w:rsidR="004641FD" w:rsidRPr="00443AF6" w:rsidRDefault="004641FD" w:rsidP="00822871">
      <w:pPr>
        <w:numPr>
          <w:ilvl w:val="0"/>
          <w:numId w:val="19"/>
        </w:numPr>
        <w:spacing w:after="60"/>
        <w:rPr>
          <w:rFonts w:cs="Tahoma"/>
          <w:lang w:val="it-IT"/>
        </w:rPr>
      </w:pPr>
      <w:r w:rsidRPr="00443AF6">
        <w:rPr>
          <w:rFonts w:cs="Tahoma"/>
          <w:lang w:val="it-IT"/>
        </w:rPr>
        <w:t>que ele permite ingressar em seu domínio OU</w:t>
      </w:r>
    </w:p>
    <w:p w14:paraId="561E81A9" w14:textId="77777777" w:rsidR="004641FD" w:rsidRPr="00443AF6" w:rsidRDefault="004641FD" w:rsidP="00822871">
      <w:pPr>
        <w:numPr>
          <w:ilvl w:val="0"/>
          <w:numId w:val="19"/>
        </w:numPr>
        <w:spacing w:after="60"/>
        <w:rPr>
          <w:rFonts w:cs="Tahoma"/>
          <w:lang w:val="it-IT"/>
        </w:rPr>
      </w:pPr>
      <w:r w:rsidRPr="00443AF6">
        <w:rPr>
          <w:rFonts w:cs="Tahoma"/>
          <w:lang w:val="it-IT"/>
        </w:rPr>
        <w:t>que ele autentica como um requisito para usar aplicativos enquanto ele está em suas instalações</w:t>
      </w:r>
      <w:r w:rsidR="00AC04CF" w:rsidRPr="00443AF6">
        <w:rPr>
          <w:rFonts w:cs="Tahoma"/>
          <w:lang w:val="it-IT"/>
        </w:rPr>
        <w:t> </w:t>
      </w:r>
      <w:r w:rsidRPr="00443AF6">
        <w:rPr>
          <w:rFonts w:cs="Tahoma"/>
          <w:lang w:val="it-IT"/>
        </w:rPr>
        <w:t>OU</w:t>
      </w:r>
    </w:p>
    <w:p w14:paraId="561E81AA" w14:textId="77777777" w:rsidR="004641FD" w:rsidRPr="00D00361" w:rsidRDefault="004641FD" w:rsidP="00822871">
      <w:pPr>
        <w:numPr>
          <w:ilvl w:val="0"/>
          <w:numId w:val="19"/>
        </w:numPr>
        <w:spacing w:after="60"/>
        <w:rPr>
          <w:rFonts w:cs="Tahoma"/>
          <w:lang w:val="pt-BR"/>
        </w:rPr>
      </w:pPr>
      <w:r w:rsidRPr="00D00361">
        <w:rPr>
          <w:rFonts w:cs="Tahoma"/>
          <w:lang w:val="pt-BR"/>
        </w:rPr>
        <w:t>no qual que ele instala agentes (por exemplo, antivírus, antimalware ou outros agentes autorizados</w:t>
      </w:r>
      <w:r w:rsidR="00AC04CF" w:rsidRPr="00D00361">
        <w:rPr>
          <w:rFonts w:cs="Tahoma"/>
          <w:lang w:val="pt-BR"/>
        </w:rPr>
        <w:t> </w:t>
      </w:r>
      <w:r w:rsidRPr="00D00361">
        <w:rPr>
          <w:rFonts w:cs="Tahoma"/>
          <w:lang w:val="pt-BR"/>
        </w:rPr>
        <w:t>pela política do cliente) OU</w:t>
      </w:r>
    </w:p>
    <w:p w14:paraId="561E81AB" w14:textId="77777777" w:rsidR="004641FD" w:rsidRPr="00443AF6" w:rsidRDefault="004641FD" w:rsidP="00822871">
      <w:pPr>
        <w:numPr>
          <w:ilvl w:val="0"/>
          <w:numId w:val="19"/>
        </w:numPr>
        <w:spacing w:after="60"/>
        <w:rPr>
          <w:rFonts w:cs="Tahoma"/>
          <w:lang w:val="it-IT"/>
        </w:rPr>
      </w:pPr>
      <w:r w:rsidRPr="00443AF6">
        <w:rPr>
          <w:rFonts w:cs="Tahoma"/>
          <w:lang w:val="it-IT"/>
        </w:rPr>
        <w:t>ao qual ele se aplica direta ou indiretamente e impõe* políticas de grupo OU</w:t>
      </w:r>
    </w:p>
    <w:p w14:paraId="561E81AC" w14:textId="77777777" w:rsidR="004641FD" w:rsidRPr="00443AF6" w:rsidRDefault="004641FD" w:rsidP="007E5D23">
      <w:pPr>
        <w:numPr>
          <w:ilvl w:val="0"/>
          <w:numId w:val="19"/>
        </w:numPr>
        <w:spacing w:after="60"/>
        <w:rPr>
          <w:rFonts w:cs="Tahoma"/>
          <w:lang w:val="it-IT"/>
        </w:rPr>
      </w:pPr>
      <w:r w:rsidRPr="00443AF6">
        <w:rPr>
          <w:rFonts w:cs="Tahoma"/>
          <w:lang w:val="it-IT"/>
        </w:rPr>
        <w:t>no qual ele solicita ou recebe dados e configura ou fornece instruções sobre o hardware ou</w:t>
      </w:r>
      <w:r w:rsidR="007E5D23">
        <w:rPr>
          <w:rFonts w:cs="Tahoma"/>
          <w:lang w:val="it-IT"/>
        </w:rPr>
        <w:t> </w:t>
      </w:r>
      <w:r w:rsidRPr="00443AF6">
        <w:rPr>
          <w:rFonts w:cs="Tahoma"/>
          <w:lang w:val="it-IT"/>
        </w:rPr>
        <w:t>software direta ou indiretamente associado ao ambiente de sistema operacional OU</w:t>
      </w:r>
    </w:p>
    <w:p w14:paraId="561E81AD" w14:textId="77777777" w:rsidR="004641FD" w:rsidRPr="00443AF6" w:rsidRDefault="004641FD" w:rsidP="00822871">
      <w:pPr>
        <w:numPr>
          <w:ilvl w:val="0"/>
          <w:numId w:val="19"/>
        </w:numPr>
        <w:spacing w:after="60"/>
        <w:rPr>
          <w:rFonts w:cs="Tahoma"/>
          <w:lang w:val="it-IT"/>
        </w:rPr>
      </w:pPr>
      <w:r w:rsidRPr="00443AF6">
        <w:rPr>
          <w:rFonts w:cs="Tahoma"/>
          <w:lang w:val="it-IT"/>
        </w:rPr>
        <w:t>que ele permite acessar uma infraestrutura de desktop virtual (VDI) fora do Windows Software</w:t>
      </w:r>
      <w:r w:rsidR="00AC04CF" w:rsidRPr="00443AF6">
        <w:rPr>
          <w:rFonts w:cs="Tahoma"/>
          <w:lang w:val="it-IT"/>
        </w:rPr>
        <w:t> </w:t>
      </w:r>
      <w:r w:rsidRPr="00443AF6">
        <w:rPr>
          <w:rFonts w:cs="Tahoma"/>
          <w:lang w:val="it-IT"/>
        </w:rPr>
        <w:t xml:space="preserve">Assurance, Windows Intune (Por Dispositivo) ou Direitos de Roaming do </w:t>
      </w:r>
      <w:r w:rsidR="00AC04CF" w:rsidRPr="00443AF6">
        <w:rPr>
          <w:rFonts w:cs="Tahoma"/>
          <w:lang w:val="it-IT"/>
        </w:rPr>
        <w:br/>
      </w:r>
      <w:r w:rsidRPr="00443AF6">
        <w:rPr>
          <w:rFonts w:cs="Tahoma"/>
          <w:lang w:val="it-IT"/>
        </w:rPr>
        <w:t>Windows Virtual Desktop Access.</w:t>
      </w:r>
    </w:p>
    <w:p w14:paraId="561E81AE" w14:textId="77777777" w:rsidR="00755633" w:rsidRPr="00443AF6" w:rsidRDefault="00755633" w:rsidP="00755633">
      <w:pPr>
        <w:ind w:left="1440"/>
        <w:rPr>
          <w:rFonts w:cs="Tahoma"/>
          <w:lang w:val="it-IT"/>
        </w:rPr>
      </w:pPr>
    </w:p>
    <w:p w14:paraId="561E81AF" w14:textId="77777777" w:rsidR="004641FD" w:rsidRPr="00443AF6" w:rsidRDefault="004641FD" w:rsidP="004641FD">
      <w:pPr>
        <w:rPr>
          <w:rFonts w:cs="Tahoma"/>
          <w:lang w:val="it-IT"/>
        </w:rPr>
      </w:pPr>
      <w:r w:rsidRPr="00443AF6">
        <w:rPr>
          <w:rFonts w:cs="Tahoma"/>
          <w:lang w:val="it-IT"/>
        </w:rPr>
        <w:t>Um dispositivo que acessa um VDI sob Direitos de Roaming apenas ou usa o Windows To Go em um Dispositivo Qualificado de Terceiros apenas fora das instalações do cliente, e não é gerenciado para outras finalidades conforme</w:t>
      </w:r>
      <w:r w:rsidR="00AC04CF" w:rsidRPr="00443AF6">
        <w:rPr>
          <w:rFonts w:cs="Tahoma"/>
          <w:lang w:val="it-IT"/>
        </w:rPr>
        <w:t> </w:t>
      </w:r>
      <w:r w:rsidRPr="00443AF6">
        <w:rPr>
          <w:rFonts w:cs="Tahoma"/>
          <w:lang w:val="it-IT"/>
        </w:rPr>
        <w:t xml:space="preserve">descrito aqui, não é considerado </w:t>
      </w:r>
      <w:r w:rsidR="00EC3B06" w:rsidRPr="00443AF6">
        <w:rPr>
          <w:rFonts w:cs="Tahoma"/>
          <w:lang w:val="it-IT"/>
        </w:rPr>
        <w:t>“</w:t>
      </w:r>
      <w:r w:rsidRPr="00443AF6">
        <w:rPr>
          <w:rFonts w:cs="Tahoma"/>
          <w:lang w:val="it-IT"/>
        </w:rPr>
        <w:t>gerenciado</w:t>
      </w:r>
      <w:r w:rsidR="00EC3B06" w:rsidRPr="00443AF6">
        <w:rPr>
          <w:rFonts w:cs="Tahoma"/>
          <w:lang w:val="it-IT"/>
        </w:rPr>
        <w:t>”</w:t>
      </w:r>
      <w:r w:rsidRPr="00443AF6">
        <w:rPr>
          <w:rFonts w:cs="Tahoma"/>
          <w:lang w:val="it-IT"/>
        </w:rPr>
        <w:t xml:space="preserve"> para fins desta definição.</w:t>
      </w:r>
    </w:p>
    <w:p w14:paraId="561E81B0" w14:textId="77777777" w:rsidR="00755633" w:rsidRPr="00443AF6" w:rsidRDefault="00755633" w:rsidP="004641FD">
      <w:pPr>
        <w:rPr>
          <w:rFonts w:cs="Tahoma"/>
          <w:lang w:val="it-IT"/>
        </w:rPr>
      </w:pPr>
    </w:p>
    <w:p w14:paraId="561E81B1" w14:textId="77777777" w:rsidR="00371299" w:rsidRPr="00443AF6" w:rsidRDefault="004641FD" w:rsidP="00510F6B">
      <w:pPr>
        <w:rPr>
          <w:rFonts w:cs="Tahoma"/>
          <w:lang w:val="it-IT"/>
        </w:rPr>
      </w:pPr>
      <w:r w:rsidRPr="00443AF6">
        <w:rPr>
          <w:rFonts w:cs="Tahoma"/>
          <w:lang w:val="it-IT"/>
        </w:rPr>
        <w:t xml:space="preserve">*Um cliente de Licenciamento por Volume que procura por atualizações de segurança/vírus ou software de sistema operacional atualizado e só notifica o usuário se eles não estiverem atualizados, não é uma </w:t>
      </w:r>
      <w:r w:rsidR="00EC3B06" w:rsidRPr="00443AF6">
        <w:rPr>
          <w:rFonts w:cs="Tahoma"/>
          <w:lang w:val="it-IT"/>
        </w:rPr>
        <w:t>“</w:t>
      </w:r>
      <w:r w:rsidRPr="00443AF6">
        <w:rPr>
          <w:rFonts w:cs="Tahoma"/>
          <w:lang w:val="it-IT"/>
        </w:rPr>
        <w:t>política de grupo imposta</w:t>
      </w:r>
      <w:r w:rsidR="00EC3B06" w:rsidRPr="00443AF6">
        <w:rPr>
          <w:rFonts w:cs="Tahoma"/>
          <w:lang w:val="it-IT"/>
        </w:rPr>
        <w:t>”</w:t>
      </w:r>
      <w:r w:rsidRPr="00443AF6">
        <w:rPr>
          <w:rFonts w:cs="Tahoma"/>
          <w:lang w:val="it-IT"/>
        </w:rPr>
        <w:t xml:space="preserve"> para fins deste exemplo.</w:t>
      </w:r>
      <w:r w:rsidR="003B74B4" w:rsidRPr="00443AF6">
        <w:rPr>
          <w:rFonts w:cs="Tahoma"/>
          <w:lang w:val="it-IT"/>
        </w:rPr>
        <w:t xml:space="preserve"> </w:t>
      </w:r>
    </w:p>
    <w:p w14:paraId="561E81B2" w14:textId="77777777" w:rsidR="00991DD4" w:rsidRPr="00443AF6" w:rsidRDefault="00991DD4" w:rsidP="00510F6B">
      <w:pPr>
        <w:rPr>
          <w:rFonts w:cs="Tahoma"/>
          <w:lang w:val="it-IT"/>
        </w:rPr>
      </w:pPr>
    </w:p>
    <w:p w14:paraId="561E81B3" w14:textId="77777777" w:rsidR="00406CB0" w:rsidRPr="00443AF6" w:rsidRDefault="00023FE7" w:rsidP="00406CB0">
      <w:pPr>
        <w:pStyle w:val="Heading3"/>
        <w:rPr>
          <w:rFonts w:ascii="Tahoma" w:hAnsi="Tahoma" w:cs="Tahoma"/>
          <w:lang w:val="it-IT"/>
        </w:rPr>
      </w:pPr>
      <w:bookmarkStart w:id="681" w:name="_Toc243157227"/>
      <w:bookmarkStart w:id="682" w:name="_Toc336338194"/>
      <w:bookmarkStart w:id="683" w:name="_Toc348341587"/>
      <w:r w:rsidRPr="00443AF6">
        <w:rPr>
          <w:rFonts w:ascii="Tahoma" w:hAnsi="Tahoma" w:cs="Tahoma"/>
          <w:sz w:val="24"/>
          <w:lang w:val="it-IT"/>
        </w:rPr>
        <w:t>Produtos qualificados para o Desconto de Atualização (UTD)</w:t>
      </w:r>
      <w:bookmarkEnd w:id="681"/>
      <w:bookmarkEnd w:id="682"/>
      <w:bookmarkEnd w:id="683"/>
    </w:p>
    <w:p w14:paraId="561E81B4" w14:textId="77777777" w:rsidR="00406CB0" w:rsidRPr="00443AF6" w:rsidRDefault="00406CB0" w:rsidP="00406CB0">
      <w:pPr>
        <w:pStyle w:val="Heading3"/>
        <w:rPr>
          <w:rFonts w:ascii="Tahoma" w:hAnsi="Tahoma" w:cs="Tahoma"/>
          <w:lang w:val="it-IT"/>
        </w:rPr>
      </w:pPr>
    </w:p>
    <w:p w14:paraId="561E81B5" w14:textId="77777777" w:rsidR="00023FE7" w:rsidRPr="00443AF6" w:rsidRDefault="00023FE7" w:rsidP="00477B4D">
      <w:pPr>
        <w:rPr>
          <w:rFonts w:cs="Tahoma"/>
          <w:lang w:val="it-IT"/>
        </w:rPr>
      </w:pPr>
      <w:r w:rsidRPr="00443AF6">
        <w:rPr>
          <w:rFonts w:cs="Tahoma"/>
          <w:lang w:val="it-IT"/>
        </w:rPr>
        <w:t>Os clientes Open Value Subscription estão qualificados para o Desconto UTD durante o primeiro ano do contrato da</w:t>
      </w:r>
      <w:r w:rsidR="00C611AC" w:rsidRPr="00443AF6">
        <w:rPr>
          <w:rFonts w:cs="Tahoma"/>
          <w:lang w:val="it-IT"/>
        </w:rPr>
        <w:t> </w:t>
      </w:r>
      <w:r w:rsidRPr="00443AF6">
        <w:rPr>
          <w:rFonts w:cs="Tahoma"/>
          <w:lang w:val="it-IT"/>
        </w:rPr>
        <w:t>assinatura.</w:t>
      </w:r>
      <w:r w:rsidR="003B74B4" w:rsidRPr="00443AF6">
        <w:rPr>
          <w:rFonts w:cs="Tahoma"/>
          <w:lang w:val="it-IT"/>
        </w:rPr>
        <w:t xml:space="preserve"> </w:t>
      </w:r>
      <w:r w:rsidRPr="00443AF6">
        <w:rPr>
          <w:rFonts w:cs="Tahoma"/>
          <w:lang w:val="it-IT"/>
        </w:rPr>
        <w:t>Os clientes qualificados podem adquirir qualquer Licença UTD identificada abaixo se estiverem licenciados para uma das versões qualificadas correspondentes, anteriores ou atuais, por meio de OEM, FPP ou Licenciamento por Volume.</w:t>
      </w:r>
      <w:r w:rsidR="003B74B4" w:rsidRPr="00443AF6">
        <w:rPr>
          <w:rFonts w:cs="Tahoma"/>
          <w:lang w:val="it-IT"/>
        </w:rPr>
        <w:t xml:space="preserve"> </w:t>
      </w:r>
      <w:r w:rsidRPr="00443AF6">
        <w:rPr>
          <w:rFonts w:cs="Tahoma"/>
          <w:color w:val="000000"/>
          <w:lang w:val="it-IT"/>
        </w:rPr>
        <w:t>Em geral, esse desconto só é dado para a versão atual ou a imediatamente anterior do produto. O</w:t>
      </w:r>
      <w:r w:rsidR="00AC04CF" w:rsidRPr="00443AF6">
        <w:rPr>
          <w:rFonts w:cs="Tahoma"/>
          <w:color w:val="000000"/>
          <w:lang w:val="it-IT"/>
        </w:rPr>
        <w:t> </w:t>
      </w:r>
      <w:r w:rsidRPr="00443AF6">
        <w:rPr>
          <w:rFonts w:cs="Tahoma"/>
          <w:color w:val="000000"/>
          <w:lang w:val="it-IT"/>
        </w:rPr>
        <w:t>Desconto UTD é independente da plataforma, de modo que usuários de Mac também estão qualificados.</w:t>
      </w:r>
    </w:p>
    <w:p w14:paraId="561E81B6" w14:textId="77777777" w:rsidR="00C353DE" w:rsidRPr="00443AF6" w:rsidRDefault="00C353DE" w:rsidP="00C611AC">
      <w:pPr>
        <w:pStyle w:val="FootnoteBulletLevel1"/>
        <w:spacing w:before="0" w:after="0"/>
        <w:ind w:left="360" w:right="720" w:firstLine="0"/>
        <w:rPr>
          <w:rFonts w:ascii="Tahoma" w:hAnsi="Tahoma" w:cs="Tahoma"/>
          <w:sz w:val="18"/>
          <w:szCs w:val="18"/>
          <w:lang w:val="it-IT"/>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023FE7" w:rsidRPr="00CE4828" w14:paraId="561E81B9" w14:textId="77777777" w:rsidTr="00AC04CF">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14:paraId="561E81B7" w14:textId="77777777" w:rsidR="00023FE7" w:rsidRPr="00CE4828" w:rsidRDefault="00023FE7">
            <w:pPr>
              <w:ind w:right="720"/>
              <w:jc w:val="center"/>
              <w:rPr>
                <w:rFonts w:eastAsia="Calibri" w:cs="Tahoma"/>
                <w:b/>
                <w:bCs/>
                <w:color w:val="404040"/>
              </w:rPr>
            </w:pPr>
            <w:r w:rsidRPr="00CE4828">
              <w:rPr>
                <w:rFonts w:cs="Tahoma"/>
                <w:b/>
                <w:bCs/>
              </w:rPr>
              <w:t>Licença UTD</w:t>
            </w:r>
          </w:p>
        </w:tc>
        <w:tc>
          <w:tcPr>
            <w:tcW w:w="4057" w:type="dxa"/>
            <w:tcBorders>
              <w:top w:val="single" w:sz="8" w:space="0" w:color="auto"/>
              <w:left w:val="nil"/>
              <w:bottom w:val="single" w:sz="8" w:space="0" w:color="auto"/>
              <w:right w:val="single" w:sz="8" w:space="0" w:color="auto"/>
            </w:tcBorders>
            <w:shd w:val="clear" w:color="auto" w:fill="FFCC99"/>
          </w:tcPr>
          <w:p w14:paraId="561E81B8" w14:textId="77777777" w:rsidR="00023FE7" w:rsidRPr="00CE4828" w:rsidRDefault="00023FE7">
            <w:pPr>
              <w:ind w:right="720"/>
              <w:jc w:val="center"/>
              <w:rPr>
                <w:rFonts w:eastAsia="Calibri" w:cs="Tahoma"/>
                <w:b/>
                <w:bCs/>
                <w:color w:val="404040"/>
              </w:rPr>
            </w:pPr>
            <w:r w:rsidRPr="00CE4828">
              <w:rPr>
                <w:rFonts w:cs="Tahoma"/>
                <w:b/>
                <w:bCs/>
              </w:rPr>
              <w:t>Versão qualificada</w:t>
            </w:r>
          </w:p>
        </w:tc>
      </w:tr>
      <w:tr w:rsidR="00023FE7" w:rsidRPr="00CE4828" w14:paraId="561E81BD"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BA" w14:textId="77777777" w:rsidR="00023FE7" w:rsidRPr="00443AF6" w:rsidRDefault="00023FE7" w:rsidP="00AC04CF">
            <w:pPr>
              <w:spacing w:before="60"/>
              <w:ind w:left="360" w:right="299"/>
              <w:jc w:val="center"/>
              <w:rPr>
                <w:rFonts w:eastAsia="Calibri" w:cs="Tahoma"/>
                <w:szCs w:val="18"/>
                <w:lang w:val="it-IT"/>
              </w:rPr>
            </w:pPr>
            <w:r w:rsidRPr="00443AF6">
              <w:rPr>
                <w:rFonts w:cs="Tahoma"/>
                <w:szCs w:val="18"/>
                <w:lang w:val="it-IT"/>
              </w:rPr>
              <w:t>CAL Principal (Dispositivo ou Usuário)</w:t>
            </w:r>
          </w:p>
        </w:tc>
        <w:tc>
          <w:tcPr>
            <w:tcW w:w="4057" w:type="dxa"/>
            <w:tcBorders>
              <w:top w:val="nil"/>
              <w:left w:val="nil"/>
              <w:bottom w:val="single" w:sz="8" w:space="0" w:color="auto"/>
              <w:right w:val="single" w:sz="8" w:space="0" w:color="auto"/>
            </w:tcBorders>
          </w:tcPr>
          <w:p w14:paraId="561E81BB" w14:textId="77777777" w:rsidR="00023FE7" w:rsidRPr="00C611AC" w:rsidRDefault="00023FE7" w:rsidP="00230E01">
            <w:pPr>
              <w:pStyle w:val="Bulletedlistflush"/>
              <w:spacing w:before="60"/>
              <w:ind w:left="576" w:right="720" w:firstLine="0"/>
              <w:jc w:val="center"/>
              <w:rPr>
                <w:rFonts w:ascii="Tahoma" w:hAnsi="Tahoma" w:cs="Tahoma"/>
                <w:sz w:val="18"/>
                <w:szCs w:val="18"/>
              </w:rPr>
            </w:pPr>
            <w:r w:rsidRPr="00C611AC">
              <w:rPr>
                <w:rFonts w:ascii="Tahoma" w:hAnsi="Tahoma" w:cs="Tahoma"/>
                <w:sz w:val="18"/>
                <w:szCs w:val="18"/>
              </w:rPr>
              <w:t>Qualquer CAL Principal</w:t>
            </w:r>
          </w:p>
          <w:p w14:paraId="561E81BC" w14:textId="77777777" w:rsidR="00023FE7" w:rsidRPr="00C611AC" w:rsidRDefault="00023FE7" w:rsidP="00230E01">
            <w:pPr>
              <w:pStyle w:val="Bulletedlistflush"/>
              <w:ind w:left="576" w:right="720" w:firstLine="0"/>
              <w:jc w:val="center"/>
              <w:rPr>
                <w:rFonts w:ascii="Tahoma" w:hAnsi="Tahoma" w:cs="Tahoma"/>
                <w:sz w:val="18"/>
                <w:szCs w:val="18"/>
              </w:rPr>
            </w:pPr>
          </w:p>
        </w:tc>
      </w:tr>
      <w:tr w:rsidR="00023FE7" w:rsidRPr="00CE4828" w14:paraId="561E81C0"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BE" w14:textId="77777777" w:rsidR="00023FE7" w:rsidRPr="00443AF6" w:rsidRDefault="00023FE7" w:rsidP="00AC04CF">
            <w:pPr>
              <w:spacing w:before="60"/>
              <w:ind w:left="360" w:right="299"/>
              <w:jc w:val="center"/>
              <w:rPr>
                <w:rFonts w:eastAsia="Calibri" w:cs="Tahoma"/>
                <w:szCs w:val="18"/>
                <w:lang w:val="it-IT"/>
              </w:rPr>
            </w:pPr>
            <w:r w:rsidRPr="00443AF6">
              <w:rPr>
                <w:rFonts w:cs="Tahoma"/>
                <w:szCs w:val="18"/>
                <w:lang w:val="it-IT"/>
              </w:rPr>
              <w:t>CAL Empresarial (Dispositivo ou Usuário)</w:t>
            </w:r>
          </w:p>
        </w:tc>
        <w:tc>
          <w:tcPr>
            <w:tcW w:w="4057" w:type="dxa"/>
            <w:tcBorders>
              <w:top w:val="nil"/>
              <w:left w:val="nil"/>
              <w:bottom w:val="single" w:sz="8" w:space="0" w:color="auto"/>
              <w:right w:val="single" w:sz="8" w:space="0" w:color="auto"/>
            </w:tcBorders>
          </w:tcPr>
          <w:p w14:paraId="561E81BF" w14:textId="77777777" w:rsidR="00023FE7" w:rsidRPr="00C611AC" w:rsidRDefault="00023FE7" w:rsidP="00230E01">
            <w:pPr>
              <w:pStyle w:val="Bulletedlistflush"/>
              <w:spacing w:before="60"/>
              <w:ind w:left="576" w:right="720" w:firstLine="0"/>
              <w:jc w:val="center"/>
              <w:rPr>
                <w:rFonts w:ascii="Tahoma" w:hAnsi="Tahoma" w:cs="Tahoma"/>
                <w:sz w:val="18"/>
                <w:szCs w:val="18"/>
              </w:rPr>
            </w:pPr>
            <w:r w:rsidRPr="00C611AC">
              <w:rPr>
                <w:rFonts w:ascii="Tahoma" w:hAnsi="Tahoma" w:cs="Tahoma"/>
                <w:sz w:val="18"/>
                <w:szCs w:val="18"/>
              </w:rPr>
              <w:t>Qualquer CAL Empresarial</w:t>
            </w:r>
          </w:p>
        </w:tc>
      </w:tr>
      <w:tr w:rsidR="0000615E" w:rsidRPr="00CE4828" w14:paraId="561E81C7"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C1" w14:textId="77777777" w:rsidR="0000615E" w:rsidRPr="00C611AC" w:rsidRDefault="0000615E" w:rsidP="00230E01">
            <w:pPr>
              <w:spacing w:before="60"/>
              <w:ind w:left="360" w:right="720"/>
              <w:jc w:val="center"/>
              <w:rPr>
                <w:rFonts w:eastAsia="Calibri" w:cs="Tahoma"/>
                <w:szCs w:val="18"/>
              </w:rPr>
            </w:pPr>
            <w:r w:rsidRPr="00C611AC">
              <w:rPr>
                <w:rFonts w:cs="Tahoma"/>
                <w:szCs w:val="18"/>
              </w:rPr>
              <w:t>Office Professional Plus 2013</w:t>
            </w:r>
          </w:p>
        </w:tc>
        <w:tc>
          <w:tcPr>
            <w:tcW w:w="4057" w:type="dxa"/>
            <w:tcBorders>
              <w:top w:val="nil"/>
              <w:left w:val="nil"/>
              <w:bottom w:val="single" w:sz="8" w:space="0" w:color="auto"/>
              <w:right w:val="single" w:sz="8" w:space="0" w:color="auto"/>
            </w:tcBorders>
          </w:tcPr>
          <w:p w14:paraId="561E81C2" w14:textId="77777777" w:rsidR="008B2AA7" w:rsidRPr="00D00361" w:rsidRDefault="008B2AA7" w:rsidP="00230E01">
            <w:pPr>
              <w:pStyle w:val="Bulletedlistflush"/>
              <w:spacing w:before="60"/>
              <w:ind w:left="576" w:right="720" w:firstLine="0"/>
              <w:jc w:val="center"/>
              <w:rPr>
                <w:rFonts w:ascii="Tahoma" w:hAnsi="Tahoma" w:cs="Tahoma"/>
                <w:sz w:val="18"/>
                <w:szCs w:val="18"/>
                <w:lang w:val="fr-FR"/>
              </w:rPr>
            </w:pPr>
            <w:r w:rsidRPr="00D00361">
              <w:rPr>
                <w:rFonts w:ascii="Tahoma" w:hAnsi="Tahoma" w:cs="Tahoma"/>
                <w:sz w:val="18"/>
                <w:szCs w:val="18"/>
                <w:lang w:val="fr-FR"/>
              </w:rPr>
              <w:t>Office Professional Plus 2013</w:t>
            </w:r>
          </w:p>
          <w:p w14:paraId="561E81C3" w14:textId="77777777" w:rsidR="0000615E" w:rsidRPr="00D00361" w:rsidRDefault="0000615E" w:rsidP="00230E01">
            <w:pPr>
              <w:pStyle w:val="Bulletedlistflush"/>
              <w:ind w:left="576" w:right="720" w:firstLine="0"/>
              <w:jc w:val="center"/>
              <w:rPr>
                <w:rFonts w:ascii="Tahoma" w:hAnsi="Tahoma" w:cs="Tahoma"/>
                <w:sz w:val="18"/>
                <w:szCs w:val="18"/>
                <w:lang w:val="fr-FR"/>
              </w:rPr>
            </w:pPr>
            <w:r w:rsidRPr="00D00361">
              <w:rPr>
                <w:rFonts w:ascii="Tahoma" w:hAnsi="Tahoma" w:cs="Tahoma"/>
                <w:sz w:val="18"/>
                <w:szCs w:val="18"/>
                <w:lang w:val="fr-FR"/>
              </w:rPr>
              <w:t>Office Professional Plus 2010</w:t>
            </w:r>
          </w:p>
          <w:p w14:paraId="561E81C4" w14:textId="77777777" w:rsidR="002D0FAC" w:rsidRPr="00C611AC" w:rsidRDefault="002D0FAC" w:rsidP="00230E01">
            <w:pPr>
              <w:pStyle w:val="Bulletedlistflush"/>
              <w:ind w:left="576" w:right="720" w:firstLine="0"/>
              <w:jc w:val="center"/>
              <w:rPr>
                <w:rFonts w:ascii="Tahoma" w:hAnsi="Tahoma" w:cs="Tahoma"/>
                <w:sz w:val="18"/>
                <w:szCs w:val="18"/>
              </w:rPr>
            </w:pPr>
            <w:r w:rsidRPr="00C611AC">
              <w:rPr>
                <w:rFonts w:ascii="Tahoma" w:hAnsi="Tahoma" w:cs="Tahoma"/>
                <w:sz w:val="18"/>
                <w:szCs w:val="18"/>
              </w:rPr>
              <w:t>Office 2013 Professional</w:t>
            </w:r>
          </w:p>
          <w:p w14:paraId="561E81C5" w14:textId="77777777" w:rsidR="0000615E" w:rsidRPr="00C611AC" w:rsidRDefault="0000615E" w:rsidP="00230E01">
            <w:pPr>
              <w:pStyle w:val="Bulletedlistflush"/>
              <w:ind w:left="576" w:right="720" w:firstLine="0"/>
              <w:jc w:val="center"/>
              <w:rPr>
                <w:rFonts w:ascii="Tahoma" w:hAnsi="Tahoma" w:cs="Tahoma"/>
                <w:sz w:val="18"/>
                <w:szCs w:val="18"/>
              </w:rPr>
            </w:pPr>
            <w:r w:rsidRPr="00C611AC">
              <w:rPr>
                <w:rFonts w:ascii="Tahoma" w:hAnsi="Tahoma" w:cs="Tahoma"/>
                <w:sz w:val="18"/>
                <w:szCs w:val="18"/>
              </w:rPr>
              <w:t>Office 2010 Professional</w:t>
            </w:r>
          </w:p>
          <w:p w14:paraId="561E81C6" w14:textId="77777777" w:rsidR="0000615E" w:rsidRPr="00C611AC" w:rsidRDefault="0000615E" w:rsidP="008B2AA7">
            <w:pPr>
              <w:pStyle w:val="Bulletedlistflush"/>
              <w:ind w:left="576" w:right="720" w:firstLine="0"/>
              <w:jc w:val="center"/>
              <w:rPr>
                <w:rFonts w:ascii="Tahoma" w:hAnsi="Tahoma" w:cs="Tahoma"/>
                <w:sz w:val="18"/>
                <w:szCs w:val="18"/>
              </w:rPr>
            </w:pPr>
          </w:p>
        </w:tc>
      </w:tr>
      <w:tr w:rsidR="00023FE7" w:rsidRPr="00CE4828" w14:paraId="561E81CC"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C8" w14:textId="77777777" w:rsidR="00023FE7" w:rsidRPr="00C611AC" w:rsidRDefault="00023FE7" w:rsidP="00AC04CF">
            <w:pPr>
              <w:spacing w:before="60"/>
              <w:ind w:left="360" w:right="299"/>
              <w:jc w:val="center"/>
              <w:rPr>
                <w:rFonts w:eastAsia="Calibri" w:cs="Tahoma"/>
                <w:color w:val="000000"/>
                <w:szCs w:val="18"/>
              </w:rPr>
            </w:pPr>
            <w:r w:rsidRPr="00C611AC">
              <w:rPr>
                <w:rFonts w:cs="Tahoma"/>
                <w:color w:val="000000"/>
                <w:szCs w:val="18"/>
              </w:rPr>
              <w:t>CAL do Small Business Server Standard 2011 (Dispositivo ou Usuário)</w:t>
            </w:r>
          </w:p>
        </w:tc>
        <w:tc>
          <w:tcPr>
            <w:tcW w:w="4057" w:type="dxa"/>
            <w:tcBorders>
              <w:top w:val="nil"/>
              <w:left w:val="nil"/>
              <w:bottom w:val="single" w:sz="8" w:space="0" w:color="auto"/>
              <w:right w:val="single" w:sz="8" w:space="0" w:color="auto"/>
            </w:tcBorders>
          </w:tcPr>
          <w:p w14:paraId="561E81C9" w14:textId="77777777" w:rsidR="00684C4D" w:rsidRPr="00C611AC" w:rsidRDefault="00684C4D" w:rsidP="00230E01">
            <w:pPr>
              <w:spacing w:before="60"/>
              <w:ind w:left="576" w:right="720"/>
              <w:jc w:val="center"/>
              <w:rPr>
                <w:rFonts w:cs="Tahoma"/>
                <w:szCs w:val="18"/>
              </w:rPr>
            </w:pPr>
            <w:r w:rsidRPr="00C611AC">
              <w:rPr>
                <w:rFonts w:eastAsia="Calibri" w:cs="Tahoma"/>
                <w:color w:val="000000"/>
                <w:szCs w:val="18"/>
              </w:rPr>
              <w:t>CAL do Windows Small Business Server 2011</w:t>
            </w:r>
          </w:p>
          <w:p w14:paraId="561E81CA" w14:textId="77777777" w:rsidR="00023FE7" w:rsidRPr="00C611AC" w:rsidRDefault="00023FE7">
            <w:pPr>
              <w:pStyle w:val="Bulletedlistflush"/>
              <w:ind w:left="576" w:right="720" w:firstLine="0"/>
              <w:jc w:val="center"/>
              <w:rPr>
                <w:rFonts w:ascii="Tahoma" w:hAnsi="Tahoma" w:cs="Tahoma"/>
                <w:sz w:val="18"/>
                <w:szCs w:val="18"/>
              </w:rPr>
            </w:pPr>
            <w:r w:rsidRPr="00C611AC">
              <w:rPr>
                <w:rFonts w:ascii="Tahoma" w:hAnsi="Tahoma" w:cs="Tahoma"/>
                <w:color w:val="000000"/>
                <w:sz w:val="18"/>
                <w:szCs w:val="18"/>
              </w:rPr>
              <w:t>CAL do Windows Small Business Server Standard 2008</w:t>
            </w:r>
          </w:p>
          <w:p w14:paraId="561E81CB" w14:textId="77777777" w:rsidR="00023FE7" w:rsidRPr="00C611AC" w:rsidRDefault="00023FE7" w:rsidP="00230E01">
            <w:pPr>
              <w:pStyle w:val="Bulletedlistflush"/>
              <w:ind w:left="576" w:right="720" w:firstLine="0"/>
              <w:jc w:val="center"/>
              <w:rPr>
                <w:rFonts w:ascii="Tahoma" w:hAnsi="Tahoma" w:cs="Tahoma"/>
                <w:color w:val="000000"/>
                <w:sz w:val="18"/>
                <w:szCs w:val="18"/>
              </w:rPr>
            </w:pPr>
          </w:p>
        </w:tc>
      </w:tr>
      <w:tr w:rsidR="00023FE7" w:rsidRPr="00CE4828" w14:paraId="561E81D1"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CD" w14:textId="77777777" w:rsidR="00023FE7" w:rsidRPr="00D00361" w:rsidRDefault="00023FE7" w:rsidP="00AC04CF">
            <w:pPr>
              <w:spacing w:before="60"/>
              <w:ind w:left="360" w:right="299"/>
              <w:jc w:val="center"/>
              <w:rPr>
                <w:rFonts w:eastAsia="Calibri" w:cs="Tahoma"/>
                <w:szCs w:val="18"/>
                <w:lang w:val="pt-BR"/>
              </w:rPr>
            </w:pPr>
            <w:r w:rsidRPr="00D00361">
              <w:rPr>
                <w:rFonts w:cs="Tahoma"/>
                <w:szCs w:val="18"/>
                <w:lang w:val="pt-BR"/>
              </w:rPr>
              <w:t>CAL do Small Business Server Premium 2011 (Dispositivo ou Usuário)</w:t>
            </w:r>
          </w:p>
        </w:tc>
        <w:tc>
          <w:tcPr>
            <w:tcW w:w="4057" w:type="dxa"/>
            <w:tcBorders>
              <w:top w:val="nil"/>
              <w:left w:val="nil"/>
              <w:bottom w:val="single" w:sz="8" w:space="0" w:color="auto"/>
              <w:right w:val="single" w:sz="8" w:space="0" w:color="auto"/>
            </w:tcBorders>
          </w:tcPr>
          <w:p w14:paraId="561E81CE" w14:textId="77777777" w:rsidR="00684C4D" w:rsidRPr="00C611AC" w:rsidRDefault="00684C4D" w:rsidP="00230E01">
            <w:pPr>
              <w:spacing w:before="60"/>
              <w:ind w:left="576" w:right="720"/>
              <w:jc w:val="center"/>
              <w:rPr>
                <w:rFonts w:cs="Tahoma"/>
                <w:szCs w:val="18"/>
              </w:rPr>
            </w:pPr>
            <w:r w:rsidRPr="00C611AC">
              <w:rPr>
                <w:rFonts w:eastAsia="Calibri" w:cs="Tahoma"/>
                <w:color w:val="000000"/>
                <w:szCs w:val="18"/>
              </w:rPr>
              <w:t>CAL do Windows Small Business Server Premium 2011</w:t>
            </w:r>
          </w:p>
          <w:p w14:paraId="561E81CF" w14:textId="77777777" w:rsidR="00023FE7" w:rsidRPr="00C611AC" w:rsidRDefault="00023FE7">
            <w:pPr>
              <w:pStyle w:val="Bulletedlistflush"/>
              <w:ind w:left="576" w:right="720" w:firstLine="0"/>
              <w:jc w:val="center"/>
              <w:rPr>
                <w:rFonts w:ascii="Tahoma" w:hAnsi="Tahoma" w:cs="Tahoma"/>
                <w:sz w:val="18"/>
                <w:szCs w:val="18"/>
              </w:rPr>
            </w:pPr>
            <w:r w:rsidRPr="00C611AC">
              <w:rPr>
                <w:rFonts w:ascii="Tahoma" w:hAnsi="Tahoma" w:cs="Tahoma"/>
                <w:color w:val="000000"/>
                <w:sz w:val="18"/>
                <w:szCs w:val="18"/>
              </w:rPr>
              <w:t>CAL do Windows Small Business Server Premium 2008</w:t>
            </w:r>
          </w:p>
          <w:p w14:paraId="561E81D0" w14:textId="77777777" w:rsidR="00023FE7" w:rsidRPr="00C611AC" w:rsidRDefault="00023FE7" w:rsidP="00230E01">
            <w:pPr>
              <w:pStyle w:val="Bulletedlistflush"/>
              <w:ind w:left="576" w:right="720" w:firstLine="0"/>
              <w:jc w:val="center"/>
              <w:rPr>
                <w:rFonts w:ascii="Tahoma" w:hAnsi="Tahoma" w:cs="Tahoma"/>
                <w:sz w:val="18"/>
                <w:szCs w:val="18"/>
              </w:rPr>
            </w:pPr>
          </w:p>
        </w:tc>
      </w:tr>
      <w:tr w:rsidR="00023FE7" w:rsidRPr="00CE4828" w14:paraId="561E81D5"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D2" w14:textId="77777777" w:rsidR="00023FE7" w:rsidRPr="00D00361" w:rsidRDefault="00023FE7" w:rsidP="00AC04CF">
            <w:pPr>
              <w:spacing w:before="60"/>
              <w:ind w:left="360" w:right="299"/>
              <w:jc w:val="center"/>
              <w:rPr>
                <w:rFonts w:cs="Tahoma"/>
                <w:szCs w:val="18"/>
                <w:lang w:val="pt-BR"/>
              </w:rPr>
            </w:pPr>
            <w:r w:rsidRPr="00D00361">
              <w:rPr>
                <w:rFonts w:cs="Tahoma"/>
                <w:szCs w:val="18"/>
                <w:lang w:val="pt-BR"/>
              </w:rPr>
              <w:t>CAL do Essential Business Server Standard 2008 (Dispositivo ou Usuário)</w:t>
            </w:r>
          </w:p>
          <w:p w14:paraId="561E81D3" w14:textId="77777777" w:rsidR="00230E01" w:rsidRPr="00D00361" w:rsidRDefault="00230E01" w:rsidP="00230E01">
            <w:pPr>
              <w:ind w:left="360" w:right="720"/>
              <w:jc w:val="center"/>
              <w:rPr>
                <w:rFonts w:eastAsia="Calibri" w:cs="Tahoma"/>
                <w:szCs w:val="18"/>
                <w:lang w:val="pt-BR"/>
              </w:rPr>
            </w:pPr>
          </w:p>
        </w:tc>
        <w:tc>
          <w:tcPr>
            <w:tcW w:w="4057" w:type="dxa"/>
            <w:tcBorders>
              <w:top w:val="nil"/>
              <w:left w:val="nil"/>
              <w:bottom w:val="single" w:sz="8" w:space="0" w:color="auto"/>
              <w:right w:val="single" w:sz="8" w:space="0" w:color="auto"/>
            </w:tcBorders>
          </w:tcPr>
          <w:p w14:paraId="561E81D4" w14:textId="77777777" w:rsidR="00023FE7" w:rsidRPr="00C611AC" w:rsidRDefault="00023FE7" w:rsidP="00230E01">
            <w:pPr>
              <w:pStyle w:val="Bulletedlistflush"/>
              <w:spacing w:before="60"/>
              <w:ind w:left="576" w:right="720" w:firstLine="0"/>
              <w:jc w:val="center"/>
              <w:rPr>
                <w:rFonts w:ascii="Tahoma" w:hAnsi="Tahoma" w:cs="Tahoma"/>
                <w:sz w:val="18"/>
                <w:szCs w:val="18"/>
              </w:rPr>
            </w:pPr>
            <w:r w:rsidRPr="00C611AC">
              <w:rPr>
                <w:rFonts w:ascii="Tahoma" w:hAnsi="Tahoma" w:cs="Tahoma"/>
                <w:sz w:val="18"/>
                <w:szCs w:val="18"/>
              </w:rPr>
              <w:t>CAL do Windows Essential Business Server Standard 2008</w:t>
            </w:r>
          </w:p>
        </w:tc>
      </w:tr>
      <w:tr w:rsidR="00023FE7" w:rsidRPr="00CE4828" w14:paraId="561E81D9"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D6" w14:textId="77777777" w:rsidR="00023FE7" w:rsidRPr="00D00361" w:rsidRDefault="00023FE7" w:rsidP="00AC04CF">
            <w:pPr>
              <w:spacing w:before="60"/>
              <w:ind w:left="360" w:right="299"/>
              <w:jc w:val="center"/>
              <w:rPr>
                <w:rFonts w:cs="Tahoma"/>
                <w:szCs w:val="18"/>
                <w:lang w:val="pt-BR"/>
              </w:rPr>
            </w:pPr>
            <w:r w:rsidRPr="00D00361">
              <w:rPr>
                <w:rFonts w:cs="Tahoma"/>
                <w:szCs w:val="18"/>
                <w:lang w:val="pt-BR"/>
              </w:rPr>
              <w:t>CAL do Essential Business Server Premium 2008 (Dispositivo ou Usuário)</w:t>
            </w:r>
          </w:p>
          <w:p w14:paraId="561E81D7" w14:textId="77777777" w:rsidR="00230E01" w:rsidRPr="00D00361" w:rsidRDefault="00230E01" w:rsidP="00230E01">
            <w:pPr>
              <w:ind w:left="360" w:right="720"/>
              <w:jc w:val="center"/>
              <w:rPr>
                <w:rFonts w:eastAsia="Calibri" w:cs="Tahoma"/>
                <w:szCs w:val="18"/>
                <w:lang w:val="pt-BR"/>
              </w:rPr>
            </w:pPr>
          </w:p>
        </w:tc>
        <w:tc>
          <w:tcPr>
            <w:tcW w:w="4057" w:type="dxa"/>
            <w:tcBorders>
              <w:top w:val="nil"/>
              <w:left w:val="nil"/>
              <w:bottom w:val="single" w:sz="8" w:space="0" w:color="auto"/>
              <w:right w:val="single" w:sz="8" w:space="0" w:color="auto"/>
            </w:tcBorders>
          </w:tcPr>
          <w:p w14:paraId="561E81D8" w14:textId="77777777" w:rsidR="00023FE7" w:rsidRPr="00C611AC" w:rsidRDefault="00023FE7" w:rsidP="00230E01">
            <w:pPr>
              <w:pStyle w:val="Bulletedlistflush"/>
              <w:spacing w:before="60"/>
              <w:ind w:left="576" w:right="720" w:firstLine="0"/>
              <w:jc w:val="center"/>
              <w:rPr>
                <w:rFonts w:ascii="Tahoma" w:hAnsi="Tahoma" w:cs="Tahoma"/>
                <w:sz w:val="18"/>
                <w:szCs w:val="18"/>
              </w:rPr>
            </w:pPr>
            <w:r w:rsidRPr="00C611AC">
              <w:rPr>
                <w:rFonts w:ascii="Tahoma" w:hAnsi="Tahoma" w:cs="Tahoma"/>
                <w:sz w:val="18"/>
                <w:szCs w:val="18"/>
              </w:rPr>
              <w:t>CAL do Windows Essential Business Server Premium 2008</w:t>
            </w:r>
          </w:p>
        </w:tc>
      </w:tr>
      <w:tr w:rsidR="00023FE7" w:rsidRPr="00CE4828" w14:paraId="561E81DD" w14:textId="77777777" w:rsidTr="00AC04CF">
        <w:trPr>
          <w:trHeight w:val="576"/>
        </w:trPr>
        <w:tc>
          <w:tcPr>
            <w:tcW w:w="4050" w:type="dxa"/>
            <w:tcBorders>
              <w:top w:val="nil"/>
              <w:left w:val="single" w:sz="8" w:space="0" w:color="auto"/>
              <w:bottom w:val="single" w:sz="8" w:space="0" w:color="auto"/>
              <w:right w:val="single" w:sz="8" w:space="0" w:color="auto"/>
            </w:tcBorders>
          </w:tcPr>
          <w:p w14:paraId="561E81DA" w14:textId="77777777" w:rsidR="00023FE7" w:rsidRPr="00C611AC" w:rsidRDefault="00023FE7" w:rsidP="00230E01">
            <w:pPr>
              <w:spacing w:before="60"/>
              <w:ind w:left="360" w:right="720"/>
              <w:jc w:val="center"/>
              <w:rPr>
                <w:rFonts w:eastAsia="Calibri" w:cs="Tahoma"/>
                <w:szCs w:val="18"/>
              </w:rPr>
            </w:pPr>
            <w:r w:rsidRPr="00C611AC">
              <w:rPr>
                <w:rFonts w:cs="Tahoma"/>
                <w:szCs w:val="18"/>
              </w:rPr>
              <w:t>Atualização do Windows 8 Pro</w:t>
            </w:r>
          </w:p>
        </w:tc>
        <w:tc>
          <w:tcPr>
            <w:tcW w:w="4057" w:type="dxa"/>
            <w:tcBorders>
              <w:top w:val="nil"/>
              <w:left w:val="nil"/>
              <w:bottom w:val="single" w:sz="8" w:space="0" w:color="auto"/>
              <w:right w:val="single" w:sz="8" w:space="0" w:color="auto"/>
            </w:tcBorders>
          </w:tcPr>
          <w:p w14:paraId="561E81DB" w14:textId="77777777" w:rsidR="008B6EDD" w:rsidRPr="00C611AC" w:rsidRDefault="008B6EDD" w:rsidP="00230E01">
            <w:pPr>
              <w:pStyle w:val="Bulletedlistflush"/>
              <w:spacing w:before="60"/>
              <w:ind w:left="576" w:right="720" w:firstLine="0"/>
              <w:jc w:val="center"/>
              <w:rPr>
                <w:rFonts w:ascii="Tahoma" w:hAnsi="Tahoma" w:cs="Tahoma"/>
                <w:sz w:val="18"/>
                <w:szCs w:val="18"/>
              </w:rPr>
            </w:pPr>
            <w:r w:rsidRPr="00C611AC">
              <w:rPr>
                <w:rFonts w:ascii="Tahoma" w:hAnsi="Tahoma" w:cs="Tahoma"/>
                <w:sz w:val="18"/>
                <w:szCs w:val="18"/>
              </w:rPr>
              <w:t>Windows 8 Pro</w:t>
            </w:r>
          </w:p>
          <w:p w14:paraId="561E81DC" w14:textId="77777777" w:rsidR="00023FE7" w:rsidRPr="00C611AC" w:rsidRDefault="00023FE7" w:rsidP="008B6EDD">
            <w:pPr>
              <w:pStyle w:val="Bulletedlistflush"/>
              <w:ind w:left="576" w:right="720" w:firstLine="0"/>
              <w:jc w:val="center"/>
              <w:rPr>
                <w:rFonts w:ascii="Tahoma" w:hAnsi="Tahoma" w:cs="Tahoma"/>
                <w:sz w:val="18"/>
                <w:szCs w:val="18"/>
              </w:rPr>
            </w:pPr>
            <w:r w:rsidRPr="00C611AC">
              <w:rPr>
                <w:rFonts w:ascii="Tahoma" w:hAnsi="Tahoma" w:cs="Tahoma"/>
                <w:sz w:val="18"/>
                <w:szCs w:val="18"/>
              </w:rPr>
              <w:t>Windows 7 Professional</w:t>
            </w:r>
          </w:p>
        </w:tc>
      </w:tr>
    </w:tbl>
    <w:p w14:paraId="561E81DE" w14:textId="77777777" w:rsidR="00C611AC" w:rsidRDefault="00C611AC">
      <w:pPr>
        <w:rPr>
          <w:rFonts w:cs="Tahoma"/>
        </w:rPr>
      </w:pPr>
    </w:p>
    <w:p w14:paraId="561E81DF" w14:textId="77777777" w:rsidR="00C611AC" w:rsidRDefault="00C611AC" w:rsidP="00C611AC"/>
    <w:p w14:paraId="561E81E0" w14:textId="77777777" w:rsidR="00456002" w:rsidRPr="00D00361" w:rsidRDefault="00456002" w:rsidP="00456002">
      <w:pPr>
        <w:pStyle w:val="Heading2"/>
        <w:ind w:left="0"/>
        <w:rPr>
          <w:rFonts w:ascii="Tahoma" w:hAnsi="Tahoma" w:cs="Tahoma"/>
          <w:lang w:val="pt-BR"/>
        </w:rPr>
      </w:pPr>
      <w:bookmarkStart w:id="684" w:name="_Toc336338195"/>
      <w:bookmarkStart w:id="685" w:name="_Toc348341588"/>
      <w:r w:rsidRPr="00D00361">
        <w:rPr>
          <w:rFonts w:ascii="Tahoma" w:hAnsi="Tahoma" w:cs="Tahoma"/>
          <w:lang w:val="pt-BR"/>
        </w:rPr>
        <w:t>Termos de Programa Atualizados dos Contratos Enterprise e Subscription</w:t>
      </w:r>
      <w:bookmarkEnd w:id="684"/>
      <w:bookmarkEnd w:id="685"/>
    </w:p>
    <w:p w14:paraId="561E81E1" w14:textId="77777777" w:rsidR="00456002" w:rsidRPr="00D00361" w:rsidRDefault="00456002" w:rsidP="00456002">
      <w:pPr>
        <w:tabs>
          <w:tab w:val="left" w:pos="360"/>
        </w:tabs>
        <w:rPr>
          <w:rFonts w:cs="Tahoma"/>
          <w:lang w:val="pt-BR"/>
        </w:rPr>
      </w:pPr>
    </w:p>
    <w:p w14:paraId="561E81E2" w14:textId="77777777" w:rsidR="00456002" w:rsidRPr="00D00361" w:rsidRDefault="00456002" w:rsidP="00F06EC5">
      <w:pPr>
        <w:keepNext/>
        <w:spacing w:after="60"/>
        <w:outlineLvl w:val="3"/>
        <w:rPr>
          <w:rFonts w:cs="Tahoma"/>
          <w:lang w:val="pt-BR"/>
        </w:rPr>
      </w:pPr>
      <w:r w:rsidRPr="00D00361">
        <w:rPr>
          <w:rFonts w:cs="Tahoma"/>
          <w:b/>
          <w:szCs w:val="20"/>
          <w:lang w:val="pt-BR"/>
        </w:rPr>
        <w:t>Serviços Online Enterprise que satisfazem os requisitos do Produto Enterprise</w:t>
      </w:r>
    </w:p>
    <w:p w14:paraId="561E81E3" w14:textId="77777777" w:rsidR="00456002" w:rsidRPr="00443AF6" w:rsidRDefault="00456002" w:rsidP="00366502">
      <w:pPr>
        <w:tabs>
          <w:tab w:val="left" w:pos="360"/>
        </w:tabs>
        <w:rPr>
          <w:rFonts w:cs="Tahoma"/>
          <w:lang w:val="it-IT"/>
        </w:rPr>
      </w:pPr>
      <w:r w:rsidRPr="00D00361">
        <w:rPr>
          <w:rFonts w:cs="Tahoma"/>
          <w:b/>
          <w:szCs w:val="20"/>
          <w:lang w:val="pt-BR"/>
        </w:rPr>
        <w:t>Observação:</w:t>
      </w:r>
      <w:r w:rsidRPr="00D00361">
        <w:rPr>
          <w:rFonts w:cs="Tahoma"/>
          <w:szCs w:val="20"/>
          <w:lang w:val="pt-BR"/>
        </w:rPr>
        <w:t xml:space="preserve"> O seguinte se aplica aos clientes do Registro Enterprise e Enterprise Subscription qualificados para comprar os Serviços Online Enterprise.</w:t>
      </w:r>
      <w:r w:rsidR="003B74B4" w:rsidRPr="00D00361">
        <w:rPr>
          <w:rFonts w:cs="Tahoma"/>
          <w:szCs w:val="20"/>
          <w:lang w:val="pt-BR"/>
        </w:rPr>
        <w:t xml:space="preserve"> </w:t>
      </w:r>
      <w:r w:rsidRPr="00443AF6">
        <w:rPr>
          <w:rFonts w:cs="Tahoma"/>
          <w:szCs w:val="20"/>
          <w:lang w:val="it-IT"/>
        </w:rPr>
        <w:t>Os clientes que tiverem dúvidas sobre sua qualificação para comprar os Serviços Online Enterprise devem entrar em contato com o Consultor de Software, Revendedor ou Gerente de</w:t>
      </w:r>
      <w:r w:rsidR="00AC04CF" w:rsidRPr="00443AF6">
        <w:rPr>
          <w:rFonts w:cs="Tahoma"/>
          <w:szCs w:val="20"/>
          <w:lang w:val="it-IT"/>
        </w:rPr>
        <w:t> </w:t>
      </w:r>
      <w:r w:rsidRPr="00443AF6">
        <w:rPr>
          <w:rFonts w:cs="Tahoma"/>
          <w:szCs w:val="20"/>
          <w:lang w:val="it-IT"/>
        </w:rPr>
        <w:t>Conta</w:t>
      </w:r>
      <w:r w:rsidR="00AC04CF" w:rsidRPr="00443AF6">
        <w:rPr>
          <w:rFonts w:cs="Tahoma"/>
          <w:szCs w:val="20"/>
          <w:lang w:val="it-IT"/>
        </w:rPr>
        <w:t> </w:t>
      </w:r>
      <w:r w:rsidRPr="00443AF6">
        <w:rPr>
          <w:rFonts w:cs="Tahoma"/>
          <w:szCs w:val="20"/>
          <w:lang w:val="it-IT"/>
        </w:rPr>
        <w:t>Microsoft para obter mais informações.</w:t>
      </w:r>
      <w:r w:rsidR="003B74B4" w:rsidRPr="00443AF6">
        <w:rPr>
          <w:rFonts w:cs="Tahoma"/>
          <w:szCs w:val="20"/>
          <w:lang w:val="it-IT"/>
        </w:rPr>
        <w:t xml:space="preserve"> </w:t>
      </w:r>
    </w:p>
    <w:p w14:paraId="561E81E4" w14:textId="77777777" w:rsidR="00456002" w:rsidRPr="00443AF6" w:rsidRDefault="00456002" w:rsidP="00366502">
      <w:pPr>
        <w:tabs>
          <w:tab w:val="left" w:pos="360"/>
        </w:tabs>
        <w:rPr>
          <w:rFonts w:cs="Tahoma"/>
          <w:lang w:val="it-IT"/>
        </w:rPr>
      </w:pPr>
    </w:p>
    <w:p w14:paraId="561E81E5" w14:textId="77777777" w:rsidR="00456002" w:rsidRPr="00443AF6" w:rsidRDefault="00456002" w:rsidP="00366502">
      <w:pPr>
        <w:tabs>
          <w:tab w:val="left" w:pos="360"/>
        </w:tabs>
        <w:rPr>
          <w:rFonts w:cs="Tahoma"/>
          <w:lang w:val="it-IT"/>
        </w:rPr>
      </w:pPr>
      <w:r w:rsidRPr="00443AF6">
        <w:rPr>
          <w:rFonts w:cs="Tahoma"/>
          <w:szCs w:val="20"/>
          <w:lang w:val="it-IT"/>
        </w:rPr>
        <w:t>Uma combinação dos Produtos Enterprise e dos Serviços Online Enterprise pode ser usada para atender aos requisitos de toda a Empresa em um Registro Enterprise ou Enterprise Subscription.</w:t>
      </w:r>
    </w:p>
    <w:p w14:paraId="561E81E6" w14:textId="77777777" w:rsidR="00456002" w:rsidRPr="00443AF6" w:rsidRDefault="00456002" w:rsidP="00366502">
      <w:pPr>
        <w:tabs>
          <w:tab w:val="left" w:pos="360"/>
        </w:tabs>
        <w:rPr>
          <w:rFonts w:cs="Tahoma"/>
          <w:lang w:val="it-IT"/>
        </w:rPr>
      </w:pPr>
    </w:p>
    <w:p w14:paraId="561E81E7" w14:textId="77777777" w:rsidR="00456002" w:rsidRPr="00443AF6" w:rsidRDefault="00456002" w:rsidP="00366502">
      <w:pPr>
        <w:tabs>
          <w:tab w:val="left" w:pos="360"/>
        </w:tabs>
        <w:rPr>
          <w:rFonts w:cs="Tahoma"/>
          <w:lang w:val="it-IT"/>
        </w:rPr>
      </w:pPr>
      <w:r w:rsidRPr="00443AF6">
        <w:rPr>
          <w:rFonts w:cs="Tahoma"/>
          <w:szCs w:val="20"/>
          <w:lang w:val="it-IT"/>
        </w:rPr>
        <w:t>A tabela a seguir identifica os Serviços Online Enterprise e as CALs necessárias (se aplicável) que atendem aos</w:t>
      </w:r>
      <w:r w:rsidR="00AC04CF" w:rsidRPr="00443AF6">
        <w:rPr>
          <w:rFonts w:cs="Tahoma"/>
          <w:szCs w:val="20"/>
          <w:lang w:val="it-IT"/>
        </w:rPr>
        <w:t> </w:t>
      </w:r>
      <w:r w:rsidRPr="00443AF6">
        <w:rPr>
          <w:rFonts w:cs="Tahoma"/>
          <w:szCs w:val="20"/>
          <w:lang w:val="it-IT"/>
        </w:rPr>
        <w:t>requisitos de toda a Empresa para Produtos Enterprise.</w:t>
      </w:r>
      <w:r w:rsidR="003B74B4" w:rsidRPr="00443AF6">
        <w:rPr>
          <w:rFonts w:cs="Tahoma"/>
          <w:szCs w:val="20"/>
          <w:lang w:val="it-IT"/>
        </w:rPr>
        <w:t xml:space="preserve"> </w:t>
      </w:r>
    </w:p>
    <w:p w14:paraId="561E81E8" w14:textId="77777777" w:rsidR="00456002" w:rsidRPr="00443AF6" w:rsidRDefault="00456002" w:rsidP="0055442E">
      <w:pPr>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CE4828" w14:paraId="561E81EB"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1E81E9" w14:textId="77777777" w:rsidR="00456002" w:rsidRPr="00CE4828" w:rsidRDefault="00456002" w:rsidP="005C647E">
            <w:pPr>
              <w:keepNext/>
              <w:jc w:val="center"/>
              <w:rPr>
                <w:rFonts w:cs="Tahoma"/>
                <w:b/>
              </w:rPr>
            </w:pPr>
            <w:r w:rsidRPr="00CE4828">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61E81EA" w14:textId="77777777" w:rsidR="00456002" w:rsidRPr="00CE4828" w:rsidRDefault="00456002" w:rsidP="005C647E">
            <w:pPr>
              <w:keepNext/>
              <w:jc w:val="center"/>
              <w:rPr>
                <w:rFonts w:cs="Tahoma"/>
                <w:b/>
              </w:rPr>
            </w:pPr>
            <w:r w:rsidRPr="00CE4828">
              <w:rPr>
                <w:rFonts w:cs="Tahoma"/>
                <w:b/>
                <w:bCs/>
              </w:rPr>
              <w:t>Serviços Online Enterprise***</w:t>
            </w:r>
          </w:p>
        </w:tc>
      </w:tr>
      <w:tr w:rsidR="00E71EB9" w:rsidRPr="00CE4828" w14:paraId="561E81F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61E81EC" w14:textId="77777777" w:rsidR="00E71EB9" w:rsidRPr="00CE4828" w:rsidRDefault="00E71EB9" w:rsidP="005C647E">
            <w:pPr>
              <w:ind w:left="144"/>
              <w:rPr>
                <w:rFonts w:cs="Tahoma"/>
                <w:szCs w:val="18"/>
              </w:rPr>
            </w:pPr>
            <w:r w:rsidRPr="00CE4828">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61E81ED" w14:textId="77777777" w:rsidR="00E71EB9" w:rsidRPr="00CE4828" w:rsidRDefault="00E71EB9" w:rsidP="00F06EC5">
            <w:pPr>
              <w:numPr>
                <w:ilvl w:val="0"/>
                <w:numId w:val="47"/>
              </w:numPr>
              <w:spacing w:before="60" w:after="60"/>
              <w:ind w:left="907"/>
              <w:rPr>
                <w:rFonts w:cs="Tahoma"/>
              </w:rPr>
            </w:pPr>
            <w:r w:rsidRPr="00CE4828">
              <w:rPr>
                <w:rFonts w:cs="Tahoma"/>
                <w:color w:val="000000"/>
                <w:szCs w:val="18"/>
              </w:rPr>
              <w:t>Office 365 (Plano E2)</w:t>
            </w:r>
          </w:p>
          <w:p w14:paraId="561E81EE" w14:textId="77777777" w:rsidR="00E71EB9" w:rsidRPr="00CE4828" w:rsidRDefault="00E71EB9" w:rsidP="00822871">
            <w:pPr>
              <w:numPr>
                <w:ilvl w:val="0"/>
                <w:numId w:val="47"/>
              </w:numPr>
              <w:spacing w:after="60"/>
              <w:ind w:left="907"/>
              <w:rPr>
                <w:rFonts w:cs="Tahoma"/>
              </w:rPr>
            </w:pPr>
            <w:r w:rsidRPr="00CE4828">
              <w:rPr>
                <w:rFonts w:cs="Tahoma"/>
                <w:color w:val="000000"/>
                <w:szCs w:val="18"/>
              </w:rPr>
              <w:t>Office 365 (Plano E3)</w:t>
            </w:r>
          </w:p>
          <w:p w14:paraId="561E81EF" w14:textId="77777777" w:rsidR="00E71EB9" w:rsidRPr="00CE4828" w:rsidRDefault="00E71EB9" w:rsidP="00822871">
            <w:pPr>
              <w:numPr>
                <w:ilvl w:val="0"/>
                <w:numId w:val="47"/>
              </w:numPr>
              <w:spacing w:after="60"/>
              <w:ind w:left="907"/>
              <w:rPr>
                <w:rFonts w:cs="Tahoma"/>
              </w:rPr>
            </w:pPr>
            <w:r w:rsidRPr="00CE4828">
              <w:rPr>
                <w:rFonts w:cs="Tahoma"/>
                <w:color w:val="000000"/>
                <w:szCs w:val="18"/>
              </w:rPr>
              <w:t xml:space="preserve">Office 365 (Plano E4) </w:t>
            </w:r>
          </w:p>
          <w:p w14:paraId="561E81F0" w14:textId="77777777" w:rsidR="00E71EB9" w:rsidRPr="00CE4828" w:rsidRDefault="00E71EB9" w:rsidP="00822871">
            <w:pPr>
              <w:numPr>
                <w:ilvl w:val="0"/>
                <w:numId w:val="47"/>
              </w:numPr>
              <w:spacing w:after="60"/>
              <w:ind w:left="907"/>
              <w:rPr>
                <w:rFonts w:cs="Tahoma"/>
              </w:rPr>
            </w:pPr>
            <w:r w:rsidRPr="00CE4828">
              <w:rPr>
                <w:rFonts w:cs="Tahoma"/>
                <w:color w:val="000000"/>
                <w:szCs w:val="18"/>
              </w:rPr>
              <w:t>Office 365 (Plano G2)</w:t>
            </w:r>
          </w:p>
          <w:p w14:paraId="561E81F1" w14:textId="77777777" w:rsidR="00E71EB9" w:rsidRPr="00CE4828" w:rsidRDefault="00E71EB9" w:rsidP="00822871">
            <w:pPr>
              <w:numPr>
                <w:ilvl w:val="0"/>
                <w:numId w:val="47"/>
              </w:numPr>
              <w:spacing w:after="60"/>
              <w:ind w:left="907"/>
              <w:rPr>
                <w:rFonts w:cs="Tahoma"/>
              </w:rPr>
            </w:pPr>
            <w:r w:rsidRPr="00CE4828">
              <w:rPr>
                <w:rFonts w:cs="Tahoma"/>
                <w:color w:val="000000"/>
                <w:szCs w:val="18"/>
              </w:rPr>
              <w:t>Office 365 (Plano G3)</w:t>
            </w:r>
          </w:p>
          <w:p w14:paraId="561E81F2" w14:textId="77777777" w:rsidR="00E71EB9" w:rsidRPr="00CE4828" w:rsidRDefault="00E71EB9" w:rsidP="00822871">
            <w:pPr>
              <w:numPr>
                <w:ilvl w:val="0"/>
                <w:numId w:val="47"/>
              </w:numPr>
              <w:spacing w:after="60"/>
              <w:ind w:left="907"/>
              <w:rPr>
                <w:rFonts w:cs="Tahoma"/>
              </w:rPr>
            </w:pPr>
            <w:r w:rsidRPr="00CE4828">
              <w:rPr>
                <w:rFonts w:cs="Tahoma"/>
                <w:color w:val="000000"/>
                <w:szCs w:val="18"/>
              </w:rPr>
              <w:t>Office 365 (Plano G4)</w:t>
            </w:r>
          </w:p>
          <w:p w14:paraId="561E81F3" w14:textId="77777777" w:rsidR="00C571BD" w:rsidRPr="00CE4828" w:rsidRDefault="00C571BD" w:rsidP="00F06EC5">
            <w:pPr>
              <w:ind w:left="907"/>
              <w:rPr>
                <w:rFonts w:cs="Tahoma"/>
                <w:color w:val="000000"/>
                <w:szCs w:val="18"/>
              </w:rPr>
            </w:pPr>
          </w:p>
        </w:tc>
      </w:tr>
      <w:tr w:rsidR="00E71EB9" w:rsidRPr="00CE4828" w14:paraId="561E820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61E81F5" w14:textId="77777777" w:rsidR="00E71EB9" w:rsidRPr="00CE4828" w:rsidRDefault="00E71EB9" w:rsidP="005C647E">
            <w:pPr>
              <w:ind w:left="144"/>
              <w:rPr>
                <w:rFonts w:cs="Tahoma"/>
                <w:szCs w:val="18"/>
              </w:rPr>
            </w:pPr>
            <w:r w:rsidRPr="00CE4828">
              <w:rPr>
                <w:rFonts w:cs="Tahoma"/>
                <w:szCs w:val="18"/>
              </w:rPr>
              <w:t>Core CAL Suite</w:t>
            </w:r>
          </w:p>
        </w:tc>
        <w:tc>
          <w:tcPr>
            <w:tcW w:w="4157" w:type="dxa"/>
            <w:tcBorders>
              <w:top w:val="nil"/>
              <w:left w:val="nil"/>
              <w:bottom w:val="single" w:sz="4" w:space="0" w:color="auto"/>
              <w:right w:val="single" w:sz="8" w:space="0" w:color="auto"/>
            </w:tcBorders>
            <w:vAlign w:val="center"/>
          </w:tcPr>
          <w:p w14:paraId="561E81F6" w14:textId="77777777" w:rsidR="008368B4" w:rsidRPr="00CE4828" w:rsidRDefault="008368B4" w:rsidP="008368B4">
            <w:pPr>
              <w:numPr>
                <w:ilvl w:val="0"/>
                <w:numId w:val="47"/>
              </w:numPr>
              <w:spacing w:before="60" w:after="60"/>
              <w:ind w:left="907"/>
              <w:rPr>
                <w:rFonts w:cs="Tahoma"/>
              </w:rPr>
            </w:pPr>
            <w:r w:rsidRPr="00CE4828">
              <w:rPr>
                <w:rFonts w:cs="Tahoma"/>
                <w:color w:val="000000"/>
                <w:szCs w:val="18"/>
              </w:rPr>
              <w:t>Office 365 (Plano E1)*</w:t>
            </w:r>
          </w:p>
          <w:p w14:paraId="561E81F7"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E2)*</w:t>
            </w:r>
          </w:p>
          <w:p w14:paraId="561E81F8"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E3)*</w:t>
            </w:r>
          </w:p>
          <w:p w14:paraId="561E81F9"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E4)*</w:t>
            </w:r>
          </w:p>
          <w:p w14:paraId="561E81FA"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G1)*</w:t>
            </w:r>
          </w:p>
          <w:p w14:paraId="561E81FB"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G2)*</w:t>
            </w:r>
          </w:p>
          <w:p w14:paraId="561E81FC" w14:textId="77777777" w:rsidR="008368B4" w:rsidRPr="00CE4828" w:rsidRDefault="004D2744" w:rsidP="008368B4">
            <w:pPr>
              <w:numPr>
                <w:ilvl w:val="0"/>
                <w:numId w:val="47"/>
              </w:numPr>
              <w:spacing w:after="60"/>
              <w:rPr>
                <w:rFonts w:cs="Tahoma"/>
              </w:rPr>
            </w:pPr>
            <w:r w:rsidRPr="00CE4828">
              <w:rPr>
                <w:rFonts w:cs="Tahoma"/>
                <w:color w:val="000000"/>
                <w:szCs w:val="18"/>
              </w:rPr>
              <w:t>Office 365 (Plano G3)*</w:t>
            </w:r>
          </w:p>
          <w:p w14:paraId="561E81FD" w14:textId="77777777" w:rsidR="008368B4" w:rsidRPr="00CE4828" w:rsidRDefault="008368B4" w:rsidP="008368B4">
            <w:pPr>
              <w:numPr>
                <w:ilvl w:val="0"/>
                <w:numId w:val="47"/>
              </w:numPr>
              <w:spacing w:after="60"/>
              <w:rPr>
                <w:rFonts w:cs="Tahoma"/>
              </w:rPr>
            </w:pPr>
            <w:r w:rsidRPr="00CE4828">
              <w:rPr>
                <w:rFonts w:cs="Tahoma"/>
                <w:color w:val="000000"/>
                <w:szCs w:val="18"/>
              </w:rPr>
              <w:t>Office 365 (Plano G4)*</w:t>
            </w:r>
          </w:p>
          <w:p w14:paraId="561E81FE" w14:textId="77777777" w:rsidR="00822871" w:rsidRPr="00CE4828" w:rsidRDefault="00E71EB9" w:rsidP="00822871">
            <w:pPr>
              <w:numPr>
                <w:ilvl w:val="0"/>
                <w:numId w:val="47"/>
              </w:numPr>
              <w:spacing w:after="60"/>
              <w:rPr>
                <w:rFonts w:cs="Tahoma"/>
              </w:rPr>
            </w:pPr>
            <w:r w:rsidRPr="00CE4828">
              <w:rPr>
                <w:rFonts w:cs="Tahoma"/>
                <w:color w:val="000000"/>
                <w:szCs w:val="18"/>
              </w:rPr>
              <w:t xml:space="preserve">Windows Intune* </w:t>
            </w:r>
          </w:p>
          <w:p w14:paraId="561E81FF" w14:textId="77777777" w:rsidR="00822871" w:rsidRPr="00CE4828" w:rsidRDefault="00822871" w:rsidP="00F06EC5">
            <w:pPr>
              <w:ind w:left="907"/>
              <w:rPr>
                <w:rFonts w:cs="Tahoma"/>
                <w:color w:val="000000"/>
                <w:szCs w:val="18"/>
              </w:rPr>
            </w:pPr>
          </w:p>
        </w:tc>
      </w:tr>
      <w:tr w:rsidR="00E71EB9" w:rsidRPr="00CE4828" w14:paraId="561E8208"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61E8201" w14:textId="77777777" w:rsidR="00E71EB9" w:rsidRPr="00CE4828" w:rsidRDefault="00E71EB9" w:rsidP="005C647E">
            <w:pPr>
              <w:ind w:left="144"/>
              <w:rPr>
                <w:rFonts w:cs="Tahoma"/>
                <w:szCs w:val="18"/>
              </w:rPr>
            </w:pPr>
            <w:r w:rsidRPr="00CE4828">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561E8202" w14:textId="77777777" w:rsidR="008368B4" w:rsidRPr="00CE4828" w:rsidRDefault="008368B4" w:rsidP="008368B4">
            <w:pPr>
              <w:numPr>
                <w:ilvl w:val="0"/>
                <w:numId w:val="48"/>
              </w:numPr>
              <w:spacing w:before="60" w:after="60"/>
              <w:ind w:left="907"/>
              <w:rPr>
                <w:rFonts w:cs="Tahoma"/>
              </w:rPr>
            </w:pPr>
            <w:r w:rsidRPr="00CE4828">
              <w:rPr>
                <w:rFonts w:eastAsia="Calibri" w:cs="Tahoma"/>
                <w:color w:val="000000"/>
                <w:szCs w:val="18"/>
              </w:rPr>
              <w:t xml:space="preserve">Office 365 </w:t>
            </w:r>
            <w:r w:rsidRPr="00CE4828">
              <w:rPr>
                <w:rFonts w:cs="Tahoma"/>
                <w:color w:val="000000"/>
                <w:szCs w:val="18"/>
              </w:rPr>
              <w:t>(Plano E3)*</w:t>
            </w:r>
          </w:p>
          <w:p w14:paraId="561E8203" w14:textId="77777777" w:rsidR="008368B4" w:rsidRPr="00CE4828" w:rsidRDefault="008368B4" w:rsidP="008368B4">
            <w:pPr>
              <w:numPr>
                <w:ilvl w:val="0"/>
                <w:numId w:val="48"/>
              </w:numPr>
              <w:spacing w:after="60"/>
              <w:rPr>
                <w:rFonts w:cs="Tahoma"/>
              </w:rPr>
            </w:pPr>
            <w:r w:rsidRPr="00CE4828">
              <w:rPr>
                <w:rFonts w:eastAsia="Calibri" w:cs="Tahoma"/>
                <w:color w:val="000000"/>
                <w:szCs w:val="18"/>
              </w:rPr>
              <w:t xml:space="preserve">Office 365 </w:t>
            </w:r>
            <w:r w:rsidRPr="00CE4828">
              <w:rPr>
                <w:rFonts w:cs="Tahoma"/>
                <w:color w:val="000000"/>
                <w:szCs w:val="18"/>
              </w:rPr>
              <w:t>(Plano E4)*</w:t>
            </w:r>
          </w:p>
          <w:p w14:paraId="561E8204" w14:textId="77777777" w:rsidR="008368B4" w:rsidRPr="00CE4828" w:rsidRDefault="008368B4" w:rsidP="008368B4">
            <w:pPr>
              <w:numPr>
                <w:ilvl w:val="0"/>
                <w:numId w:val="48"/>
              </w:numPr>
              <w:spacing w:after="60"/>
              <w:rPr>
                <w:rFonts w:cs="Tahoma"/>
              </w:rPr>
            </w:pPr>
            <w:r w:rsidRPr="00CE4828">
              <w:rPr>
                <w:rFonts w:eastAsia="Calibri" w:cs="Tahoma"/>
                <w:color w:val="000000"/>
                <w:szCs w:val="18"/>
              </w:rPr>
              <w:t xml:space="preserve">Office 365 </w:t>
            </w:r>
            <w:r w:rsidRPr="00CE4828">
              <w:rPr>
                <w:rFonts w:cs="Tahoma"/>
                <w:color w:val="000000"/>
                <w:szCs w:val="18"/>
              </w:rPr>
              <w:t>(Plano G3)*</w:t>
            </w:r>
          </w:p>
          <w:p w14:paraId="561E8205" w14:textId="77777777" w:rsidR="008368B4" w:rsidRPr="00CE4828" w:rsidRDefault="008368B4" w:rsidP="008368B4">
            <w:pPr>
              <w:numPr>
                <w:ilvl w:val="0"/>
                <w:numId w:val="48"/>
              </w:numPr>
              <w:spacing w:after="60"/>
              <w:rPr>
                <w:rFonts w:cs="Tahoma"/>
              </w:rPr>
            </w:pPr>
            <w:r w:rsidRPr="00CE4828">
              <w:rPr>
                <w:rFonts w:eastAsia="Calibri" w:cs="Tahoma"/>
                <w:color w:val="000000"/>
                <w:szCs w:val="18"/>
              </w:rPr>
              <w:t xml:space="preserve">Office 365 </w:t>
            </w:r>
            <w:r w:rsidRPr="00CE4828">
              <w:rPr>
                <w:rFonts w:cs="Tahoma"/>
                <w:color w:val="000000"/>
                <w:szCs w:val="18"/>
              </w:rPr>
              <w:t>(Plano G4)*</w:t>
            </w:r>
          </w:p>
          <w:p w14:paraId="561E8206" w14:textId="77777777" w:rsidR="00822871" w:rsidRPr="00CE4828" w:rsidRDefault="00E71EB9" w:rsidP="00822871">
            <w:pPr>
              <w:numPr>
                <w:ilvl w:val="0"/>
                <w:numId w:val="48"/>
              </w:numPr>
              <w:spacing w:after="60"/>
              <w:rPr>
                <w:rFonts w:cs="Tahoma"/>
              </w:rPr>
            </w:pPr>
            <w:r w:rsidRPr="00CE4828">
              <w:rPr>
                <w:rFonts w:cs="Tahoma"/>
                <w:color w:val="000000"/>
                <w:szCs w:val="18"/>
              </w:rPr>
              <w:t>Windows Intune*</w:t>
            </w:r>
          </w:p>
          <w:p w14:paraId="561E8207" w14:textId="77777777" w:rsidR="00E71EB9" w:rsidRPr="00CE4828" w:rsidRDefault="00E71EB9" w:rsidP="0038120B">
            <w:pPr>
              <w:ind w:left="907"/>
              <w:rPr>
                <w:rFonts w:cs="Tahoma"/>
                <w:color w:val="000000"/>
                <w:szCs w:val="18"/>
              </w:rPr>
            </w:pPr>
            <w:r w:rsidRPr="00CE4828">
              <w:rPr>
                <w:rFonts w:cs="Tahoma"/>
                <w:color w:val="000000"/>
                <w:szCs w:val="18"/>
              </w:rPr>
              <w:t xml:space="preserve"> </w:t>
            </w:r>
          </w:p>
        </w:tc>
      </w:tr>
    </w:tbl>
    <w:p w14:paraId="561E8209" w14:textId="77777777" w:rsidR="00456002" w:rsidRPr="00443AF6" w:rsidRDefault="00456002" w:rsidP="00456002">
      <w:pPr>
        <w:tabs>
          <w:tab w:val="left" w:pos="360"/>
        </w:tabs>
        <w:ind w:left="720"/>
        <w:rPr>
          <w:rFonts w:cs="Tahoma"/>
          <w:sz w:val="16"/>
          <w:szCs w:val="16"/>
          <w:lang w:val="it-IT"/>
        </w:rPr>
      </w:pPr>
      <w:r w:rsidRPr="00D00361">
        <w:rPr>
          <w:rFonts w:cs="Tahoma"/>
          <w:i/>
          <w:sz w:val="16"/>
          <w:szCs w:val="16"/>
          <w:lang w:val="pt-BR"/>
        </w:rPr>
        <w:t xml:space="preserve">* Requer Bridge do Pacote de CALs adequado. </w:t>
      </w:r>
      <w:r w:rsidRPr="00443AF6">
        <w:rPr>
          <w:rFonts w:cs="Tahoma"/>
          <w:i/>
          <w:sz w:val="16"/>
          <w:szCs w:val="16"/>
          <w:lang w:val="it-IT"/>
        </w:rPr>
        <w:t xml:space="preserve">Para obter mais informações sobre o Bridge do Pacote de CALs, </w:t>
      </w:r>
      <w:r w:rsidR="00AC04CF" w:rsidRPr="00443AF6">
        <w:rPr>
          <w:rFonts w:cs="Tahoma"/>
          <w:i/>
          <w:sz w:val="16"/>
          <w:szCs w:val="16"/>
          <w:lang w:val="it-IT"/>
        </w:rPr>
        <w:br/>
      </w:r>
      <w:r w:rsidRPr="00443AF6">
        <w:rPr>
          <w:rFonts w:cs="Tahoma"/>
          <w:i/>
          <w:sz w:val="16"/>
          <w:szCs w:val="16"/>
          <w:lang w:val="it-IT"/>
        </w:rPr>
        <w:t>consulte a seção de notas do produto neste documento.</w:t>
      </w:r>
    </w:p>
    <w:p w14:paraId="561E820A" w14:textId="77777777" w:rsidR="00456002" w:rsidRPr="00443AF6" w:rsidRDefault="00456002" w:rsidP="00456002">
      <w:pPr>
        <w:tabs>
          <w:tab w:val="left" w:pos="360"/>
        </w:tabs>
        <w:ind w:left="720"/>
        <w:rPr>
          <w:rFonts w:cs="Tahoma"/>
          <w:sz w:val="16"/>
          <w:szCs w:val="16"/>
          <w:lang w:val="it-IT"/>
        </w:rPr>
      </w:pPr>
      <w:r w:rsidRPr="00443AF6">
        <w:rPr>
          <w:rFonts w:cs="Tahoma"/>
          <w:i/>
          <w:sz w:val="16"/>
          <w:szCs w:val="16"/>
          <w:lang w:val="it-IT"/>
        </w:rPr>
        <w:t>**O Office Professional Plus no Office 365 e o Windows VDA são Produtos Empresariais e também podem atender aos</w:t>
      </w:r>
      <w:r w:rsidR="00AC04CF" w:rsidRPr="00443AF6">
        <w:rPr>
          <w:rFonts w:cs="Tahoma"/>
          <w:i/>
          <w:sz w:val="16"/>
          <w:szCs w:val="16"/>
          <w:lang w:val="it-IT"/>
        </w:rPr>
        <w:t> </w:t>
      </w:r>
      <w:r w:rsidRPr="00443AF6">
        <w:rPr>
          <w:rFonts w:cs="Tahoma"/>
          <w:i/>
          <w:sz w:val="16"/>
          <w:szCs w:val="16"/>
          <w:lang w:val="it-IT"/>
        </w:rPr>
        <w:t>requisitos para toda a Empresa.</w:t>
      </w:r>
    </w:p>
    <w:p w14:paraId="561E820B" w14:textId="77777777" w:rsidR="00456002" w:rsidRPr="00D00361" w:rsidRDefault="00456002" w:rsidP="00366502">
      <w:pPr>
        <w:tabs>
          <w:tab w:val="left" w:pos="360"/>
        </w:tabs>
        <w:ind w:left="720"/>
        <w:rPr>
          <w:rFonts w:cs="Tahoma"/>
          <w:sz w:val="16"/>
          <w:szCs w:val="16"/>
          <w:lang w:val="pt-BR"/>
        </w:rPr>
      </w:pPr>
      <w:r w:rsidRPr="00D00361">
        <w:rPr>
          <w:rFonts w:cs="Tahoma"/>
          <w:i/>
          <w:sz w:val="16"/>
          <w:szCs w:val="16"/>
          <w:lang w:val="pt-BR"/>
        </w:rPr>
        <w:t>*** Os Serviços Online Enterprise incluem somente USLs completas.</w:t>
      </w:r>
      <w:r w:rsidR="003B74B4" w:rsidRPr="00D00361">
        <w:rPr>
          <w:rFonts w:cs="Tahoma"/>
          <w:i/>
          <w:sz w:val="16"/>
          <w:szCs w:val="16"/>
          <w:lang w:val="pt-BR"/>
        </w:rPr>
        <w:t xml:space="preserve"> </w:t>
      </w:r>
      <w:r w:rsidRPr="00D00361">
        <w:rPr>
          <w:rFonts w:cs="Tahoma"/>
          <w:i/>
          <w:sz w:val="16"/>
          <w:szCs w:val="16"/>
          <w:lang w:val="pt-BR"/>
        </w:rPr>
        <w:t xml:space="preserve">As USLs do Software Assurance, que requerem </w:t>
      </w:r>
      <w:r w:rsidR="00AC04CF" w:rsidRPr="00D00361">
        <w:rPr>
          <w:rFonts w:cs="Tahoma"/>
          <w:i/>
          <w:sz w:val="16"/>
          <w:szCs w:val="16"/>
          <w:lang w:val="pt-BR"/>
        </w:rPr>
        <w:br/>
      </w:r>
      <w:r w:rsidRPr="00D00361">
        <w:rPr>
          <w:rFonts w:cs="Tahoma"/>
          <w:i/>
          <w:sz w:val="16"/>
          <w:szCs w:val="16"/>
          <w:lang w:val="pt-BR"/>
        </w:rPr>
        <w:t>CAL Principal ou CAL Empresarial para compra, não são Serviços Online Enterprise.</w:t>
      </w:r>
    </w:p>
    <w:p w14:paraId="561E820C" w14:textId="77777777" w:rsidR="00366502" w:rsidRPr="00D00361" w:rsidRDefault="00366502" w:rsidP="00456002">
      <w:pPr>
        <w:tabs>
          <w:tab w:val="left" w:pos="360"/>
        </w:tabs>
        <w:ind w:left="720"/>
        <w:rPr>
          <w:rFonts w:cs="Tahoma"/>
          <w:lang w:val="pt-BR"/>
        </w:rPr>
      </w:pPr>
    </w:p>
    <w:p w14:paraId="561E820D" w14:textId="77777777" w:rsidR="00456002" w:rsidRPr="00D00361" w:rsidRDefault="00456002" w:rsidP="0055442E">
      <w:pPr>
        <w:tabs>
          <w:tab w:val="left" w:pos="360"/>
        </w:tabs>
        <w:spacing w:after="60"/>
        <w:rPr>
          <w:rFonts w:cs="Tahoma"/>
          <w:lang w:val="pt-BR"/>
        </w:rPr>
      </w:pPr>
      <w:r w:rsidRPr="00D00361">
        <w:rPr>
          <w:rFonts w:cs="Tahoma"/>
          <w:b/>
          <w:szCs w:val="18"/>
          <w:lang w:val="pt-BR"/>
        </w:rPr>
        <w:t>Transições Permitidas</w:t>
      </w:r>
    </w:p>
    <w:p w14:paraId="561E820E" w14:textId="77777777" w:rsidR="00456002" w:rsidRPr="00D00361" w:rsidRDefault="0014632E" w:rsidP="00366502">
      <w:pPr>
        <w:tabs>
          <w:tab w:val="left" w:pos="360"/>
        </w:tabs>
        <w:rPr>
          <w:rFonts w:cs="Tahoma"/>
          <w:lang w:val="pt-BR"/>
        </w:rPr>
      </w:pPr>
      <w:r w:rsidRPr="00D00361">
        <w:rPr>
          <w:rFonts w:cs="Tahoma"/>
          <w:b/>
          <w:szCs w:val="20"/>
          <w:lang w:val="pt-BR"/>
        </w:rPr>
        <w:t xml:space="preserve">Observação: </w:t>
      </w:r>
      <w:r w:rsidRPr="00D00361">
        <w:rPr>
          <w:rFonts w:cs="Tahoma"/>
          <w:szCs w:val="20"/>
          <w:lang w:val="pt-BR"/>
        </w:rPr>
        <w:t>O seguinte se aplica aos clientes do Registro Enterprise e Enterprise Subscription que tenham direitos de Transição.</w:t>
      </w:r>
      <w:r w:rsidR="003B74B4" w:rsidRPr="00D00361">
        <w:rPr>
          <w:rFonts w:cs="Tahoma"/>
          <w:szCs w:val="20"/>
          <w:lang w:val="pt-BR"/>
        </w:rPr>
        <w:t xml:space="preserve"> </w:t>
      </w:r>
      <w:r w:rsidRPr="00D00361">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3B74B4" w:rsidRPr="00D00361">
        <w:rPr>
          <w:rFonts w:cs="Tahoma"/>
          <w:szCs w:val="20"/>
          <w:lang w:val="pt-BR"/>
        </w:rPr>
        <w:t xml:space="preserve"> </w:t>
      </w:r>
    </w:p>
    <w:p w14:paraId="561E820F" w14:textId="77777777" w:rsidR="00456002" w:rsidRPr="00D00361" w:rsidRDefault="00456002" w:rsidP="00366502">
      <w:pPr>
        <w:tabs>
          <w:tab w:val="left" w:pos="360"/>
        </w:tabs>
        <w:rPr>
          <w:rFonts w:cs="Tahoma"/>
          <w:lang w:val="pt-BR"/>
        </w:rPr>
      </w:pPr>
    </w:p>
    <w:p w14:paraId="561E8210" w14:textId="77777777" w:rsidR="00456002" w:rsidRPr="00443AF6" w:rsidRDefault="00456002" w:rsidP="00366502">
      <w:pPr>
        <w:tabs>
          <w:tab w:val="left" w:pos="360"/>
        </w:tabs>
        <w:rPr>
          <w:rFonts w:cs="Tahoma"/>
          <w:lang w:val="it-IT"/>
        </w:rPr>
      </w:pPr>
      <w:r w:rsidRPr="00443AF6">
        <w:rPr>
          <w:rFonts w:cs="Tahoma"/>
          <w:szCs w:val="20"/>
          <w:lang w:val="it-IT"/>
        </w:rPr>
        <w:t>A tabela a seguir identifica os produtos qualificados para a Transição e as Transições permitidas.</w:t>
      </w:r>
      <w:r w:rsidR="003B74B4" w:rsidRPr="00443AF6">
        <w:rPr>
          <w:rFonts w:cs="Tahoma"/>
          <w:szCs w:val="20"/>
          <w:lang w:val="it-IT"/>
        </w:rPr>
        <w:t xml:space="preserve"> </w:t>
      </w:r>
      <w:r w:rsidRPr="00443AF6">
        <w:rPr>
          <w:rFonts w:cs="Tahoma"/>
          <w:szCs w:val="20"/>
          <w:lang w:val="it-IT"/>
        </w:rPr>
        <w:t>Ela inclui produtos submetidos a transição quando comprados como parte de uma plataforma de desktop.</w:t>
      </w:r>
    </w:p>
    <w:p w14:paraId="561E8211" w14:textId="77777777" w:rsidR="00456002" w:rsidRPr="00443AF6" w:rsidRDefault="00456002" w:rsidP="00456002">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CE4828" w14:paraId="561E8214"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1E8212" w14:textId="77777777" w:rsidR="00456002" w:rsidRPr="00443AF6" w:rsidRDefault="00456002" w:rsidP="005C647E">
            <w:pPr>
              <w:keepNext/>
              <w:jc w:val="center"/>
              <w:rPr>
                <w:rFonts w:cs="Tahoma"/>
                <w:b/>
                <w:lang w:val="it-IT"/>
              </w:rPr>
            </w:pPr>
            <w:r w:rsidRPr="00443AF6">
              <w:rPr>
                <w:rFonts w:cs="Tahoma"/>
                <w:b/>
                <w:lang w:val="it-IT"/>
              </w:rPr>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61E8213" w14:textId="77777777" w:rsidR="00456002" w:rsidRPr="00CE4828" w:rsidRDefault="00456002" w:rsidP="005C647E">
            <w:pPr>
              <w:keepNext/>
              <w:jc w:val="center"/>
              <w:rPr>
                <w:rFonts w:cs="Tahoma"/>
                <w:b/>
              </w:rPr>
            </w:pPr>
            <w:r w:rsidRPr="00CE4828">
              <w:rPr>
                <w:rFonts w:cs="Tahoma"/>
                <w:b/>
              </w:rPr>
              <w:t>Opções de Transições Válidas</w:t>
            </w:r>
          </w:p>
        </w:tc>
      </w:tr>
      <w:tr w:rsidR="00A32052" w:rsidRPr="00CE4828" w14:paraId="561E822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1E8215" w14:textId="77777777" w:rsidR="00A32052" w:rsidRPr="00CE4828" w:rsidRDefault="00A32052" w:rsidP="005C647E">
            <w:pPr>
              <w:spacing w:before="60" w:after="60"/>
              <w:ind w:left="144"/>
              <w:rPr>
                <w:rFonts w:cs="Tahoma"/>
              </w:rPr>
            </w:pPr>
            <w:r w:rsidRPr="00CE4828">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561E8216" w14:textId="77777777" w:rsidR="008368B4" w:rsidRPr="00CE4828" w:rsidRDefault="008368B4" w:rsidP="008368B4">
            <w:pPr>
              <w:numPr>
                <w:ilvl w:val="0"/>
                <w:numId w:val="49"/>
              </w:numPr>
              <w:spacing w:before="60" w:after="60"/>
              <w:rPr>
                <w:rFonts w:cs="Tahoma"/>
              </w:rPr>
            </w:pPr>
            <w:r w:rsidRPr="00CE4828">
              <w:rPr>
                <w:rFonts w:cs="Tahoma"/>
                <w:color w:val="000000"/>
                <w:szCs w:val="18"/>
              </w:rPr>
              <w:t>Office 365 (Plano E1)*</w:t>
            </w:r>
          </w:p>
          <w:p w14:paraId="561E8217"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E2)*</w:t>
            </w:r>
          </w:p>
          <w:p w14:paraId="561E8218"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E3)*</w:t>
            </w:r>
          </w:p>
          <w:p w14:paraId="561E8219"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E4)*</w:t>
            </w:r>
          </w:p>
          <w:p w14:paraId="561E821A"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G1)*</w:t>
            </w:r>
          </w:p>
          <w:p w14:paraId="561E821B"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G2)*</w:t>
            </w:r>
          </w:p>
          <w:p w14:paraId="561E821C"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G3)*</w:t>
            </w:r>
          </w:p>
          <w:p w14:paraId="561E821D"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G4)*</w:t>
            </w:r>
          </w:p>
          <w:p w14:paraId="561E821E" w14:textId="77777777" w:rsidR="00A32052" w:rsidRPr="00CE4828" w:rsidRDefault="00A32052" w:rsidP="00024C3C">
            <w:pPr>
              <w:numPr>
                <w:ilvl w:val="0"/>
                <w:numId w:val="49"/>
              </w:numPr>
              <w:ind w:right="144"/>
              <w:rPr>
                <w:rFonts w:cs="Tahoma"/>
              </w:rPr>
            </w:pPr>
            <w:r w:rsidRPr="00CE4828">
              <w:rPr>
                <w:rFonts w:cs="Tahoma"/>
                <w:color w:val="000000"/>
              </w:rPr>
              <w:t>Windows Intune*</w:t>
            </w:r>
          </w:p>
          <w:p w14:paraId="561E821F" w14:textId="77777777" w:rsidR="00A32052" w:rsidRPr="00CE4828" w:rsidRDefault="00A32052" w:rsidP="0055442E">
            <w:pPr>
              <w:ind w:left="720" w:right="144"/>
              <w:rPr>
                <w:rFonts w:cs="Tahoma"/>
                <w:color w:val="000000"/>
              </w:rPr>
            </w:pPr>
          </w:p>
        </w:tc>
      </w:tr>
      <w:tr w:rsidR="00A32052" w:rsidRPr="00CE4828" w14:paraId="561E822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1E8221" w14:textId="77777777" w:rsidR="00A32052" w:rsidRPr="00CE4828" w:rsidRDefault="00A32052" w:rsidP="005C647E">
            <w:pPr>
              <w:spacing w:before="60" w:after="60"/>
              <w:ind w:left="144"/>
              <w:rPr>
                <w:rFonts w:cs="Tahoma"/>
              </w:rPr>
            </w:pPr>
            <w:r w:rsidRPr="00CE4828">
              <w:rPr>
                <w:rFonts w:cs="Tahoma"/>
              </w:rPr>
              <w:t>Enterprise CAL Suite</w:t>
            </w:r>
          </w:p>
        </w:tc>
        <w:tc>
          <w:tcPr>
            <w:tcW w:w="4334" w:type="dxa"/>
            <w:tcBorders>
              <w:top w:val="nil"/>
              <w:left w:val="nil"/>
              <w:bottom w:val="single" w:sz="8" w:space="0" w:color="auto"/>
              <w:right w:val="single" w:sz="8" w:space="0" w:color="auto"/>
            </w:tcBorders>
            <w:vAlign w:val="center"/>
          </w:tcPr>
          <w:p w14:paraId="561E8222" w14:textId="77777777" w:rsidR="00A32052" w:rsidRPr="00CE4828" w:rsidRDefault="00A32052" w:rsidP="0055442E">
            <w:pPr>
              <w:numPr>
                <w:ilvl w:val="0"/>
                <w:numId w:val="49"/>
              </w:numPr>
              <w:spacing w:before="60" w:after="60"/>
              <w:rPr>
                <w:rFonts w:cs="Tahoma"/>
              </w:rPr>
            </w:pPr>
            <w:r w:rsidRPr="00CE4828">
              <w:rPr>
                <w:rFonts w:cs="Tahoma"/>
                <w:color w:val="000000"/>
                <w:szCs w:val="18"/>
              </w:rPr>
              <w:t>Office 365 (Plano E3)*</w:t>
            </w:r>
          </w:p>
          <w:p w14:paraId="561E8223" w14:textId="77777777" w:rsidR="00A32052" w:rsidRPr="00CE4828" w:rsidRDefault="00A32052" w:rsidP="00024C3C">
            <w:pPr>
              <w:numPr>
                <w:ilvl w:val="0"/>
                <w:numId w:val="49"/>
              </w:numPr>
              <w:spacing w:after="60"/>
              <w:rPr>
                <w:rFonts w:cs="Tahoma"/>
              </w:rPr>
            </w:pPr>
            <w:r w:rsidRPr="00CE4828">
              <w:rPr>
                <w:rFonts w:cs="Tahoma"/>
                <w:color w:val="000000"/>
                <w:szCs w:val="18"/>
              </w:rPr>
              <w:t>Office 365 (Plano E4)*</w:t>
            </w:r>
          </w:p>
          <w:p w14:paraId="561E8224" w14:textId="77777777" w:rsidR="004D2744" w:rsidRPr="00CE4828" w:rsidRDefault="004D2744" w:rsidP="004D2744">
            <w:pPr>
              <w:numPr>
                <w:ilvl w:val="0"/>
                <w:numId w:val="49"/>
              </w:numPr>
              <w:spacing w:after="60"/>
              <w:rPr>
                <w:rFonts w:cs="Tahoma"/>
              </w:rPr>
            </w:pPr>
            <w:r w:rsidRPr="00CE4828">
              <w:rPr>
                <w:rFonts w:cs="Tahoma"/>
                <w:color w:val="000000"/>
                <w:szCs w:val="18"/>
              </w:rPr>
              <w:t>Office 365 (Plano G3)*</w:t>
            </w:r>
          </w:p>
          <w:p w14:paraId="561E8225" w14:textId="77777777" w:rsidR="004D2744" w:rsidRPr="00CE4828" w:rsidRDefault="004D2744" w:rsidP="004D2744">
            <w:pPr>
              <w:numPr>
                <w:ilvl w:val="0"/>
                <w:numId w:val="49"/>
              </w:numPr>
              <w:spacing w:after="60"/>
              <w:rPr>
                <w:rFonts w:cs="Tahoma"/>
              </w:rPr>
            </w:pPr>
            <w:r w:rsidRPr="00CE4828">
              <w:rPr>
                <w:rFonts w:cs="Tahoma"/>
                <w:color w:val="000000"/>
                <w:szCs w:val="18"/>
              </w:rPr>
              <w:t>Office 365 (Plano G4)*</w:t>
            </w:r>
          </w:p>
          <w:p w14:paraId="561E8226" w14:textId="77777777" w:rsidR="00A32052" w:rsidRPr="00CE4828" w:rsidRDefault="00A32052" w:rsidP="00024C3C">
            <w:pPr>
              <w:numPr>
                <w:ilvl w:val="0"/>
                <w:numId w:val="49"/>
              </w:numPr>
              <w:ind w:right="144"/>
              <w:rPr>
                <w:rFonts w:cs="Tahoma"/>
              </w:rPr>
            </w:pPr>
            <w:r w:rsidRPr="00CE4828">
              <w:rPr>
                <w:rFonts w:cs="Tahoma"/>
                <w:color w:val="000000"/>
              </w:rPr>
              <w:t>Windows</w:t>
            </w:r>
            <w:r w:rsidR="003B74B4" w:rsidRPr="003B74B4">
              <w:rPr>
                <w:rFonts w:cs="Tahoma"/>
                <w:color w:val="000000"/>
                <w:vertAlign w:val="superscript"/>
              </w:rPr>
              <w:t>®</w:t>
            </w:r>
            <w:r w:rsidRPr="00CE4828">
              <w:rPr>
                <w:rFonts w:cs="Tahoma"/>
                <w:color w:val="000000"/>
              </w:rPr>
              <w:t xml:space="preserve"> Intune*</w:t>
            </w:r>
          </w:p>
          <w:p w14:paraId="561E8227" w14:textId="77777777" w:rsidR="00A32052" w:rsidRPr="00CE4828" w:rsidRDefault="00A32052" w:rsidP="00BD6C2C">
            <w:pPr>
              <w:ind w:right="144"/>
              <w:rPr>
                <w:rFonts w:cs="Tahoma"/>
                <w:color w:val="000000"/>
              </w:rPr>
            </w:pPr>
          </w:p>
        </w:tc>
      </w:tr>
      <w:tr w:rsidR="00A32052" w:rsidRPr="00D00361" w14:paraId="561E823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1E8229" w14:textId="77777777" w:rsidR="00A32052" w:rsidRPr="00CE4828" w:rsidRDefault="00A32052" w:rsidP="005C647E">
            <w:pPr>
              <w:spacing w:before="60" w:after="60"/>
              <w:ind w:left="144"/>
              <w:rPr>
                <w:rFonts w:cs="Tahoma"/>
              </w:rPr>
            </w:pPr>
            <w:r w:rsidRPr="00CE4828">
              <w:rPr>
                <w:rFonts w:cs="Tahoma"/>
              </w:rPr>
              <w:t>Office Professional Plus</w:t>
            </w:r>
          </w:p>
        </w:tc>
        <w:tc>
          <w:tcPr>
            <w:tcW w:w="4334" w:type="dxa"/>
            <w:tcBorders>
              <w:top w:val="single" w:sz="8" w:space="0" w:color="auto"/>
              <w:left w:val="nil"/>
              <w:bottom w:val="nil"/>
              <w:right w:val="single" w:sz="8" w:space="0" w:color="auto"/>
            </w:tcBorders>
            <w:vAlign w:val="center"/>
          </w:tcPr>
          <w:p w14:paraId="561E822A" w14:textId="77777777" w:rsidR="004D2744" w:rsidRPr="00CE4828" w:rsidRDefault="00A32052" w:rsidP="008368B4">
            <w:pPr>
              <w:numPr>
                <w:ilvl w:val="0"/>
                <w:numId w:val="49"/>
              </w:numPr>
              <w:spacing w:after="60"/>
              <w:rPr>
                <w:rFonts w:cs="Tahoma"/>
              </w:rPr>
            </w:pPr>
            <w:r w:rsidRPr="00CE4828">
              <w:rPr>
                <w:rFonts w:cs="Tahoma"/>
                <w:color w:val="000000"/>
                <w:szCs w:val="18"/>
              </w:rPr>
              <w:t>Office 365 (Plano E2)*</w:t>
            </w:r>
          </w:p>
          <w:p w14:paraId="561E822B" w14:textId="77777777" w:rsidR="00A32052" w:rsidRPr="00CE4828" w:rsidRDefault="00A32052" w:rsidP="008368B4">
            <w:pPr>
              <w:numPr>
                <w:ilvl w:val="0"/>
                <w:numId w:val="49"/>
              </w:numPr>
              <w:spacing w:after="60"/>
              <w:rPr>
                <w:rFonts w:cs="Tahoma"/>
              </w:rPr>
            </w:pPr>
            <w:r w:rsidRPr="00CE4828">
              <w:rPr>
                <w:rFonts w:cs="Tahoma"/>
                <w:color w:val="000000"/>
                <w:szCs w:val="18"/>
              </w:rPr>
              <w:t>Office 365 (Plano E3)*</w:t>
            </w:r>
          </w:p>
          <w:p w14:paraId="561E822C" w14:textId="77777777" w:rsidR="00A32052" w:rsidRPr="00CE4828" w:rsidRDefault="00A32052" w:rsidP="00366502">
            <w:pPr>
              <w:numPr>
                <w:ilvl w:val="0"/>
                <w:numId w:val="49"/>
              </w:numPr>
              <w:spacing w:after="60"/>
              <w:rPr>
                <w:rFonts w:cs="Tahoma"/>
              </w:rPr>
            </w:pPr>
            <w:r w:rsidRPr="00CE4828">
              <w:rPr>
                <w:rFonts w:cs="Tahoma"/>
                <w:color w:val="000000"/>
                <w:szCs w:val="18"/>
              </w:rPr>
              <w:t>Office 365 (Plano E4)*</w:t>
            </w:r>
          </w:p>
          <w:p w14:paraId="561E822D" w14:textId="77777777" w:rsidR="00A32052" w:rsidRPr="00CE4828" w:rsidRDefault="00A32052" w:rsidP="00024C3C">
            <w:pPr>
              <w:numPr>
                <w:ilvl w:val="0"/>
                <w:numId w:val="49"/>
              </w:numPr>
              <w:spacing w:after="60"/>
              <w:rPr>
                <w:rFonts w:cs="Tahoma"/>
              </w:rPr>
            </w:pPr>
            <w:r w:rsidRPr="00CE4828">
              <w:rPr>
                <w:rFonts w:cs="Tahoma"/>
                <w:color w:val="000000"/>
                <w:szCs w:val="18"/>
              </w:rPr>
              <w:t xml:space="preserve">Office 365 (Plano G2) </w:t>
            </w:r>
          </w:p>
          <w:p w14:paraId="561E822E" w14:textId="77777777" w:rsidR="00A32052" w:rsidRPr="00CE4828" w:rsidRDefault="00A32052" w:rsidP="00024C3C">
            <w:pPr>
              <w:numPr>
                <w:ilvl w:val="0"/>
                <w:numId w:val="49"/>
              </w:numPr>
              <w:spacing w:after="60"/>
              <w:rPr>
                <w:rFonts w:cs="Tahoma"/>
              </w:rPr>
            </w:pPr>
            <w:r w:rsidRPr="00CE4828">
              <w:rPr>
                <w:rFonts w:cs="Tahoma"/>
                <w:color w:val="000000"/>
                <w:szCs w:val="18"/>
              </w:rPr>
              <w:t>Office 365 (Plano G3)</w:t>
            </w:r>
          </w:p>
          <w:p w14:paraId="561E822F" w14:textId="77777777" w:rsidR="00A32052" w:rsidRPr="00CE4828" w:rsidRDefault="00A32052" w:rsidP="00366502">
            <w:pPr>
              <w:numPr>
                <w:ilvl w:val="0"/>
                <w:numId w:val="49"/>
              </w:numPr>
              <w:spacing w:after="60"/>
              <w:rPr>
                <w:rFonts w:cs="Tahoma"/>
              </w:rPr>
            </w:pPr>
            <w:r w:rsidRPr="00CE4828">
              <w:rPr>
                <w:rFonts w:cs="Tahoma"/>
                <w:color w:val="000000"/>
                <w:szCs w:val="18"/>
              </w:rPr>
              <w:t>Office 365 (Plano G4)</w:t>
            </w:r>
          </w:p>
          <w:p w14:paraId="561E8230" w14:textId="77777777" w:rsidR="00A32052" w:rsidRPr="00D00361" w:rsidRDefault="00A32052" w:rsidP="00366502">
            <w:pPr>
              <w:numPr>
                <w:ilvl w:val="0"/>
                <w:numId w:val="49"/>
              </w:numPr>
              <w:spacing w:after="60"/>
              <w:rPr>
                <w:rFonts w:cs="Tahoma"/>
                <w:lang w:val="fr-FR"/>
              </w:rPr>
            </w:pPr>
            <w:r w:rsidRPr="00D00361">
              <w:rPr>
                <w:rFonts w:cs="Tahoma"/>
                <w:color w:val="000000"/>
                <w:szCs w:val="18"/>
                <w:lang w:val="fr-FR"/>
              </w:rPr>
              <w:t>Office Professional Plus para Office 365</w:t>
            </w:r>
          </w:p>
          <w:p w14:paraId="561E8231" w14:textId="77777777" w:rsidR="002D25C8" w:rsidRPr="00D00361" w:rsidRDefault="002D25C8" w:rsidP="0055442E">
            <w:pPr>
              <w:ind w:left="720"/>
              <w:rPr>
                <w:rFonts w:cs="Tahoma"/>
                <w:color w:val="000000"/>
                <w:lang w:val="fr-FR"/>
              </w:rPr>
            </w:pPr>
          </w:p>
        </w:tc>
      </w:tr>
      <w:tr w:rsidR="00A32052" w:rsidRPr="00CE4828" w14:paraId="561E823B"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1E8233" w14:textId="77777777" w:rsidR="00A32052" w:rsidRPr="00CE4828" w:rsidRDefault="00A32052" w:rsidP="006036A8">
            <w:pPr>
              <w:spacing w:before="60" w:after="60"/>
              <w:ind w:left="144"/>
              <w:rPr>
                <w:rFonts w:cs="Tahoma"/>
              </w:rPr>
            </w:pPr>
            <w:r w:rsidRPr="00CE4828">
              <w:rPr>
                <w:rFonts w:cs="Tahoma"/>
              </w:rPr>
              <w:t>Office Professional Plus e Pacote de CALs</w:t>
            </w:r>
            <w:r w:rsidR="006036A8">
              <w:rPr>
                <w:rFonts w:cs="Tahoma"/>
              </w:rPr>
              <w:t> </w:t>
            </w:r>
            <w:r w:rsidRPr="00CE4828">
              <w:rPr>
                <w:rFonts w:cs="Tahoma"/>
              </w:rPr>
              <w:t>Principais</w:t>
            </w:r>
          </w:p>
        </w:tc>
        <w:tc>
          <w:tcPr>
            <w:tcW w:w="4334" w:type="dxa"/>
            <w:tcBorders>
              <w:top w:val="single" w:sz="8" w:space="0" w:color="auto"/>
              <w:left w:val="nil"/>
              <w:bottom w:val="nil"/>
              <w:right w:val="single" w:sz="8" w:space="0" w:color="auto"/>
            </w:tcBorders>
            <w:vAlign w:val="center"/>
          </w:tcPr>
          <w:p w14:paraId="561E8234" w14:textId="77777777" w:rsidR="008368B4" w:rsidRPr="00CE4828" w:rsidRDefault="008368B4" w:rsidP="008368B4">
            <w:pPr>
              <w:numPr>
                <w:ilvl w:val="0"/>
                <w:numId w:val="49"/>
              </w:numPr>
              <w:spacing w:before="60" w:after="60"/>
              <w:rPr>
                <w:rFonts w:cs="Tahoma"/>
              </w:rPr>
            </w:pPr>
            <w:r w:rsidRPr="00CE4828">
              <w:rPr>
                <w:rFonts w:cs="Tahoma"/>
                <w:color w:val="000000"/>
                <w:szCs w:val="18"/>
              </w:rPr>
              <w:t>Office 365 (Plano E2)*</w:t>
            </w:r>
          </w:p>
          <w:p w14:paraId="561E8235"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E3)*</w:t>
            </w:r>
          </w:p>
          <w:p w14:paraId="561E8236"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E4)*</w:t>
            </w:r>
          </w:p>
          <w:p w14:paraId="561E8237"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G2)*</w:t>
            </w:r>
          </w:p>
          <w:p w14:paraId="561E8238"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G3)*</w:t>
            </w:r>
          </w:p>
          <w:p w14:paraId="561E8239"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G4)*</w:t>
            </w:r>
          </w:p>
          <w:p w14:paraId="561E823A" w14:textId="77777777" w:rsidR="002D25C8" w:rsidRPr="00CE4828" w:rsidRDefault="002D25C8" w:rsidP="0055442E">
            <w:pPr>
              <w:ind w:left="720"/>
              <w:rPr>
                <w:rFonts w:cs="Tahoma"/>
                <w:color w:val="000000"/>
              </w:rPr>
            </w:pPr>
          </w:p>
        </w:tc>
      </w:tr>
      <w:tr w:rsidR="00A32052" w:rsidRPr="00CE4828" w14:paraId="561E824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1E823C" w14:textId="77777777" w:rsidR="00A32052" w:rsidRPr="00CE4828" w:rsidRDefault="00A32052" w:rsidP="006036A8">
            <w:pPr>
              <w:spacing w:before="60" w:after="60"/>
              <w:ind w:left="144"/>
              <w:rPr>
                <w:rFonts w:cs="Tahoma"/>
              </w:rPr>
            </w:pPr>
            <w:r w:rsidRPr="00CE4828">
              <w:rPr>
                <w:rFonts w:cs="Tahoma"/>
              </w:rPr>
              <w:t>Office Professional Plus e Pacote de CALs</w:t>
            </w:r>
            <w:r w:rsidR="006036A8">
              <w:rPr>
                <w:rFonts w:cs="Tahoma"/>
              </w:rPr>
              <w:t> </w:t>
            </w:r>
            <w:r w:rsidRPr="00CE4828">
              <w:rPr>
                <w:rFonts w:cs="Tahoma"/>
              </w:rPr>
              <w:t>Empresariais</w:t>
            </w:r>
          </w:p>
        </w:tc>
        <w:tc>
          <w:tcPr>
            <w:tcW w:w="4334" w:type="dxa"/>
            <w:tcBorders>
              <w:top w:val="single" w:sz="8" w:space="0" w:color="auto"/>
              <w:left w:val="nil"/>
              <w:bottom w:val="single" w:sz="8" w:space="0" w:color="auto"/>
              <w:right w:val="single" w:sz="8" w:space="0" w:color="auto"/>
            </w:tcBorders>
            <w:vAlign w:val="center"/>
          </w:tcPr>
          <w:p w14:paraId="561E823D" w14:textId="77777777" w:rsidR="008368B4" w:rsidRPr="00CE4828" w:rsidRDefault="008368B4" w:rsidP="008368B4">
            <w:pPr>
              <w:numPr>
                <w:ilvl w:val="0"/>
                <w:numId w:val="49"/>
              </w:numPr>
              <w:spacing w:before="60" w:after="60"/>
              <w:rPr>
                <w:rFonts w:cs="Tahoma"/>
              </w:rPr>
            </w:pPr>
            <w:r w:rsidRPr="00CE4828">
              <w:rPr>
                <w:rFonts w:cs="Tahoma"/>
                <w:color w:val="000000"/>
                <w:szCs w:val="18"/>
              </w:rPr>
              <w:t>Office 365 (Plano E3)*</w:t>
            </w:r>
          </w:p>
          <w:p w14:paraId="561E823E" w14:textId="77777777" w:rsidR="008368B4" w:rsidRPr="00CE4828" w:rsidRDefault="008368B4" w:rsidP="00C562C9">
            <w:pPr>
              <w:numPr>
                <w:ilvl w:val="0"/>
                <w:numId w:val="49"/>
              </w:numPr>
              <w:spacing w:after="60"/>
              <w:rPr>
                <w:rFonts w:cs="Tahoma"/>
              </w:rPr>
            </w:pPr>
            <w:r w:rsidRPr="00CE4828">
              <w:rPr>
                <w:rFonts w:cs="Tahoma"/>
                <w:color w:val="000000"/>
                <w:szCs w:val="18"/>
              </w:rPr>
              <w:t>Office 365 (Plano E4)*</w:t>
            </w:r>
          </w:p>
          <w:p w14:paraId="561E823F" w14:textId="77777777" w:rsidR="008368B4" w:rsidRPr="00CE4828" w:rsidRDefault="008368B4" w:rsidP="00C562C9">
            <w:pPr>
              <w:numPr>
                <w:ilvl w:val="0"/>
                <w:numId w:val="49"/>
              </w:numPr>
              <w:spacing w:after="60"/>
              <w:rPr>
                <w:rFonts w:cs="Tahoma"/>
              </w:rPr>
            </w:pPr>
            <w:r w:rsidRPr="00CE4828">
              <w:rPr>
                <w:rFonts w:cs="Tahoma"/>
                <w:color w:val="000000"/>
                <w:szCs w:val="18"/>
              </w:rPr>
              <w:t>Office 365 (Plano G3)*</w:t>
            </w:r>
          </w:p>
          <w:p w14:paraId="561E8240" w14:textId="77777777" w:rsidR="008368B4" w:rsidRPr="00CE4828" w:rsidRDefault="008368B4" w:rsidP="008368B4">
            <w:pPr>
              <w:numPr>
                <w:ilvl w:val="0"/>
                <w:numId w:val="49"/>
              </w:numPr>
              <w:spacing w:after="60"/>
              <w:rPr>
                <w:rFonts w:cs="Tahoma"/>
              </w:rPr>
            </w:pPr>
            <w:r w:rsidRPr="00CE4828">
              <w:rPr>
                <w:rFonts w:cs="Tahoma"/>
                <w:color w:val="000000"/>
                <w:szCs w:val="18"/>
              </w:rPr>
              <w:t>Office 365 (Plano G4)*</w:t>
            </w:r>
          </w:p>
          <w:p w14:paraId="561E8241" w14:textId="77777777" w:rsidR="002D25C8" w:rsidRPr="00CE4828" w:rsidRDefault="002D25C8" w:rsidP="0055442E">
            <w:pPr>
              <w:ind w:left="720"/>
              <w:rPr>
                <w:rFonts w:cs="Tahoma"/>
                <w:color w:val="000000"/>
              </w:rPr>
            </w:pPr>
          </w:p>
        </w:tc>
      </w:tr>
    </w:tbl>
    <w:p w14:paraId="561E8243" w14:textId="77777777" w:rsidR="00456002" w:rsidRPr="00443AF6" w:rsidRDefault="00456002" w:rsidP="00456002">
      <w:pPr>
        <w:tabs>
          <w:tab w:val="left" w:pos="360"/>
        </w:tabs>
        <w:ind w:left="720"/>
        <w:rPr>
          <w:rFonts w:cs="Tahoma"/>
          <w:lang w:val="it-IT"/>
        </w:rPr>
      </w:pPr>
      <w:r w:rsidRPr="00D00361">
        <w:rPr>
          <w:rFonts w:cs="Tahoma"/>
          <w:i/>
          <w:sz w:val="16"/>
          <w:szCs w:val="20"/>
          <w:lang w:val="pt-BR"/>
        </w:rPr>
        <w:t xml:space="preserve">* Requer Bridge do Pacote de CALs adequado. </w:t>
      </w:r>
      <w:r w:rsidRPr="00443AF6">
        <w:rPr>
          <w:rFonts w:cs="Tahoma"/>
          <w:i/>
          <w:sz w:val="16"/>
          <w:szCs w:val="20"/>
          <w:lang w:val="it-IT"/>
        </w:rPr>
        <w:t>Para obter mais informações sobre o Bridge do Pacote de CALs, consulte a seção de notas do produto neste documento.</w:t>
      </w:r>
    </w:p>
    <w:p w14:paraId="561E8244" w14:textId="77777777" w:rsidR="00456002" w:rsidRPr="00443AF6" w:rsidRDefault="00456002" w:rsidP="00456002">
      <w:pPr>
        <w:tabs>
          <w:tab w:val="left" w:pos="360"/>
        </w:tabs>
        <w:ind w:left="720"/>
        <w:rPr>
          <w:rFonts w:cs="Tahoma"/>
          <w:lang w:val="it-IT"/>
        </w:rPr>
      </w:pPr>
    </w:p>
    <w:p w14:paraId="561E8245" w14:textId="77777777" w:rsidR="00456002" w:rsidRPr="00D00361" w:rsidRDefault="00456002" w:rsidP="00366502">
      <w:pPr>
        <w:rPr>
          <w:rFonts w:cs="Tahoma"/>
          <w:lang w:val="pt-BR"/>
        </w:rPr>
      </w:pPr>
      <w:r w:rsidRPr="00443AF6">
        <w:rPr>
          <w:rFonts w:cs="Tahoma"/>
          <w:szCs w:val="20"/>
          <w:lang w:val="it-IT"/>
        </w:rPr>
        <w:t>Outras Transições podem ser adicionadas a critério da Microsoft.</w:t>
      </w:r>
      <w:r w:rsidR="003B74B4" w:rsidRPr="00443AF6">
        <w:rPr>
          <w:rFonts w:cs="Tahoma"/>
          <w:szCs w:val="20"/>
          <w:lang w:val="it-IT"/>
        </w:rPr>
        <w:t xml:space="preserve"> </w:t>
      </w:r>
      <w:r w:rsidRPr="00D00361">
        <w:rPr>
          <w:rFonts w:cs="Tahoma"/>
          <w:szCs w:val="20"/>
          <w:lang w:val="pt-BR"/>
        </w:rPr>
        <w:t>Valores adicionais e requisitos de licença podem ser</w:t>
      </w:r>
      <w:r w:rsidR="00AC04CF" w:rsidRPr="00D00361">
        <w:rPr>
          <w:rFonts w:cs="Tahoma"/>
          <w:szCs w:val="20"/>
          <w:lang w:val="pt-BR"/>
        </w:rPr>
        <w:t> </w:t>
      </w:r>
      <w:r w:rsidRPr="00D00361">
        <w:rPr>
          <w:rFonts w:cs="Tahoma"/>
          <w:szCs w:val="20"/>
          <w:lang w:val="pt-BR"/>
        </w:rPr>
        <w:t>aplicáveis.</w:t>
      </w:r>
      <w:r w:rsidR="003B74B4" w:rsidRPr="00D00361">
        <w:rPr>
          <w:rFonts w:cs="Tahoma"/>
          <w:szCs w:val="20"/>
          <w:lang w:val="pt-BR"/>
        </w:rPr>
        <w:t xml:space="preserve"> </w:t>
      </w:r>
    </w:p>
    <w:p w14:paraId="561E8246" w14:textId="77777777" w:rsidR="00456002" w:rsidRPr="00D00361" w:rsidRDefault="00456002" w:rsidP="00366502">
      <w:pPr>
        <w:outlineLvl w:val="2"/>
        <w:rPr>
          <w:rFonts w:cs="Tahoma"/>
          <w:lang w:val="pt-BR"/>
        </w:rPr>
      </w:pPr>
    </w:p>
    <w:p w14:paraId="561E8247" w14:textId="77777777" w:rsidR="00AC04CF" w:rsidRPr="00D00361" w:rsidRDefault="00AC04CF" w:rsidP="00AC04CF">
      <w:pPr>
        <w:tabs>
          <w:tab w:val="num" w:pos="720"/>
        </w:tabs>
        <w:spacing w:after="60"/>
        <w:outlineLvl w:val="3"/>
        <w:rPr>
          <w:rFonts w:cs="Tahoma"/>
          <w:b/>
          <w:szCs w:val="20"/>
          <w:lang w:val="pt-BR"/>
        </w:rPr>
      </w:pPr>
    </w:p>
    <w:p w14:paraId="561E8248" w14:textId="77777777" w:rsidR="00456002" w:rsidRPr="00D00361" w:rsidRDefault="00456002" w:rsidP="0055442E">
      <w:pPr>
        <w:keepNext/>
        <w:tabs>
          <w:tab w:val="num" w:pos="720"/>
        </w:tabs>
        <w:spacing w:after="60"/>
        <w:outlineLvl w:val="3"/>
        <w:rPr>
          <w:rFonts w:cs="Tahoma"/>
          <w:lang w:val="pt-BR"/>
        </w:rPr>
      </w:pPr>
      <w:r w:rsidRPr="00D00361">
        <w:rPr>
          <w:rFonts w:cs="Tahoma"/>
          <w:b/>
          <w:szCs w:val="20"/>
          <w:lang w:val="pt-BR"/>
        </w:rPr>
        <w:t>Pedidos de adequação (</w:t>
      </w:r>
      <w:r w:rsidR="00EC3B06" w:rsidRPr="00D00361">
        <w:rPr>
          <w:rFonts w:cs="Tahoma"/>
          <w:b/>
          <w:szCs w:val="20"/>
          <w:lang w:val="pt-BR"/>
        </w:rPr>
        <w:t>“</w:t>
      </w:r>
      <w:r w:rsidRPr="00D00361">
        <w:rPr>
          <w:rFonts w:cs="Tahoma"/>
          <w:b/>
          <w:szCs w:val="20"/>
          <w:lang w:val="pt-BR"/>
        </w:rPr>
        <w:t>true-up</w:t>
      </w:r>
      <w:r w:rsidR="00EC3B06" w:rsidRPr="00D00361">
        <w:rPr>
          <w:rFonts w:cs="Tahoma"/>
          <w:b/>
          <w:szCs w:val="20"/>
          <w:lang w:val="pt-BR"/>
        </w:rPr>
        <w:t>”</w:t>
      </w:r>
      <w:r w:rsidRPr="00D00361">
        <w:rPr>
          <w:rFonts w:cs="Tahoma"/>
          <w:b/>
          <w:szCs w:val="20"/>
          <w:lang w:val="pt-BR"/>
        </w:rPr>
        <w:t>) ou anuais dos Serviços Online</w:t>
      </w:r>
      <w:r w:rsidRPr="00D00361">
        <w:rPr>
          <w:rFonts w:eastAsia="Times New Roman" w:cs="Tahoma"/>
          <w:b/>
          <w:sz w:val="22"/>
          <w:szCs w:val="20"/>
          <w:lang w:val="pt-BR"/>
        </w:rPr>
        <w:t xml:space="preserve"> </w:t>
      </w:r>
    </w:p>
    <w:p w14:paraId="561E8249" w14:textId="77777777" w:rsidR="00456002" w:rsidRPr="00D00361" w:rsidRDefault="00456002" w:rsidP="00366502">
      <w:pPr>
        <w:rPr>
          <w:rFonts w:cs="Tahoma"/>
          <w:lang w:val="pt-BR"/>
        </w:rPr>
      </w:pPr>
      <w:r w:rsidRPr="00D00361">
        <w:rPr>
          <w:rFonts w:cs="Tahoma"/>
          <w:b/>
          <w:szCs w:val="20"/>
          <w:lang w:val="pt-BR"/>
        </w:rPr>
        <w:t>Observação:</w:t>
      </w:r>
      <w:r w:rsidRPr="00D00361">
        <w:rPr>
          <w:rFonts w:cs="Tahoma"/>
          <w:szCs w:val="20"/>
          <w:lang w:val="pt-BR"/>
        </w:rPr>
        <w:t xml:space="preserve"> O seguinte se aplica aos clientes do Registro Enterprise e Enterprise Subscription qualificados para fazerem pedidos de adequação (</w:t>
      </w:r>
      <w:r w:rsidR="00EC3B06" w:rsidRPr="00D00361">
        <w:rPr>
          <w:rFonts w:cs="Tahoma"/>
          <w:szCs w:val="20"/>
          <w:lang w:val="pt-BR"/>
        </w:rPr>
        <w:t>“</w:t>
      </w:r>
      <w:r w:rsidRPr="00D00361">
        <w:rPr>
          <w:rFonts w:cs="Tahoma"/>
          <w:szCs w:val="20"/>
          <w:lang w:val="pt-BR"/>
        </w:rPr>
        <w:t>true-up</w:t>
      </w:r>
      <w:r w:rsidR="00EC3B06" w:rsidRPr="00D00361">
        <w:rPr>
          <w:rFonts w:cs="Tahoma"/>
          <w:szCs w:val="20"/>
          <w:lang w:val="pt-BR"/>
        </w:rPr>
        <w:t>”</w:t>
      </w:r>
      <w:r w:rsidRPr="00D00361">
        <w:rPr>
          <w:rFonts w:cs="Tahoma"/>
          <w:szCs w:val="20"/>
          <w:lang w:val="pt-BR"/>
        </w:rPr>
        <w:t>) ou anuais dos serviços online.</w:t>
      </w:r>
      <w:r w:rsidR="003B74B4" w:rsidRPr="00D00361">
        <w:rPr>
          <w:rFonts w:cs="Tahoma"/>
          <w:szCs w:val="20"/>
          <w:lang w:val="pt-BR"/>
        </w:rPr>
        <w:t xml:space="preserve"> </w:t>
      </w:r>
      <w:r w:rsidRPr="00D00361">
        <w:rPr>
          <w:rFonts w:cs="Tahoma"/>
          <w:szCs w:val="20"/>
          <w:lang w:val="pt-BR"/>
        </w:rPr>
        <w:t>Os clientes que tiverem dúvidas sobre sua qualificação para fazer pedidos de adequação (</w:t>
      </w:r>
      <w:r w:rsidR="00EC3B06" w:rsidRPr="00D00361">
        <w:rPr>
          <w:rFonts w:cs="Tahoma"/>
          <w:szCs w:val="20"/>
          <w:lang w:val="pt-BR"/>
        </w:rPr>
        <w:t>“</w:t>
      </w:r>
      <w:r w:rsidRPr="00D00361">
        <w:rPr>
          <w:rFonts w:cs="Tahoma"/>
          <w:szCs w:val="20"/>
          <w:lang w:val="pt-BR"/>
        </w:rPr>
        <w:t>true-up</w:t>
      </w:r>
      <w:r w:rsidR="00EC3B06" w:rsidRPr="00D00361">
        <w:rPr>
          <w:rFonts w:cs="Tahoma"/>
          <w:szCs w:val="20"/>
          <w:lang w:val="pt-BR"/>
        </w:rPr>
        <w:t>”</w:t>
      </w:r>
      <w:r w:rsidRPr="00D00361">
        <w:rPr>
          <w:rFonts w:cs="Tahoma"/>
          <w:szCs w:val="20"/>
          <w:lang w:val="pt-BR"/>
        </w:rPr>
        <w:t>) ou anuais dos serviços online devem entrar em contato com o Consultor de Software, Revendedor ou Gerente de Conta Microsoft para obter mais informações.</w:t>
      </w:r>
    </w:p>
    <w:p w14:paraId="561E824A" w14:textId="77777777" w:rsidR="00456002" w:rsidRPr="00D00361" w:rsidRDefault="00456002" w:rsidP="00366502">
      <w:pPr>
        <w:rPr>
          <w:rFonts w:cs="Tahoma"/>
          <w:lang w:val="pt-BR"/>
        </w:rPr>
      </w:pPr>
    </w:p>
    <w:p w14:paraId="561E824B" w14:textId="77777777" w:rsidR="00456002" w:rsidRPr="00D00361" w:rsidRDefault="00456002" w:rsidP="00366502">
      <w:pPr>
        <w:rPr>
          <w:rFonts w:cs="Tahoma"/>
          <w:lang w:val="pt-BR"/>
        </w:rPr>
      </w:pPr>
      <w:r w:rsidRPr="00D00361">
        <w:rPr>
          <w:rFonts w:cs="Tahoma"/>
          <w:szCs w:val="20"/>
          <w:lang w:val="pt-BR"/>
        </w:rPr>
        <w:t>Os seguintes Serviços Online estão qualificados para pedido de adequação (</w:t>
      </w:r>
      <w:r w:rsidR="00EC3B06" w:rsidRPr="00D00361">
        <w:rPr>
          <w:rFonts w:cs="Tahoma"/>
          <w:szCs w:val="20"/>
          <w:lang w:val="pt-BR"/>
        </w:rPr>
        <w:t>“</w:t>
      </w:r>
      <w:r w:rsidRPr="00D00361">
        <w:rPr>
          <w:rFonts w:cs="Tahoma"/>
          <w:szCs w:val="20"/>
          <w:lang w:val="pt-BR"/>
        </w:rPr>
        <w:t>true-up</w:t>
      </w:r>
      <w:r w:rsidR="00EC3B06" w:rsidRPr="00D00361">
        <w:rPr>
          <w:rFonts w:cs="Tahoma"/>
          <w:szCs w:val="20"/>
          <w:lang w:val="pt-BR"/>
        </w:rPr>
        <w:t>”</w:t>
      </w:r>
      <w:r w:rsidRPr="00D00361">
        <w:rPr>
          <w:rFonts w:cs="Tahoma"/>
          <w:szCs w:val="20"/>
          <w:lang w:val="pt-BR"/>
        </w:rPr>
        <w:t xml:space="preserve">) ou anual de Serviços Online: </w:t>
      </w:r>
    </w:p>
    <w:p w14:paraId="561E824C" w14:textId="77777777" w:rsidR="00456002" w:rsidRPr="00D00361" w:rsidRDefault="00456002" w:rsidP="005544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CE4828" w14:paraId="561E824E" w14:textId="77777777" w:rsidTr="005C647E">
        <w:trPr>
          <w:trHeight w:val="80"/>
          <w:tblHeader/>
        </w:trPr>
        <w:tc>
          <w:tcPr>
            <w:tcW w:w="5000" w:type="pct"/>
            <w:gridSpan w:val="2"/>
            <w:shd w:val="clear" w:color="auto" w:fill="FABF8F"/>
          </w:tcPr>
          <w:p w14:paraId="561E824D" w14:textId="77777777" w:rsidR="00456002" w:rsidRPr="00CE4828" w:rsidRDefault="00456002" w:rsidP="005C647E">
            <w:pPr>
              <w:jc w:val="center"/>
              <w:rPr>
                <w:rFonts w:cs="Tahoma"/>
                <w:b/>
              </w:rPr>
            </w:pPr>
            <w:r w:rsidRPr="00CE4828">
              <w:rPr>
                <w:rFonts w:cs="Tahoma"/>
                <w:b/>
              </w:rPr>
              <w:t>Serviços Online</w:t>
            </w:r>
          </w:p>
        </w:tc>
      </w:tr>
      <w:tr w:rsidR="00456002" w:rsidRPr="00CE4828" w14:paraId="561E8265" w14:textId="77777777" w:rsidTr="005C647E">
        <w:trPr>
          <w:trHeight w:val="219"/>
        </w:trPr>
        <w:tc>
          <w:tcPr>
            <w:tcW w:w="2603" w:type="pct"/>
          </w:tcPr>
          <w:p w14:paraId="561E824F" w14:textId="77777777" w:rsidR="00456002" w:rsidRPr="00CE4828" w:rsidRDefault="00456002" w:rsidP="002C1048">
            <w:pPr>
              <w:numPr>
                <w:ilvl w:val="0"/>
                <w:numId w:val="50"/>
              </w:numPr>
              <w:spacing w:before="80"/>
              <w:ind w:left="1265" w:hanging="985"/>
              <w:jc w:val="both"/>
              <w:rPr>
                <w:rFonts w:cs="Tahoma"/>
              </w:rPr>
            </w:pPr>
            <w:r w:rsidRPr="00CE4828">
              <w:rPr>
                <w:rFonts w:cs="Tahoma"/>
              </w:rPr>
              <w:t>Quiosque do Exchange Online*</w:t>
            </w:r>
          </w:p>
          <w:p w14:paraId="561E8250" w14:textId="77777777" w:rsidR="00456002" w:rsidRPr="00CE4828" w:rsidRDefault="00456002" w:rsidP="002C1048">
            <w:pPr>
              <w:numPr>
                <w:ilvl w:val="0"/>
                <w:numId w:val="50"/>
              </w:numPr>
              <w:spacing w:before="80"/>
              <w:ind w:left="1265" w:hanging="985"/>
              <w:jc w:val="both"/>
              <w:rPr>
                <w:rFonts w:cs="Tahoma"/>
              </w:rPr>
            </w:pPr>
            <w:r w:rsidRPr="00CE4828">
              <w:rPr>
                <w:rFonts w:cs="Tahoma"/>
              </w:rPr>
              <w:t>Exchange Online Plano 1*</w:t>
            </w:r>
          </w:p>
          <w:p w14:paraId="561E8251" w14:textId="77777777" w:rsidR="00456002" w:rsidRPr="00CE4828" w:rsidRDefault="00456002" w:rsidP="002C1048">
            <w:pPr>
              <w:numPr>
                <w:ilvl w:val="0"/>
                <w:numId w:val="50"/>
              </w:numPr>
              <w:spacing w:before="80"/>
              <w:ind w:left="1265" w:hanging="985"/>
              <w:jc w:val="both"/>
              <w:rPr>
                <w:rFonts w:cs="Tahoma"/>
              </w:rPr>
            </w:pPr>
            <w:r w:rsidRPr="00CE4828">
              <w:rPr>
                <w:rFonts w:cs="Tahoma"/>
              </w:rPr>
              <w:t>Exchange Online Plano 2*</w:t>
            </w:r>
          </w:p>
          <w:p w14:paraId="561E8252" w14:textId="77777777" w:rsidR="00456002" w:rsidRPr="00CE4828" w:rsidRDefault="00456002" w:rsidP="002C1048">
            <w:pPr>
              <w:numPr>
                <w:ilvl w:val="0"/>
                <w:numId w:val="50"/>
              </w:numPr>
              <w:spacing w:before="80"/>
              <w:ind w:left="1265" w:hanging="985"/>
              <w:jc w:val="both"/>
              <w:rPr>
                <w:rFonts w:cs="Tahoma"/>
              </w:rPr>
            </w:pPr>
            <w:r w:rsidRPr="00CE4828">
              <w:rPr>
                <w:rFonts w:cs="Tahoma"/>
              </w:rPr>
              <w:t>Lync Online Plano 1*</w:t>
            </w:r>
          </w:p>
          <w:p w14:paraId="561E8253" w14:textId="77777777" w:rsidR="00456002" w:rsidRPr="00CE4828" w:rsidRDefault="00456002" w:rsidP="002C1048">
            <w:pPr>
              <w:numPr>
                <w:ilvl w:val="0"/>
                <w:numId w:val="50"/>
              </w:numPr>
              <w:spacing w:before="80"/>
              <w:ind w:left="1265" w:hanging="985"/>
              <w:jc w:val="both"/>
              <w:rPr>
                <w:rFonts w:cs="Tahoma"/>
              </w:rPr>
            </w:pPr>
            <w:r w:rsidRPr="00CE4828">
              <w:rPr>
                <w:rFonts w:cs="Tahoma"/>
              </w:rPr>
              <w:t>Lync Online Plano 2*</w:t>
            </w:r>
          </w:p>
          <w:p w14:paraId="561E8254" w14:textId="77777777" w:rsidR="00E77288" w:rsidRPr="00CE4828" w:rsidRDefault="00E77288" w:rsidP="002C1048">
            <w:pPr>
              <w:numPr>
                <w:ilvl w:val="0"/>
                <w:numId w:val="50"/>
              </w:numPr>
              <w:spacing w:before="80"/>
              <w:ind w:left="1265" w:hanging="985"/>
              <w:jc w:val="both"/>
              <w:rPr>
                <w:rFonts w:cs="Tahoma"/>
              </w:rPr>
            </w:pPr>
            <w:r w:rsidRPr="00CE4828">
              <w:rPr>
                <w:rFonts w:cs="Tahoma"/>
              </w:rPr>
              <w:t>Lync Online Plano 3*</w:t>
            </w:r>
          </w:p>
          <w:p w14:paraId="561E8255"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K1)*</w:t>
            </w:r>
          </w:p>
          <w:p w14:paraId="561E8256"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K2)*</w:t>
            </w:r>
          </w:p>
          <w:p w14:paraId="561E8257"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E1)</w:t>
            </w:r>
          </w:p>
          <w:p w14:paraId="561E8258"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E2)</w:t>
            </w:r>
          </w:p>
          <w:p w14:paraId="561E8259"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E3)</w:t>
            </w:r>
          </w:p>
          <w:p w14:paraId="561E825A" w14:textId="77777777" w:rsidR="00456002" w:rsidRPr="00CE4828" w:rsidRDefault="00456002" w:rsidP="002C1048">
            <w:pPr>
              <w:numPr>
                <w:ilvl w:val="0"/>
                <w:numId w:val="50"/>
              </w:numPr>
              <w:spacing w:before="80"/>
              <w:ind w:left="1265" w:hanging="985"/>
              <w:jc w:val="both"/>
              <w:rPr>
                <w:rFonts w:cs="Tahoma"/>
              </w:rPr>
            </w:pPr>
            <w:r w:rsidRPr="00CE4828">
              <w:rPr>
                <w:rFonts w:cs="Tahoma"/>
              </w:rPr>
              <w:t>Office 365 (Plano E4)</w:t>
            </w:r>
          </w:p>
        </w:tc>
        <w:tc>
          <w:tcPr>
            <w:tcW w:w="2397" w:type="pct"/>
          </w:tcPr>
          <w:p w14:paraId="561E825B" w14:textId="77777777" w:rsidR="00A32052" w:rsidRPr="00CE4828" w:rsidRDefault="00A32052" w:rsidP="002C1048">
            <w:pPr>
              <w:numPr>
                <w:ilvl w:val="0"/>
                <w:numId w:val="50"/>
              </w:numPr>
              <w:spacing w:before="80"/>
              <w:ind w:left="692"/>
              <w:jc w:val="both"/>
              <w:rPr>
                <w:rFonts w:cs="Tahoma"/>
              </w:rPr>
            </w:pPr>
            <w:r w:rsidRPr="00CE4828">
              <w:rPr>
                <w:rFonts w:cs="Tahoma"/>
                <w:color w:val="000000"/>
              </w:rPr>
              <w:t>Office 365 (Plano G1)</w:t>
            </w:r>
          </w:p>
          <w:p w14:paraId="561E825C" w14:textId="77777777" w:rsidR="00A32052" w:rsidRPr="00CE4828" w:rsidRDefault="00A32052" w:rsidP="002C1048">
            <w:pPr>
              <w:numPr>
                <w:ilvl w:val="0"/>
                <w:numId w:val="50"/>
              </w:numPr>
              <w:spacing w:before="80"/>
              <w:ind w:left="692"/>
              <w:jc w:val="both"/>
              <w:rPr>
                <w:rFonts w:cs="Tahoma"/>
              </w:rPr>
            </w:pPr>
            <w:r w:rsidRPr="00CE4828">
              <w:rPr>
                <w:rFonts w:cs="Tahoma"/>
                <w:color w:val="000000"/>
              </w:rPr>
              <w:t>Office 365 (Plano G2)</w:t>
            </w:r>
          </w:p>
          <w:p w14:paraId="561E825D" w14:textId="77777777" w:rsidR="00A32052" w:rsidRPr="00CE4828" w:rsidRDefault="00A32052" w:rsidP="002C1048">
            <w:pPr>
              <w:numPr>
                <w:ilvl w:val="0"/>
                <w:numId w:val="50"/>
              </w:numPr>
              <w:spacing w:before="80"/>
              <w:ind w:left="692"/>
              <w:jc w:val="both"/>
              <w:rPr>
                <w:rFonts w:cs="Tahoma"/>
              </w:rPr>
            </w:pPr>
            <w:r w:rsidRPr="00CE4828">
              <w:rPr>
                <w:rFonts w:cs="Tahoma"/>
                <w:color w:val="000000"/>
              </w:rPr>
              <w:t>Office 365 (Plano G3)</w:t>
            </w:r>
          </w:p>
          <w:p w14:paraId="561E825E" w14:textId="77777777" w:rsidR="00A32052" w:rsidRPr="00CE4828" w:rsidRDefault="00A32052" w:rsidP="002C1048">
            <w:pPr>
              <w:numPr>
                <w:ilvl w:val="0"/>
                <w:numId w:val="50"/>
              </w:numPr>
              <w:spacing w:before="80"/>
              <w:ind w:left="692"/>
              <w:jc w:val="both"/>
              <w:rPr>
                <w:rFonts w:cs="Tahoma"/>
              </w:rPr>
            </w:pPr>
            <w:r w:rsidRPr="00CE4828">
              <w:rPr>
                <w:rFonts w:cs="Tahoma"/>
                <w:color w:val="000000"/>
              </w:rPr>
              <w:t>Office 365 (Plano G4)</w:t>
            </w:r>
          </w:p>
          <w:p w14:paraId="561E825F" w14:textId="77777777" w:rsidR="00456002" w:rsidRPr="00CE4828" w:rsidRDefault="00456002" w:rsidP="002C1048">
            <w:pPr>
              <w:numPr>
                <w:ilvl w:val="0"/>
                <w:numId w:val="50"/>
              </w:numPr>
              <w:spacing w:before="80"/>
              <w:ind w:left="692"/>
              <w:jc w:val="both"/>
              <w:rPr>
                <w:rFonts w:cs="Tahoma"/>
              </w:rPr>
            </w:pPr>
            <w:r w:rsidRPr="00CE4828">
              <w:rPr>
                <w:rFonts w:cs="Tahoma"/>
                <w:color w:val="000000"/>
              </w:rPr>
              <w:t>Office Web Applications*</w:t>
            </w:r>
          </w:p>
          <w:p w14:paraId="561E8260" w14:textId="77777777" w:rsidR="00456002" w:rsidRPr="00CE4828" w:rsidRDefault="00456002" w:rsidP="002C1048">
            <w:pPr>
              <w:numPr>
                <w:ilvl w:val="0"/>
                <w:numId w:val="50"/>
              </w:numPr>
              <w:spacing w:before="80"/>
              <w:ind w:left="692"/>
              <w:jc w:val="both"/>
              <w:rPr>
                <w:rFonts w:cs="Tahoma"/>
              </w:rPr>
            </w:pPr>
            <w:r w:rsidRPr="00CE4828">
              <w:rPr>
                <w:rFonts w:cs="Tahoma"/>
                <w:color w:val="000000"/>
              </w:rPr>
              <w:t>SharePoint Online Plano 1*</w:t>
            </w:r>
          </w:p>
          <w:p w14:paraId="561E8261" w14:textId="77777777" w:rsidR="00456002" w:rsidRPr="00CE4828" w:rsidRDefault="00456002" w:rsidP="002C1048">
            <w:pPr>
              <w:numPr>
                <w:ilvl w:val="0"/>
                <w:numId w:val="50"/>
              </w:numPr>
              <w:spacing w:before="80"/>
              <w:ind w:left="692"/>
              <w:jc w:val="both"/>
              <w:rPr>
                <w:rFonts w:cs="Tahoma"/>
              </w:rPr>
            </w:pPr>
            <w:r w:rsidRPr="00CE4828">
              <w:rPr>
                <w:rFonts w:cs="Tahoma"/>
                <w:color w:val="000000"/>
              </w:rPr>
              <w:t>SharePoint Online Plano 2*</w:t>
            </w:r>
          </w:p>
          <w:p w14:paraId="561E8262" w14:textId="77777777" w:rsidR="00456002" w:rsidRPr="00D00361" w:rsidRDefault="00456002" w:rsidP="00AC04CF">
            <w:pPr>
              <w:numPr>
                <w:ilvl w:val="0"/>
                <w:numId w:val="50"/>
              </w:numPr>
              <w:spacing w:before="80"/>
              <w:ind w:left="692"/>
              <w:rPr>
                <w:rFonts w:cs="Tahoma"/>
                <w:lang w:val="pt-BR"/>
              </w:rPr>
            </w:pPr>
            <w:r w:rsidRPr="00D00361">
              <w:rPr>
                <w:rFonts w:cs="Tahoma"/>
                <w:color w:val="000000"/>
                <w:lang w:val="pt-BR"/>
              </w:rPr>
              <w:t>Acesso para Parceiros do SharePoint</w:t>
            </w:r>
            <w:r w:rsidR="00AC04CF" w:rsidRPr="00D00361">
              <w:rPr>
                <w:rFonts w:cs="Tahoma"/>
                <w:color w:val="000000"/>
                <w:lang w:val="pt-BR"/>
              </w:rPr>
              <w:t> </w:t>
            </w:r>
            <w:r w:rsidRPr="00D00361">
              <w:rPr>
                <w:rFonts w:cs="Tahoma"/>
                <w:color w:val="000000"/>
                <w:lang w:val="pt-BR"/>
              </w:rPr>
              <w:t>Online*</w:t>
            </w:r>
          </w:p>
          <w:p w14:paraId="561E8263" w14:textId="77777777" w:rsidR="00456002" w:rsidRPr="00CE4828" w:rsidRDefault="00456002" w:rsidP="002C1048">
            <w:pPr>
              <w:numPr>
                <w:ilvl w:val="0"/>
                <w:numId w:val="50"/>
              </w:numPr>
              <w:spacing w:before="80"/>
              <w:ind w:left="692"/>
              <w:jc w:val="both"/>
              <w:rPr>
                <w:rFonts w:cs="Tahoma"/>
              </w:rPr>
            </w:pPr>
            <w:r w:rsidRPr="00CE4828">
              <w:rPr>
                <w:rFonts w:cs="Tahoma"/>
                <w:color w:val="000000"/>
              </w:rPr>
              <w:t>Windows Intune</w:t>
            </w:r>
          </w:p>
          <w:p w14:paraId="561E8264" w14:textId="77777777" w:rsidR="00456002" w:rsidRPr="00CE4828" w:rsidRDefault="00BD6C2C" w:rsidP="002C1048">
            <w:pPr>
              <w:numPr>
                <w:ilvl w:val="0"/>
                <w:numId w:val="50"/>
              </w:numPr>
              <w:spacing w:before="80"/>
              <w:ind w:left="692"/>
              <w:jc w:val="both"/>
              <w:rPr>
                <w:rFonts w:cs="Tahoma"/>
              </w:rPr>
            </w:pPr>
            <w:r w:rsidRPr="00CE4828">
              <w:rPr>
                <w:rFonts w:cs="Tahoma"/>
                <w:color w:val="000000"/>
              </w:rPr>
              <w:t>Complemento do Windows Intune*, **</w:t>
            </w:r>
          </w:p>
        </w:tc>
      </w:tr>
    </w:tbl>
    <w:p w14:paraId="561E8266" w14:textId="77777777" w:rsidR="00456002" w:rsidRPr="00CE4828" w:rsidRDefault="00456002" w:rsidP="00456002">
      <w:pPr>
        <w:tabs>
          <w:tab w:val="left" w:pos="360"/>
        </w:tabs>
        <w:ind w:left="720"/>
        <w:rPr>
          <w:rFonts w:cs="Tahoma"/>
        </w:rPr>
      </w:pPr>
      <w:r w:rsidRPr="00CE4828">
        <w:rPr>
          <w:rFonts w:cs="Tahoma"/>
          <w:i/>
          <w:sz w:val="16"/>
          <w:szCs w:val="20"/>
        </w:rPr>
        <w:t>* Produto Adicional</w:t>
      </w:r>
    </w:p>
    <w:p w14:paraId="561E8267" w14:textId="77777777" w:rsidR="00456002" w:rsidRPr="00D00361" w:rsidRDefault="003929D1" w:rsidP="00456002">
      <w:pPr>
        <w:tabs>
          <w:tab w:val="left" w:pos="360"/>
        </w:tabs>
        <w:ind w:left="720"/>
        <w:rPr>
          <w:rFonts w:cs="Tahoma"/>
          <w:lang w:val="pt-BR"/>
        </w:rPr>
      </w:pPr>
      <w:r w:rsidRPr="00D00361">
        <w:rPr>
          <w:rFonts w:cs="Tahoma"/>
          <w:i/>
          <w:sz w:val="16"/>
          <w:szCs w:val="20"/>
          <w:lang w:val="pt-BR"/>
        </w:rPr>
        <w:t xml:space="preserve">** </w:t>
      </w:r>
      <w:r w:rsidR="00EC3B06" w:rsidRPr="00D00361">
        <w:rPr>
          <w:rFonts w:cs="Tahoma"/>
          <w:i/>
          <w:sz w:val="16"/>
          <w:szCs w:val="20"/>
          <w:lang w:val="pt-BR"/>
        </w:rPr>
        <w:t>“</w:t>
      </w:r>
      <w:r w:rsidRPr="00D00361">
        <w:rPr>
          <w:rFonts w:cs="Tahoma"/>
          <w:i/>
          <w:sz w:val="16"/>
          <w:szCs w:val="20"/>
          <w:lang w:val="pt-BR"/>
        </w:rPr>
        <w:t>Complemento do Windows Intune</w:t>
      </w:r>
      <w:r w:rsidR="00EC3B06" w:rsidRPr="00D00361">
        <w:rPr>
          <w:rFonts w:cs="Tahoma"/>
          <w:i/>
          <w:sz w:val="16"/>
          <w:szCs w:val="20"/>
          <w:lang w:val="pt-BR"/>
        </w:rPr>
        <w:t>”</w:t>
      </w:r>
      <w:r w:rsidRPr="00D00361">
        <w:rPr>
          <w:rFonts w:cs="Tahoma"/>
          <w:i/>
          <w:sz w:val="16"/>
          <w:szCs w:val="20"/>
          <w:lang w:val="pt-BR"/>
        </w:rPr>
        <w:t xml:space="preserve"> é uma abreviação para Complemento do Windows Intune para System Center Configuration Manager e System Center Endpoint Protection (Por Usuário)</w:t>
      </w:r>
    </w:p>
    <w:p w14:paraId="561E8268" w14:textId="77777777" w:rsidR="003929D1" w:rsidRPr="00D00361" w:rsidRDefault="003929D1" w:rsidP="00A12176">
      <w:pPr>
        <w:tabs>
          <w:tab w:val="left" w:pos="360"/>
        </w:tabs>
        <w:rPr>
          <w:rFonts w:cs="Tahoma"/>
          <w:lang w:val="pt-BR"/>
        </w:rPr>
      </w:pPr>
    </w:p>
    <w:p w14:paraId="561E8269" w14:textId="77777777" w:rsidR="00456002" w:rsidRPr="00D00361" w:rsidRDefault="00456002" w:rsidP="001E7C5F">
      <w:pPr>
        <w:tabs>
          <w:tab w:val="left" w:pos="360"/>
        </w:tabs>
        <w:spacing w:after="60"/>
        <w:rPr>
          <w:rFonts w:cs="Tahoma"/>
          <w:lang w:val="pt-BR"/>
        </w:rPr>
      </w:pPr>
      <w:r w:rsidRPr="00D00361">
        <w:rPr>
          <w:rFonts w:cs="Tahoma"/>
          <w:b/>
          <w:szCs w:val="20"/>
          <w:lang w:val="pt-BR"/>
        </w:rPr>
        <w:t>Reduções de Licença de Assinatura</w:t>
      </w:r>
    </w:p>
    <w:p w14:paraId="561E826A" w14:textId="77777777" w:rsidR="00456002" w:rsidRPr="00443AF6" w:rsidRDefault="00456002" w:rsidP="00366502">
      <w:pPr>
        <w:tabs>
          <w:tab w:val="left" w:pos="360"/>
        </w:tabs>
        <w:rPr>
          <w:rFonts w:cs="Tahoma"/>
          <w:lang w:val="it-IT"/>
        </w:rPr>
      </w:pPr>
      <w:r w:rsidRPr="00D00361">
        <w:rPr>
          <w:rFonts w:cs="Tahoma"/>
          <w:b/>
          <w:szCs w:val="20"/>
          <w:lang w:val="pt-BR"/>
        </w:rPr>
        <w:t>Observação:</w:t>
      </w:r>
      <w:r w:rsidRPr="00D00361">
        <w:rPr>
          <w:rFonts w:cs="Tahoma"/>
          <w:szCs w:val="20"/>
          <w:lang w:val="pt-BR"/>
        </w:rPr>
        <w:t xml:space="preserve"> O seguinte se aplica aos clientes do Enterprise qualificados para informar reduções nas Licenças de</w:t>
      </w:r>
      <w:r w:rsidR="006036A8" w:rsidRPr="00D00361">
        <w:rPr>
          <w:rFonts w:cs="Tahoma"/>
          <w:szCs w:val="20"/>
          <w:lang w:val="pt-BR"/>
        </w:rPr>
        <w:t> </w:t>
      </w:r>
      <w:r w:rsidRPr="00D00361">
        <w:rPr>
          <w:rFonts w:cs="Tahoma"/>
          <w:szCs w:val="20"/>
          <w:lang w:val="pt-BR"/>
        </w:rPr>
        <w:t>assinatura.</w:t>
      </w:r>
      <w:r w:rsidR="003B74B4" w:rsidRPr="00D00361">
        <w:rPr>
          <w:rFonts w:cs="Tahoma"/>
          <w:szCs w:val="20"/>
          <w:lang w:val="pt-BR"/>
        </w:rPr>
        <w:t xml:space="preserve"> </w:t>
      </w:r>
      <w:r w:rsidRPr="00443AF6">
        <w:rPr>
          <w:rFonts w:cs="Tahoma"/>
          <w:szCs w:val="20"/>
          <w:lang w:val="it-IT"/>
        </w:rPr>
        <w:t>Os clientes que tiverem dúvidas sobre sua qualificação para informar reduções nas Licenças de assinatura</w:t>
      </w:r>
      <w:r w:rsidR="006036A8" w:rsidRPr="00443AF6">
        <w:rPr>
          <w:rFonts w:cs="Tahoma"/>
          <w:szCs w:val="20"/>
          <w:lang w:val="it-IT"/>
        </w:rPr>
        <w:t> </w:t>
      </w:r>
      <w:r w:rsidRPr="00443AF6">
        <w:rPr>
          <w:rFonts w:cs="Tahoma"/>
          <w:szCs w:val="20"/>
          <w:lang w:val="it-IT"/>
        </w:rPr>
        <w:t>devem entrar em contato com o Consultor de Software, Revendedor ou Gerente de Conta Microsoft para</w:t>
      </w:r>
      <w:r w:rsidR="006036A8" w:rsidRPr="00443AF6">
        <w:rPr>
          <w:rFonts w:cs="Tahoma"/>
          <w:szCs w:val="20"/>
          <w:lang w:val="it-IT"/>
        </w:rPr>
        <w:t> </w:t>
      </w:r>
      <w:r w:rsidRPr="00443AF6">
        <w:rPr>
          <w:rFonts w:cs="Tahoma"/>
          <w:szCs w:val="20"/>
          <w:lang w:val="it-IT"/>
        </w:rPr>
        <w:t>obter mais informações.</w:t>
      </w:r>
      <w:r w:rsidR="003B74B4" w:rsidRPr="00443AF6">
        <w:rPr>
          <w:rFonts w:cs="Tahoma"/>
          <w:szCs w:val="20"/>
          <w:lang w:val="it-IT"/>
        </w:rPr>
        <w:t xml:space="preserve"> </w:t>
      </w:r>
    </w:p>
    <w:p w14:paraId="561E826B" w14:textId="77777777" w:rsidR="00456002" w:rsidRPr="00443AF6" w:rsidRDefault="00456002" w:rsidP="00366502">
      <w:pPr>
        <w:tabs>
          <w:tab w:val="left" w:pos="360"/>
        </w:tabs>
        <w:rPr>
          <w:rFonts w:cs="Tahoma"/>
          <w:lang w:val="it-IT"/>
        </w:rPr>
      </w:pPr>
    </w:p>
    <w:p w14:paraId="561E826C" w14:textId="77777777" w:rsidR="00456002" w:rsidRPr="00D00361" w:rsidRDefault="00456002" w:rsidP="00366502">
      <w:pPr>
        <w:tabs>
          <w:tab w:val="left" w:pos="360"/>
        </w:tabs>
        <w:rPr>
          <w:rFonts w:cs="Tahoma"/>
          <w:lang w:val="pt-BR"/>
        </w:rPr>
      </w:pPr>
      <w:r w:rsidRPr="00D00361">
        <w:rPr>
          <w:rFonts w:cs="Tahoma"/>
          <w:szCs w:val="20"/>
          <w:lang w:val="pt-BR"/>
        </w:rPr>
        <w:t>As seguintes Licenças de assinatura estão qualificadas para ajustes nas quantidades de Licença:</w:t>
      </w:r>
    </w:p>
    <w:p w14:paraId="561E826D" w14:textId="77777777" w:rsidR="00456002" w:rsidRPr="00D00361" w:rsidRDefault="00456002" w:rsidP="00456002">
      <w:pPr>
        <w:tabs>
          <w:tab w:val="left" w:pos="360"/>
        </w:tabs>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CE4828" w14:paraId="561E826F" w14:textId="77777777" w:rsidTr="005C647E">
        <w:trPr>
          <w:trHeight w:val="80"/>
        </w:trPr>
        <w:tc>
          <w:tcPr>
            <w:tcW w:w="5000" w:type="pct"/>
            <w:gridSpan w:val="2"/>
            <w:shd w:val="clear" w:color="auto" w:fill="FABF8F"/>
          </w:tcPr>
          <w:p w14:paraId="561E826E" w14:textId="77777777" w:rsidR="00456002" w:rsidRPr="00CE4828" w:rsidRDefault="00456002" w:rsidP="005C647E">
            <w:pPr>
              <w:jc w:val="center"/>
              <w:rPr>
                <w:rFonts w:cs="Tahoma"/>
                <w:b/>
              </w:rPr>
            </w:pPr>
            <w:r w:rsidRPr="00CE4828">
              <w:rPr>
                <w:rFonts w:cs="Tahoma"/>
                <w:b/>
              </w:rPr>
              <w:t>Serviços Online</w:t>
            </w:r>
          </w:p>
        </w:tc>
      </w:tr>
      <w:tr w:rsidR="00456002" w:rsidRPr="00CE4828" w14:paraId="561E8287" w14:textId="77777777" w:rsidTr="005C647E">
        <w:trPr>
          <w:trHeight w:val="219"/>
        </w:trPr>
        <w:tc>
          <w:tcPr>
            <w:tcW w:w="2603" w:type="pct"/>
          </w:tcPr>
          <w:p w14:paraId="561E8270" w14:textId="77777777" w:rsidR="00456002" w:rsidRPr="00CE4828" w:rsidRDefault="00456002" w:rsidP="002C1048">
            <w:pPr>
              <w:numPr>
                <w:ilvl w:val="0"/>
                <w:numId w:val="50"/>
              </w:numPr>
              <w:spacing w:before="80"/>
              <w:ind w:left="1265" w:hanging="540"/>
              <w:jc w:val="both"/>
              <w:rPr>
                <w:rFonts w:cs="Tahoma"/>
              </w:rPr>
            </w:pPr>
            <w:r w:rsidRPr="00CE4828">
              <w:rPr>
                <w:rFonts w:cs="Tahoma"/>
              </w:rPr>
              <w:t>Quiosque do Exchange Online*</w:t>
            </w:r>
          </w:p>
          <w:p w14:paraId="561E8271" w14:textId="77777777" w:rsidR="00456002" w:rsidRPr="00CE4828" w:rsidRDefault="00456002" w:rsidP="002C1048">
            <w:pPr>
              <w:numPr>
                <w:ilvl w:val="0"/>
                <w:numId w:val="50"/>
              </w:numPr>
              <w:spacing w:before="80"/>
              <w:ind w:left="1265" w:hanging="540"/>
              <w:jc w:val="both"/>
              <w:rPr>
                <w:rFonts w:cs="Tahoma"/>
              </w:rPr>
            </w:pPr>
            <w:r w:rsidRPr="00CE4828">
              <w:rPr>
                <w:rFonts w:cs="Tahoma"/>
              </w:rPr>
              <w:t>Exchange Online Plano 1*</w:t>
            </w:r>
          </w:p>
          <w:p w14:paraId="561E8272" w14:textId="77777777" w:rsidR="00456002" w:rsidRPr="00CE4828" w:rsidRDefault="00456002" w:rsidP="002C1048">
            <w:pPr>
              <w:numPr>
                <w:ilvl w:val="0"/>
                <w:numId w:val="50"/>
              </w:numPr>
              <w:spacing w:before="80"/>
              <w:ind w:left="1265" w:hanging="540"/>
              <w:jc w:val="both"/>
              <w:rPr>
                <w:rFonts w:cs="Tahoma"/>
              </w:rPr>
            </w:pPr>
            <w:r w:rsidRPr="00CE4828">
              <w:rPr>
                <w:rFonts w:cs="Tahoma"/>
              </w:rPr>
              <w:t>Exchange Online Plano 2*</w:t>
            </w:r>
          </w:p>
          <w:p w14:paraId="561E8273" w14:textId="77777777" w:rsidR="00456002" w:rsidRPr="00CE4828" w:rsidRDefault="00456002" w:rsidP="002C1048">
            <w:pPr>
              <w:numPr>
                <w:ilvl w:val="0"/>
                <w:numId w:val="50"/>
              </w:numPr>
              <w:spacing w:before="80"/>
              <w:ind w:left="1265" w:hanging="540"/>
              <w:jc w:val="both"/>
              <w:rPr>
                <w:rFonts w:cs="Tahoma"/>
              </w:rPr>
            </w:pPr>
            <w:r w:rsidRPr="00CE4828">
              <w:rPr>
                <w:rFonts w:cs="Tahoma"/>
              </w:rPr>
              <w:t>Lync Online Plano 1*</w:t>
            </w:r>
          </w:p>
          <w:p w14:paraId="561E8274" w14:textId="77777777" w:rsidR="00456002" w:rsidRPr="00CE4828" w:rsidRDefault="00456002" w:rsidP="002C1048">
            <w:pPr>
              <w:numPr>
                <w:ilvl w:val="0"/>
                <w:numId w:val="50"/>
              </w:numPr>
              <w:spacing w:before="80"/>
              <w:ind w:left="1265" w:hanging="540"/>
              <w:jc w:val="both"/>
              <w:rPr>
                <w:rFonts w:cs="Tahoma"/>
              </w:rPr>
            </w:pPr>
            <w:r w:rsidRPr="00CE4828">
              <w:rPr>
                <w:rFonts w:cs="Tahoma"/>
              </w:rPr>
              <w:t>Lync Online Plano 2*</w:t>
            </w:r>
          </w:p>
          <w:p w14:paraId="561E8275" w14:textId="77777777" w:rsidR="00E77288" w:rsidRPr="00CE4828" w:rsidRDefault="00E77288" w:rsidP="002C1048">
            <w:pPr>
              <w:numPr>
                <w:ilvl w:val="0"/>
                <w:numId w:val="50"/>
              </w:numPr>
              <w:spacing w:before="80"/>
              <w:ind w:left="1265" w:hanging="540"/>
              <w:jc w:val="both"/>
              <w:rPr>
                <w:rFonts w:cs="Tahoma"/>
              </w:rPr>
            </w:pPr>
            <w:r w:rsidRPr="00CE4828">
              <w:rPr>
                <w:rFonts w:cs="Tahoma"/>
              </w:rPr>
              <w:t>Lync Online Plano 3*</w:t>
            </w:r>
          </w:p>
          <w:p w14:paraId="561E8276"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K1)*</w:t>
            </w:r>
          </w:p>
          <w:p w14:paraId="561E8277"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K2)*</w:t>
            </w:r>
          </w:p>
          <w:p w14:paraId="561E8278"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E1)</w:t>
            </w:r>
          </w:p>
          <w:p w14:paraId="561E8279"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E2)</w:t>
            </w:r>
          </w:p>
          <w:p w14:paraId="561E827A"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E3)</w:t>
            </w:r>
          </w:p>
          <w:p w14:paraId="561E827B" w14:textId="77777777" w:rsidR="00456002" w:rsidRPr="00CE4828" w:rsidRDefault="00456002" w:rsidP="002C1048">
            <w:pPr>
              <w:numPr>
                <w:ilvl w:val="0"/>
                <w:numId w:val="50"/>
              </w:numPr>
              <w:spacing w:before="80"/>
              <w:ind w:left="1265" w:hanging="540"/>
              <w:jc w:val="both"/>
              <w:rPr>
                <w:rFonts w:cs="Tahoma"/>
              </w:rPr>
            </w:pPr>
            <w:r w:rsidRPr="00CE4828">
              <w:rPr>
                <w:rFonts w:cs="Tahoma"/>
              </w:rPr>
              <w:t>Office 365 (Plano E4)</w:t>
            </w:r>
          </w:p>
        </w:tc>
        <w:tc>
          <w:tcPr>
            <w:tcW w:w="2397" w:type="pct"/>
          </w:tcPr>
          <w:p w14:paraId="561E827C" w14:textId="77777777" w:rsidR="009E224B" w:rsidRPr="00CE4828" w:rsidRDefault="009E224B" w:rsidP="002C1048">
            <w:pPr>
              <w:numPr>
                <w:ilvl w:val="0"/>
                <w:numId w:val="50"/>
              </w:numPr>
              <w:spacing w:before="80"/>
              <w:ind w:left="1052" w:hanging="450"/>
              <w:jc w:val="both"/>
              <w:rPr>
                <w:rFonts w:cs="Tahoma"/>
              </w:rPr>
            </w:pPr>
            <w:r w:rsidRPr="00CE4828">
              <w:rPr>
                <w:rFonts w:cs="Tahoma"/>
                <w:color w:val="000000"/>
              </w:rPr>
              <w:t>Office 365 (Plano G1)</w:t>
            </w:r>
          </w:p>
          <w:p w14:paraId="561E827D" w14:textId="77777777" w:rsidR="009E224B" w:rsidRPr="00CE4828" w:rsidRDefault="009E224B" w:rsidP="002C1048">
            <w:pPr>
              <w:numPr>
                <w:ilvl w:val="0"/>
                <w:numId w:val="50"/>
              </w:numPr>
              <w:spacing w:before="80"/>
              <w:ind w:left="1052" w:hanging="450"/>
              <w:jc w:val="both"/>
              <w:rPr>
                <w:rFonts w:cs="Tahoma"/>
              </w:rPr>
            </w:pPr>
            <w:r w:rsidRPr="00CE4828">
              <w:rPr>
                <w:rFonts w:cs="Tahoma"/>
                <w:color w:val="000000"/>
              </w:rPr>
              <w:t>Office 365 (Plano G2)</w:t>
            </w:r>
          </w:p>
          <w:p w14:paraId="561E827E" w14:textId="77777777" w:rsidR="009E224B" w:rsidRPr="00CE4828" w:rsidRDefault="009E224B" w:rsidP="002C1048">
            <w:pPr>
              <w:numPr>
                <w:ilvl w:val="0"/>
                <w:numId w:val="50"/>
              </w:numPr>
              <w:spacing w:before="80"/>
              <w:ind w:left="1052" w:hanging="450"/>
              <w:jc w:val="both"/>
              <w:rPr>
                <w:rFonts w:cs="Tahoma"/>
              </w:rPr>
            </w:pPr>
            <w:r w:rsidRPr="00CE4828">
              <w:rPr>
                <w:rFonts w:cs="Tahoma"/>
                <w:color w:val="000000"/>
              </w:rPr>
              <w:t>Office 365 (Plano G3)</w:t>
            </w:r>
          </w:p>
          <w:p w14:paraId="561E827F" w14:textId="77777777" w:rsidR="009E224B" w:rsidRPr="00CE4828" w:rsidRDefault="009E224B" w:rsidP="002C1048">
            <w:pPr>
              <w:numPr>
                <w:ilvl w:val="0"/>
                <w:numId w:val="50"/>
              </w:numPr>
              <w:spacing w:before="80"/>
              <w:ind w:left="1052" w:hanging="450"/>
              <w:jc w:val="both"/>
              <w:rPr>
                <w:rFonts w:cs="Tahoma"/>
              </w:rPr>
            </w:pPr>
            <w:r w:rsidRPr="00CE4828">
              <w:rPr>
                <w:rFonts w:cs="Tahoma"/>
                <w:color w:val="000000"/>
              </w:rPr>
              <w:t>Office 365 (Plano G4)</w:t>
            </w:r>
          </w:p>
          <w:p w14:paraId="561E8280" w14:textId="77777777" w:rsidR="00456002" w:rsidRPr="00CE4828" w:rsidRDefault="00456002" w:rsidP="002C1048">
            <w:pPr>
              <w:numPr>
                <w:ilvl w:val="0"/>
                <w:numId w:val="50"/>
              </w:numPr>
              <w:spacing w:before="80"/>
              <w:ind w:left="1052" w:hanging="450"/>
              <w:jc w:val="both"/>
              <w:rPr>
                <w:rFonts w:cs="Tahoma"/>
              </w:rPr>
            </w:pPr>
            <w:r w:rsidRPr="00CE4828">
              <w:rPr>
                <w:rFonts w:cs="Tahoma"/>
                <w:color w:val="000000"/>
              </w:rPr>
              <w:t>Office Web Applications*</w:t>
            </w:r>
          </w:p>
          <w:p w14:paraId="561E8281" w14:textId="77777777" w:rsidR="00456002" w:rsidRPr="00CE4828" w:rsidRDefault="00456002" w:rsidP="002C1048">
            <w:pPr>
              <w:numPr>
                <w:ilvl w:val="0"/>
                <w:numId w:val="50"/>
              </w:numPr>
              <w:spacing w:before="80"/>
              <w:ind w:left="1052" w:hanging="450"/>
              <w:jc w:val="both"/>
              <w:rPr>
                <w:rFonts w:cs="Tahoma"/>
              </w:rPr>
            </w:pPr>
            <w:r w:rsidRPr="00CE4828">
              <w:rPr>
                <w:rFonts w:cs="Tahoma"/>
                <w:color w:val="000000"/>
              </w:rPr>
              <w:t>SharePoint Online Plano 1*</w:t>
            </w:r>
          </w:p>
          <w:p w14:paraId="561E8282" w14:textId="77777777" w:rsidR="00456002" w:rsidRPr="00CE4828" w:rsidRDefault="00456002" w:rsidP="002C1048">
            <w:pPr>
              <w:numPr>
                <w:ilvl w:val="0"/>
                <w:numId w:val="50"/>
              </w:numPr>
              <w:spacing w:before="80"/>
              <w:ind w:left="1052" w:hanging="450"/>
              <w:jc w:val="both"/>
              <w:rPr>
                <w:rFonts w:cs="Tahoma"/>
              </w:rPr>
            </w:pPr>
            <w:r w:rsidRPr="00CE4828">
              <w:rPr>
                <w:rFonts w:cs="Tahoma"/>
                <w:color w:val="000000"/>
              </w:rPr>
              <w:t>SharePoint Online Plano 2*</w:t>
            </w:r>
          </w:p>
          <w:p w14:paraId="561E8283" w14:textId="77777777" w:rsidR="00456002" w:rsidRPr="00D00361" w:rsidRDefault="00456002" w:rsidP="002C1048">
            <w:pPr>
              <w:numPr>
                <w:ilvl w:val="0"/>
                <w:numId w:val="50"/>
              </w:numPr>
              <w:spacing w:before="80"/>
              <w:ind w:left="1052" w:right="270" w:hanging="450"/>
              <w:jc w:val="both"/>
              <w:rPr>
                <w:rFonts w:cs="Tahoma"/>
                <w:lang w:val="pt-BR"/>
              </w:rPr>
            </w:pPr>
            <w:r w:rsidRPr="00D00361">
              <w:rPr>
                <w:rFonts w:cs="Tahoma"/>
                <w:color w:val="000000"/>
                <w:lang w:val="pt-BR"/>
              </w:rPr>
              <w:t>Acesso para Parceiros do SharePoint Online*</w:t>
            </w:r>
          </w:p>
          <w:p w14:paraId="561E8284" w14:textId="77777777" w:rsidR="00456002" w:rsidRPr="00CE4828" w:rsidRDefault="00456002" w:rsidP="002C1048">
            <w:pPr>
              <w:numPr>
                <w:ilvl w:val="0"/>
                <w:numId w:val="50"/>
              </w:numPr>
              <w:spacing w:before="80"/>
              <w:ind w:left="1052" w:hanging="450"/>
              <w:jc w:val="both"/>
              <w:rPr>
                <w:rFonts w:cs="Tahoma"/>
              </w:rPr>
            </w:pPr>
            <w:r w:rsidRPr="00CE4828">
              <w:rPr>
                <w:rFonts w:cs="Tahoma"/>
                <w:color w:val="000000"/>
              </w:rPr>
              <w:t>Windows Intune</w:t>
            </w:r>
          </w:p>
          <w:p w14:paraId="561E8285" w14:textId="77777777" w:rsidR="00456002" w:rsidRPr="00CE4828" w:rsidRDefault="00456002" w:rsidP="002C1048">
            <w:pPr>
              <w:numPr>
                <w:ilvl w:val="0"/>
                <w:numId w:val="50"/>
              </w:numPr>
              <w:spacing w:before="80"/>
              <w:ind w:left="1052" w:hanging="450"/>
              <w:jc w:val="both"/>
              <w:rPr>
                <w:rFonts w:cs="Tahoma"/>
              </w:rPr>
            </w:pPr>
            <w:r w:rsidRPr="00CE4828">
              <w:rPr>
                <w:rFonts w:cs="Tahoma"/>
                <w:color w:val="000000"/>
              </w:rPr>
              <w:t>Windows Intune Complementar*</w:t>
            </w:r>
          </w:p>
          <w:p w14:paraId="561E8286" w14:textId="77777777" w:rsidR="00A2058E" w:rsidRPr="00CE4828" w:rsidRDefault="00A2058E" w:rsidP="002C1048">
            <w:pPr>
              <w:numPr>
                <w:ilvl w:val="0"/>
                <w:numId w:val="50"/>
              </w:numPr>
              <w:spacing w:before="80"/>
              <w:ind w:left="1052" w:hanging="450"/>
              <w:jc w:val="both"/>
              <w:rPr>
                <w:rFonts w:cs="Tahoma"/>
              </w:rPr>
            </w:pPr>
            <w:r w:rsidRPr="00CE4828">
              <w:rPr>
                <w:rFonts w:cs="Tahoma"/>
                <w:color w:val="000000"/>
              </w:rPr>
              <w:t>Microsoft Dynamics CRM Online*</w:t>
            </w:r>
          </w:p>
        </w:tc>
      </w:tr>
    </w:tbl>
    <w:p w14:paraId="561E8288" w14:textId="77777777" w:rsidR="00A12176" w:rsidRPr="00CE4828" w:rsidRDefault="00456002" w:rsidP="001E7C5F">
      <w:pPr>
        <w:tabs>
          <w:tab w:val="left" w:pos="360"/>
        </w:tabs>
        <w:ind w:left="720"/>
        <w:rPr>
          <w:rFonts w:cs="Tahoma"/>
        </w:rPr>
      </w:pPr>
      <w:r w:rsidRPr="00CE4828">
        <w:rPr>
          <w:rFonts w:cs="Tahoma"/>
          <w:i/>
          <w:sz w:val="16"/>
          <w:szCs w:val="20"/>
        </w:rPr>
        <w:t>* Produto Adicional</w:t>
      </w:r>
      <w:bookmarkStart w:id="686" w:name="_Toc336338196"/>
    </w:p>
    <w:p w14:paraId="561E8289" w14:textId="77777777" w:rsidR="00A12176" w:rsidRPr="00CE4828" w:rsidRDefault="00A12176" w:rsidP="00366502">
      <w:pPr>
        <w:pStyle w:val="Heading2"/>
        <w:ind w:left="0"/>
        <w:rPr>
          <w:rFonts w:ascii="Tahoma" w:hAnsi="Tahoma" w:cs="Tahoma"/>
        </w:rPr>
      </w:pPr>
    </w:p>
    <w:p w14:paraId="561E828A" w14:textId="77777777" w:rsidR="00456002" w:rsidRPr="00443AF6" w:rsidRDefault="00456002" w:rsidP="00366502">
      <w:pPr>
        <w:pStyle w:val="Heading2"/>
        <w:ind w:left="0"/>
        <w:rPr>
          <w:rFonts w:ascii="Tahoma" w:hAnsi="Tahoma" w:cs="Tahoma"/>
          <w:lang w:val="it-IT"/>
        </w:rPr>
      </w:pPr>
      <w:bookmarkStart w:id="687" w:name="_Toc348341589"/>
      <w:r w:rsidRPr="00443AF6">
        <w:rPr>
          <w:rFonts w:ascii="Tahoma" w:hAnsi="Tahoma" w:cs="Tahoma"/>
          <w:lang w:val="it-IT"/>
        </w:rPr>
        <w:t>Continuidade do Serviço por meio de Prazo Estendido</w:t>
      </w:r>
      <w:bookmarkEnd w:id="686"/>
      <w:bookmarkEnd w:id="687"/>
      <w:r w:rsidRPr="00443AF6">
        <w:rPr>
          <w:rFonts w:ascii="Tahoma" w:eastAsia="Times New Roman" w:hAnsi="Tahoma" w:cs="Tahoma"/>
          <w:sz w:val="20"/>
          <w:lang w:val="it-IT"/>
        </w:rPr>
        <w:t xml:space="preserve"> </w:t>
      </w:r>
    </w:p>
    <w:p w14:paraId="561E828B" w14:textId="77777777" w:rsidR="00456002" w:rsidRPr="00443AF6" w:rsidRDefault="00456002" w:rsidP="00366502">
      <w:pPr>
        <w:tabs>
          <w:tab w:val="left" w:pos="360"/>
        </w:tabs>
        <w:rPr>
          <w:rFonts w:cs="Tahoma"/>
          <w:lang w:val="it-IT"/>
        </w:rPr>
      </w:pPr>
    </w:p>
    <w:p w14:paraId="561E828C" w14:textId="77777777" w:rsidR="00456002" w:rsidRPr="00443AF6" w:rsidRDefault="00456002" w:rsidP="00366502">
      <w:pPr>
        <w:tabs>
          <w:tab w:val="left" w:pos="360"/>
        </w:tabs>
        <w:rPr>
          <w:rFonts w:cs="Tahoma"/>
          <w:lang w:val="it-IT"/>
        </w:rPr>
      </w:pPr>
      <w:r w:rsidRPr="00443AF6">
        <w:rPr>
          <w:rFonts w:cs="Tahoma"/>
          <w:b/>
          <w:szCs w:val="20"/>
          <w:lang w:val="it-IT"/>
        </w:rPr>
        <w:t>Observação:</w:t>
      </w:r>
      <w:r w:rsidRPr="00443AF6">
        <w:rPr>
          <w:rFonts w:cs="Tahoma"/>
          <w:szCs w:val="20"/>
          <w:lang w:val="it-IT"/>
        </w:rPr>
        <w:t xml:space="preserve"> O seguinte se aplica aos clientes do Registro Enterprise e Enterprise Subscription qualificados para continuidade do serviço por meio de Prazo Estendido.</w:t>
      </w:r>
      <w:r w:rsidR="003B74B4" w:rsidRPr="00443AF6">
        <w:rPr>
          <w:rFonts w:cs="Tahoma"/>
          <w:szCs w:val="20"/>
          <w:lang w:val="it-IT"/>
        </w:rPr>
        <w:t xml:space="preserve"> </w:t>
      </w:r>
      <w:r w:rsidRPr="00443AF6">
        <w:rPr>
          <w:rFonts w:cs="Tahoma"/>
          <w:szCs w:val="20"/>
          <w:lang w:val="it-IT"/>
        </w:rPr>
        <w:t>Os clientes que tiverem dúvidas sobre sua qualificação para continuidade do serviço por meio do Prazo Estendido devem entrar em contato com o Consultor de Software, Revendedor ou Gerente de Conta Microsoft para obter mais informações.</w:t>
      </w:r>
      <w:r w:rsidR="003B74B4" w:rsidRPr="00443AF6">
        <w:rPr>
          <w:rFonts w:cs="Tahoma"/>
          <w:szCs w:val="20"/>
          <w:lang w:val="it-IT"/>
        </w:rPr>
        <w:t xml:space="preserve"> </w:t>
      </w:r>
    </w:p>
    <w:p w14:paraId="561E828D" w14:textId="77777777" w:rsidR="00456002" w:rsidRPr="00443AF6" w:rsidRDefault="00456002" w:rsidP="00366502">
      <w:pPr>
        <w:tabs>
          <w:tab w:val="left" w:pos="360"/>
        </w:tabs>
        <w:rPr>
          <w:rFonts w:cs="Tahoma"/>
          <w:lang w:val="it-IT"/>
        </w:rPr>
      </w:pPr>
    </w:p>
    <w:p w14:paraId="561E828E" w14:textId="77777777" w:rsidR="00456002" w:rsidRPr="00443AF6" w:rsidRDefault="00456002" w:rsidP="00366502">
      <w:pPr>
        <w:tabs>
          <w:tab w:val="left" w:pos="360"/>
        </w:tabs>
        <w:rPr>
          <w:rFonts w:cs="Tahoma"/>
          <w:lang w:val="it-IT"/>
        </w:rPr>
      </w:pPr>
      <w:r w:rsidRPr="00443AF6">
        <w:rPr>
          <w:rFonts w:cs="Tahoma"/>
          <w:szCs w:val="20"/>
          <w:lang w:val="it-IT"/>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w:t>
      </w:r>
      <w:r w:rsidR="00EC3B06" w:rsidRPr="00443AF6">
        <w:rPr>
          <w:rFonts w:cs="Tahoma"/>
          <w:szCs w:val="20"/>
          <w:lang w:val="it-IT"/>
        </w:rPr>
        <w:t>“</w:t>
      </w:r>
      <w:r w:rsidRPr="00443AF6">
        <w:rPr>
          <w:rFonts w:cs="Tahoma"/>
          <w:szCs w:val="20"/>
          <w:lang w:val="it-IT"/>
        </w:rPr>
        <w:t>coextensiva</w:t>
      </w:r>
      <w:r w:rsidR="00EC3B06" w:rsidRPr="00443AF6">
        <w:rPr>
          <w:rFonts w:cs="Tahoma"/>
          <w:szCs w:val="20"/>
          <w:lang w:val="it-IT"/>
        </w:rPr>
        <w:t>”</w:t>
      </w:r>
      <w:r w:rsidRPr="00443AF6">
        <w:rPr>
          <w:rFonts w:cs="Tahoma"/>
          <w:szCs w:val="20"/>
          <w:lang w:val="it-IT"/>
        </w:rPr>
        <w:t>) para obter a qualificação para a Continuidade do</w:t>
      </w:r>
      <w:r w:rsidR="00AC04CF" w:rsidRPr="00443AF6">
        <w:rPr>
          <w:rFonts w:cs="Tahoma"/>
          <w:szCs w:val="20"/>
          <w:lang w:val="it-IT"/>
        </w:rPr>
        <w:t> </w:t>
      </w:r>
      <w:r w:rsidRPr="00443AF6">
        <w:rPr>
          <w:rFonts w:cs="Tahoma"/>
          <w:szCs w:val="20"/>
          <w:lang w:val="it-IT"/>
        </w:rPr>
        <w:t>Serviço por meio do Prazo Estendido:</w:t>
      </w:r>
    </w:p>
    <w:p w14:paraId="561E828F" w14:textId="77777777" w:rsidR="00456002" w:rsidRPr="00443AF6" w:rsidRDefault="00456002" w:rsidP="001463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CE4828" w14:paraId="561E8291" w14:textId="77777777" w:rsidTr="005C647E">
        <w:trPr>
          <w:trHeight w:val="80"/>
          <w:tblHeader/>
        </w:trPr>
        <w:tc>
          <w:tcPr>
            <w:tcW w:w="5000" w:type="pct"/>
            <w:gridSpan w:val="2"/>
            <w:shd w:val="clear" w:color="auto" w:fill="FABF8F"/>
          </w:tcPr>
          <w:p w14:paraId="561E8290" w14:textId="77777777" w:rsidR="00456002" w:rsidRPr="00CE4828" w:rsidRDefault="00456002" w:rsidP="005C647E">
            <w:pPr>
              <w:jc w:val="center"/>
              <w:rPr>
                <w:rFonts w:cs="Tahoma"/>
                <w:b/>
                <w:sz w:val="20"/>
              </w:rPr>
            </w:pPr>
            <w:r w:rsidRPr="00CE4828">
              <w:rPr>
                <w:rFonts w:cs="Tahoma"/>
                <w:b/>
                <w:sz w:val="20"/>
              </w:rPr>
              <w:t>Serviços Online</w:t>
            </w:r>
          </w:p>
        </w:tc>
      </w:tr>
      <w:tr w:rsidR="00456002" w:rsidRPr="00CE4828" w14:paraId="561E82AA" w14:textId="77777777" w:rsidTr="005C647E">
        <w:trPr>
          <w:trHeight w:val="219"/>
        </w:trPr>
        <w:tc>
          <w:tcPr>
            <w:tcW w:w="2603" w:type="pct"/>
          </w:tcPr>
          <w:p w14:paraId="561E8292" w14:textId="77777777" w:rsidR="00456002" w:rsidRPr="00CE4828" w:rsidRDefault="00456002" w:rsidP="002C1048">
            <w:pPr>
              <w:numPr>
                <w:ilvl w:val="0"/>
                <w:numId w:val="50"/>
              </w:numPr>
              <w:spacing w:before="80"/>
              <w:ind w:left="905" w:hanging="540"/>
              <w:jc w:val="both"/>
              <w:rPr>
                <w:rFonts w:cs="Tahoma"/>
              </w:rPr>
            </w:pPr>
            <w:r w:rsidRPr="00CE4828">
              <w:rPr>
                <w:rFonts w:cs="Tahoma"/>
              </w:rPr>
              <w:t>Quiosque do Exchange Online*</w:t>
            </w:r>
          </w:p>
          <w:p w14:paraId="561E8293" w14:textId="77777777" w:rsidR="00456002" w:rsidRPr="00CE4828" w:rsidRDefault="00456002" w:rsidP="002C1048">
            <w:pPr>
              <w:numPr>
                <w:ilvl w:val="0"/>
                <w:numId w:val="50"/>
              </w:numPr>
              <w:spacing w:before="80"/>
              <w:ind w:left="905" w:hanging="540"/>
              <w:jc w:val="both"/>
              <w:rPr>
                <w:rFonts w:cs="Tahoma"/>
              </w:rPr>
            </w:pPr>
            <w:r w:rsidRPr="00CE4828">
              <w:rPr>
                <w:rFonts w:cs="Tahoma"/>
              </w:rPr>
              <w:t>Exchange Online Plano 1*</w:t>
            </w:r>
          </w:p>
          <w:p w14:paraId="561E8294" w14:textId="77777777" w:rsidR="00456002" w:rsidRPr="00CE4828" w:rsidRDefault="00456002" w:rsidP="002C1048">
            <w:pPr>
              <w:numPr>
                <w:ilvl w:val="0"/>
                <w:numId w:val="50"/>
              </w:numPr>
              <w:spacing w:before="80"/>
              <w:ind w:left="905" w:hanging="540"/>
              <w:jc w:val="both"/>
              <w:rPr>
                <w:rFonts w:cs="Tahoma"/>
              </w:rPr>
            </w:pPr>
            <w:r w:rsidRPr="00CE4828">
              <w:rPr>
                <w:rFonts w:cs="Tahoma"/>
              </w:rPr>
              <w:t>Exchange Online Plano 2*</w:t>
            </w:r>
          </w:p>
          <w:p w14:paraId="561E8295" w14:textId="77777777" w:rsidR="00456002" w:rsidRPr="00CE4828" w:rsidRDefault="00456002" w:rsidP="002C1048">
            <w:pPr>
              <w:numPr>
                <w:ilvl w:val="0"/>
                <w:numId w:val="50"/>
              </w:numPr>
              <w:spacing w:before="80"/>
              <w:ind w:left="905" w:hanging="540"/>
              <w:jc w:val="both"/>
              <w:rPr>
                <w:rFonts w:cs="Tahoma"/>
              </w:rPr>
            </w:pPr>
            <w:r w:rsidRPr="00CE4828">
              <w:rPr>
                <w:rFonts w:cs="Tahoma"/>
              </w:rPr>
              <w:t>Lync Online Plano 1*</w:t>
            </w:r>
          </w:p>
          <w:p w14:paraId="561E8296" w14:textId="77777777" w:rsidR="00456002" w:rsidRPr="00CE4828" w:rsidRDefault="00456002" w:rsidP="002C1048">
            <w:pPr>
              <w:numPr>
                <w:ilvl w:val="0"/>
                <w:numId w:val="50"/>
              </w:numPr>
              <w:spacing w:before="80"/>
              <w:ind w:left="905" w:hanging="540"/>
              <w:jc w:val="both"/>
              <w:rPr>
                <w:rFonts w:cs="Tahoma"/>
              </w:rPr>
            </w:pPr>
            <w:r w:rsidRPr="00CE4828">
              <w:rPr>
                <w:rFonts w:cs="Tahoma"/>
              </w:rPr>
              <w:t>Lync Online Plano 2*</w:t>
            </w:r>
          </w:p>
          <w:p w14:paraId="561E8297" w14:textId="77777777" w:rsidR="00E77288" w:rsidRPr="00CE4828" w:rsidRDefault="00E77288" w:rsidP="002C1048">
            <w:pPr>
              <w:numPr>
                <w:ilvl w:val="0"/>
                <w:numId w:val="50"/>
              </w:numPr>
              <w:spacing w:before="80"/>
              <w:ind w:left="905" w:hanging="540"/>
              <w:jc w:val="both"/>
              <w:rPr>
                <w:rFonts w:cs="Tahoma"/>
              </w:rPr>
            </w:pPr>
            <w:r w:rsidRPr="00CE4828">
              <w:rPr>
                <w:rFonts w:cs="Tahoma"/>
              </w:rPr>
              <w:t>Lync Online Plano 3*</w:t>
            </w:r>
          </w:p>
          <w:p w14:paraId="561E8298" w14:textId="77777777" w:rsidR="00456002" w:rsidRPr="00CE4828" w:rsidRDefault="00456002" w:rsidP="002C1048">
            <w:pPr>
              <w:numPr>
                <w:ilvl w:val="0"/>
                <w:numId w:val="50"/>
              </w:numPr>
              <w:spacing w:before="80"/>
              <w:ind w:left="905" w:hanging="540"/>
              <w:jc w:val="both"/>
              <w:rPr>
                <w:rFonts w:cs="Tahoma"/>
              </w:rPr>
            </w:pPr>
            <w:r w:rsidRPr="00CE4828">
              <w:rPr>
                <w:rFonts w:cs="Tahoma"/>
              </w:rPr>
              <w:t>Office 365 (Plano K1)*</w:t>
            </w:r>
          </w:p>
          <w:p w14:paraId="561E8299" w14:textId="77777777" w:rsidR="00456002" w:rsidRPr="00CE4828" w:rsidRDefault="00456002" w:rsidP="002C1048">
            <w:pPr>
              <w:numPr>
                <w:ilvl w:val="0"/>
                <w:numId w:val="50"/>
              </w:numPr>
              <w:spacing w:before="80"/>
              <w:ind w:left="905" w:hanging="540"/>
              <w:jc w:val="both"/>
              <w:rPr>
                <w:rFonts w:cs="Tahoma"/>
              </w:rPr>
            </w:pPr>
            <w:r w:rsidRPr="00CE4828">
              <w:rPr>
                <w:rFonts w:cs="Tahoma"/>
              </w:rPr>
              <w:t>Office 365 (Plano K2)*</w:t>
            </w:r>
          </w:p>
          <w:p w14:paraId="561E829A" w14:textId="77777777" w:rsidR="00456002" w:rsidRPr="00CE4828" w:rsidRDefault="00456002" w:rsidP="002C1048">
            <w:pPr>
              <w:numPr>
                <w:ilvl w:val="0"/>
                <w:numId w:val="50"/>
              </w:numPr>
              <w:spacing w:before="80"/>
              <w:ind w:left="905" w:hanging="540"/>
              <w:jc w:val="both"/>
              <w:rPr>
                <w:rFonts w:cs="Tahoma"/>
              </w:rPr>
            </w:pPr>
            <w:r w:rsidRPr="00CE4828">
              <w:rPr>
                <w:rFonts w:cs="Tahoma"/>
              </w:rPr>
              <w:t>Office 365 (Plano E1)</w:t>
            </w:r>
          </w:p>
          <w:p w14:paraId="561E829B" w14:textId="77777777" w:rsidR="00456002" w:rsidRPr="00CE4828" w:rsidRDefault="00456002" w:rsidP="002C1048">
            <w:pPr>
              <w:numPr>
                <w:ilvl w:val="0"/>
                <w:numId w:val="50"/>
              </w:numPr>
              <w:spacing w:before="80"/>
              <w:ind w:left="905" w:hanging="540"/>
              <w:jc w:val="both"/>
              <w:rPr>
                <w:rFonts w:cs="Tahoma"/>
              </w:rPr>
            </w:pPr>
            <w:r w:rsidRPr="00CE4828">
              <w:rPr>
                <w:rFonts w:cs="Tahoma"/>
              </w:rPr>
              <w:t>Office 365 (Plano E2)</w:t>
            </w:r>
          </w:p>
          <w:p w14:paraId="561E829C" w14:textId="77777777" w:rsidR="00456002" w:rsidRPr="00CE4828" w:rsidRDefault="00456002" w:rsidP="002C1048">
            <w:pPr>
              <w:numPr>
                <w:ilvl w:val="0"/>
                <w:numId w:val="50"/>
              </w:numPr>
              <w:spacing w:before="80"/>
              <w:ind w:left="725"/>
              <w:jc w:val="both"/>
              <w:rPr>
                <w:rFonts w:cs="Tahoma"/>
              </w:rPr>
            </w:pPr>
            <w:r w:rsidRPr="00CE4828">
              <w:rPr>
                <w:rFonts w:cs="Tahoma"/>
              </w:rPr>
              <w:t>Office 365 (Plano E3)</w:t>
            </w:r>
          </w:p>
          <w:p w14:paraId="561E829D" w14:textId="77777777" w:rsidR="00456002" w:rsidRPr="00CE4828" w:rsidRDefault="00456002" w:rsidP="002C1048">
            <w:pPr>
              <w:numPr>
                <w:ilvl w:val="0"/>
                <w:numId w:val="50"/>
              </w:numPr>
              <w:spacing w:before="80"/>
              <w:ind w:left="725"/>
              <w:jc w:val="both"/>
              <w:rPr>
                <w:rFonts w:cs="Tahoma"/>
              </w:rPr>
            </w:pPr>
            <w:r w:rsidRPr="00CE4828">
              <w:rPr>
                <w:rFonts w:cs="Tahoma"/>
              </w:rPr>
              <w:t>Office 365 (Plano E4)</w:t>
            </w:r>
          </w:p>
        </w:tc>
        <w:tc>
          <w:tcPr>
            <w:tcW w:w="2397" w:type="pct"/>
          </w:tcPr>
          <w:p w14:paraId="561E829E" w14:textId="77777777" w:rsidR="009E224B" w:rsidRPr="00CE4828" w:rsidRDefault="009E224B" w:rsidP="002C1048">
            <w:pPr>
              <w:numPr>
                <w:ilvl w:val="0"/>
                <w:numId w:val="50"/>
              </w:numPr>
              <w:spacing w:before="80"/>
              <w:ind w:left="725"/>
              <w:jc w:val="both"/>
              <w:rPr>
                <w:rFonts w:cs="Tahoma"/>
              </w:rPr>
            </w:pPr>
            <w:r w:rsidRPr="00CE4828">
              <w:rPr>
                <w:rFonts w:cs="Tahoma"/>
              </w:rPr>
              <w:t>Office 365 (Plano G1)</w:t>
            </w:r>
          </w:p>
          <w:p w14:paraId="561E829F" w14:textId="77777777" w:rsidR="009E224B" w:rsidRPr="00CE4828" w:rsidRDefault="009E224B" w:rsidP="002C1048">
            <w:pPr>
              <w:numPr>
                <w:ilvl w:val="0"/>
                <w:numId w:val="50"/>
              </w:numPr>
              <w:spacing w:before="80"/>
              <w:ind w:left="725"/>
              <w:jc w:val="both"/>
              <w:rPr>
                <w:rFonts w:cs="Tahoma"/>
              </w:rPr>
            </w:pPr>
            <w:r w:rsidRPr="00CE4828">
              <w:rPr>
                <w:rFonts w:cs="Tahoma"/>
              </w:rPr>
              <w:t>Office 365 (Plano G2)</w:t>
            </w:r>
          </w:p>
          <w:p w14:paraId="561E82A0" w14:textId="77777777" w:rsidR="009E224B" w:rsidRPr="00CE4828" w:rsidRDefault="009E224B" w:rsidP="002C1048">
            <w:pPr>
              <w:numPr>
                <w:ilvl w:val="0"/>
                <w:numId w:val="50"/>
              </w:numPr>
              <w:spacing w:before="80"/>
              <w:ind w:left="725"/>
              <w:jc w:val="both"/>
              <w:rPr>
                <w:rFonts w:cs="Tahoma"/>
              </w:rPr>
            </w:pPr>
            <w:r w:rsidRPr="00CE4828">
              <w:rPr>
                <w:rFonts w:cs="Tahoma"/>
              </w:rPr>
              <w:t>Office 365 (Plano G3)</w:t>
            </w:r>
          </w:p>
          <w:p w14:paraId="561E82A1" w14:textId="77777777" w:rsidR="009E224B" w:rsidRPr="00CE4828" w:rsidRDefault="009E224B" w:rsidP="002C1048">
            <w:pPr>
              <w:numPr>
                <w:ilvl w:val="0"/>
                <w:numId w:val="50"/>
              </w:numPr>
              <w:spacing w:before="80"/>
              <w:ind w:left="725"/>
              <w:jc w:val="both"/>
              <w:rPr>
                <w:rFonts w:cs="Tahoma"/>
              </w:rPr>
            </w:pPr>
            <w:r w:rsidRPr="00CE4828">
              <w:rPr>
                <w:rFonts w:cs="Tahoma"/>
              </w:rPr>
              <w:t>Office 365 (Plano G4)</w:t>
            </w:r>
          </w:p>
          <w:p w14:paraId="561E82A2" w14:textId="77777777" w:rsidR="00456002" w:rsidRPr="00CE4828" w:rsidRDefault="00456002" w:rsidP="002C1048">
            <w:pPr>
              <w:numPr>
                <w:ilvl w:val="0"/>
                <w:numId w:val="50"/>
              </w:numPr>
              <w:spacing w:before="80"/>
              <w:ind w:left="725"/>
              <w:jc w:val="both"/>
              <w:rPr>
                <w:rFonts w:cs="Tahoma"/>
              </w:rPr>
            </w:pPr>
            <w:r w:rsidRPr="00CE4828">
              <w:rPr>
                <w:rFonts w:cs="Tahoma"/>
              </w:rPr>
              <w:t>Office Web Applications*</w:t>
            </w:r>
          </w:p>
          <w:p w14:paraId="561E82A3" w14:textId="77777777" w:rsidR="00456002" w:rsidRPr="00CE4828" w:rsidRDefault="00456002" w:rsidP="002C1048">
            <w:pPr>
              <w:numPr>
                <w:ilvl w:val="0"/>
                <w:numId w:val="50"/>
              </w:numPr>
              <w:spacing w:before="80"/>
              <w:ind w:left="725"/>
              <w:jc w:val="both"/>
              <w:rPr>
                <w:rFonts w:cs="Tahoma"/>
              </w:rPr>
            </w:pPr>
            <w:r w:rsidRPr="00CE4828">
              <w:rPr>
                <w:rFonts w:cs="Tahoma"/>
              </w:rPr>
              <w:t>SharePoint Online Plano 1*</w:t>
            </w:r>
          </w:p>
          <w:p w14:paraId="561E82A4" w14:textId="77777777" w:rsidR="00456002" w:rsidRPr="00CE4828" w:rsidRDefault="00456002" w:rsidP="002C1048">
            <w:pPr>
              <w:numPr>
                <w:ilvl w:val="0"/>
                <w:numId w:val="50"/>
              </w:numPr>
              <w:spacing w:before="80"/>
              <w:ind w:left="725"/>
              <w:jc w:val="both"/>
              <w:rPr>
                <w:rFonts w:cs="Tahoma"/>
              </w:rPr>
            </w:pPr>
            <w:r w:rsidRPr="00CE4828">
              <w:rPr>
                <w:rFonts w:cs="Tahoma"/>
              </w:rPr>
              <w:t>SharePoint Online Plano 2*</w:t>
            </w:r>
          </w:p>
          <w:p w14:paraId="561E82A5" w14:textId="77777777" w:rsidR="00456002" w:rsidRPr="00D00361" w:rsidRDefault="00456002" w:rsidP="002C1048">
            <w:pPr>
              <w:numPr>
                <w:ilvl w:val="0"/>
                <w:numId w:val="50"/>
              </w:numPr>
              <w:spacing w:before="80"/>
              <w:ind w:left="725"/>
              <w:jc w:val="both"/>
              <w:rPr>
                <w:rFonts w:cs="Tahoma"/>
                <w:lang w:val="pt-BR"/>
              </w:rPr>
            </w:pPr>
            <w:r w:rsidRPr="00D00361">
              <w:rPr>
                <w:rFonts w:cs="Tahoma"/>
                <w:lang w:val="pt-BR"/>
              </w:rPr>
              <w:t>Acesso para Parceiros do SharePoint Online*</w:t>
            </w:r>
          </w:p>
          <w:p w14:paraId="561E82A6" w14:textId="77777777" w:rsidR="00776E3B" w:rsidRPr="00CE4828" w:rsidRDefault="00776E3B" w:rsidP="002C1048">
            <w:pPr>
              <w:numPr>
                <w:ilvl w:val="0"/>
                <w:numId w:val="50"/>
              </w:numPr>
              <w:spacing w:before="80"/>
              <w:ind w:left="725"/>
              <w:jc w:val="both"/>
              <w:rPr>
                <w:rFonts w:cs="Tahoma"/>
              </w:rPr>
            </w:pPr>
            <w:r w:rsidRPr="00CE4828">
              <w:rPr>
                <w:rFonts w:cs="Tahoma"/>
              </w:rPr>
              <w:t>Serviços do Windows Azure*</w:t>
            </w:r>
          </w:p>
          <w:p w14:paraId="561E82A7" w14:textId="77777777" w:rsidR="00456002" w:rsidRPr="00CE4828" w:rsidRDefault="00456002" w:rsidP="002C1048">
            <w:pPr>
              <w:numPr>
                <w:ilvl w:val="0"/>
                <w:numId w:val="50"/>
              </w:numPr>
              <w:spacing w:before="80"/>
              <w:ind w:left="725"/>
              <w:jc w:val="both"/>
              <w:rPr>
                <w:rFonts w:cs="Tahoma"/>
              </w:rPr>
            </w:pPr>
            <w:r w:rsidRPr="00CE4828">
              <w:rPr>
                <w:rFonts w:cs="Tahoma"/>
              </w:rPr>
              <w:t>Windows Intune</w:t>
            </w:r>
          </w:p>
          <w:p w14:paraId="561E82A8" w14:textId="77777777" w:rsidR="00456002" w:rsidRPr="00CE4828" w:rsidRDefault="00456002" w:rsidP="002C1048">
            <w:pPr>
              <w:numPr>
                <w:ilvl w:val="0"/>
                <w:numId w:val="50"/>
              </w:numPr>
              <w:spacing w:before="80"/>
              <w:ind w:left="725"/>
              <w:jc w:val="both"/>
              <w:rPr>
                <w:rFonts w:cs="Tahoma"/>
              </w:rPr>
            </w:pPr>
            <w:r w:rsidRPr="00CE4828">
              <w:rPr>
                <w:rFonts w:cs="Tahoma"/>
              </w:rPr>
              <w:t>Windows Intune Complementar*</w:t>
            </w:r>
          </w:p>
          <w:p w14:paraId="561E82A9" w14:textId="77777777" w:rsidR="00E07BB2" w:rsidRPr="00CE4828" w:rsidRDefault="00E07BB2" w:rsidP="002C1048">
            <w:pPr>
              <w:numPr>
                <w:ilvl w:val="0"/>
                <w:numId w:val="50"/>
              </w:numPr>
              <w:spacing w:before="80"/>
              <w:ind w:left="725"/>
              <w:jc w:val="both"/>
              <w:rPr>
                <w:rFonts w:cs="Tahoma"/>
              </w:rPr>
            </w:pPr>
            <w:r w:rsidRPr="00CE4828">
              <w:rPr>
                <w:rFonts w:cs="Tahoma"/>
              </w:rPr>
              <w:t>Microsoft Dynamics CRM Online*</w:t>
            </w:r>
          </w:p>
        </w:tc>
      </w:tr>
    </w:tbl>
    <w:p w14:paraId="561E82AB" w14:textId="77777777" w:rsidR="00776E3B" w:rsidRPr="00CE4828" w:rsidRDefault="00776E3B" w:rsidP="00776E3B">
      <w:pPr>
        <w:tabs>
          <w:tab w:val="left" w:pos="360"/>
        </w:tabs>
        <w:ind w:left="720"/>
        <w:rPr>
          <w:rFonts w:cs="Tahoma"/>
        </w:rPr>
      </w:pPr>
      <w:r w:rsidRPr="00CE4828">
        <w:rPr>
          <w:rFonts w:cs="Tahoma"/>
          <w:i/>
          <w:sz w:val="16"/>
          <w:szCs w:val="20"/>
        </w:rPr>
        <w:t>* Produto Adicional</w:t>
      </w:r>
    </w:p>
    <w:p w14:paraId="561E82AC" w14:textId="77777777" w:rsidR="00023FE7" w:rsidRPr="00443AF6" w:rsidRDefault="00023FE7" w:rsidP="00AC04CF">
      <w:pPr>
        <w:pStyle w:val="Heading1"/>
        <w:spacing w:before="0"/>
        <w:rPr>
          <w:rFonts w:cs="Tahoma"/>
          <w:lang w:val="it-IT"/>
        </w:rPr>
      </w:pPr>
      <w:r w:rsidRPr="00443AF6">
        <w:rPr>
          <w:rFonts w:cs="Tahoma"/>
          <w:lang w:val="it-IT"/>
        </w:rPr>
        <w:br w:type="page"/>
      </w:r>
      <w:bookmarkStart w:id="688" w:name="_Toc336338197"/>
      <w:bookmarkStart w:id="689" w:name="_Toc348341590"/>
      <w:r w:rsidRPr="00443AF6">
        <w:rPr>
          <w:rFonts w:cs="Tahoma"/>
          <w:lang w:val="it-IT"/>
        </w:rPr>
        <w:t>seção 4 – tipos de licença e valores</w:t>
      </w:r>
      <w:bookmarkEnd w:id="688"/>
      <w:bookmarkEnd w:id="689"/>
      <w:r w:rsidRPr="00443AF6">
        <w:rPr>
          <w:rFonts w:cs="Tahoma"/>
          <w:lang w:val="it-IT"/>
        </w:rPr>
        <w:t xml:space="preserve"> </w:t>
      </w:r>
    </w:p>
    <w:p w14:paraId="561E82AD" w14:textId="77777777" w:rsidR="00023FE7" w:rsidRPr="00443AF6" w:rsidRDefault="00023FE7">
      <w:pPr>
        <w:pStyle w:val="Heading2"/>
        <w:ind w:left="0" w:right="720"/>
        <w:rPr>
          <w:rFonts w:ascii="Tahoma" w:hAnsi="Tahoma" w:cs="Tahoma"/>
          <w:lang w:val="it-IT"/>
        </w:rPr>
      </w:pPr>
    </w:p>
    <w:p w14:paraId="561E82AE" w14:textId="77777777" w:rsidR="00456002" w:rsidRPr="00443AF6" w:rsidRDefault="00456002" w:rsidP="00456002">
      <w:pPr>
        <w:pStyle w:val="Heading2"/>
        <w:tabs>
          <w:tab w:val="left" w:pos="90"/>
        </w:tabs>
        <w:ind w:left="0" w:right="720"/>
        <w:rPr>
          <w:rFonts w:ascii="Tahoma" w:hAnsi="Tahoma" w:cs="Tahoma"/>
          <w:lang w:val="it-IT"/>
        </w:rPr>
      </w:pPr>
      <w:bookmarkStart w:id="690" w:name="_Toc336338198"/>
      <w:bookmarkStart w:id="691" w:name="_Toc348341591"/>
      <w:r w:rsidRPr="00443AF6">
        <w:rPr>
          <w:rFonts w:ascii="Tahoma" w:hAnsi="Tahoma" w:cs="Tahoma"/>
          <w:lang w:val="it-IT"/>
        </w:rPr>
        <w:t>Valores</w:t>
      </w:r>
      <w:bookmarkEnd w:id="690"/>
      <w:bookmarkEnd w:id="691"/>
      <w:r w:rsidRPr="00443AF6">
        <w:rPr>
          <w:rFonts w:ascii="Tahoma" w:hAnsi="Tahoma" w:cs="Tahoma"/>
          <w:lang w:val="it-IT"/>
        </w:rPr>
        <w:t xml:space="preserve"> </w:t>
      </w:r>
    </w:p>
    <w:p w14:paraId="561E82AF" w14:textId="77777777" w:rsidR="00456002" w:rsidRPr="00443AF6" w:rsidRDefault="00456002" w:rsidP="00ED589D">
      <w:pPr>
        <w:ind w:right="720"/>
        <w:rPr>
          <w:rFonts w:cs="Tahoma"/>
          <w:lang w:val="it-IT"/>
        </w:rPr>
      </w:pPr>
    </w:p>
    <w:p w14:paraId="561E82B0" w14:textId="77777777" w:rsidR="00456002" w:rsidRPr="00D00361" w:rsidRDefault="00456002" w:rsidP="00AC04CF">
      <w:pPr>
        <w:pStyle w:val="AppendixBodyText"/>
        <w:spacing w:after="0"/>
        <w:ind w:right="450"/>
        <w:rPr>
          <w:rFonts w:ascii="Tahoma" w:hAnsi="Tahoma" w:cs="Tahoma"/>
          <w:lang w:val="pt-BR"/>
        </w:rPr>
      </w:pPr>
      <w:r w:rsidRPr="00443AF6">
        <w:rPr>
          <w:rFonts w:ascii="Tahoma" w:hAnsi="Tahoma" w:cs="Tahoma"/>
          <w:sz w:val="18"/>
          <w:lang w:val="it-IT"/>
        </w:rPr>
        <w:t>Este tipo de produto está disponível para alguns Serviços Online e produtos de software.</w:t>
      </w:r>
      <w:r w:rsidR="003B74B4" w:rsidRPr="00443AF6">
        <w:rPr>
          <w:rFonts w:ascii="Tahoma" w:hAnsi="Tahoma" w:cs="Tahoma"/>
          <w:sz w:val="18"/>
          <w:lang w:val="it-IT"/>
        </w:rPr>
        <w:t xml:space="preserve"> </w:t>
      </w:r>
      <w:r w:rsidRPr="00443AF6">
        <w:rPr>
          <w:rFonts w:ascii="Tahoma" w:hAnsi="Tahoma" w:cs="Tahoma"/>
          <w:sz w:val="18"/>
          <w:lang w:val="it-IT"/>
        </w:rPr>
        <w:t>Ele não é específico dessa versão.</w:t>
      </w:r>
      <w:r w:rsidR="003B74B4" w:rsidRPr="00443AF6">
        <w:rPr>
          <w:rFonts w:ascii="Tahoma" w:hAnsi="Tahoma" w:cs="Tahoma"/>
          <w:sz w:val="18"/>
          <w:lang w:val="it-IT"/>
        </w:rPr>
        <w:t xml:space="preserve"> </w:t>
      </w:r>
      <w:r w:rsidRPr="00443AF6">
        <w:rPr>
          <w:rFonts w:ascii="Tahoma" w:hAnsi="Tahoma" w:cs="Tahoma"/>
          <w:sz w:val="18"/>
          <w:lang w:val="it-IT"/>
        </w:rPr>
        <w:t>Pode estar associado a custos de instalação ou outras ofertas, como pacotes de ativação.</w:t>
      </w:r>
      <w:r w:rsidR="003B74B4" w:rsidRPr="00443AF6">
        <w:rPr>
          <w:rFonts w:ascii="Tahoma" w:hAnsi="Tahoma" w:cs="Tahoma"/>
          <w:sz w:val="18"/>
          <w:lang w:val="it-IT"/>
        </w:rPr>
        <w:t xml:space="preserve"> </w:t>
      </w:r>
      <w:r w:rsidRPr="00443AF6">
        <w:rPr>
          <w:rFonts w:ascii="Tahoma" w:hAnsi="Tahoma" w:cs="Tahoma"/>
          <w:sz w:val="18"/>
          <w:lang w:val="it-IT"/>
        </w:rPr>
        <w:t>Em</w:t>
      </w:r>
      <w:r w:rsidR="00AC04CF" w:rsidRPr="00443AF6">
        <w:rPr>
          <w:rFonts w:ascii="Tahoma" w:hAnsi="Tahoma" w:cs="Tahoma"/>
          <w:sz w:val="18"/>
          <w:lang w:val="it-IT"/>
        </w:rPr>
        <w:t> </w:t>
      </w:r>
      <w:r w:rsidRPr="00443AF6">
        <w:rPr>
          <w:rFonts w:ascii="Tahoma" w:hAnsi="Tahoma" w:cs="Tahoma"/>
          <w:sz w:val="18"/>
          <w:lang w:val="it-IT"/>
        </w:rPr>
        <w:t>geral, ele não confere direitos para usar um produto ou serviço online,</w:t>
      </w:r>
      <w:r w:rsidR="003B74B4" w:rsidRPr="00443AF6">
        <w:rPr>
          <w:rFonts w:ascii="Tahoma" w:hAnsi="Tahoma" w:cs="Tahoma"/>
          <w:sz w:val="18"/>
          <w:lang w:val="it-IT"/>
        </w:rPr>
        <w:t xml:space="preserve"> </w:t>
      </w:r>
      <w:r w:rsidRPr="00443AF6">
        <w:rPr>
          <w:rFonts w:ascii="Tahoma" w:hAnsi="Tahoma" w:cs="Tahoma"/>
          <w:sz w:val="18"/>
          <w:lang w:val="it-IT"/>
        </w:rPr>
        <w:t>como também não proporciona nenhum benefício nem cumpre nenhuma finalidade fora do serviço ou software ao qual corresponde.</w:t>
      </w:r>
      <w:r w:rsidR="003B74B4" w:rsidRPr="00443AF6">
        <w:rPr>
          <w:rFonts w:ascii="Tahoma" w:hAnsi="Tahoma" w:cs="Tahoma"/>
          <w:sz w:val="18"/>
          <w:lang w:val="it-IT"/>
        </w:rPr>
        <w:t xml:space="preserve"> </w:t>
      </w:r>
      <w:r w:rsidRPr="00D00361">
        <w:rPr>
          <w:rFonts w:ascii="Tahoma" w:hAnsi="Tahoma" w:cs="Tahoma"/>
          <w:sz w:val="18"/>
          <w:lang w:val="pt-BR"/>
        </w:rPr>
        <w:t>Estão disponíveis nos seguintes programas: Open, Open Value, Open Value Subscription, Select e Select Plus.</w:t>
      </w:r>
    </w:p>
    <w:p w14:paraId="561E82B1" w14:textId="77777777" w:rsidR="00255158" w:rsidRPr="00D00361" w:rsidRDefault="00255158" w:rsidP="0014632E">
      <w:pPr>
        <w:ind w:right="720"/>
        <w:rPr>
          <w:rFonts w:cs="Tahoma"/>
          <w:lang w:val="pt-BR"/>
        </w:rPr>
      </w:pPr>
    </w:p>
    <w:p w14:paraId="561E82B2" w14:textId="77777777" w:rsidR="00456002" w:rsidRPr="00443AF6" w:rsidRDefault="00456002" w:rsidP="00456002">
      <w:pPr>
        <w:pStyle w:val="Heading2"/>
        <w:tabs>
          <w:tab w:val="left" w:pos="90"/>
        </w:tabs>
        <w:ind w:left="0" w:right="720"/>
        <w:rPr>
          <w:rFonts w:ascii="Tahoma" w:hAnsi="Tahoma" w:cs="Tahoma"/>
          <w:lang w:val="it-IT"/>
        </w:rPr>
      </w:pPr>
      <w:bookmarkStart w:id="692" w:name="_Toc323819648"/>
      <w:bookmarkStart w:id="693" w:name="_Toc336338199"/>
      <w:bookmarkStart w:id="694" w:name="_Toc348341592"/>
      <w:r w:rsidRPr="00443AF6">
        <w:rPr>
          <w:rFonts w:ascii="Tahoma" w:hAnsi="Tahoma" w:cs="Tahoma"/>
          <w:lang w:val="it-IT"/>
        </w:rPr>
        <w:t>Licença</w:t>
      </w:r>
      <w:bookmarkEnd w:id="692"/>
      <w:bookmarkEnd w:id="693"/>
      <w:bookmarkEnd w:id="694"/>
    </w:p>
    <w:p w14:paraId="561E82B3" w14:textId="77777777" w:rsidR="00456002" w:rsidRPr="00443AF6" w:rsidRDefault="00456002" w:rsidP="00ED589D">
      <w:pPr>
        <w:pStyle w:val="AppendixIndent"/>
        <w:tabs>
          <w:tab w:val="left" w:pos="90"/>
        </w:tabs>
        <w:spacing w:before="0"/>
        <w:ind w:left="0" w:right="720"/>
        <w:rPr>
          <w:rFonts w:ascii="Tahoma" w:hAnsi="Tahoma" w:cs="Tahoma"/>
          <w:lang w:val="it-IT"/>
        </w:rPr>
      </w:pPr>
    </w:p>
    <w:p w14:paraId="561E82B4" w14:textId="77777777" w:rsidR="00456002" w:rsidRPr="00CE4828" w:rsidRDefault="00456002" w:rsidP="0014632E">
      <w:pPr>
        <w:pStyle w:val="AppendixBodyText"/>
        <w:spacing w:after="0"/>
        <w:ind w:right="720"/>
        <w:rPr>
          <w:rFonts w:ascii="Tahoma" w:hAnsi="Tahoma" w:cs="Tahoma"/>
        </w:rPr>
      </w:pPr>
      <w:r w:rsidRPr="00443AF6">
        <w:rPr>
          <w:rFonts w:ascii="Tahoma" w:hAnsi="Tahoma" w:cs="Tahoma"/>
          <w:sz w:val="18"/>
          <w:lang w:val="it-IT"/>
        </w:rPr>
        <w:t xml:space="preserve">Este tipo de produto é específico à versão e confere o direito de executar a versão do produto para a qual foi solicitado. </w:t>
      </w:r>
      <w:r w:rsidRPr="00CE4828">
        <w:rPr>
          <w:rFonts w:ascii="Tahoma" w:hAnsi="Tahoma" w:cs="Tahoma"/>
          <w:sz w:val="18"/>
        </w:rPr>
        <w:t xml:space="preserve">Estão disponíveis nos seguintes programas: </w:t>
      </w:r>
    </w:p>
    <w:p w14:paraId="561E82B5" w14:textId="77777777" w:rsidR="00456002" w:rsidRPr="00CE4828" w:rsidRDefault="00456002" w:rsidP="0014632E">
      <w:pPr>
        <w:pStyle w:val="AppendixIndent"/>
        <w:tabs>
          <w:tab w:val="left" w:pos="90"/>
        </w:tabs>
        <w:spacing w:before="0"/>
        <w:ind w:left="0" w:right="720"/>
        <w:rPr>
          <w:rFonts w:ascii="Tahoma" w:hAnsi="Tahoma" w:cs="Tahoma"/>
        </w:rPr>
      </w:pPr>
    </w:p>
    <w:p w14:paraId="561E82B6" w14:textId="77777777" w:rsidR="00456002" w:rsidRPr="00CE4828" w:rsidRDefault="00456002" w:rsidP="002C1048">
      <w:pPr>
        <w:pStyle w:val="AppendixBulletIndent"/>
        <w:numPr>
          <w:ilvl w:val="0"/>
          <w:numId w:val="77"/>
        </w:numPr>
        <w:tabs>
          <w:tab w:val="left" w:pos="90"/>
        </w:tabs>
        <w:spacing w:after="60"/>
        <w:ind w:left="1440" w:right="720"/>
        <w:rPr>
          <w:rFonts w:ascii="Tahoma" w:hAnsi="Tahoma" w:cs="Tahoma"/>
        </w:rPr>
      </w:pPr>
      <w:r w:rsidRPr="00CE4828">
        <w:rPr>
          <w:rFonts w:ascii="Tahoma" w:hAnsi="Tahoma" w:cs="Tahoma"/>
          <w:sz w:val="18"/>
          <w:szCs w:val="18"/>
        </w:rPr>
        <w:t>Licença Open</w:t>
      </w:r>
    </w:p>
    <w:p w14:paraId="561E82B7" w14:textId="77777777" w:rsidR="00456002" w:rsidRPr="00D00361" w:rsidRDefault="00456002" w:rsidP="002C1048">
      <w:pPr>
        <w:pStyle w:val="AppendixBulletIndent"/>
        <w:numPr>
          <w:ilvl w:val="0"/>
          <w:numId w:val="77"/>
        </w:numPr>
        <w:tabs>
          <w:tab w:val="left" w:pos="90"/>
        </w:tabs>
        <w:spacing w:after="60"/>
        <w:ind w:left="1440" w:right="720"/>
        <w:rPr>
          <w:rFonts w:ascii="Tahoma" w:hAnsi="Tahoma" w:cs="Tahoma"/>
          <w:lang w:val="pt-BR"/>
        </w:rPr>
      </w:pPr>
      <w:r w:rsidRPr="00D00361">
        <w:rPr>
          <w:rFonts w:ascii="Tahoma" w:hAnsi="Tahoma" w:cs="Tahoma"/>
          <w:sz w:val="18"/>
          <w:szCs w:val="18"/>
          <w:lang w:val="pt-BR"/>
        </w:rPr>
        <w:t>Open Value Subscription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 xml:space="preserve">)] </w:t>
      </w:r>
    </w:p>
    <w:p w14:paraId="561E82B8" w14:textId="77777777" w:rsidR="00456002" w:rsidRPr="00CE4828" w:rsidRDefault="00456002" w:rsidP="002C1048">
      <w:pPr>
        <w:pStyle w:val="AppendixBulletIndent"/>
        <w:numPr>
          <w:ilvl w:val="0"/>
          <w:numId w:val="77"/>
        </w:numPr>
        <w:tabs>
          <w:tab w:val="left" w:pos="90"/>
        </w:tabs>
        <w:spacing w:after="60"/>
        <w:ind w:left="1440" w:right="720"/>
        <w:rPr>
          <w:rFonts w:ascii="Tahoma" w:hAnsi="Tahoma" w:cs="Tahoma"/>
        </w:rPr>
      </w:pPr>
      <w:r w:rsidRPr="00CE4828">
        <w:rPr>
          <w:rFonts w:ascii="Tahoma" w:hAnsi="Tahoma" w:cs="Tahoma"/>
          <w:sz w:val="18"/>
          <w:szCs w:val="18"/>
        </w:rPr>
        <w:t xml:space="preserve">Select </w:t>
      </w:r>
    </w:p>
    <w:p w14:paraId="561E82B9" w14:textId="77777777" w:rsidR="00456002" w:rsidRPr="00CE4828" w:rsidRDefault="00456002" w:rsidP="002C1048">
      <w:pPr>
        <w:pStyle w:val="AppendixBulletIndent"/>
        <w:numPr>
          <w:ilvl w:val="0"/>
          <w:numId w:val="77"/>
        </w:numPr>
        <w:tabs>
          <w:tab w:val="left" w:pos="90"/>
        </w:tabs>
        <w:spacing w:after="60"/>
        <w:ind w:left="1440" w:right="720"/>
        <w:rPr>
          <w:rFonts w:ascii="Tahoma" w:hAnsi="Tahoma" w:cs="Tahoma"/>
        </w:rPr>
      </w:pPr>
      <w:r w:rsidRPr="00CE4828">
        <w:rPr>
          <w:rFonts w:ascii="Tahoma" w:hAnsi="Tahoma" w:cs="Tahoma"/>
          <w:sz w:val="18"/>
          <w:szCs w:val="18"/>
        </w:rPr>
        <w:t>Select Plus</w:t>
      </w:r>
    </w:p>
    <w:p w14:paraId="561E82BA" w14:textId="77777777" w:rsidR="00456002" w:rsidRPr="00443AF6" w:rsidRDefault="00456002" w:rsidP="002C1048">
      <w:pPr>
        <w:pStyle w:val="AppendixBulletIndent"/>
        <w:numPr>
          <w:ilvl w:val="0"/>
          <w:numId w:val="77"/>
        </w:numPr>
        <w:tabs>
          <w:tab w:val="left" w:pos="90"/>
        </w:tabs>
        <w:spacing w:after="60"/>
        <w:ind w:left="1440" w:right="720"/>
        <w:rPr>
          <w:rFonts w:ascii="Tahoma" w:hAnsi="Tahoma" w:cs="Tahoma"/>
          <w:lang w:val="it-IT"/>
        </w:rPr>
      </w:pPr>
      <w:r w:rsidRPr="00443AF6">
        <w:rPr>
          <w:rFonts w:ascii="Tahoma" w:hAnsi="Tahoma" w:cs="Tahoma"/>
          <w:sz w:val="18"/>
          <w:szCs w:val="18"/>
          <w:lang w:val="it-IT"/>
        </w:rPr>
        <w:t>Contrato School (somente para pedidos com opção de compra (</w:t>
      </w:r>
      <w:r w:rsidR="00EC3B06" w:rsidRPr="00443AF6">
        <w:rPr>
          <w:rFonts w:ascii="Tahoma" w:hAnsi="Tahoma" w:cs="Tahoma"/>
          <w:sz w:val="18"/>
          <w:szCs w:val="18"/>
          <w:lang w:val="it-IT"/>
        </w:rPr>
        <w:t>“</w:t>
      </w:r>
      <w:r w:rsidRPr="00443AF6">
        <w:rPr>
          <w:rFonts w:ascii="Tahoma" w:hAnsi="Tahoma" w:cs="Tahoma"/>
          <w:sz w:val="18"/>
          <w:szCs w:val="18"/>
          <w:lang w:val="it-IT"/>
        </w:rPr>
        <w:t>buy-out</w:t>
      </w:r>
      <w:r w:rsidR="00EC3B06" w:rsidRPr="00443AF6">
        <w:rPr>
          <w:rFonts w:ascii="Tahoma" w:hAnsi="Tahoma" w:cs="Tahoma"/>
          <w:sz w:val="18"/>
          <w:szCs w:val="18"/>
          <w:lang w:val="it-IT"/>
        </w:rPr>
        <w:t>”</w:t>
      </w:r>
      <w:r w:rsidRPr="00443AF6">
        <w:rPr>
          <w:rFonts w:ascii="Tahoma" w:hAnsi="Tahoma" w:cs="Tahoma"/>
          <w:sz w:val="18"/>
          <w:szCs w:val="18"/>
          <w:lang w:val="it-IT"/>
        </w:rPr>
        <w:t>))</w:t>
      </w:r>
    </w:p>
    <w:p w14:paraId="561E82BB" w14:textId="77777777" w:rsidR="00456002" w:rsidRPr="00D00361" w:rsidRDefault="00456002" w:rsidP="002C1048">
      <w:pPr>
        <w:pStyle w:val="AppendixBulletIndent"/>
        <w:numPr>
          <w:ilvl w:val="0"/>
          <w:numId w:val="77"/>
        </w:numPr>
        <w:tabs>
          <w:tab w:val="left" w:pos="90"/>
        </w:tabs>
        <w:spacing w:after="60"/>
        <w:ind w:left="1440" w:right="720"/>
        <w:rPr>
          <w:rFonts w:ascii="Tahoma" w:hAnsi="Tahoma" w:cs="Tahoma"/>
          <w:lang w:val="pt-BR"/>
        </w:rPr>
      </w:pPr>
      <w:r w:rsidRPr="00D00361">
        <w:rPr>
          <w:rFonts w:ascii="Tahoma" w:hAnsi="Tahoma" w:cs="Tahoma"/>
          <w:sz w:val="18"/>
          <w:szCs w:val="18"/>
          <w:lang w:val="pt-BR"/>
        </w:rPr>
        <w:t>EES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w:t>
      </w:r>
    </w:p>
    <w:p w14:paraId="561E82BC" w14:textId="77777777" w:rsidR="00456002" w:rsidRPr="00D00361" w:rsidRDefault="00456002" w:rsidP="00AC04CF">
      <w:pPr>
        <w:pStyle w:val="AppendixBulletIndent"/>
        <w:numPr>
          <w:ilvl w:val="0"/>
          <w:numId w:val="77"/>
        </w:numPr>
        <w:tabs>
          <w:tab w:val="left" w:pos="90"/>
        </w:tabs>
        <w:ind w:left="1440" w:right="540"/>
        <w:rPr>
          <w:rFonts w:ascii="Tahoma" w:hAnsi="Tahoma" w:cs="Tahoma"/>
          <w:lang w:val="pt-BR"/>
        </w:rPr>
      </w:pPr>
      <w:r w:rsidRPr="00D00361">
        <w:rPr>
          <w:rFonts w:ascii="Tahoma" w:hAnsi="Tahoma" w:cs="Tahoma"/>
          <w:sz w:val="18"/>
          <w:szCs w:val="18"/>
          <w:lang w:val="pt-BR"/>
        </w:rPr>
        <w:t>Contrato Enterprise Subscription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w:t>
      </w:r>
    </w:p>
    <w:p w14:paraId="561E82BD" w14:textId="77777777" w:rsidR="00456002" w:rsidRPr="00D00361" w:rsidRDefault="00456002" w:rsidP="0014632E">
      <w:pPr>
        <w:pStyle w:val="AppendixIndent"/>
        <w:tabs>
          <w:tab w:val="left" w:pos="90"/>
        </w:tabs>
        <w:spacing w:before="0"/>
        <w:ind w:left="0" w:right="720"/>
        <w:rPr>
          <w:rFonts w:ascii="Tahoma" w:hAnsi="Tahoma" w:cs="Tahoma"/>
          <w:lang w:val="pt-BR"/>
        </w:rPr>
      </w:pPr>
    </w:p>
    <w:p w14:paraId="561E82BE" w14:textId="77777777" w:rsidR="00456002" w:rsidRPr="00D00361" w:rsidRDefault="00456002" w:rsidP="0014632E">
      <w:pPr>
        <w:pStyle w:val="AppendixBodyText"/>
        <w:spacing w:after="0"/>
        <w:ind w:right="720"/>
        <w:rPr>
          <w:rFonts w:ascii="Tahoma" w:hAnsi="Tahoma" w:cs="Tahoma"/>
          <w:lang w:val="pt-BR"/>
        </w:rPr>
      </w:pPr>
      <w:r w:rsidRPr="00D00361">
        <w:rPr>
          <w:rFonts w:ascii="Tahoma" w:hAnsi="Tahoma" w:cs="Tahoma"/>
          <w:sz w:val="18"/>
          <w:lang w:val="pt-BR"/>
        </w:rPr>
        <w:t>Não há pré-requisitos para um cliente adquirir uma Licença nos programas Licença Open, Licença Select e Select Plus.</w:t>
      </w:r>
      <w:r w:rsidR="003B74B4" w:rsidRPr="00D00361">
        <w:rPr>
          <w:rFonts w:ascii="Tahoma" w:hAnsi="Tahoma" w:cs="Tahoma"/>
          <w:sz w:val="18"/>
          <w:lang w:val="pt-BR"/>
        </w:rPr>
        <w:t xml:space="preserve"> </w:t>
      </w:r>
      <w:r w:rsidRPr="00D00361">
        <w:rPr>
          <w:rFonts w:ascii="Tahoma" w:hAnsi="Tahoma" w:cs="Tahoma"/>
          <w:sz w:val="18"/>
          <w:lang w:val="pt-BR"/>
        </w:rPr>
        <w:t>Consulte o contrato específico do programa para saber as regras de qualificação que regem o pedido de uma licença perpétua através de pedidos com opção de compra (</w:t>
      </w:r>
      <w:r w:rsidR="00EC3B06" w:rsidRPr="00D00361">
        <w:rPr>
          <w:rFonts w:ascii="Tahoma" w:hAnsi="Tahoma" w:cs="Tahoma"/>
          <w:sz w:val="18"/>
          <w:lang w:val="pt-BR"/>
        </w:rPr>
        <w:t>“</w:t>
      </w:r>
      <w:r w:rsidRPr="00D00361">
        <w:rPr>
          <w:rFonts w:ascii="Tahoma" w:hAnsi="Tahoma" w:cs="Tahoma"/>
          <w:sz w:val="18"/>
          <w:lang w:val="pt-BR"/>
        </w:rPr>
        <w:t>buy-out</w:t>
      </w:r>
      <w:r w:rsidR="00EC3B06" w:rsidRPr="00D00361">
        <w:rPr>
          <w:rFonts w:ascii="Tahoma" w:hAnsi="Tahoma" w:cs="Tahoma"/>
          <w:sz w:val="18"/>
          <w:lang w:val="pt-BR"/>
        </w:rPr>
        <w:t>”</w:t>
      </w:r>
      <w:r w:rsidRPr="00D00361">
        <w:rPr>
          <w:rFonts w:ascii="Tahoma" w:hAnsi="Tahoma" w:cs="Tahoma"/>
          <w:sz w:val="18"/>
          <w:lang w:val="pt-BR"/>
        </w:rPr>
        <w:t>).</w:t>
      </w:r>
    </w:p>
    <w:p w14:paraId="561E82BF" w14:textId="77777777" w:rsidR="00255158" w:rsidRPr="00D00361" w:rsidRDefault="00255158" w:rsidP="0014632E">
      <w:pPr>
        <w:pStyle w:val="AppendixIndent"/>
        <w:tabs>
          <w:tab w:val="left" w:pos="90"/>
        </w:tabs>
        <w:spacing w:before="0"/>
        <w:ind w:left="0" w:right="720"/>
        <w:rPr>
          <w:rFonts w:ascii="Tahoma" w:hAnsi="Tahoma" w:cs="Tahoma"/>
          <w:lang w:val="pt-BR"/>
        </w:rPr>
      </w:pPr>
    </w:p>
    <w:p w14:paraId="561E82C0" w14:textId="77777777" w:rsidR="00456002" w:rsidRPr="00443AF6" w:rsidRDefault="00456002" w:rsidP="00456002">
      <w:pPr>
        <w:pStyle w:val="Heading2"/>
        <w:tabs>
          <w:tab w:val="left" w:pos="90"/>
        </w:tabs>
        <w:ind w:left="0" w:right="720"/>
        <w:rPr>
          <w:rFonts w:ascii="Tahoma" w:hAnsi="Tahoma" w:cs="Tahoma"/>
          <w:lang w:val="it-IT"/>
        </w:rPr>
      </w:pPr>
      <w:bookmarkStart w:id="695" w:name="_Toc323819649"/>
      <w:bookmarkStart w:id="696" w:name="_Toc336338200"/>
      <w:bookmarkStart w:id="697" w:name="_Toc348341593"/>
      <w:r w:rsidRPr="00443AF6">
        <w:rPr>
          <w:rFonts w:ascii="Tahoma" w:hAnsi="Tahoma" w:cs="Tahoma"/>
          <w:lang w:val="it-IT"/>
        </w:rPr>
        <w:t>Licença e Software Assurance</w:t>
      </w:r>
      <w:bookmarkEnd w:id="695"/>
      <w:bookmarkEnd w:id="696"/>
      <w:bookmarkEnd w:id="697"/>
      <w:r w:rsidRPr="00443AF6">
        <w:rPr>
          <w:rFonts w:ascii="Tahoma" w:hAnsi="Tahoma" w:cs="Tahoma"/>
          <w:lang w:val="it-IT"/>
        </w:rPr>
        <w:t xml:space="preserve"> </w:t>
      </w:r>
    </w:p>
    <w:p w14:paraId="561E82C1" w14:textId="77777777" w:rsidR="00456002" w:rsidRPr="00443AF6" w:rsidRDefault="00456002" w:rsidP="00ED589D">
      <w:pPr>
        <w:pStyle w:val="AppendixIndent"/>
        <w:tabs>
          <w:tab w:val="left" w:pos="90"/>
        </w:tabs>
        <w:spacing w:before="0"/>
        <w:ind w:left="0" w:right="720"/>
        <w:rPr>
          <w:rFonts w:ascii="Tahoma" w:hAnsi="Tahoma" w:cs="Tahoma"/>
          <w:lang w:val="it-IT"/>
        </w:rPr>
      </w:pPr>
    </w:p>
    <w:p w14:paraId="561E82C2" w14:textId="77777777" w:rsidR="00456002" w:rsidRPr="00CE4828" w:rsidRDefault="00456002" w:rsidP="0014632E">
      <w:pPr>
        <w:pStyle w:val="AppendixBodyText"/>
        <w:spacing w:after="0"/>
        <w:ind w:right="720"/>
        <w:rPr>
          <w:rFonts w:ascii="Tahoma" w:hAnsi="Tahoma" w:cs="Tahoma"/>
        </w:rPr>
      </w:pPr>
      <w:r w:rsidRPr="00443AF6">
        <w:rPr>
          <w:rFonts w:ascii="Tahoma" w:hAnsi="Tahoma" w:cs="Tahoma"/>
          <w:sz w:val="18"/>
          <w:lang w:val="it-IT"/>
        </w:rPr>
        <w:t xml:space="preserve">Este tipo de produto não é específico à versão. Ele permite que os clientes adquiram a Licença e o Software Assurance ao mesmo tempo. </w:t>
      </w:r>
      <w:r w:rsidRPr="00CE4828">
        <w:rPr>
          <w:rFonts w:ascii="Tahoma" w:hAnsi="Tahoma" w:cs="Tahoma"/>
          <w:sz w:val="18"/>
        </w:rPr>
        <w:t>Estão disponíveis nos seguintes programas:</w:t>
      </w:r>
    </w:p>
    <w:p w14:paraId="561E82C3" w14:textId="77777777" w:rsidR="00456002" w:rsidRPr="00CE4828" w:rsidRDefault="00456002" w:rsidP="0014632E">
      <w:pPr>
        <w:pStyle w:val="AppendixIndent"/>
        <w:tabs>
          <w:tab w:val="left" w:pos="90"/>
        </w:tabs>
        <w:spacing w:before="0"/>
        <w:ind w:left="0" w:right="720"/>
        <w:rPr>
          <w:rFonts w:ascii="Tahoma" w:hAnsi="Tahoma" w:cs="Tahoma"/>
        </w:rPr>
      </w:pPr>
    </w:p>
    <w:p w14:paraId="561E82C4" w14:textId="77777777" w:rsidR="00456002" w:rsidRPr="00CE4828" w:rsidRDefault="0045600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 xml:space="preserve">Open License </w:t>
      </w:r>
    </w:p>
    <w:p w14:paraId="561E82C5" w14:textId="77777777" w:rsidR="00456002" w:rsidRPr="00CE4828" w:rsidRDefault="0045600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Open Value</w:t>
      </w:r>
    </w:p>
    <w:p w14:paraId="561E82C6" w14:textId="77777777" w:rsidR="00456002" w:rsidRPr="00CE4828" w:rsidRDefault="00385C8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Open Value Subscription</w:t>
      </w:r>
    </w:p>
    <w:p w14:paraId="561E82C7" w14:textId="77777777" w:rsidR="00456002" w:rsidRPr="00CE4828" w:rsidRDefault="0045600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 xml:space="preserve">Select </w:t>
      </w:r>
    </w:p>
    <w:p w14:paraId="561E82C8" w14:textId="77777777" w:rsidR="00456002" w:rsidRPr="00CE4828" w:rsidRDefault="0045600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Select Plus</w:t>
      </w:r>
    </w:p>
    <w:p w14:paraId="561E82C9" w14:textId="77777777" w:rsidR="00456002" w:rsidRPr="00CE4828" w:rsidRDefault="00456002" w:rsidP="002C1048">
      <w:pPr>
        <w:pStyle w:val="AppendixBulletIndent"/>
        <w:numPr>
          <w:ilvl w:val="0"/>
          <w:numId w:val="81"/>
        </w:numPr>
        <w:tabs>
          <w:tab w:val="left" w:pos="1440"/>
        </w:tabs>
        <w:spacing w:after="60"/>
        <w:ind w:left="1440" w:right="720"/>
        <w:rPr>
          <w:rFonts w:ascii="Tahoma" w:hAnsi="Tahoma" w:cs="Tahoma"/>
        </w:rPr>
      </w:pPr>
      <w:r w:rsidRPr="00CE4828">
        <w:rPr>
          <w:rFonts w:ascii="Tahoma" w:hAnsi="Tahoma" w:cs="Tahoma"/>
          <w:sz w:val="18"/>
        </w:rPr>
        <w:t>Contrato Enterprise</w:t>
      </w:r>
    </w:p>
    <w:p w14:paraId="561E82CA" w14:textId="77777777" w:rsidR="00456002" w:rsidRPr="00CE4828" w:rsidRDefault="00456002" w:rsidP="0014632E">
      <w:pPr>
        <w:pStyle w:val="AppendixBulletIndent"/>
        <w:numPr>
          <w:ilvl w:val="0"/>
          <w:numId w:val="81"/>
        </w:numPr>
        <w:tabs>
          <w:tab w:val="left" w:pos="1440"/>
        </w:tabs>
        <w:ind w:left="1440" w:right="720"/>
        <w:rPr>
          <w:rFonts w:ascii="Tahoma" w:hAnsi="Tahoma" w:cs="Tahoma"/>
        </w:rPr>
      </w:pPr>
      <w:r w:rsidRPr="00CE4828">
        <w:rPr>
          <w:rFonts w:ascii="Tahoma" w:hAnsi="Tahoma" w:cs="Tahoma"/>
          <w:sz w:val="18"/>
        </w:rPr>
        <w:t>Contrato Enterprise Subscription</w:t>
      </w:r>
    </w:p>
    <w:p w14:paraId="561E82CB" w14:textId="77777777" w:rsidR="00456002" w:rsidRPr="00CE4828" w:rsidRDefault="00456002" w:rsidP="00EF6A68">
      <w:pPr>
        <w:pStyle w:val="AppendixIndent"/>
        <w:tabs>
          <w:tab w:val="left" w:pos="90"/>
        </w:tabs>
        <w:spacing w:before="0"/>
        <w:ind w:left="0" w:right="720"/>
        <w:rPr>
          <w:rFonts w:ascii="Tahoma" w:hAnsi="Tahoma" w:cs="Tahoma"/>
        </w:rPr>
      </w:pPr>
    </w:p>
    <w:p w14:paraId="561E82CC" w14:textId="77777777" w:rsidR="00456002" w:rsidRPr="00443AF6" w:rsidRDefault="00456002" w:rsidP="00AC04CF">
      <w:pPr>
        <w:pStyle w:val="AppendixBodyText"/>
        <w:spacing w:after="0"/>
        <w:ind w:right="270"/>
        <w:rPr>
          <w:rFonts w:ascii="Tahoma" w:hAnsi="Tahoma" w:cs="Tahoma"/>
          <w:lang w:val="it-IT"/>
        </w:rPr>
      </w:pPr>
      <w:r w:rsidRPr="00443AF6">
        <w:rPr>
          <w:rFonts w:ascii="Tahoma" w:hAnsi="Tahoma" w:cs="Tahoma"/>
          <w:sz w:val="18"/>
          <w:lang w:val="it-IT"/>
        </w:rPr>
        <w:t>Não há pré-requisitos para adquirir a Licença O Software Assurance deverá ser adquirido por ocasião da aquisição</w:t>
      </w:r>
      <w:r w:rsidR="00AC04CF" w:rsidRPr="00443AF6">
        <w:rPr>
          <w:rFonts w:ascii="Tahoma" w:hAnsi="Tahoma" w:cs="Tahoma"/>
          <w:sz w:val="18"/>
          <w:lang w:val="it-IT"/>
        </w:rPr>
        <w:t> </w:t>
      </w:r>
      <w:r w:rsidRPr="00443AF6">
        <w:rPr>
          <w:rFonts w:ascii="Tahoma" w:hAnsi="Tahoma" w:cs="Tahoma"/>
          <w:sz w:val="18"/>
          <w:lang w:val="it-IT"/>
        </w:rPr>
        <w:t>da Licença correspondente ou na renovação do prazo de um Software Assurance existente.</w:t>
      </w:r>
      <w:r w:rsidR="003B74B4" w:rsidRPr="00443AF6">
        <w:rPr>
          <w:rFonts w:ascii="Tahoma" w:hAnsi="Tahoma" w:cs="Tahoma"/>
          <w:sz w:val="18"/>
          <w:lang w:val="it-IT"/>
        </w:rPr>
        <w:t xml:space="preserve"> </w:t>
      </w:r>
      <w:r w:rsidRPr="00443AF6">
        <w:rPr>
          <w:rFonts w:ascii="Tahoma" w:hAnsi="Tahoma" w:cs="Tahoma"/>
          <w:sz w:val="18"/>
          <w:lang w:val="it-IT"/>
        </w:rPr>
        <w:t>Em todos os programas de licenciamento por volume, quando o cliente não cumprir os critérios de qualificação do Software Assurance e quiser adquiri-lo, ele deverá adquirir a oferta Licença e Software Assurance.</w:t>
      </w:r>
    </w:p>
    <w:p w14:paraId="561E82CD" w14:textId="77777777" w:rsidR="00255158" w:rsidRPr="00443AF6" w:rsidRDefault="00255158" w:rsidP="00EF6A68">
      <w:pPr>
        <w:rPr>
          <w:rFonts w:cs="Tahoma"/>
          <w:lang w:val="it-IT"/>
        </w:rPr>
      </w:pPr>
    </w:p>
    <w:p w14:paraId="561E82CE" w14:textId="77777777" w:rsidR="000062FC" w:rsidRPr="00443AF6" w:rsidRDefault="000062FC" w:rsidP="00EF6A68">
      <w:pPr>
        <w:rPr>
          <w:rFonts w:cs="Tahoma"/>
          <w:lang w:val="it-IT"/>
        </w:rPr>
      </w:pPr>
    </w:p>
    <w:p w14:paraId="561E82CF" w14:textId="77777777" w:rsidR="000062FC" w:rsidRPr="00443AF6" w:rsidRDefault="000062FC" w:rsidP="00EF6A68">
      <w:pPr>
        <w:rPr>
          <w:rFonts w:cs="Tahoma"/>
          <w:lang w:val="it-IT"/>
        </w:rPr>
      </w:pPr>
    </w:p>
    <w:p w14:paraId="561E82D0" w14:textId="77777777" w:rsidR="000062FC" w:rsidRPr="00443AF6" w:rsidRDefault="000062FC" w:rsidP="00EF6A68">
      <w:pPr>
        <w:rPr>
          <w:rFonts w:cs="Tahoma"/>
          <w:lang w:val="it-IT"/>
        </w:rPr>
      </w:pPr>
    </w:p>
    <w:p w14:paraId="561E82D1" w14:textId="77777777" w:rsidR="000062FC" w:rsidRPr="00443AF6" w:rsidRDefault="000062FC" w:rsidP="00EF6A68">
      <w:pPr>
        <w:rPr>
          <w:rFonts w:cs="Tahoma"/>
          <w:lang w:val="it-IT"/>
        </w:rPr>
      </w:pPr>
    </w:p>
    <w:p w14:paraId="561E82D2" w14:textId="77777777" w:rsidR="000062FC" w:rsidRPr="00443AF6" w:rsidRDefault="000062FC" w:rsidP="00EF6A68">
      <w:pPr>
        <w:rPr>
          <w:rFonts w:cs="Tahoma"/>
          <w:lang w:val="it-IT"/>
        </w:rPr>
      </w:pPr>
    </w:p>
    <w:p w14:paraId="561E82D3" w14:textId="77777777" w:rsidR="000062FC" w:rsidRPr="00443AF6" w:rsidRDefault="000062FC" w:rsidP="00EF6A68">
      <w:pPr>
        <w:rPr>
          <w:rFonts w:cs="Tahoma"/>
          <w:lang w:val="it-IT"/>
        </w:rPr>
      </w:pPr>
    </w:p>
    <w:p w14:paraId="561E82D4" w14:textId="77777777" w:rsidR="00456002" w:rsidRPr="00443AF6" w:rsidRDefault="00456002" w:rsidP="00456002">
      <w:pPr>
        <w:pStyle w:val="Heading2"/>
        <w:tabs>
          <w:tab w:val="left" w:pos="90"/>
        </w:tabs>
        <w:ind w:left="0" w:right="720"/>
        <w:rPr>
          <w:rFonts w:ascii="Tahoma" w:hAnsi="Tahoma" w:cs="Tahoma"/>
          <w:lang w:val="it-IT"/>
        </w:rPr>
      </w:pPr>
      <w:bookmarkStart w:id="698" w:name="_Toc323819650"/>
      <w:bookmarkStart w:id="699" w:name="_Toc336338201"/>
      <w:bookmarkStart w:id="700" w:name="_Toc348341594"/>
      <w:r w:rsidRPr="00443AF6">
        <w:rPr>
          <w:rFonts w:ascii="Tahoma" w:hAnsi="Tahoma" w:cs="Tahoma"/>
          <w:lang w:val="it-IT"/>
        </w:rPr>
        <w:t>Software Assurance</w:t>
      </w:r>
      <w:bookmarkEnd w:id="698"/>
      <w:bookmarkEnd w:id="699"/>
      <w:bookmarkEnd w:id="700"/>
    </w:p>
    <w:p w14:paraId="561E82D5" w14:textId="77777777" w:rsidR="00456002" w:rsidRPr="00443AF6" w:rsidRDefault="00456002" w:rsidP="00EF6A68">
      <w:pPr>
        <w:pStyle w:val="AppendixBodyText"/>
        <w:tabs>
          <w:tab w:val="left" w:pos="90"/>
        </w:tabs>
        <w:spacing w:after="0"/>
        <w:ind w:right="720"/>
        <w:rPr>
          <w:rFonts w:ascii="Tahoma" w:hAnsi="Tahoma" w:cs="Tahoma"/>
          <w:lang w:val="it-IT"/>
        </w:rPr>
      </w:pPr>
    </w:p>
    <w:p w14:paraId="561E82D6" w14:textId="77777777" w:rsidR="00456002" w:rsidRPr="00443AF6" w:rsidRDefault="00456002" w:rsidP="000062FC">
      <w:pPr>
        <w:pStyle w:val="AppendixBodyText"/>
        <w:spacing w:after="0"/>
        <w:ind w:right="360"/>
        <w:rPr>
          <w:rFonts w:ascii="Tahoma" w:hAnsi="Tahoma" w:cs="Tahoma"/>
          <w:lang w:val="it-IT"/>
        </w:rPr>
      </w:pPr>
      <w:r w:rsidRPr="00443AF6">
        <w:rPr>
          <w:rFonts w:ascii="Tahoma" w:hAnsi="Tahoma" w:cs="Tahoma"/>
          <w:sz w:val="18"/>
          <w:lang w:val="it-IT"/>
        </w:rPr>
        <w:t>O Microsoft Software Assurance é uma oferta cujos benefícios podem incluir direitos de novas versões, acesso a</w:t>
      </w:r>
      <w:r w:rsidR="000062FC" w:rsidRPr="00443AF6">
        <w:rPr>
          <w:rFonts w:ascii="Tahoma" w:hAnsi="Tahoma" w:cs="Tahoma"/>
          <w:sz w:val="18"/>
          <w:lang w:val="it-IT"/>
        </w:rPr>
        <w:t> </w:t>
      </w:r>
      <w:r w:rsidRPr="00443AF6">
        <w:rPr>
          <w:rFonts w:ascii="Tahoma" w:hAnsi="Tahoma" w:cs="Tahoma"/>
          <w:sz w:val="18"/>
          <w:lang w:val="it-IT"/>
        </w:rPr>
        <w:t>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14:paraId="561E82D7" w14:textId="77777777" w:rsidR="00456002" w:rsidRPr="00443AF6" w:rsidRDefault="00456002" w:rsidP="00EF6A68">
      <w:pPr>
        <w:pStyle w:val="AppendixIndent"/>
        <w:tabs>
          <w:tab w:val="left" w:pos="90"/>
        </w:tabs>
        <w:spacing w:before="0"/>
        <w:ind w:left="0" w:right="720"/>
        <w:rPr>
          <w:rFonts w:ascii="Tahoma" w:hAnsi="Tahoma" w:cs="Tahoma"/>
          <w:lang w:val="it-IT"/>
        </w:rPr>
      </w:pPr>
    </w:p>
    <w:p w14:paraId="561E82D8" w14:textId="77777777" w:rsidR="00456002" w:rsidRPr="00CE4828" w:rsidRDefault="00456002" w:rsidP="000062FC">
      <w:pPr>
        <w:pStyle w:val="AppendixBodyText"/>
        <w:spacing w:after="0"/>
        <w:ind w:right="360"/>
        <w:rPr>
          <w:rFonts w:ascii="Tahoma" w:hAnsi="Tahoma" w:cs="Tahoma"/>
        </w:rPr>
      </w:pPr>
      <w:r w:rsidRPr="00443AF6">
        <w:rPr>
          <w:rFonts w:ascii="Tahoma" w:hAnsi="Tahoma" w:cs="Tahoma"/>
          <w:sz w:val="18"/>
          <w:lang w:val="it-IT"/>
        </w:rPr>
        <w:t xml:space="preserve">Para obter detalhes sobre os direitos de uso relacionados a benefícios, consulte os Direitos de Uso de Produto para o Licenciamento por Volume. </w:t>
      </w:r>
      <w:r w:rsidRPr="00CE4828">
        <w:rPr>
          <w:rFonts w:ascii="Tahoma" w:hAnsi="Tahoma" w:cs="Tahoma"/>
          <w:sz w:val="18"/>
        </w:rPr>
        <w:t>O Software Assurance encontra-se disponível nos seguintes programas:</w:t>
      </w:r>
    </w:p>
    <w:p w14:paraId="561E82D9" w14:textId="77777777" w:rsidR="00456002" w:rsidRPr="00CE4828" w:rsidRDefault="00456002" w:rsidP="00EF6A68">
      <w:pPr>
        <w:pStyle w:val="AppendixIndent"/>
        <w:tabs>
          <w:tab w:val="left" w:pos="90"/>
        </w:tabs>
        <w:spacing w:before="0"/>
        <w:ind w:left="0" w:right="720"/>
        <w:rPr>
          <w:rFonts w:ascii="Tahoma" w:hAnsi="Tahoma" w:cs="Tahoma"/>
        </w:rPr>
      </w:pPr>
    </w:p>
    <w:p w14:paraId="561E82DA" w14:textId="77777777" w:rsidR="00456002" w:rsidRPr="00CE4828" w:rsidRDefault="00456002" w:rsidP="002C1048">
      <w:pPr>
        <w:pStyle w:val="AppendixBulletIndent"/>
        <w:numPr>
          <w:ilvl w:val="0"/>
          <w:numId w:val="82"/>
        </w:numPr>
        <w:tabs>
          <w:tab w:val="left" w:pos="1440"/>
        </w:tabs>
        <w:spacing w:after="60"/>
        <w:ind w:left="1440" w:right="720"/>
        <w:rPr>
          <w:rFonts w:ascii="Tahoma" w:hAnsi="Tahoma" w:cs="Tahoma"/>
        </w:rPr>
      </w:pPr>
      <w:r w:rsidRPr="00CE4828">
        <w:rPr>
          <w:rFonts w:ascii="Tahoma" w:hAnsi="Tahoma" w:cs="Tahoma"/>
          <w:sz w:val="18"/>
        </w:rPr>
        <w:t xml:space="preserve">Open License </w:t>
      </w:r>
    </w:p>
    <w:p w14:paraId="561E82DB" w14:textId="77777777" w:rsidR="00456002" w:rsidRPr="00CE4828" w:rsidRDefault="00456002" w:rsidP="002C1048">
      <w:pPr>
        <w:pStyle w:val="AppendixBulletIndent"/>
        <w:numPr>
          <w:ilvl w:val="0"/>
          <w:numId w:val="82"/>
        </w:numPr>
        <w:tabs>
          <w:tab w:val="left" w:pos="1440"/>
        </w:tabs>
        <w:spacing w:after="60"/>
        <w:ind w:left="1440" w:right="720"/>
        <w:rPr>
          <w:rFonts w:ascii="Tahoma" w:hAnsi="Tahoma" w:cs="Tahoma"/>
        </w:rPr>
      </w:pPr>
      <w:r w:rsidRPr="00CE4828">
        <w:rPr>
          <w:rFonts w:ascii="Tahoma" w:hAnsi="Tahoma" w:cs="Tahoma"/>
          <w:sz w:val="18"/>
        </w:rPr>
        <w:t xml:space="preserve">Open Value </w:t>
      </w:r>
    </w:p>
    <w:p w14:paraId="561E82DC" w14:textId="77777777" w:rsidR="00456002" w:rsidRPr="00CE4828" w:rsidRDefault="00456002" w:rsidP="002C1048">
      <w:pPr>
        <w:pStyle w:val="AppendixBulletIndent"/>
        <w:numPr>
          <w:ilvl w:val="0"/>
          <w:numId w:val="82"/>
        </w:numPr>
        <w:tabs>
          <w:tab w:val="left" w:pos="1440"/>
        </w:tabs>
        <w:spacing w:after="60"/>
        <w:ind w:left="1440" w:right="720"/>
        <w:rPr>
          <w:rFonts w:ascii="Tahoma" w:hAnsi="Tahoma" w:cs="Tahoma"/>
        </w:rPr>
      </w:pPr>
      <w:r w:rsidRPr="00CE4828">
        <w:rPr>
          <w:rFonts w:ascii="Tahoma" w:hAnsi="Tahoma" w:cs="Tahoma"/>
          <w:sz w:val="18"/>
        </w:rPr>
        <w:t xml:space="preserve">Select </w:t>
      </w:r>
    </w:p>
    <w:p w14:paraId="561E82DD" w14:textId="77777777" w:rsidR="00456002" w:rsidRPr="00CE4828" w:rsidRDefault="00456002" w:rsidP="002C1048">
      <w:pPr>
        <w:pStyle w:val="AppendixBulletIndent"/>
        <w:numPr>
          <w:ilvl w:val="0"/>
          <w:numId w:val="82"/>
        </w:numPr>
        <w:tabs>
          <w:tab w:val="left" w:pos="1440"/>
        </w:tabs>
        <w:spacing w:after="60"/>
        <w:ind w:left="1440" w:right="720"/>
        <w:rPr>
          <w:rFonts w:ascii="Tahoma" w:hAnsi="Tahoma" w:cs="Tahoma"/>
        </w:rPr>
      </w:pPr>
      <w:r w:rsidRPr="00CE4828">
        <w:rPr>
          <w:rFonts w:ascii="Tahoma" w:hAnsi="Tahoma" w:cs="Tahoma"/>
          <w:sz w:val="18"/>
        </w:rPr>
        <w:t>Select Plus</w:t>
      </w:r>
    </w:p>
    <w:p w14:paraId="561E82DE" w14:textId="77777777" w:rsidR="00456002" w:rsidRPr="00CE4828" w:rsidRDefault="00456002" w:rsidP="00EF6A68">
      <w:pPr>
        <w:pStyle w:val="AppendixBulletIndent"/>
        <w:numPr>
          <w:ilvl w:val="0"/>
          <w:numId w:val="82"/>
        </w:numPr>
        <w:tabs>
          <w:tab w:val="left" w:pos="1440"/>
        </w:tabs>
        <w:ind w:left="1440" w:right="720"/>
        <w:rPr>
          <w:rFonts w:ascii="Tahoma" w:hAnsi="Tahoma" w:cs="Tahoma"/>
        </w:rPr>
      </w:pPr>
      <w:r w:rsidRPr="00CE4828">
        <w:rPr>
          <w:rFonts w:ascii="Tahoma" w:hAnsi="Tahoma" w:cs="Tahoma"/>
          <w:sz w:val="18"/>
        </w:rPr>
        <w:t>Contrato Enterprise</w:t>
      </w:r>
    </w:p>
    <w:p w14:paraId="561E82DF" w14:textId="77777777" w:rsidR="00456002" w:rsidRPr="00CE4828" w:rsidRDefault="00456002" w:rsidP="00B147AB">
      <w:pPr>
        <w:pStyle w:val="AppendixIndent"/>
        <w:spacing w:before="0"/>
        <w:ind w:left="0" w:right="720"/>
        <w:rPr>
          <w:rFonts w:ascii="Tahoma" w:hAnsi="Tahoma" w:cs="Tahoma"/>
        </w:rPr>
      </w:pPr>
    </w:p>
    <w:p w14:paraId="561E82E0" w14:textId="77777777" w:rsidR="00456002" w:rsidRPr="00CE4828" w:rsidRDefault="00456002" w:rsidP="000062FC">
      <w:pPr>
        <w:pStyle w:val="AppendixIndent"/>
        <w:spacing w:before="0"/>
        <w:ind w:left="0" w:right="270"/>
        <w:rPr>
          <w:rFonts w:ascii="Tahoma" w:hAnsi="Tahoma" w:cs="Tahoma"/>
        </w:rPr>
      </w:pPr>
      <w:r w:rsidRPr="00443AF6">
        <w:rPr>
          <w:rFonts w:ascii="Tahoma" w:hAnsi="Tahoma" w:cs="Tahoma"/>
          <w:sz w:val="18"/>
          <w:lang w:val="it-IT"/>
        </w:rPr>
        <w:t>Existem três categorias diferentes de compromisso que um cliente pode selecionar para o Software Assurance.</w:t>
      </w:r>
      <w:r w:rsidR="003B74B4" w:rsidRPr="00443AF6">
        <w:rPr>
          <w:rFonts w:ascii="Tahoma" w:hAnsi="Tahoma" w:cs="Tahoma"/>
          <w:sz w:val="18"/>
          <w:lang w:val="it-IT"/>
        </w:rPr>
        <w:t xml:space="preserve"> </w:t>
      </w:r>
      <w:r w:rsidRPr="00443AF6">
        <w:rPr>
          <w:rFonts w:ascii="Tahoma" w:hAnsi="Tahoma" w:cs="Tahoma"/>
          <w:sz w:val="18"/>
          <w:lang w:val="it-IT"/>
        </w:rPr>
        <w:t>As</w:t>
      </w:r>
      <w:r w:rsidR="000062FC" w:rsidRPr="00443AF6">
        <w:rPr>
          <w:rFonts w:ascii="Tahoma" w:hAnsi="Tahoma" w:cs="Tahoma"/>
          <w:sz w:val="18"/>
          <w:lang w:val="it-IT"/>
        </w:rPr>
        <w:t> </w:t>
      </w:r>
      <w:r w:rsidRPr="00443AF6">
        <w:rPr>
          <w:rFonts w:ascii="Tahoma" w:hAnsi="Tahoma" w:cs="Tahoma"/>
          <w:sz w:val="18"/>
          <w:lang w:val="it-IT"/>
        </w:rPr>
        <w:t>categorias disponíveis variam de acordo com o programa.</w:t>
      </w:r>
      <w:r w:rsidR="003B74B4" w:rsidRPr="00443AF6">
        <w:rPr>
          <w:rFonts w:ascii="Tahoma" w:hAnsi="Tahoma" w:cs="Tahoma"/>
          <w:sz w:val="18"/>
          <w:lang w:val="it-IT"/>
        </w:rPr>
        <w:t xml:space="preserve"> </w:t>
      </w:r>
      <w:r w:rsidRPr="00443AF6">
        <w:rPr>
          <w:rFonts w:ascii="Tahoma" w:hAnsi="Tahoma" w:cs="Tahoma"/>
          <w:sz w:val="18"/>
          <w:lang w:val="it-IT"/>
        </w:rPr>
        <w:t>A categoria de compromisso do Software Assurance do cliente é um dos vários fatores que podem determinar o direito dele receber benefícios.</w:t>
      </w:r>
      <w:r w:rsidR="003B74B4" w:rsidRPr="00443AF6">
        <w:rPr>
          <w:rFonts w:ascii="Tahoma" w:hAnsi="Tahoma" w:cs="Tahoma"/>
          <w:sz w:val="18"/>
          <w:lang w:val="it-IT"/>
        </w:rPr>
        <w:t xml:space="preserve"> </w:t>
      </w:r>
      <w:r w:rsidRPr="00CE4828">
        <w:rPr>
          <w:rFonts w:ascii="Tahoma" w:hAnsi="Tahoma" w:cs="Tahoma"/>
          <w:sz w:val="18"/>
        </w:rPr>
        <w:t>Um cliente pode:</w:t>
      </w:r>
    </w:p>
    <w:p w14:paraId="561E82E1" w14:textId="77777777" w:rsidR="004C08A3" w:rsidRPr="00CE4828" w:rsidRDefault="004C08A3" w:rsidP="00B147AB">
      <w:pPr>
        <w:pStyle w:val="AppendixIndent"/>
        <w:spacing w:before="0"/>
        <w:ind w:left="0" w:right="720"/>
        <w:rPr>
          <w:rFonts w:ascii="Tahoma" w:hAnsi="Tahoma" w:cs="Tahoma"/>
        </w:rPr>
      </w:pPr>
    </w:p>
    <w:p w14:paraId="561E82E2" w14:textId="77777777" w:rsidR="00456002" w:rsidRPr="00D00361" w:rsidRDefault="00456002" w:rsidP="002C1048">
      <w:pPr>
        <w:pStyle w:val="AppendixIndent"/>
        <w:numPr>
          <w:ilvl w:val="0"/>
          <w:numId w:val="83"/>
        </w:numPr>
        <w:ind w:left="1440" w:right="720"/>
        <w:rPr>
          <w:rFonts w:ascii="Tahoma" w:hAnsi="Tahoma" w:cs="Tahoma"/>
          <w:lang w:val="pt-BR"/>
        </w:rPr>
      </w:pPr>
      <w:r w:rsidRPr="00443AF6">
        <w:rPr>
          <w:rFonts w:ascii="Tahoma" w:hAnsi="Tahoma" w:cs="Tahoma"/>
          <w:sz w:val="18"/>
          <w:lang w:val="it-IT"/>
        </w:rPr>
        <w:t>Comprometer-se a anexar o Software Assurance a todos os seus produtos da plataforma de desktop.</w:t>
      </w:r>
      <w:r w:rsidR="003B74B4" w:rsidRPr="00443AF6">
        <w:rPr>
          <w:rFonts w:ascii="Tahoma" w:hAnsi="Tahoma" w:cs="Tahoma"/>
          <w:sz w:val="18"/>
          <w:lang w:val="it-IT"/>
        </w:rPr>
        <w:t xml:space="preserve"> </w:t>
      </w:r>
      <w:r w:rsidRPr="00D00361">
        <w:rPr>
          <w:rFonts w:ascii="Tahoma" w:hAnsi="Tahoma" w:cs="Tahoma"/>
          <w:sz w:val="18"/>
          <w:lang w:val="pt-BR"/>
        </w:rPr>
        <w:t>Em geral, isso está disponível no Contrato Enterprise e no Open Value.</w:t>
      </w:r>
    </w:p>
    <w:p w14:paraId="561E82E3" w14:textId="77777777" w:rsidR="00456002" w:rsidRPr="00CE4828" w:rsidRDefault="00456002" w:rsidP="000062FC">
      <w:pPr>
        <w:pStyle w:val="AppendixIndent"/>
        <w:numPr>
          <w:ilvl w:val="0"/>
          <w:numId w:val="83"/>
        </w:numPr>
        <w:ind w:left="1440" w:right="450"/>
        <w:rPr>
          <w:rFonts w:ascii="Tahoma" w:hAnsi="Tahoma" w:cs="Tahoma"/>
        </w:rPr>
      </w:pPr>
      <w:r w:rsidRPr="00D00361">
        <w:rPr>
          <w:rFonts w:ascii="Tahoma" w:hAnsi="Tahoma" w:cs="Tahoma"/>
          <w:sz w:val="18"/>
          <w:lang w:val="pt-BR"/>
        </w:rPr>
        <w:t>Comprometer-se a anexar o Software Assurance a todas as suas compras em um pool de produtos específico (Aplicativos, Sistemas ou Servidores).</w:t>
      </w:r>
      <w:r w:rsidR="003B74B4" w:rsidRPr="00D00361">
        <w:rPr>
          <w:rFonts w:ascii="Tahoma" w:hAnsi="Tahoma" w:cs="Tahoma"/>
          <w:sz w:val="18"/>
          <w:lang w:val="pt-BR"/>
        </w:rPr>
        <w:t xml:space="preserve"> </w:t>
      </w:r>
      <w:r w:rsidRPr="00443AF6">
        <w:rPr>
          <w:rFonts w:ascii="Tahoma" w:hAnsi="Tahoma" w:cs="Tahoma"/>
          <w:sz w:val="18"/>
          <w:lang w:val="it-IT"/>
        </w:rPr>
        <w:t xml:space="preserve">Isso é conhecido como o Programa de Membros do Software Assurance (SAM). Não é necessário um compromisso de toda a empresa para com o Software Assurance. </w:t>
      </w:r>
      <w:r w:rsidRPr="00CE4828">
        <w:rPr>
          <w:rFonts w:ascii="Tahoma" w:hAnsi="Tahoma" w:cs="Tahoma"/>
          <w:sz w:val="18"/>
        </w:rPr>
        <w:t>Em geral, isso está disponível no Select.</w:t>
      </w:r>
    </w:p>
    <w:p w14:paraId="561E82E4" w14:textId="77777777" w:rsidR="00456002" w:rsidRPr="00D00361" w:rsidRDefault="00456002" w:rsidP="002C1048">
      <w:pPr>
        <w:pStyle w:val="AppendixIndent"/>
        <w:numPr>
          <w:ilvl w:val="0"/>
          <w:numId w:val="83"/>
        </w:numPr>
        <w:ind w:left="1440" w:right="720"/>
        <w:rPr>
          <w:rFonts w:ascii="Tahoma" w:hAnsi="Tahoma" w:cs="Tahoma"/>
          <w:lang w:val="pt-BR"/>
        </w:rPr>
      </w:pPr>
      <w:r w:rsidRPr="00D00361">
        <w:rPr>
          <w:rFonts w:ascii="Tahoma" w:hAnsi="Tahoma" w:cs="Tahoma"/>
          <w:sz w:val="18"/>
          <w:lang w:val="pt-BR"/>
        </w:rPr>
        <w:t>Comprar o Software Assurance para produtos individuais sem assumir nenhum compromisso para expandir suas compras do Software Assurance a outros produtos.</w:t>
      </w:r>
    </w:p>
    <w:p w14:paraId="561E82E5" w14:textId="77777777" w:rsidR="0053106B" w:rsidRPr="00D00361" w:rsidRDefault="0053106B" w:rsidP="00EF6A68">
      <w:pPr>
        <w:pStyle w:val="AppendixBodyText"/>
        <w:spacing w:after="0"/>
        <w:ind w:right="720"/>
        <w:rPr>
          <w:rFonts w:ascii="Tahoma" w:hAnsi="Tahoma" w:cs="Tahoma"/>
          <w:lang w:val="pt-BR"/>
        </w:rPr>
      </w:pPr>
    </w:p>
    <w:p w14:paraId="561E82E6" w14:textId="77777777" w:rsidR="00456002" w:rsidRPr="00443AF6" w:rsidRDefault="00456002" w:rsidP="000062FC">
      <w:pPr>
        <w:pStyle w:val="AppendixBodyText"/>
        <w:spacing w:after="0"/>
        <w:ind w:right="270"/>
        <w:rPr>
          <w:rFonts w:ascii="Tahoma" w:hAnsi="Tahoma" w:cs="Tahoma"/>
          <w:lang w:val="it-IT"/>
        </w:rPr>
      </w:pPr>
      <w:r w:rsidRPr="00443AF6">
        <w:rPr>
          <w:rFonts w:ascii="Tahoma" w:hAnsi="Tahoma" w:cs="Tahoma"/>
          <w:sz w:val="18"/>
          <w:lang w:val="it-IT"/>
        </w:rPr>
        <w:t>O Software Assurance deverá ser adquirido por ocasião da aquisição da Licença ou na renovação do prazo de um</w:t>
      </w:r>
      <w:r w:rsidR="000062FC" w:rsidRPr="00443AF6">
        <w:rPr>
          <w:rFonts w:ascii="Tahoma" w:hAnsi="Tahoma" w:cs="Tahoma"/>
          <w:sz w:val="18"/>
          <w:lang w:val="it-IT"/>
        </w:rPr>
        <w:t> </w:t>
      </w:r>
      <w:r w:rsidRPr="00443AF6">
        <w:rPr>
          <w:rFonts w:ascii="Tahoma" w:hAnsi="Tahoma" w:cs="Tahoma"/>
          <w:sz w:val="18"/>
          <w:lang w:val="it-IT"/>
        </w:rPr>
        <w:t>Software Assurance existente.</w:t>
      </w:r>
      <w:r w:rsidR="003B74B4" w:rsidRPr="00443AF6">
        <w:rPr>
          <w:rFonts w:ascii="Tahoma" w:hAnsi="Tahoma" w:cs="Tahoma"/>
          <w:sz w:val="18"/>
          <w:lang w:val="it-IT"/>
        </w:rPr>
        <w:t xml:space="preserve"> </w:t>
      </w:r>
      <w:r w:rsidRPr="00443AF6">
        <w:rPr>
          <w:rFonts w:ascii="Tahoma" w:hAnsi="Tahoma" w:cs="Tahoma"/>
          <w:sz w:val="18"/>
          <w:lang w:val="it-IT"/>
        </w:rPr>
        <w:t>Caso contrário, eles deverão adquirir uma nova Licença ou Licença e Software Assurance a fim de atualizar sua Licença posteriormente (no caso do Sistema Operacional Windows Desktop, as</w:t>
      </w:r>
      <w:r w:rsidR="000062FC" w:rsidRPr="00443AF6">
        <w:rPr>
          <w:rFonts w:ascii="Tahoma" w:hAnsi="Tahoma" w:cs="Tahoma"/>
          <w:sz w:val="18"/>
          <w:lang w:val="it-IT"/>
        </w:rPr>
        <w:t> </w:t>
      </w:r>
      <w:r w:rsidRPr="00443AF6">
        <w:rPr>
          <w:rFonts w:ascii="Tahoma" w:hAnsi="Tahoma" w:cs="Tahoma"/>
          <w:sz w:val="18"/>
          <w:lang w:val="it-IT"/>
        </w:rPr>
        <w:t>opções são Atualização e Software Assurance).</w:t>
      </w:r>
      <w:r w:rsidR="003B74B4" w:rsidRPr="00443AF6">
        <w:rPr>
          <w:rFonts w:ascii="Tahoma" w:hAnsi="Tahoma" w:cs="Tahoma"/>
          <w:sz w:val="18"/>
          <w:lang w:val="it-IT"/>
        </w:rPr>
        <w:t xml:space="preserve"> </w:t>
      </w:r>
      <w:r w:rsidRPr="00443AF6">
        <w:rPr>
          <w:rFonts w:ascii="Tahoma" w:hAnsi="Tahoma" w:cs="Tahoma"/>
          <w:sz w:val="18"/>
          <w:lang w:val="it-IT"/>
        </w:rPr>
        <w:t>Consulte a seção sobre regras de renovação e o contrato do</w:t>
      </w:r>
      <w:r w:rsidR="000062FC" w:rsidRPr="00443AF6">
        <w:rPr>
          <w:rFonts w:ascii="Tahoma" w:hAnsi="Tahoma" w:cs="Tahoma"/>
          <w:sz w:val="18"/>
          <w:lang w:val="it-IT"/>
        </w:rPr>
        <w:t> </w:t>
      </w:r>
      <w:r w:rsidRPr="00443AF6">
        <w:rPr>
          <w:rFonts w:ascii="Tahoma" w:hAnsi="Tahoma" w:cs="Tahoma"/>
          <w:sz w:val="18"/>
          <w:lang w:val="it-IT"/>
        </w:rPr>
        <w:t>programa específico para saber as regras de qualificação que regem a aquisição do Software Assurance.</w:t>
      </w:r>
    </w:p>
    <w:p w14:paraId="561E82E7" w14:textId="77777777" w:rsidR="004C08A3" w:rsidRPr="00443AF6" w:rsidRDefault="004C08A3" w:rsidP="00B147AB">
      <w:pPr>
        <w:pStyle w:val="AppendixBodyText"/>
        <w:spacing w:after="0"/>
        <w:ind w:right="720"/>
        <w:rPr>
          <w:rFonts w:ascii="Tahoma" w:hAnsi="Tahoma" w:cs="Tahoma"/>
          <w:lang w:val="it-IT"/>
        </w:rPr>
      </w:pPr>
    </w:p>
    <w:p w14:paraId="561E82E8" w14:textId="77777777" w:rsidR="00456002" w:rsidRPr="00443AF6" w:rsidRDefault="00456002" w:rsidP="00B147AB">
      <w:pPr>
        <w:pStyle w:val="AppendixBodyText"/>
        <w:spacing w:after="0"/>
        <w:ind w:right="720"/>
        <w:rPr>
          <w:rFonts w:ascii="Tahoma" w:hAnsi="Tahoma" w:cs="Tahoma"/>
          <w:lang w:val="it-IT"/>
        </w:rPr>
      </w:pPr>
      <w:r w:rsidRPr="00443AF6">
        <w:rPr>
          <w:rFonts w:ascii="Tahoma" w:hAnsi="Tahoma" w:cs="Tahoma"/>
          <w:sz w:val="18"/>
          <w:lang w:val="it-IT"/>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561E82E9" w14:textId="77777777" w:rsidR="004C08A3" w:rsidRPr="00443AF6" w:rsidRDefault="004C08A3" w:rsidP="00B147AB">
      <w:pPr>
        <w:pStyle w:val="AppendixBodyText"/>
        <w:spacing w:after="0"/>
        <w:ind w:right="720"/>
        <w:rPr>
          <w:rFonts w:ascii="Tahoma" w:hAnsi="Tahoma" w:cs="Tahoma"/>
          <w:lang w:val="it-IT"/>
        </w:rPr>
      </w:pPr>
    </w:p>
    <w:p w14:paraId="561E82EA" w14:textId="77777777" w:rsidR="00456002" w:rsidRPr="00443AF6" w:rsidRDefault="00456002" w:rsidP="000062FC">
      <w:pPr>
        <w:pStyle w:val="AppendixBodyText"/>
        <w:spacing w:after="0"/>
        <w:ind w:right="270"/>
        <w:rPr>
          <w:rFonts w:ascii="Tahoma" w:hAnsi="Tahoma" w:cs="Tahoma"/>
          <w:lang w:val="it-IT"/>
        </w:rPr>
      </w:pPr>
      <w:r w:rsidRPr="00443AF6">
        <w:rPr>
          <w:rFonts w:ascii="Tahoma" w:hAnsi="Tahoma" w:cs="Tahoma"/>
          <w:sz w:val="18"/>
          <w:lang w:val="it-IT"/>
        </w:rPr>
        <w:t>Os clientes poderão ter a opção de adquirir o Software Assurance para determinadas licenças compradas no canal de Distribuição (produto em caixa) ou com um OEM (Fabricante de Equipamento Original). A qualificação varia de acordo com o programa, o pool de produtos e a fonte da licença (veja abaixo).</w:t>
      </w:r>
      <w:r w:rsidR="003B74B4" w:rsidRPr="00443AF6">
        <w:rPr>
          <w:rFonts w:ascii="Tahoma" w:hAnsi="Tahoma" w:cs="Tahoma"/>
          <w:sz w:val="18"/>
          <w:lang w:val="it-IT"/>
        </w:rPr>
        <w:t xml:space="preserve"> </w:t>
      </w:r>
      <w:r w:rsidRPr="00443AF6">
        <w:rPr>
          <w:rFonts w:ascii="Tahoma" w:hAnsi="Tahoma" w:cs="Tahoma"/>
          <w:sz w:val="18"/>
          <w:lang w:val="it-IT"/>
        </w:rPr>
        <w:t>Em todos os casos, a menos que seja indicado ao contrário, somente as licenças da versão mais recente de um produto estarão qualificadas, e o Software Assurance deverá ser adquirido no prazo de 90 dias a partir da data de aquisição das licenças.</w:t>
      </w:r>
      <w:r w:rsidR="003B74B4" w:rsidRPr="00443AF6">
        <w:rPr>
          <w:rFonts w:ascii="Tahoma" w:hAnsi="Tahoma" w:cs="Tahoma"/>
          <w:sz w:val="18"/>
          <w:lang w:val="it-IT"/>
        </w:rPr>
        <w:t xml:space="preserve"> </w:t>
      </w:r>
      <w:r w:rsidRPr="00443AF6">
        <w:rPr>
          <w:rFonts w:ascii="Tahoma" w:hAnsi="Tahoma" w:cs="Tahoma"/>
          <w:sz w:val="18"/>
          <w:lang w:val="it-IT"/>
        </w:rPr>
        <w:t>No Open Value, essa opção aplica-se apenas a produtos com licença não extensiva a toda a Organização/Empresa.</w:t>
      </w:r>
      <w:r w:rsidR="003B74B4" w:rsidRPr="00443AF6">
        <w:rPr>
          <w:rFonts w:ascii="Tahoma" w:hAnsi="Tahoma" w:cs="Tahoma"/>
          <w:sz w:val="18"/>
          <w:lang w:val="it-IT"/>
        </w:rPr>
        <w:t xml:space="preserve"> </w:t>
      </w:r>
      <w:r w:rsidRPr="00443AF6">
        <w:rPr>
          <w:rFonts w:ascii="Tahoma" w:hAnsi="Tahoma" w:cs="Tahoma"/>
          <w:sz w:val="18"/>
          <w:lang w:val="it-IT"/>
        </w:rPr>
        <w:t>Nos Contratos Enterprise, aplica-se apenas a Produtos Adicionais no prazo de 90 dias.</w:t>
      </w:r>
      <w:r w:rsidR="003B74B4" w:rsidRPr="00443AF6">
        <w:rPr>
          <w:rFonts w:ascii="Tahoma" w:hAnsi="Tahoma" w:cs="Tahoma"/>
          <w:sz w:val="18"/>
          <w:lang w:val="it-IT"/>
        </w:rPr>
        <w:t xml:space="preserve"> </w:t>
      </w:r>
      <w:r w:rsidRPr="00443AF6">
        <w:rPr>
          <w:rFonts w:ascii="Tahoma" w:hAnsi="Tahoma" w:cs="Tahoma"/>
          <w:sz w:val="18"/>
          <w:lang w:val="it-IT"/>
        </w:rPr>
        <w:t>Os clientes que adquirirem o Software Assurance para licenças OEM ou licenças para o varejo têm a opção de instalar e usar o software do Licenciamento por Volume para a versão atual a qualquer momento.</w:t>
      </w:r>
      <w:r w:rsidR="003B74B4" w:rsidRPr="00443AF6">
        <w:rPr>
          <w:rFonts w:ascii="Tahoma" w:hAnsi="Tahoma" w:cs="Tahoma"/>
          <w:sz w:val="18"/>
          <w:lang w:val="it-IT"/>
        </w:rPr>
        <w:t xml:space="preserve"> </w:t>
      </w:r>
      <w:r w:rsidRPr="00443AF6">
        <w:rPr>
          <w:rFonts w:ascii="Tahoma" w:hAnsi="Tahoma" w:cs="Tahoma"/>
          <w:sz w:val="18"/>
          <w:lang w:val="it-IT"/>
        </w:rPr>
        <w:t>Nesse caso, o uso do software estará sujeito aos Direitos de Uso desse produto e aos termos e condições do Contrato de Licença por Volume do cliente.</w:t>
      </w:r>
    </w:p>
    <w:p w14:paraId="561E82EB" w14:textId="77777777" w:rsidR="00456002" w:rsidRPr="00443AF6" w:rsidRDefault="00456002" w:rsidP="00B147AB">
      <w:pPr>
        <w:pStyle w:val="AppendixIndent"/>
        <w:spacing w:before="0"/>
        <w:ind w:left="0" w:right="720"/>
        <w:rPr>
          <w:rFonts w:ascii="Tahoma" w:hAnsi="Tahoma" w:cs="Tahoma"/>
          <w:lang w:val="it-IT"/>
        </w:rPr>
      </w:pPr>
    </w:p>
    <w:p w14:paraId="561E82EC" w14:textId="77777777" w:rsidR="000062FC" w:rsidRPr="00443AF6" w:rsidRDefault="000062FC" w:rsidP="00B147AB">
      <w:pPr>
        <w:pStyle w:val="AppendixIndent"/>
        <w:spacing w:before="0"/>
        <w:ind w:left="0" w:right="720"/>
        <w:rPr>
          <w:rFonts w:ascii="Tahoma" w:hAnsi="Tahoma" w:cs="Tahoma"/>
          <w:lang w:val="it-IT"/>
        </w:rPr>
      </w:pPr>
    </w:p>
    <w:p w14:paraId="561E82ED" w14:textId="77777777" w:rsidR="000062FC" w:rsidRPr="00443AF6" w:rsidRDefault="000062FC" w:rsidP="00B147AB">
      <w:pPr>
        <w:pStyle w:val="AppendixIndent"/>
        <w:spacing w:before="0"/>
        <w:ind w:left="0" w:right="720"/>
        <w:rPr>
          <w:rFonts w:ascii="Tahoma" w:hAnsi="Tahoma" w:cs="Tahoma"/>
          <w:lang w:val="it-IT"/>
        </w:rPr>
      </w:pPr>
    </w:p>
    <w:p w14:paraId="561E82EE" w14:textId="77777777" w:rsidR="000062FC" w:rsidRPr="00443AF6" w:rsidRDefault="000062FC" w:rsidP="00B147AB">
      <w:pPr>
        <w:pStyle w:val="AppendixIndent"/>
        <w:spacing w:before="0"/>
        <w:ind w:left="0" w:right="720"/>
        <w:rPr>
          <w:rFonts w:ascii="Tahoma" w:hAnsi="Tahoma" w:cs="Tahoma"/>
          <w:lang w:val="it-IT"/>
        </w:rPr>
      </w:pPr>
    </w:p>
    <w:p w14:paraId="561E82EF" w14:textId="77777777" w:rsidR="000062FC" w:rsidRPr="00443AF6" w:rsidRDefault="000062FC" w:rsidP="00B147AB">
      <w:pPr>
        <w:pStyle w:val="AppendixIndent"/>
        <w:spacing w:before="0"/>
        <w:ind w:left="0" w:right="720"/>
        <w:rPr>
          <w:rFonts w:ascii="Tahoma" w:hAnsi="Tahoma" w:cs="Tahoma"/>
          <w:lang w:val="it-IT"/>
        </w:rPr>
      </w:pPr>
    </w:p>
    <w:p w14:paraId="561E82F0" w14:textId="77777777" w:rsidR="000062FC" w:rsidRPr="00443AF6" w:rsidRDefault="000062FC" w:rsidP="00B147AB">
      <w:pPr>
        <w:pStyle w:val="AppendixIndent"/>
        <w:spacing w:before="0"/>
        <w:ind w:left="0" w:right="720"/>
        <w:rPr>
          <w:rFonts w:ascii="Tahoma" w:hAnsi="Tahoma" w:cs="Tahoma"/>
          <w:lang w:val="it-IT"/>
        </w:rPr>
      </w:pP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3166"/>
      </w:tblGrid>
      <w:tr w:rsidR="00456002" w:rsidRPr="00CE4828" w14:paraId="561E82F5" w14:textId="77777777" w:rsidTr="000062FC">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561E82F1" w14:textId="77777777" w:rsidR="00456002" w:rsidRPr="00443AF6" w:rsidRDefault="00456002" w:rsidP="005C647E">
            <w:pPr>
              <w:pStyle w:val="AppendixTableHeadings"/>
              <w:rPr>
                <w:rFonts w:ascii="Tahoma" w:hAnsi="Tahoma" w:cs="Tahoma"/>
                <w:sz w:val="20"/>
                <w:szCs w:val="20"/>
                <w:lang w:val="it-IT"/>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1E82F2" w14:textId="77777777" w:rsidR="00456002" w:rsidRPr="00CE4828" w:rsidRDefault="00456002" w:rsidP="005C647E">
            <w:pPr>
              <w:pStyle w:val="AppendixTableHeadings"/>
              <w:rPr>
                <w:rFonts w:ascii="Tahoma" w:hAnsi="Tahoma" w:cs="Tahoma"/>
                <w:sz w:val="20"/>
              </w:rPr>
            </w:pPr>
            <w:r w:rsidRPr="00CE4828">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1E82F3" w14:textId="77777777" w:rsidR="00456002" w:rsidRPr="00CE4828" w:rsidRDefault="00456002" w:rsidP="005C647E">
            <w:pPr>
              <w:pStyle w:val="AppendixTableHeadings"/>
              <w:rPr>
                <w:rFonts w:ascii="Tahoma" w:hAnsi="Tahoma" w:cs="Tahoma"/>
                <w:sz w:val="20"/>
              </w:rPr>
            </w:pPr>
            <w:r w:rsidRPr="00CE4828">
              <w:rPr>
                <w:rFonts w:ascii="Tahoma" w:hAnsi="Tahoma" w:cs="Tahoma"/>
                <w:sz w:val="20"/>
              </w:rPr>
              <w:t>OEM</w:t>
            </w:r>
          </w:p>
        </w:tc>
        <w:tc>
          <w:tcPr>
            <w:tcW w:w="3166"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1E82F4" w14:textId="77777777" w:rsidR="00456002" w:rsidRPr="00CE4828" w:rsidRDefault="00456002" w:rsidP="000062FC">
            <w:pPr>
              <w:pStyle w:val="AppendixTableHeadings"/>
              <w:rPr>
                <w:rFonts w:ascii="Tahoma" w:hAnsi="Tahoma" w:cs="Tahoma"/>
                <w:sz w:val="20"/>
              </w:rPr>
            </w:pPr>
            <w:r w:rsidRPr="00CE4828">
              <w:rPr>
                <w:rFonts w:ascii="Tahoma" w:hAnsi="Tahoma" w:cs="Tahoma"/>
                <w:sz w:val="20"/>
              </w:rPr>
              <w:t>Programas</w:t>
            </w:r>
          </w:p>
        </w:tc>
      </w:tr>
      <w:tr w:rsidR="00456002" w:rsidRPr="00D00361" w14:paraId="561E82FA" w14:textId="77777777" w:rsidTr="000062FC">
        <w:tc>
          <w:tcPr>
            <w:tcW w:w="1350" w:type="dxa"/>
            <w:tcBorders>
              <w:top w:val="single" w:sz="4" w:space="0" w:color="auto"/>
              <w:left w:val="single" w:sz="4" w:space="0" w:color="auto"/>
              <w:bottom w:val="single" w:sz="4" w:space="0" w:color="auto"/>
              <w:right w:val="single" w:sz="4" w:space="0" w:color="auto"/>
            </w:tcBorders>
            <w:vAlign w:val="center"/>
            <w:hideMark/>
          </w:tcPr>
          <w:p w14:paraId="561E82F6" w14:textId="77777777" w:rsidR="00456002" w:rsidRPr="00CE4828" w:rsidRDefault="00456002" w:rsidP="005C647E">
            <w:pPr>
              <w:pStyle w:val="AppendixTableText"/>
              <w:rPr>
                <w:rFonts w:ascii="Tahoma" w:hAnsi="Tahoma" w:cs="Tahoma"/>
                <w:b/>
                <w:color w:val="000000"/>
                <w:sz w:val="20"/>
                <w:szCs w:val="20"/>
              </w:rPr>
            </w:pPr>
            <w:r w:rsidRPr="00CE4828">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561E82F7" w14:textId="77777777" w:rsidR="00456002" w:rsidRPr="00CE4828" w:rsidRDefault="00456002" w:rsidP="005C647E">
            <w:pPr>
              <w:pStyle w:val="AppendixTableText"/>
              <w:rPr>
                <w:rFonts w:ascii="Tahoma" w:hAnsi="Tahoma" w:cs="Tahoma"/>
                <w:color w:val="000000"/>
              </w:rPr>
            </w:pPr>
            <w:r w:rsidRPr="00CE4828">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1E82F8" w14:textId="77777777" w:rsidR="00456002" w:rsidRPr="00443AF6" w:rsidRDefault="00456002" w:rsidP="005C647E">
            <w:pPr>
              <w:pStyle w:val="AppendixTableText"/>
              <w:rPr>
                <w:rFonts w:ascii="Tahoma" w:hAnsi="Tahoma" w:cs="Tahoma"/>
                <w:color w:val="000000"/>
                <w:lang w:val="it-IT"/>
              </w:rPr>
            </w:pPr>
            <w:r w:rsidRPr="00443AF6">
              <w:rPr>
                <w:rFonts w:ascii="Tahoma" w:hAnsi="Tahoma" w:cs="Tahoma"/>
                <w:color w:val="000000"/>
                <w:lang w:val="it-IT"/>
              </w:rPr>
              <w:t>SA disponível apenas conforme descrito abaixo</w:t>
            </w:r>
          </w:p>
        </w:tc>
        <w:tc>
          <w:tcPr>
            <w:tcW w:w="3166" w:type="dxa"/>
            <w:vMerge w:val="restart"/>
            <w:tcBorders>
              <w:top w:val="single" w:sz="4" w:space="0" w:color="auto"/>
              <w:left w:val="single" w:sz="4" w:space="0" w:color="auto"/>
              <w:bottom w:val="single" w:sz="4" w:space="0" w:color="auto"/>
              <w:right w:val="single" w:sz="4" w:space="0" w:color="auto"/>
            </w:tcBorders>
            <w:hideMark/>
          </w:tcPr>
          <w:p w14:paraId="561E82F9" w14:textId="77777777" w:rsidR="00456002" w:rsidRPr="00443AF6" w:rsidRDefault="00456002" w:rsidP="000062FC">
            <w:pPr>
              <w:pStyle w:val="AppendixTableText"/>
              <w:jc w:val="left"/>
              <w:rPr>
                <w:rFonts w:ascii="Tahoma" w:hAnsi="Tahoma" w:cs="Tahoma"/>
                <w:color w:val="000000"/>
                <w:lang w:val="it-IT"/>
              </w:rPr>
            </w:pPr>
            <w:r w:rsidRPr="00443AF6">
              <w:rPr>
                <w:rFonts w:ascii="Tahoma" w:hAnsi="Tahoma" w:cs="Tahoma"/>
                <w:color w:val="000000"/>
                <w:lang w:val="it-IT"/>
              </w:rPr>
              <w:t xml:space="preserve">Aplica-se a Licença Open, Select, Select Plus e Licença não </w:t>
            </w:r>
            <w:r w:rsidRPr="00443AF6">
              <w:rPr>
                <w:rFonts w:ascii="Tahoma" w:hAnsi="Tahoma" w:cs="Tahoma"/>
                <w:lang w:val="it-IT"/>
              </w:rPr>
              <w:t>extensiva a</w:t>
            </w:r>
            <w:r w:rsidR="000062FC" w:rsidRPr="00443AF6">
              <w:rPr>
                <w:rFonts w:ascii="Tahoma" w:hAnsi="Tahoma" w:cs="Tahoma"/>
                <w:lang w:val="it-IT"/>
              </w:rPr>
              <w:t> </w:t>
            </w:r>
            <w:r w:rsidRPr="00443AF6">
              <w:rPr>
                <w:rFonts w:ascii="Tahoma" w:hAnsi="Tahoma" w:cs="Tahoma"/>
                <w:lang w:val="it-IT"/>
              </w:rPr>
              <w:t>toda a Organização/Empresa</w:t>
            </w:r>
            <w:r w:rsidRPr="00443AF6">
              <w:rPr>
                <w:rFonts w:ascii="Tahoma" w:hAnsi="Tahoma" w:cs="Tahoma"/>
                <w:color w:val="000000"/>
                <w:lang w:val="it-IT"/>
              </w:rPr>
              <w:t xml:space="preserve"> sob Open Value e Produtos Adicionais sob Contratos Enterprise. Não se aplica a Produtos Enterprise sob Open Value e Contratos Enterprise</w:t>
            </w:r>
          </w:p>
        </w:tc>
      </w:tr>
      <w:tr w:rsidR="00456002" w:rsidRPr="00CE4828" w14:paraId="561E82FF" w14:textId="77777777" w:rsidTr="000062FC">
        <w:tc>
          <w:tcPr>
            <w:tcW w:w="1350" w:type="dxa"/>
            <w:tcBorders>
              <w:top w:val="single" w:sz="4" w:space="0" w:color="auto"/>
              <w:left w:val="single" w:sz="4" w:space="0" w:color="auto"/>
              <w:bottom w:val="single" w:sz="4" w:space="0" w:color="auto"/>
              <w:right w:val="single" w:sz="4" w:space="0" w:color="auto"/>
            </w:tcBorders>
            <w:vAlign w:val="center"/>
            <w:hideMark/>
          </w:tcPr>
          <w:p w14:paraId="561E82FB" w14:textId="77777777" w:rsidR="00456002" w:rsidRPr="00CE4828" w:rsidRDefault="00456002" w:rsidP="005C647E">
            <w:pPr>
              <w:pStyle w:val="AppendixTableText"/>
              <w:rPr>
                <w:rFonts w:ascii="Tahoma" w:hAnsi="Tahoma" w:cs="Tahoma"/>
                <w:b/>
                <w:color w:val="000000"/>
                <w:sz w:val="20"/>
                <w:szCs w:val="20"/>
              </w:rPr>
            </w:pPr>
            <w:r w:rsidRPr="00CE4828">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561E82FC" w14:textId="77777777" w:rsidR="00456002" w:rsidRPr="00CE4828" w:rsidRDefault="00456002" w:rsidP="005C647E">
            <w:pPr>
              <w:pStyle w:val="AppendixTableText"/>
              <w:rPr>
                <w:rFonts w:ascii="Tahoma" w:hAnsi="Tahoma" w:cs="Tahoma"/>
                <w:color w:val="000000"/>
              </w:rPr>
            </w:pPr>
            <w:r w:rsidRPr="00CE4828">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1E82FD" w14:textId="77777777" w:rsidR="00456002" w:rsidRPr="00CE4828" w:rsidRDefault="00456002" w:rsidP="005C647E">
            <w:pPr>
              <w:pStyle w:val="AppendixTableText"/>
              <w:rPr>
                <w:rFonts w:ascii="Tahoma" w:hAnsi="Tahoma" w:cs="Tahoma"/>
                <w:color w:val="000000"/>
              </w:rPr>
            </w:pPr>
            <w:r w:rsidRPr="00CE4828">
              <w:rPr>
                <w:rFonts w:ascii="Tahoma" w:hAnsi="Tahoma" w:cs="Tahoma"/>
                <w:color w:val="000000"/>
              </w:rPr>
              <w:t xml:space="preserve">SA disponível </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561E82FE" w14:textId="77777777" w:rsidR="00456002" w:rsidRPr="00CE4828" w:rsidRDefault="00456002" w:rsidP="005C647E">
            <w:pPr>
              <w:rPr>
                <w:rFonts w:cs="Tahoma"/>
                <w:color w:val="000000"/>
                <w:szCs w:val="18"/>
              </w:rPr>
            </w:pPr>
          </w:p>
        </w:tc>
      </w:tr>
      <w:tr w:rsidR="00456002" w:rsidRPr="00CE4828" w14:paraId="561E8304" w14:textId="77777777" w:rsidTr="000062FC">
        <w:tc>
          <w:tcPr>
            <w:tcW w:w="1350" w:type="dxa"/>
            <w:tcBorders>
              <w:top w:val="single" w:sz="4" w:space="0" w:color="auto"/>
              <w:left w:val="single" w:sz="4" w:space="0" w:color="auto"/>
              <w:bottom w:val="single" w:sz="4" w:space="0" w:color="auto"/>
              <w:right w:val="single" w:sz="4" w:space="0" w:color="auto"/>
            </w:tcBorders>
            <w:vAlign w:val="center"/>
            <w:hideMark/>
          </w:tcPr>
          <w:p w14:paraId="561E8300" w14:textId="77777777" w:rsidR="00456002" w:rsidRPr="00CE4828" w:rsidRDefault="00456002" w:rsidP="005C647E">
            <w:pPr>
              <w:pStyle w:val="AppendixTableText"/>
              <w:rPr>
                <w:rFonts w:ascii="Tahoma" w:hAnsi="Tahoma" w:cs="Tahoma"/>
                <w:b/>
                <w:color w:val="000000"/>
                <w:sz w:val="20"/>
                <w:szCs w:val="20"/>
              </w:rPr>
            </w:pPr>
            <w:r w:rsidRPr="00CE4828">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14:paraId="561E8301" w14:textId="77777777" w:rsidR="00456002" w:rsidRPr="00CE4828" w:rsidRDefault="00456002" w:rsidP="005C647E">
            <w:pPr>
              <w:pStyle w:val="AppendixTableText"/>
              <w:rPr>
                <w:rFonts w:ascii="Tahoma" w:hAnsi="Tahoma" w:cs="Tahoma"/>
                <w:color w:val="000000"/>
              </w:rPr>
            </w:pPr>
            <w:r w:rsidRPr="00CE4828">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1E8302" w14:textId="77777777" w:rsidR="00456002" w:rsidRPr="00CE4828" w:rsidRDefault="00456002" w:rsidP="005C647E">
            <w:pPr>
              <w:pStyle w:val="AppendixTableText"/>
              <w:rPr>
                <w:rFonts w:ascii="Tahoma" w:hAnsi="Tahoma" w:cs="Tahoma"/>
                <w:color w:val="000000"/>
              </w:rPr>
            </w:pPr>
            <w:r w:rsidRPr="00CE4828">
              <w:rPr>
                <w:rFonts w:ascii="Tahoma" w:hAnsi="Tahoma" w:cs="Tahoma"/>
                <w:color w:val="000000"/>
              </w:rPr>
              <w:t>SA disponível</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561E8303" w14:textId="77777777" w:rsidR="00456002" w:rsidRPr="00CE4828" w:rsidRDefault="00456002" w:rsidP="005C647E">
            <w:pPr>
              <w:rPr>
                <w:rFonts w:cs="Tahoma"/>
                <w:color w:val="000000"/>
                <w:szCs w:val="18"/>
              </w:rPr>
            </w:pPr>
          </w:p>
        </w:tc>
      </w:tr>
    </w:tbl>
    <w:p w14:paraId="561E8305" w14:textId="77777777" w:rsidR="00456002" w:rsidRPr="00CE4828" w:rsidRDefault="00456002" w:rsidP="00456002">
      <w:pPr>
        <w:ind w:right="720"/>
        <w:rPr>
          <w:rFonts w:cs="Tahoma"/>
        </w:rPr>
      </w:pPr>
    </w:p>
    <w:p w14:paraId="561E8306" w14:textId="77777777" w:rsidR="00456002" w:rsidRPr="00D00361" w:rsidRDefault="00456002" w:rsidP="000062FC">
      <w:pPr>
        <w:pStyle w:val="AppendixBodyText"/>
        <w:spacing w:after="0"/>
        <w:ind w:right="360"/>
        <w:rPr>
          <w:rFonts w:ascii="Tahoma" w:hAnsi="Tahoma" w:cs="Tahoma"/>
          <w:lang w:val="pt-BR"/>
        </w:rPr>
      </w:pPr>
      <w:r w:rsidRPr="00D00361">
        <w:rPr>
          <w:rFonts w:ascii="Tahoma" w:hAnsi="Tahoma" w:cs="Tahoma"/>
          <w:sz w:val="18"/>
          <w:szCs w:val="18"/>
          <w:lang w:val="pt-BR"/>
        </w:rPr>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Os Cartões de Chave de Produto (PKC ou Product Key Cards) do Office são considerados uma oferta de Produto em Caixa (Varejo) e não são qualificados para a opção de adquirir o Software Assurance.</w:t>
      </w:r>
    </w:p>
    <w:p w14:paraId="561E8307" w14:textId="77777777" w:rsidR="00255158" w:rsidRPr="00D00361" w:rsidRDefault="00255158" w:rsidP="00B147AB">
      <w:pPr>
        <w:pStyle w:val="AppendixBodyText"/>
        <w:spacing w:after="0"/>
        <w:ind w:right="720"/>
        <w:rPr>
          <w:rFonts w:ascii="Tahoma" w:hAnsi="Tahoma" w:cs="Tahoma"/>
          <w:lang w:val="pt-BR"/>
        </w:rPr>
      </w:pPr>
    </w:p>
    <w:p w14:paraId="561E8308" w14:textId="77777777" w:rsidR="00456002" w:rsidRPr="00D00361" w:rsidRDefault="00456002" w:rsidP="00456002">
      <w:pPr>
        <w:pStyle w:val="Heading2"/>
        <w:ind w:left="0" w:right="720"/>
        <w:rPr>
          <w:rFonts w:ascii="Tahoma" w:hAnsi="Tahoma" w:cs="Tahoma"/>
          <w:lang w:val="pt-BR"/>
        </w:rPr>
      </w:pPr>
      <w:bookmarkStart w:id="701" w:name="_Toc323819651"/>
      <w:bookmarkStart w:id="702" w:name="_Toc336338202"/>
      <w:bookmarkStart w:id="703" w:name="_Toc348341595"/>
      <w:r w:rsidRPr="00D00361">
        <w:rPr>
          <w:rFonts w:ascii="Tahoma" w:hAnsi="Tahoma" w:cs="Tahoma"/>
          <w:lang w:val="pt-BR"/>
        </w:rPr>
        <w:t>Licenças Step-up</w:t>
      </w:r>
      <w:bookmarkEnd w:id="701"/>
      <w:bookmarkEnd w:id="702"/>
      <w:bookmarkEnd w:id="703"/>
    </w:p>
    <w:p w14:paraId="561E8309" w14:textId="77777777" w:rsidR="00456002" w:rsidRPr="00D00361" w:rsidRDefault="00456002" w:rsidP="00B147AB">
      <w:pPr>
        <w:ind w:right="720"/>
        <w:rPr>
          <w:rFonts w:cs="Tahoma"/>
          <w:lang w:val="pt-BR"/>
        </w:rPr>
      </w:pPr>
    </w:p>
    <w:p w14:paraId="561E830A" w14:textId="77777777" w:rsidR="00456002" w:rsidRPr="00443AF6" w:rsidRDefault="00456002" w:rsidP="000062FC">
      <w:pPr>
        <w:pStyle w:val="AppendixIndent"/>
        <w:ind w:left="0" w:right="270"/>
        <w:rPr>
          <w:rFonts w:ascii="Tahoma" w:hAnsi="Tahoma" w:cs="Tahoma"/>
          <w:lang w:val="it-IT"/>
        </w:rPr>
      </w:pPr>
      <w:r w:rsidRPr="00D00361">
        <w:rPr>
          <w:rFonts w:ascii="Tahoma" w:hAnsi="Tahoma" w:cs="Tahoma"/>
          <w:sz w:val="18"/>
          <w:lang w:val="pt-BR"/>
        </w:rPr>
        <w:t xml:space="preserve">Os clientes podem migrar da edição padrão para uma edição premium de determinados produtos com uma Licença Step-up. </w:t>
      </w:r>
      <w:r w:rsidRPr="00443AF6">
        <w:rPr>
          <w:rFonts w:ascii="Tahoma" w:hAnsi="Tahoma" w:cs="Tahoma"/>
          <w:sz w:val="18"/>
          <w:lang w:val="it-IT"/>
        </w:rPr>
        <w:t xml:space="preserve">Os clientes devem ter uma licença </w:t>
      </w:r>
      <w:r w:rsidRPr="00443AF6">
        <w:rPr>
          <w:rFonts w:ascii="Tahoma" w:hAnsi="Tahoma" w:cs="Tahoma"/>
          <w:sz w:val="18"/>
          <w:szCs w:val="18"/>
          <w:lang w:val="it-IT"/>
        </w:rPr>
        <w:t xml:space="preserve">com Software </w:t>
      </w:r>
      <w:r w:rsidRPr="00443AF6">
        <w:rPr>
          <w:rFonts w:ascii="Tahoma" w:hAnsi="Tahoma" w:cs="Tahoma"/>
          <w:color w:val="000000"/>
          <w:sz w:val="18"/>
          <w:szCs w:val="18"/>
          <w:lang w:val="it-IT"/>
        </w:rPr>
        <w:t>Assurance ativo para o produto qualificado para adquirir essa Licença Step-up.</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443AF6">
        <w:rPr>
          <w:rFonts w:ascii="Tahoma" w:hAnsi="Tahoma" w:cs="Tahoma"/>
          <w:color w:val="000000"/>
          <w:sz w:val="18"/>
          <w:lang w:val="it-IT"/>
        </w:rPr>
        <w:t xml:space="preserve">O direito de uso de software do cliente sob uma licença Step-up está condicionado à posse e manutenção de uma Licença do </w:t>
      </w:r>
      <w:r w:rsidRPr="00443AF6">
        <w:rPr>
          <w:rFonts w:ascii="Tahoma" w:hAnsi="Tahoma" w:cs="Tahoma"/>
          <w:sz w:val="18"/>
          <w:lang w:val="it-IT"/>
        </w:rPr>
        <w:t>produto qualificado.</w:t>
      </w:r>
      <w:r w:rsidR="003B74B4" w:rsidRPr="00443AF6">
        <w:rPr>
          <w:rFonts w:ascii="Tahoma" w:hAnsi="Tahoma" w:cs="Tahoma"/>
          <w:sz w:val="18"/>
          <w:lang w:val="it-IT"/>
        </w:rPr>
        <w:t xml:space="preserve"> </w:t>
      </w:r>
      <w:r w:rsidRPr="00443AF6">
        <w:rPr>
          <w:rFonts w:ascii="Tahoma" w:hAnsi="Tahoma" w:cs="Tahoma"/>
          <w:sz w:val="18"/>
          <w:lang w:val="it-IT"/>
        </w:rPr>
        <w:t xml:space="preserve">Os clientes não podem transferir a Licença do produto qualificado separadamente da licença </w:t>
      </w:r>
      <w:r w:rsidRPr="00443AF6">
        <w:rPr>
          <w:rFonts w:ascii="Tahoma" w:hAnsi="Tahoma" w:cs="Tahoma"/>
          <w:sz w:val="18"/>
          <w:szCs w:val="18"/>
          <w:lang w:val="it-IT"/>
        </w:rPr>
        <w:t>Step-up.</w:t>
      </w:r>
      <w:r w:rsidR="003B74B4" w:rsidRPr="00443AF6">
        <w:rPr>
          <w:rFonts w:ascii="Tahoma" w:hAnsi="Tahoma" w:cs="Tahoma"/>
          <w:sz w:val="18"/>
          <w:szCs w:val="18"/>
          <w:lang w:val="it-IT"/>
        </w:rPr>
        <w:t xml:space="preserve"> </w:t>
      </w:r>
      <w:r w:rsidRPr="00443AF6">
        <w:rPr>
          <w:rFonts w:ascii="Tahoma" w:hAnsi="Tahoma" w:cs="Tahoma"/>
          <w:sz w:val="18"/>
          <w:szCs w:val="18"/>
          <w:lang w:val="it-IT"/>
        </w:rPr>
        <w:t>Para obter mais detalhes e informações sobre a disponibilidade da licença, consulte o Resumo de Licenciamento por Volume da Licença Step-up para Enterprise Edition no site: http://</w:t>
      </w:r>
      <w:hyperlink r:id="rId21" w:history="1">
        <w:r w:rsidRPr="00443AF6">
          <w:rPr>
            <w:rStyle w:val="Hyperlink"/>
            <w:rFonts w:ascii="Tahoma" w:hAnsi="Tahoma" w:cs="Tahoma"/>
            <w:sz w:val="18"/>
            <w:szCs w:val="18"/>
            <w:lang w:val="it-IT"/>
          </w:rPr>
          <w:t>www.microsoft.com/licensing</w:t>
        </w:r>
      </w:hyperlink>
      <w:r w:rsidRPr="00443AF6">
        <w:rPr>
          <w:rFonts w:ascii="Tahoma" w:hAnsi="Tahoma" w:cs="Tahoma"/>
          <w:sz w:val="18"/>
          <w:szCs w:val="18"/>
          <w:lang w:val="it-IT"/>
        </w:rPr>
        <w:t>.</w:t>
      </w:r>
    </w:p>
    <w:p w14:paraId="561E830B" w14:textId="77777777" w:rsidR="00ED589D" w:rsidRPr="00443AF6" w:rsidRDefault="00ED589D" w:rsidP="00ED589D">
      <w:pPr>
        <w:rPr>
          <w:rFonts w:cs="Tahoma"/>
          <w:lang w:val="it-IT"/>
        </w:rPr>
      </w:pPr>
    </w:p>
    <w:p w14:paraId="561E830C" w14:textId="77777777" w:rsidR="00456002" w:rsidRPr="00443AF6" w:rsidRDefault="00456002" w:rsidP="00456002">
      <w:pPr>
        <w:pStyle w:val="Heading2"/>
        <w:ind w:left="0" w:right="720"/>
        <w:rPr>
          <w:rFonts w:ascii="Tahoma" w:hAnsi="Tahoma" w:cs="Tahoma"/>
          <w:lang w:val="it-IT"/>
        </w:rPr>
      </w:pPr>
      <w:bookmarkStart w:id="704" w:name="_Toc323819652"/>
      <w:bookmarkStart w:id="705" w:name="_Toc336338203"/>
      <w:bookmarkStart w:id="706" w:name="_Toc348341596"/>
      <w:r w:rsidRPr="00443AF6">
        <w:rPr>
          <w:rFonts w:ascii="Tahoma" w:hAnsi="Tahoma" w:cs="Tahoma"/>
          <w:lang w:val="it-IT"/>
        </w:rPr>
        <w:t>Licenças de Assinatura</w:t>
      </w:r>
      <w:bookmarkEnd w:id="704"/>
      <w:bookmarkEnd w:id="705"/>
      <w:bookmarkEnd w:id="706"/>
      <w:r w:rsidRPr="00443AF6">
        <w:rPr>
          <w:rFonts w:ascii="Tahoma" w:hAnsi="Tahoma" w:cs="Tahoma"/>
          <w:lang w:val="it-IT"/>
        </w:rPr>
        <w:t xml:space="preserve"> </w:t>
      </w:r>
    </w:p>
    <w:p w14:paraId="561E830D" w14:textId="77777777" w:rsidR="00456002" w:rsidRPr="00443AF6" w:rsidRDefault="00456002" w:rsidP="007C05C1">
      <w:pPr>
        <w:ind w:right="720"/>
        <w:rPr>
          <w:rFonts w:cs="Tahoma"/>
          <w:lang w:val="it-IT"/>
        </w:rPr>
      </w:pPr>
    </w:p>
    <w:p w14:paraId="561E830E" w14:textId="77777777" w:rsidR="00456002" w:rsidRPr="00CE4828" w:rsidRDefault="00456002" w:rsidP="000062FC">
      <w:pPr>
        <w:pStyle w:val="AppendixIndent"/>
        <w:spacing w:before="0"/>
        <w:ind w:left="0" w:right="450"/>
        <w:rPr>
          <w:rFonts w:ascii="Tahoma" w:hAnsi="Tahoma" w:cs="Tahoma"/>
        </w:rPr>
      </w:pPr>
      <w:r w:rsidRPr="00443AF6">
        <w:rPr>
          <w:rFonts w:ascii="Tahoma" w:hAnsi="Tahoma" w:cs="Tahoma"/>
          <w:sz w:val="18"/>
          <w:lang w:val="it-IT"/>
        </w:rPr>
        <w:t>Este tipo de produto está disponível para Serviços Online e alguns produtos de software, não é específico à versão e permite que os clientes usem o software e, no caso de um Serviço Online, o serviço durante o prazo do registro Select ou Enterprise ou do contrato Open sob o qual ele foi adquirido.</w:t>
      </w:r>
      <w:r w:rsidR="003B74B4" w:rsidRPr="00443AF6">
        <w:rPr>
          <w:rFonts w:ascii="Tahoma" w:hAnsi="Tahoma" w:cs="Tahoma"/>
          <w:sz w:val="18"/>
          <w:lang w:val="it-IT"/>
        </w:rPr>
        <w:t xml:space="preserve"> </w:t>
      </w:r>
      <w:r w:rsidRPr="00443AF6">
        <w:rPr>
          <w:rFonts w:ascii="Tahoma" w:hAnsi="Tahoma" w:cs="Tahoma"/>
          <w:sz w:val="18"/>
          <w:lang w:val="it-IT"/>
        </w:rPr>
        <w:t>As licenças de assinatura adquiridas sob um Contrato Enterprise ou um Contrato Enterprise Subscription deverão ser adquiridas na ocasião do primeiro acesso ao serviço e são rateadas com base no número de meses restantes no prazo do</w:t>
      </w:r>
      <w:r w:rsidR="000062FC" w:rsidRPr="00443AF6">
        <w:rPr>
          <w:rFonts w:ascii="Tahoma" w:hAnsi="Tahoma" w:cs="Tahoma"/>
          <w:sz w:val="18"/>
          <w:lang w:val="it-IT"/>
        </w:rPr>
        <w:t> </w:t>
      </w:r>
      <w:r w:rsidRPr="00443AF6">
        <w:rPr>
          <w:rFonts w:ascii="Tahoma" w:hAnsi="Tahoma" w:cs="Tahoma"/>
          <w:sz w:val="18"/>
          <w:lang w:val="it-IT"/>
        </w:rPr>
        <w:t xml:space="preserve">registro ou contrato. </w:t>
      </w:r>
      <w:r w:rsidRPr="00CE4828">
        <w:rPr>
          <w:rFonts w:ascii="Tahoma" w:hAnsi="Tahoma" w:cs="Tahoma"/>
          <w:sz w:val="18"/>
        </w:rPr>
        <w:t xml:space="preserve">Estão disponíveis nos seguintes programas: </w:t>
      </w:r>
    </w:p>
    <w:p w14:paraId="561E830F" w14:textId="77777777" w:rsidR="00456002" w:rsidRPr="00CE4828" w:rsidRDefault="00456002" w:rsidP="00B147AB">
      <w:pPr>
        <w:pStyle w:val="AppendixIndent"/>
        <w:spacing w:before="0"/>
        <w:ind w:left="0" w:right="720"/>
        <w:rPr>
          <w:rFonts w:ascii="Tahoma" w:hAnsi="Tahoma" w:cs="Tahoma"/>
        </w:rPr>
      </w:pPr>
    </w:p>
    <w:p w14:paraId="561E8310"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Open Value</w:t>
      </w:r>
    </w:p>
    <w:p w14:paraId="561E8311"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 xml:space="preserve">Open Value Subscription </w:t>
      </w:r>
    </w:p>
    <w:p w14:paraId="561E8312"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 xml:space="preserve">Select </w:t>
      </w:r>
    </w:p>
    <w:p w14:paraId="561E8313"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Select Plus</w:t>
      </w:r>
    </w:p>
    <w:p w14:paraId="561E8314"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Contrato School</w:t>
      </w:r>
    </w:p>
    <w:p w14:paraId="561E8315"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EES</w:t>
      </w:r>
    </w:p>
    <w:p w14:paraId="561E8316" w14:textId="77777777" w:rsidR="00456002" w:rsidRPr="00CE4828" w:rsidRDefault="00456002" w:rsidP="002C1048">
      <w:pPr>
        <w:pStyle w:val="AppendixBulletIndent"/>
        <w:numPr>
          <w:ilvl w:val="0"/>
          <w:numId w:val="84"/>
        </w:numPr>
        <w:tabs>
          <w:tab w:val="left" w:pos="1440"/>
        </w:tabs>
        <w:spacing w:after="60"/>
        <w:ind w:left="1440" w:right="720"/>
        <w:rPr>
          <w:rFonts w:ascii="Tahoma" w:hAnsi="Tahoma" w:cs="Tahoma"/>
        </w:rPr>
      </w:pPr>
      <w:r w:rsidRPr="00CE4828">
        <w:rPr>
          <w:rFonts w:ascii="Tahoma" w:hAnsi="Tahoma" w:cs="Tahoma"/>
          <w:sz w:val="18"/>
        </w:rPr>
        <w:t>Contrato Enterprise</w:t>
      </w:r>
    </w:p>
    <w:p w14:paraId="561E8317" w14:textId="77777777" w:rsidR="00456002" w:rsidRPr="00CE4828" w:rsidRDefault="00456002" w:rsidP="00B147AB">
      <w:pPr>
        <w:pStyle w:val="AppendixIndent"/>
        <w:numPr>
          <w:ilvl w:val="0"/>
          <w:numId w:val="84"/>
        </w:numPr>
        <w:tabs>
          <w:tab w:val="left" w:pos="1440"/>
        </w:tabs>
        <w:spacing w:before="0"/>
        <w:ind w:left="1440" w:right="720"/>
        <w:rPr>
          <w:rFonts w:ascii="Tahoma" w:hAnsi="Tahoma" w:cs="Tahoma"/>
        </w:rPr>
      </w:pPr>
      <w:r w:rsidRPr="00CE4828">
        <w:rPr>
          <w:rFonts w:ascii="Tahoma" w:hAnsi="Tahoma" w:cs="Tahoma"/>
          <w:sz w:val="18"/>
        </w:rPr>
        <w:t>Contrato Enterprise Subscription</w:t>
      </w:r>
    </w:p>
    <w:p w14:paraId="561E8318" w14:textId="77777777" w:rsidR="00ED589D" w:rsidRDefault="00ED589D" w:rsidP="00B147AB">
      <w:pPr>
        <w:rPr>
          <w:rFonts w:cs="Tahoma"/>
        </w:rPr>
      </w:pPr>
    </w:p>
    <w:p w14:paraId="561E8319" w14:textId="77777777" w:rsidR="000062FC" w:rsidRDefault="000062FC" w:rsidP="00B147AB">
      <w:pPr>
        <w:rPr>
          <w:rFonts w:cs="Tahoma"/>
        </w:rPr>
      </w:pPr>
    </w:p>
    <w:p w14:paraId="561E831A" w14:textId="77777777" w:rsidR="000062FC" w:rsidRDefault="000062FC" w:rsidP="00B147AB">
      <w:pPr>
        <w:rPr>
          <w:rFonts w:cs="Tahoma"/>
        </w:rPr>
      </w:pPr>
    </w:p>
    <w:p w14:paraId="561E831B" w14:textId="77777777" w:rsidR="000062FC" w:rsidRDefault="000062FC" w:rsidP="00B147AB">
      <w:pPr>
        <w:rPr>
          <w:rFonts w:cs="Tahoma"/>
        </w:rPr>
      </w:pPr>
    </w:p>
    <w:p w14:paraId="561E831C" w14:textId="77777777" w:rsidR="000062FC" w:rsidRDefault="000062FC" w:rsidP="00B147AB">
      <w:pPr>
        <w:rPr>
          <w:rFonts w:cs="Tahoma"/>
        </w:rPr>
      </w:pPr>
    </w:p>
    <w:p w14:paraId="561E831D" w14:textId="77777777" w:rsidR="000062FC" w:rsidRDefault="000062FC" w:rsidP="00B147AB">
      <w:pPr>
        <w:rPr>
          <w:rFonts w:cs="Tahoma"/>
        </w:rPr>
      </w:pPr>
    </w:p>
    <w:p w14:paraId="561E831E" w14:textId="77777777" w:rsidR="000062FC" w:rsidRDefault="000062FC" w:rsidP="00B147AB">
      <w:pPr>
        <w:rPr>
          <w:rFonts w:cs="Tahoma"/>
        </w:rPr>
      </w:pPr>
    </w:p>
    <w:p w14:paraId="561E831F" w14:textId="77777777" w:rsidR="000062FC" w:rsidRDefault="000062FC" w:rsidP="00B147AB">
      <w:pPr>
        <w:rPr>
          <w:rFonts w:cs="Tahoma"/>
        </w:rPr>
      </w:pPr>
    </w:p>
    <w:p w14:paraId="561E8320" w14:textId="77777777" w:rsidR="000062FC" w:rsidRPr="00CE4828" w:rsidRDefault="000062FC" w:rsidP="00B147AB">
      <w:pPr>
        <w:rPr>
          <w:rFonts w:cs="Tahoma"/>
        </w:rPr>
      </w:pPr>
    </w:p>
    <w:p w14:paraId="561E8321" w14:textId="77777777" w:rsidR="00456002" w:rsidRPr="00CE4828" w:rsidRDefault="00456002" w:rsidP="00456002">
      <w:pPr>
        <w:pStyle w:val="Heading2"/>
        <w:ind w:left="0" w:right="720"/>
        <w:rPr>
          <w:rFonts w:ascii="Tahoma" w:hAnsi="Tahoma" w:cs="Tahoma"/>
        </w:rPr>
      </w:pPr>
      <w:bookmarkStart w:id="707" w:name="_Toc323819653"/>
      <w:bookmarkStart w:id="708" w:name="_Toc336338204"/>
      <w:bookmarkStart w:id="709" w:name="_Toc348341597"/>
      <w:r w:rsidRPr="00CE4828">
        <w:rPr>
          <w:rFonts w:ascii="Tahoma" w:hAnsi="Tahoma" w:cs="Tahoma"/>
        </w:rPr>
        <w:t>Atualização</w:t>
      </w:r>
      <w:bookmarkEnd w:id="707"/>
      <w:bookmarkEnd w:id="708"/>
      <w:bookmarkEnd w:id="709"/>
    </w:p>
    <w:p w14:paraId="561E8322" w14:textId="77777777" w:rsidR="00456002" w:rsidRPr="00450F47" w:rsidRDefault="00456002" w:rsidP="00B147AB">
      <w:pPr>
        <w:pStyle w:val="AppendixIndent"/>
        <w:spacing w:before="0"/>
        <w:ind w:left="0" w:right="720"/>
        <w:rPr>
          <w:rFonts w:ascii="Tahoma" w:hAnsi="Tahoma" w:cs="Tahoma"/>
          <w:sz w:val="18"/>
          <w:szCs w:val="18"/>
        </w:rPr>
      </w:pPr>
    </w:p>
    <w:p w14:paraId="561E8323" w14:textId="77777777" w:rsidR="00456002" w:rsidRPr="00CE4828" w:rsidRDefault="00456002" w:rsidP="00B147AB">
      <w:pPr>
        <w:pStyle w:val="AppendixIndent"/>
        <w:spacing w:before="0"/>
        <w:ind w:left="0" w:right="720"/>
        <w:rPr>
          <w:rFonts w:ascii="Tahoma" w:hAnsi="Tahoma" w:cs="Tahoma"/>
        </w:rPr>
      </w:pPr>
      <w:r w:rsidRPr="00443AF6">
        <w:rPr>
          <w:rFonts w:ascii="Tahoma" w:hAnsi="Tahoma" w:cs="Tahoma"/>
          <w:sz w:val="18"/>
          <w:lang w:val="it-IT"/>
        </w:rPr>
        <w:t xml:space="preserve">Este tipo de produto está disponível somente para o </w:t>
      </w:r>
      <w:r w:rsidRPr="00443AF6">
        <w:rPr>
          <w:rFonts w:ascii="Tahoma" w:hAnsi="Tahoma" w:cs="Tahoma"/>
          <w:sz w:val="18"/>
          <w:u w:val="single"/>
          <w:lang w:val="it-IT"/>
        </w:rPr>
        <w:t>Sistema Operacional Windows Desktop</w:t>
      </w:r>
      <w:r w:rsidRPr="00443AF6">
        <w:rPr>
          <w:rFonts w:ascii="Tahoma" w:hAnsi="Tahoma" w:cs="Tahoma"/>
          <w:sz w:val="18"/>
          <w:lang w:val="it-IT"/>
        </w:rPr>
        <w:t>, é específico à</w:t>
      </w:r>
      <w:r w:rsidR="000062FC" w:rsidRPr="00443AF6">
        <w:rPr>
          <w:rFonts w:ascii="Tahoma" w:hAnsi="Tahoma" w:cs="Tahoma"/>
          <w:sz w:val="18"/>
          <w:lang w:val="it-IT"/>
        </w:rPr>
        <w:t> </w:t>
      </w:r>
      <w:r w:rsidRPr="00443AF6">
        <w:rPr>
          <w:rFonts w:ascii="Tahoma" w:hAnsi="Tahoma" w:cs="Tahoma"/>
          <w:sz w:val="18"/>
          <w:lang w:val="it-IT"/>
        </w:rPr>
        <w:t>versão e confere o direito de executar a versão do produto para a qual foi solicitado.</w:t>
      </w:r>
      <w:r w:rsidR="003B74B4" w:rsidRPr="00443AF6">
        <w:rPr>
          <w:rFonts w:ascii="Tahoma" w:hAnsi="Tahoma" w:cs="Tahoma"/>
          <w:sz w:val="18"/>
          <w:lang w:val="it-IT"/>
        </w:rPr>
        <w:t xml:space="preserve"> </w:t>
      </w:r>
      <w:r w:rsidRPr="00CE4828">
        <w:rPr>
          <w:rFonts w:ascii="Tahoma" w:hAnsi="Tahoma" w:cs="Tahoma"/>
          <w:sz w:val="18"/>
        </w:rPr>
        <w:t>Estão disponíveis nos</w:t>
      </w:r>
      <w:r w:rsidR="000062FC">
        <w:rPr>
          <w:rFonts w:ascii="Tahoma" w:hAnsi="Tahoma" w:cs="Tahoma"/>
          <w:sz w:val="18"/>
        </w:rPr>
        <w:t> </w:t>
      </w:r>
      <w:r w:rsidRPr="00CE4828">
        <w:rPr>
          <w:rFonts w:ascii="Tahoma" w:hAnsi="Tahoma" w:cs="Tahoma"/>
          <w:sz w:val="18"/>
        </w:rPr>
        <w:t>seguintes programas:</w:t>
      </w:r>
    </w:p>
    <w:p w14:paraId="561E8324" w14:textId="77777777" w:rsidR="00456002" w:rsidRPr="00450F47" w:rsidRDefault="00456002" w:rsidP="00B147AB">
      <w:pPr>
        <w:pStyle w:val="AppendixIndent"/>
        <w:spacing w:before="0"/>
        <w:ind w:left="0" w:right="720"/>
        <w:rPr>
          <w:rFonts w:ascii="Tahoma" w:hAnsi="Tahoma" w:cs="Tahoma"/>
          <w:sz w:val="18"/>
          <w:szCs w:val="18"/>
        </w:rPr>
      </w:pPr>
    </w:p>
    <w:p w14:paraId="561E8325" w14:textId="77777777" w:rsidR="00385C82" w:rsidRPr="00CE4828" w:rsidRDefault="00385C82" w:rsidP="00B147AB">
      <w:pPr>
        <w:pStyle w:val="AppendixBulletIndent"/>
        <w:numPr>
          <w:ilvl w:val="0"/>
          <w:numId w:val="77"/>
        </w:numPr>
        <w:tabs>
          <w:tab w:val="left" w:pos="1440"/>
        </w:tabs>
        <w:spacing w:after="60"/>
        <w:ind w:left="1440" w:right="720"/>
        <w:rPr>
          <w:rFonts w:ascii="Tahoma" w:hAnsi="Tahoma" w:cs="Tahoma"/>
        </w:rPr>
      </w:pPr>
      <w:r w:rsidRPr="00CE4828">
        <w:rPr>
          <w:rFonts w:ascii="Tahoma" w:hAnsi="Tahoma" w:cs="Tahoma"/>
          <w:sz w:val="18"/>
          <w:szCs w:val="18"/>
        </w:rPr>
        <w:t>Licença Open</w:t>
      </w:r>
    </w:p>
    <w:p w14:paraId="561E8326" w14:textId="77777777" w:rsidR="00385C82" w:rsidRPr="00D00361" w:rsidRDefault="00385C82" w:rsidP="002C1048">
      <w:pPr>
        <w:pStyle w:val="AppendixBulletIndent"/>
        <w:numPr>
          <w:ilvl w:val="0"/>
          <w:numId w:val="77"/>
        </w:numPr>
        <w:tabs>
          <w:tab w:val="left" w:pos="1440"/>
        </w:tabs>
        <w:spacing w:after="60"/>
        <w:ind w:left="1440" w:right="720"/>
        <w:rPr>
          <w:rFonts w:ascii="Tahoma" w:hAnsi="Tahoma" w:cs="Tahoma"/>
          <w:lang w:val="pt-BR"/>
        </w:rPr>
      </w:pPr>
      <w:r w:rsidRPr="00D00361">
        <w:rPr>
          <w:rFonts w:ascii="Tahoma" w:hAnsi="Tahoma" w:cs="Tahoma"/>
          <w:sz w:val="18"/>
          <w:szCs w:val="18"/>
          <w:lang w:val="pt-BR"/>
        </w:rPr>
        <w:t>Open Value Subscription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 xml:space="preserve">)] </w:t>
      </w:r>
    </w:p>
    <w:p w14:paraId="561E8327" w14:textId="77777777" w:rsidR="00385C82" w:rsidRPr="00CE4828" w:rsidRDefault="00385C82" w:rsidP="002C1048">
      <w:pPr>
        <w:pStyle w:val="AppendixBulletIndent"/>
        <w:numPr>
          <w:ilvl w:val="0"/>
          <w:numId w:val="77"/>
        </w:numPr>
        <w:tabs>
          <w:tab w:val="left" w:pos="1440"/>
        </w:tabs>
        <w:spacing w:after="60"/>
        <w:ind w:left="1440" w:right="720"/>
        <w:rPr>
          <w:rFonts w:ascii="Tahoma" w:hAnsi="Tahoma" w:cs="Tahoma"/>
        </w:rPr>
      </w:pPr>
      <w:r w:rsidRPr="00CE4828">
        <w:rPr>
          <w:rFonts w:ascii="Tahoma" w:hAnsi="Tahoma" w:cs="Tahoma"/>
          <w:sz w:val="18"/>
          <w:szCs w:val="18"/>
        </w:rPr>
        <w:t xml:space="preserve">Select </w:t>
      </w:r>
    </w:p>
    <w:p w14:paraId="561E8328" w14:textId="77777777" w:rsidR="00385C82" w:rsidRPr="00CE4828" w:rsidRDefault="00385C82" w:rsidP="002C1048">
      <w:pPr>
        <w:pStyle w:val="AppendixBulletIndent"/>
        <w:numPr>
          <w:ilvl w:val="0"/>
          <w:numId w:val="77"/>
        </w:numPr>
        <w:tabs>
          <w:tab w:val="left" w:pos="1440"/>
        </w:tabs>
        <w:spacing w:after="60"/>
        <w:ind w:left="1440" w:right="720"/>
        <w:rPr>
          <w:rFonts w:ascii="Tahoma" w:hAnsi="Tahoma" w:cs="Tahoma"/>
        </w:rPr>
      </w:pPr>
      <w:r w:rsidRPr="00CE4828">
        <w:rPr>
          <w:rFonts w:ascii="Tahoma" w:hAnsi="Tahoma" w:cs="Tahoma"/>
          <w:sz w:val="18"/>
          <w:szCs w:val="18"/>
        </w:rPr>
        <w:t>Select Plus</w:t>
      </w:r>
    </w:p>
    <w:p w14:paraId="561E8329" w14:textId="77777777" w:rsidR="00385C82" w:rsidRPr="00443AF6" w:rsidRDefault="00385C82" w:rsidP="002C1048">
      <w:pPr>
        <w:pStyle w:val="AppendixBulletIndent"/>
        <w:numPr>
          <w:ilvl w:val="0"/>
          <w:numId w:val="77"/>
        </w:numPr>
        <w:tabs>
          <w:tab w:val="left" w:pos="1440"/>
        </w:tabs>
        <w:spacing w:after="60"/>
        <w:ind w:left="1440" w:right="720"/>
        <w:rPr>
          <w:rFonts w:ascii="Tahoma" w:hAnsi="Tahoma" w:cs="Tahoma"/>
          <w:lang w:val="it-IT"/>
        </w:rPr>
      </w:pPr>
      <w:r w:rsidRPr="00443AF6">
        <w:rPr>
          <w:rFonts w:ascii="Tahoma" w:hAnsi="Tahoma" w:cs="Tahoma"/>
          <w:sz w:val="18"/>
          <w:szCs w:val="18"/>
          <w:lang w:val="it-IT"/>
        </w:rPr>
        <w:t>Contrato School (somente para pedidos com opção de compra (</w:t>
      </w:r>
      <w:r w:rsidR="00EC3B06" w:rsidRPr="00443AF6">
        <w:rPr>
          <w:rFonts w:ascii="Tahoma" w:hAnsi="Tahoma" w:cs="Tahoma"/>
          <w:sz w:val="18"/>
          <w:szCs w:val="18"/>
          <w:lang w:val="it-IT"/>
        </w:rPr>
        <w:t>“</w:t>
      </w:r>
      <w:r w:rsidRPr="00443AF6">
        <w:rPr>
          <w:rFonts w:ascii="Tahoma" w:hAnsi="Tahoma" w:cs="Tahoma"/>
          <w:sz w:val="18"/>
          <w:szCs w:val="18"/>
          <w:lang w:val="it-IT"/>
        </w:rPr>
        <w:t>buy-out</w:t>
      </w:r>
      <w:r w:rsidR="00EC3B06" w:rsidRPr="00443AF6">
        <w:rPr>
          <w:rFonts w:ascii="Tahoma" w:hAnsi="Tahoma" w:cs="Tahoma"/>
          <w:sz w:val="18"/>
          <w:szCs w:val="18"/>
          <w:lang w:val="it-IT"/>
        </w:rPr>
        <w:t>”</w:t>
      </w:r>
      <w:r w:rsidRPr="00443AF6">
        <w:rPr>
          <w:rFonts w:ascii="Tahoma" w:hAnsi="Tahoma" w:cs="Tahoma"/>
          <w:sz w:val="18"/>
          <w:szCs w:val="18"/>
          <w:lang w:val="it-IT"/>
        </w:rPr>
        <w:t>))</w:t>
      </w:r>
    </w:p>
    <w:p w14:paraId="561E832A" w14:textId="77777777" w:rsidR="00385C82" w:rsidRPr="00D00361" w:rsidRDefault="00385C82" w:rsidP="002C1048">
      <w:pPr>
        <w:pStyle w:val="AppendixBulletIndent"/>
        <w:numPr>
          <w:ilvl w:val="0"/>
          <w:numId w:val="77"/>
        </w:numPr>
        <w:tabs>
          <w:tab w:val="left" w:pos="1440"/>
        </w:tabs>
        <w:spacing w:after="60"/>
        <w:ind w:left="1440" w:right="720"/>
        <w:rPr>
          <w:rFonts w:ascii="Tahoma" w:hAnsi="Tahoma" w:cs="Tahoma"/>
          <w:lang w:val="pt-BR"/>
        </w:rPr>
      </w:pPr>
      <w:r w:rsidRPr="00D00361">
        <w:rPr>
          <w:rFonts w:ascii="Tahoma" w:hAnsi="Tahoma" w:cs="Tahoma"/>
          <w:sz w:val="18"/>
          <w:szCs w:val="18"/>
          <w:lang w:val="pt-BR"/>
        </w:rPr>
        <w:t>EES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w:t>
      </w:r>
    </w:p>
    <w:p w14:paraId="561E832B" w14:textId="77777777" w:rsidR="00385C82" w:rsidRPr="00D00361" w:rsidRDefault="00385C82" w:rsidP="000062FC">
      <w:pPr>
        <w:pStyle w:val="AppendixBulletIndent"/>
        <w:numPr>
          <w:ilvl w:val="0"/>
          <w:numId w:val="77"/>
        </w:numPr>
        <w:tabs>
          <w:tab w:val="left" w:pos="1440"/>
        </w:tabs>
        <w:ind w:left="1440" w:right="450"/>
        <w:rPr>
          <w:rFonts w:ascii="Tahoma" w:hAnsi="Tahoma" w:cs="Tahoma"/>
          <w:lang w:val="pt-BR"/>
        </w:rPr>
      </w:pPr>
      <w:r w:rsidRPr="00D00361">
        <w:rPr>
          <w:rFonts w:ascii="Tahoma" w:hAnsi="Tahoma" w:cs="Tahoma"/>
          <w:sz w:val="18"/>
          <w:szCs w:val="18"/>
          <w:lang w:val="pt-BR"/>
        </w:rPr>
        <w:t>Contrato Enterprise Subscription (somente para pedidos com opção de compra (</w:t>
      </w:r>
      <w:r w:rsidR="00EC3B06" w:rsidRPr="00D00361">
        <w:rPr>
          <w:rFonts w:ascii="Tahoma" w:hAnsi="Tahoma" w:cs="Tahoma"/>
          <w:sz w:val="18"/>
          <w:szCs w:val="18"/>
          <w:lang w:val="pt-BR"/>
        </w:rPr>
        <w:t>“</w:t>
      </w:r>
      <w:r w:rsidRPr="00D00361">
        <w:rPr>
          <w:rFonts w:ascii="Tahoma" w:hAnsi="Tahoma" w:cs="Tahoma"/>
          <w:sz w:val="18"/>
          <w:szCs w:val="18"/>
          <w:lang w:val="pt-BR"/>
        </w:rPr>
        <w:t>buy-out</w:t>
      </w:r>
      <w:r w:rsidR="00EC3B06" w:rsidRPr="00D00361">
        <w:rPr>
          <w:rFonts w:ascii="Tahoma" w:hAnsi="Tahoma" w:cs="Tahoma"/>
          <w:sz w:val="18"/>
          <w:szCs w:val="18"/>
          <w:lang w:val="pt-BR"/>
        </w:rPr>
        <w:t>”</w:t>
      </w:r>
      <w:r w:rsidRPr="00D00361">
        <w:rPr>
          <w:rFonts w:ascii="Tahoma" w:hAnsi="Tahoma" w:cs="Tahoma"/>
          <w:sz w:val="18"/>
          <w:szCs w:val="18"/>
          <w:lang w:val="pt-BR"/>
        </w:rPr>
        <w:t>))</w:t>
      </w:r>
    </w:p>
    <w:p w14:paraId="561E832C" w14:textId="77777777" w:rsidR="00456002" w:rsidRPr="00D00361" w:rsidRDefault="00456002" w:rsidP="00B147AB">
      <w:pPr>
        <w:pStyle w:val="AppendixIndent"/>
        <w:spacing w:before="0"/>
        <w:ind w:left="0" w:right="720"/>
        <w:rPr>
          <w:rFonts w:ascii="Tahoma" w:hAnsi="Tahoma" w:cs="Tahoma"/>
          <w:sz w:val="18"/>
          <w:szCs w:val="18"/>
          <w:lang w:val="pt-BR"/>
        </w:rPr>
      </w:pPr>
    </w:p>
    <w:p w14:paraId="561E832D" w14:textId="77777777" w:rsidR="00456002" w:rsidRPr="00443AF6" w:rsidRDefault="00456002" w:rsidP="00B147AB">
      <w:pPr>
        <w:pStyle w:val="AppendixIndent"/>
        <w:spacing w:before="0"/>
        <w:ind w:left="0" w:right="720"/>
        <w:rPr>
          <w:rFonts w:ascii="Tahoma" w:hAnsi="Tahoma" w:cs="Tahoma"/>
          <w:lang w:val="it-IT"/>
        </w:rPr>
      </w:pPr>
      <w:r w:rsidRPr="00443AF6">
        <w:rPr>
          <w:rFonts w:ascii="Tahoma" w:hAnsi="Tahoma" w:cs="Tahoma"/>
          <w:sz w:val="18"/>
          <w:lang w:val="it-IT"/>
        </w:rPr>
        <w:t>O cliente deverá ter uma licença básica de sistema operacional de desktop qualificada para poder adquirir a</w:t>
      </w:r>
      <w:r w:rsidR="000062FC" w:rsidRPr="00443AF6">
        <w:rPr>
          <w:rFonts w:ascii="Tahoma" w:hAnsi="Tahoma" w:cs="Tahoma"/>
          <w:sz w:val="18"/>
          <w:lang w:val="it-IT"/>
        </w:rPr>
        <w:t> </w:t>
      </w:r>
      <w:r w:rsidRPr="00443AF6">
        <w:rPr>
          <w:rFonts w:ascii="Tahoma" w:hAnsi="Tahoma" w:cs="Tahoma"/>
          <w:sz w:val="18"/>
          <w:lang w:val="it-IT"/>
        </w:rPr>
        <w:t>licença de Atualização de Sistema Operacional Windows Desktop. Consulte a seção sobre produtos de sistema para obter uma lista dos sistemas operacionais de desktop qualificados. Essa lista varia conforme o</w:t>
      </w:r>
      <w:r w:rsidR="000062FC" w:rsidRPr="00443AF6">
        <w:rPr>
          <w:rFonts w:ascii="Tahoma" w:hAnsi="Tahoma" w:cs="Tahoma"/>
          <w:sz w:val="18"/>
          <w:lang w:val="it-IT"/>
        </w:rPr>
        <w:t> </w:t>
      </w:r>
      <w:r w:rsidRPr="00443AF6">
        <w:rPr>
          <w:rFonts w:ascii="Tahoma" w:hAnsi="Tahoma" w:cs="Tahoma"/>
          <w:sz w:val="18"/>
          <w:lang w:val="it-IT"/>
        </w:rPr>
        <w:t>programa e as circunstâncias do pedido.</w:t>
      </w:r>
    </w:p>
    <w:p w14:paraId="561E832E" w14:textId="77777777" w:rsidR="00591D02" w:rsidRPr="00443AF6" w:rsidRDefault="00591D02" w:rsidP="00B147AB">
      <w:pPr>
        <w:pStyle w:val="Heading2"/>
        <w:ind w:left="0" w:right="720"/>
        <w:rPr>
          <w:rFonts w:ascii="Tahoma" w:hAnsi="Tahoma" w:cs="Tahoma"/>
          <w:sz w:val="18"/>
          <w:szCs w:val="18"/>
          <w:lang w:val="it-IT"/>
        </w:rPr>
      </w:pPr>
      <w:bookmarkStart w:id="710" w:name="_Toc323819654"/>
    </w:p>
    <w:p w14:paraId="561E832F" w14:textId="77777777" w:rsidR="00456002" w:rsidRPr="00443AF6" w:rsidRDefault="00456002" w:rsidP="00456002">
      <w:pPr>
        <w:pStyle w:val="Heading2"/>
        <w:ind w:left="0" w:right="720"/>
        <w:rPr>
          <w:rFonts w:ascii="Tahoma" w:hAnsi="Tahoma" w:cs="Tahoma"/>
          <w:lang w:val="it-IT"/>
        </w:rPr>
      </w:pPr>
      <w:bookmarkStart w:id="711" w:name="_Toc336338205"/>
      <w:bookmarkStart w:id="712" w:name="_Toc348341598"/>
      <w:r w:rsidRPr="00443AF6">
        <w:rPr>
          <w:rFonts w:ascii="Tahoma" w:hAnsi="Tahoma" w:cs="Tahoma"/>
          <w:lang w:val="it-IT"/>
        </w:rPr>
        <w:t>Atualização e Software Assurance</w:t>
      </w:r>
      <w:bookmarkEnd w:id="710"/>
      <w:bookmarkEnd w:id="711"/>
      <w:bookmarkEnd w:id="712"/>
      <w:r w:rsidRPr="00443AF6">
        <w:rPr>
          <w:rFonts w:ascii="Tahoma" w:hAnsi="Tahoma" w:cs="Tahoma"/>
          <w:lang w:val="it-IT"/>
        </w:rPr>
        <w:t xml:space="preserve"> </w:t>
      </w:r>
    </w:p>
    <w:p w14:paraId="561E8330" w14:textId="77777777" w:rsidR="00456002" w:rsidRPr="00443AF6" w:rsidRDefault="00456002" w:rsidP="00B147AB">
      <w:pPr>
        <w:ind w:right="720"/>
        <w:rPr>
          <w:rFonts w:cs="Tahoma"/>
          <w:szCs w:val="18"/>
          <w:lang w:val="it-IT"/>
        </w:rPr>
      </w:pPr>
    </w:p>
    <w:p w14:paraId="561E8331" w14:textId="77777777" w:rsidR="00456002" w:rsidRPr="00CE4828" w:rsidRDefault="00456002" w:rsidP="000062FC">
      <w:pPr>
        <w:pStyle w:val="AppendixIndent"/>
        <w:tabs>
          <w:tab w:val="left" w:pos="9000"/>
        </w:tabs>
        <w:spacing w:before="0"/>
        <w:ind w:left="0" w:right="360"/>
        <w:rPr>
          <w:rFonts w:ascii="Tahoma" w:hAnsi="Tahoma" w:cs="Tahoma"/>
        </w:rPr>
      </w:pPr>
      <w:r w:rsidRPr="00443AF6">
        <w:rPr>
          <w:rFonts w:ascii="Tahoma" w:hAnsi="Tahoma" w:cs="Tahoma"/>
          <w:sz w:val="18"/>
          <w:lang w:val="it-IT"/>
        </w:rPr>
        <w:t>Este tipo de produto está disponível somente para o Sistema Operacional Windows Desktop, não é específico à</w:t>
      </w:r>
      <w:r w:rsidR="000062FC" w:rsidRPr="00443AF6">
        <w:rPr>
          <w:rFonts w:ascii="Tahoma" w:hAnsi="Tahoma" w:cs="Tahoma"/>
          <w:sz w:val="18"/>
          <w:lang w:val="it-IT"/>
        </w:rPr>
        <w:t> </w:t>
      </w:r>
      <w:r w:rsidRPr="00443AF6">
        <w:rPr>
          <w:rFonts w:ascii="Tahoma" w:hAnsi="Tahoma" w:cs="Tahoma"/>
          <w:sz w:val="18"/>
          <w:lang w:val="it-IT"/>
        </w:rPr>
        <w:t>versão e permite que os clientes adquiram a Atualização e o Software Assurance para o sistema operacional de</w:t>
      </w:r>
      <w:r w:rsidR="000062FC" w:rsidRPr="00443AF6">
        <w:rPr>
          <w:rFonts w:ascii="Tahoma" w:hAnsi="Tahoma" w:cs="Tahoma"/>
          <w:sz w:val="18"/>
          <w:lang w:val="it-IT"/>
        </w:rPr>
        <w:t> </w:t>
      </w:r>
      <w:r w:rsidRPr="00443AF6">
        <w:rPr>
          <w:rFonts w:ascii="Tahoma" w:hAnsi="Tahoma" w:cs="Tahoma"/>
          <w:sz w:val="18"/>
          <w:lang w:val="it-IT"/>
        </w:rPr>
        <w:t xml:space="preserve">desktop ao mesmo tempo. </w:t>
      </w:r>
      <w:r w:rsidRPr="00CE4828">
        <w:rPr>
          <w:rFonts w:ascii="Tahoma" w:hAnsi="Tahoma" w:cs="Tahoma"/>
          <w:sz w:val="18"/>
        </w:rPr>
        <w:t>Estão disponíveis nos seguintes programas:</w:t>
      </w:r>
    </w:p>
    <w:p w14:paraId="561E8332" w14:textId="77777777" w:rsidR="00116EDC" w:rsidRPr="00450F47" w:rsidRDefault="00116EDC" w:rsidP="00B147AB">
      <w:pPr>
        <w:pStyle w:val="AppendixIndent"/>
        <w:spacing w:before="0"/>
        <w:ind w:left="0" w:right="720"/>
        <w:rPr>
          <w:rFonts w:ascii="Tahoma" w:hAnsi="Tahoma" w:cs="Tahoma"/>
          <w:sz w:val="18"/>
          <w:szCs w:val="18"/>
        </w:rPr>
      </w:pPr>
    </w:p>
    <w:p w14:paraId="561E8333"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Licença Open</w:t>
      </w:r>
    </w:p>
    <w:p w14:paraId="561E8334"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Open Value</w:t>
      </w:r>
    </w:p>
    <w:p w14:paraId="561E8335"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Open Value Subscription</w:t>
      </w:r>
    </w:p>
    <w:p w14:paraId="561E8336"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 xml:space="preserve">Select </w:t>
      </w:r>
    </w:p>
    <w:p w14:paraId="561E8337"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Select Plus</w:t>
      </w:r>
    </w:p>
    <w:p w14:paraId="561E8338"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Contrato School</w:t>
      </w:r>
    </w:p>
    <w:p w14:paraId="561E8339"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ESS</w:t>
      </w:r>
    </w:p>
    <w:p w14:paraId="561E833A" w14:textId="77777777" w:rsidR="00456002" w:rsidRPr="00CE4828"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CE4828">
        <w:rPr>
          <w:rFonts w:ascii="Tahoma" w:hAnsi="Tahoma" w:cs="Tahoma"/>
          <w:sz w:val="18"/>
        </w:rPr>
        <w:t>Contrato Enterprise</w:t>
      </w:r>
    </w:p>
    <w:p w14:paraId="561E833B" w14:textId="77777777" w:rsidR="00456002" w:rsidRPr="00CE4828" w:rsidRDefault="00456002" w:rsidP="00B147AB">
      <w:pPr>
        <w:pStyle w:val="AppendixBulletIndent"/>
        <w:numPr>
          <w:ilvl w:val="0"/>
          <w:numId w:val="78"/>
        </w:numPr>
        <w:tabs>
          <w:tab w:val="clear" w:pos="360"/>
          <w:tab w:val="num" w:pos="1440"/>
        </w:tabs>
        <w:ind w:left="1440" w:right="720"/>
        <w:rPr>
          <w:rFonts w:ascii="Tahoma" w:hAnsi="Tahoma" w:cs="Tahoma"/>
        </w:rPr>
      </w:pPr>
      <w:r w:rsidRPr="00CE4828">
        <w:rPr>
          <w:rFonts w:ascii="Tahoma" w:hAnsi="Tahoma" w:cs="Tahoma"/>
          <w:sz w:val="18"/>
        </w:rPr>
        <w:t>Contrato Enterprise Subscription</w:t>
      </w:r>
    </w:p>
    <w:p w14:paraId="561E833C" w14:textId="77777777" w:rsidR="00456002" w:rsidRPr="00450F47" w:rsidRDefault="00456002" w:rsidP="00B147AB">
      <w:pPr>
        <w:pStyle w:val="AppendixIndent"/>
        <w:spacing w:before="0"/>
        <w:ind w:left="0" w:right="720"/>
        <w:rPr>
          <w:rFonts w:ascii="Tahoma" w:hAnsi="Tahoma" w:cs="Tahoma"/>
          <w:sz w:val="18"/>
          <w:szCs w:val="18"/>
        </w:rPr>
      </w:pPr>
    </w:p>
    <w:p w14:paraId="561E833D" w14:textId="77777777" w:rsidR="00456002" w:rsidRPr="00443AF6" w:rsidRDefault="00456002" w:rsidP="000062FC">
      <w:pPr>
        <w:pStyle w:val="AppendixIndent"/>
        <w:spacing w:before="0"/>
        <w:ind w:left="0" w:right="180"/>
        <w:rPr>
          <w:rFonts w:ascii="Tahoma" w:hAnsi="Tahoma" w:cs="Tahoma"/>
          <w:lang w:val="it-IT"/>
        </w:rPr>
      </w:pPr>
      <w:r w:rsidRPr="00443AF6">
        <w:rPr>
          <w:rFonts w:ascii="Tahoma" w:hAnsi="Tahoma" w:cs="Tahoma"/>
          <w:sz w:val="18"/>
          <w:lang w:val="it-IT"/>
        </w:rPr>
        <w:t>O cliente deverá ter a licença básica do sistema operacional de desktop qualificada para poder adquirir a Atualização. O Software Assurance deverá ser adquirido por ocasião da aquisição da Atualização correspondente, exceto no caso de programas de assinatura, quando a atualização deverá ser comprada na renovação do prazo de</w:t>
      </w:r>
      <w:r w:rsidR="000062FC" w:rsidRPr="00443AF6">
        <w:rPr>
          <w:rFonts w:ascii="Tahoma" w:hAnsi="Tahoma" w:cs="Tahoma"/>
          <w:sz w:val="18"/>
          <w:lang w:val="it-IT"/>
        </w:rPr>
        <w:t> </w:t>
      </w:r>
      <w:r w:rsidRPr="00443AF6">
        <w:rPr>
          <w:rFonts w:ascii="Tahoma" w:hAnsi="Tahoma" w:cs="Tahoma"/>
          <w:sz w:val="18"/>
          <w:lang w:val="it-IT"/>
        </w:rPr>
        <w:t>um Software Assurance existente.</w:t>
      </w:r>
    </w:p>
    <w:p w14:paraId="561E833E" w14:textId="77777777" w:rsidR="00450F47" w:rsidRPr="00443AF6" w:rsidRDefault="00450F47" w:rsidP="00456002">
      <w:pPr>
        <w:pStyle w:val="Heading2"/>
        <w:ind w:left="0" w:right="720"/>
        <w:rPr>
          <w:rFonts w:ascii="Tahoma" w:hAnsi="Tahoma" w:cs="Tahoma"/>
          <w:sz w:val="18"/>
          <w:szCs w:val="18"/>
          <w:lang w:val="it-IT"/>
        </w:rPr>
      </w:pPr>
      <w:bookmarkStart w:id="713" w:name="_Toc323819656"/>
      <w:bookmarkStart w:id="714" w:name="_Toc336338206"/>
      <w:bookmarkStart w:id="715" w:name="_Toc348341599"/>
    </w:p>
    <w:p w14:paraId="561E833F" w14:textId="77777777" w:rsidR="00456002" w:rsidRPr="00D00361" w:rsidRDefault="00456002" w:rsidP="00456002">
      <w:pPr>
        <w:pStyle w:val="Heading2"/>
        <w:ind w:left="0" w:right="720"/>
        <w:rPr>
          <w:rFonts w:ascii="Tahoma" w:hAnsi="Tahoma" w:cs="Tahoma"/>
          <w:lang w:val="pt-BR"/>
        </w:rPr>
      </w:pPr>
      <w:r w:rsidRPr="00D00361">
        <w:rPr>
          <w:rFonts w:ascii="Tahoma" w:hAnsi="Tahoma" w:cs="Tahoma"/>
          <w:lang w:val="pt-BR"/>
        </w:rPr>
        <w:t>Licenças Work-at-Home</w:t>
      </w:r>
      <w:bookmarkEnd w:id="713"/>
      <w:bookmarkEnd w:id="714"/>
      <w:bookmarkEnd w:id="715"/>
    </w:p>
    <w:p w14:paraId="561E8340" w14:textId="77777777" w:rsidR="00456002" w:rsidRPr="00D00361" w:rsidRDefault="00456002" w:rsidP="00B147AB">
      <w:pPr>
        <w:ind w:right="720"/>
        <w:rPr>
          <w:rFonts w:cs="Tahoma"/>
          <w:szCs w:val="18"/>
          <w:lang w:val="pt-BR"/>
        </w:rPr>
      </w:pPr>
    </w:p>
    <w:p w14:paraId="561E8341" w14:textId="77777777" w:rsidR="00456002" w:rsidRPr="00D00361" w:rsidRDefault="00456002" w:rsidP="00B147AB">
      <w:pPr>
        <w:pStyle w:val="AppendixIndent"/>
        <w:spacing w:before="0"/>
        <w:ind w:left="0" w:right="720"/>
        <w:rPr>
          <w:rFonts w:ascii="Tahoma" w:hAnsi="Tahoma" w:cs="Tahoma"/>
          <w:lang w:val="pt-BR"/>
        </w:rPr>
      </w:pPr>
      <w:r w:rsidRPr="00D00361">
        <w:rPr>
          <w:rFonts w:ascii="Tahoma" w:hAnsi="Tahoma" w:cs="Tahoma"/>
          <w:sz w:val="18"/>
          <w:lang w:val="pt-BR"/>
        </w:rPr>
        <w:t>Estão disponíveis nos seguintes programas:</w:t>
      </w:r>
    </w:p>
    <w:p w14:paraId="561E8342" w14:textId="77777777" w:rsidR="00456002" w:rsidRPr="00D00361" w:rsidRDefault="00456002" w:rsidP="00B147AB">
      <w:pPr>
        <w:pStyle w:val="AppendixBulletIndent"/>
        <w:ind w:left="0" w:right="720" w:firstLine="0"/>
        <w:rPr>
          <w:rFonts w:ascii="Tahoma" w:hAnsi="Tahoma" w:cs="Tahoma"/>
          <w:sz w:val="18"/>
          <w:szCs w:val="18"/>
          <w:lang w:val="pt-BR"/>
        </w:rPr>
      </w:pPr>
    </w:p>
    <w:p w14:paraId="561E8343" w14:textId="77777777" w:rsidR="00456002" w:rsidRPr="00CE4828"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CE4828">
        <w:rPr>
          <w:rFonts w:ascii="Tahoma" w:hAnsi="Tahoma" w:cs="Tahoma"/>
          <w:sz w:val="18"/>
        </w:rPr>
        <w:t xml:space="preserve">Select </w:t>
      </w:r>
    </w:p>
    <w:p w14:paraId="561E8344" w14:textId="77777777" w:rsidR="00456002" w:rsidRPr="00CE4828"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CE4828">
        <w:rPr>
          <w:rFonts w:ascii="Tahoma" w:hAnsi="Tahoma" w:cs="Tahoma"/>
          <w:sz w:val="18"/>
        </w:rPr>
        <w:t>Select Plus</w:t>
      </w:r>
    </w:p>
    <w:p w14:paraId="561E8345" w14:textId="77777777" w:rsidR="00456002" w:rsidRPr="00CE4828" w:rsidRDefault="00456002" w:rsidP="00B147AB">
      <w:pPr>
        <w:pStyle w:val="AppendixBulletIndent"/>
        <w:numPr>
          <w:ilvl w:val="0"/>
          <w:numId w:val="80"/>
        </w:numPr>
        <w:tabs>
          <w:tab w:val="clear" w:pos="360"/>
          <w:tab w:val="num" w:pos="1440"/>
        </w:tabs>
        <w:ind w:left="1440" w:right="720"/>
        <w:rPr>
          <w:rFonts w:ascii="Tahoma" w:hAnsi="Tahoma" w:cs="Tahoma"/>
        </w:rPr>
      </w:pPr>
      <w:r w:rsidRPr="00CE4828">
        <w:rPr>
          <w:rFonts w:ascii="Tahoma" w:hAnsi="Tahoma" w:cs="Tahoma"/>
          <w:sz w:val="18"/>
        </w:rPr>
        <w:t>Contrato Enterprise</w:t>
      </w:r>
    </w:p>
    <w:p w14:paraId="561E8346" w14:textId="77777777" w:rsidR="00456002" w:rsidRPr="00450F47" w:rsidRDefault="00456002" w:rsidP="00B147AB">
      <w:pPr>
        <w:pStyle w:val="AppendixBulletIndent"/>
        <w:ind w:left="0" w:right="720" w:firstLine="0"/>
        <w:rPr>
          <w:rFonts w:ascii="Tahoma" w:hAnsi="Tahoma" w:cs="Tahoma"/>
          <w:sz w:val="18"/>
          <w:szCs w:val="18"/>
        </w:rPr>
      </w:pPr>
    </w:p>
    <w:p w14:paraId="561E8347" w14:textId="77777777" w:rsidR="002D3D9B" w:rsidRPr="00443AF6" w:rsidRDefault="00456002" w:rsidP="002D3D9B">
      <w:pPr>
        <w:rPr>
          <w:rFonts w:cs="Tahoma"/>
          <w:lang w:val="it-IT"/>
        </w:rPr>
      </w:pPr>
      <w:r w:rsidRPr="00D00361">
        <w:rPr>
          <w:rFonts w:cs="Tahoma"/>
          <w:lang w:val="pt-BR"/>
        </w:rPr>
        <w:t>Uma licença Work-at-Home só poderá ser adquirida em conjunto com um produto que ela estiver licenciada para executar em um desktop At Work. A oferta Work-at-Home não é uma oferta de plano de compra para funcionários. O</w:t>
      </w:r>
      <w:r w:rsidR="000062FC" w:rsidRPr="00D00361">
        <w:rPr>
          <w:rFonts w:cs="Tahoma"/>
          <w:lang w:val="pt-BR"/>
        </w:rPr>
        <w:t> </w:t>
      </w:r>
      <w:r w:rsidRPr="00D00361">
        <w:rPr>
          <w:rFonts w:cs="Tahoma"/>
          <w:lang w:val="pt-BR"/>
        </w:rPr>
        <w:t>cliente da Licença Select, do Select Plus ou do Contrato Enterprise (não o funcionário) detém os direitos da licença Work-at-Home.</w:t>
      </w:r>
      <w:r w:rsidR="003B74B4" w:rsidRPr="00D00361">
        <w:rPr>
          <w:rFonts w:cs="Tahoma"/>
          <w:lang w:val="pt-BR"/>
        </w:rPr>
        <w:t xml:space="preserve"> </w:t>
      </w:r>
      <w:r w:rsidRPr="00443AF6">
        <w:rPr>
          <w:rFonts w:cs="Tahoma"/>
          <w:lang w:val="it-IT"/>
        </w:rPr>
        <w:t>Para os direitos da licença Work-at-Home disponíveis para clientes qualificados da instituição acadêmica, consulte o Contrato/Registro.</w:t>
      </w:r>
      <w:r w:rsidR="003B74B4" w:rsidRPr="00443AF6">
        <w:rPr>
          <w:rFonts w:cs="Tahoma"/>
          <w:lang w:val="it-IT"/>
        </w:rPr>
        <w:t xml:space="preserve"> </w:t>
      </w:r>
      <w:bookmarkStart w:id="716" w:name="_Section_5_–"/>
      <w:bookmarkStart w:id="717" w:name="_Seção_5_–"/>
      <w:bookmarkEnd w:id="716"/>
      <w:bookmarkEnd w:id="717"/>
      <w:r w:rsidR="00023FE7" w:rsidRPr="00443AF6">
        <w:rPr>
          <w:lang w:val="it-IT"/>
        </w:rPr>
        <w:br w:type="page"/>
      </w:r>
      <w:bookmarkStart w:id="718" w:name="_Toc336338207"/>
      <w:bookmarkStart w:id="719" w:name="_Toc348341600"/>
    </w:p>
    <w:p w14:paraId="561E8348" w14:textId="77777777" w:rsidR="002D3D9B" w:rsidRPr="00443AF6" w:rsidRDefault="002D3D9B" w:rsidP="002D3D9B">
      <w:pPr>
        <w:rPr>
          <w:sz w:val="2"/>
          <w:szCs w:val="2"/>
          <w:lang w:val="it-IT"/>
        </w:rPr>
      </w:pPr>
    </w:p>
    <w:bookmarkStart w:id="720" w:name="_Seção_5_–_1"/>
    <w:bookmarkEnd w:id="720"/>
    <w:p w14:paraId="561E8349" w14:textId="77777777" w:rsidR="00456002" w:rsidRPr="00443AF6" w:rsidRDefault="002D3D9B" w:rsidP="002D3D9B">
      <w:pPr>
        <w:pStyle w:val="Heading1"/>
        <w:spacing w:before="0"/>
        <w:rPr>
          <w:color w:val="auto"/>
          <w:lang w:val="it-IT"/>
        </w:rPr>
      </w:pPr>
      <w:r w:rsidRPr="002D3D9B">
        <w:rPr>
          <w:color w:val="auto"/>
        </w:rPr>
        <w:fldChar w:fldCharType="begin"/>
      </w:r>
      <w:r w:rsidRPr="00443AF6">
        <w:rPr>
          <w:color w:val="auto"/>
          <w:lang w:val="it-IT"/>
        </w:rPr>
        <w:instrText xml:space="preserve"> HYPERLINK  \l "_Seção_5_–_1" </w:instrText>
      </w:r>
      <w:r w:rsidRPr="002D3D9B">
        <w:rPr>
          <w:color w:val="auto"/>
        </w:rPr>
        <w:fldChar w:fldCharType="separate"/>
      </w:r>
      <w:r w:rsidR="00023FE7" w:rsidRPr="00443AF6">
        <w:rPr>
          <w:rStyle w:val="Hyperlink"/>
          <w:color w:val="auto"/>
          <w:u w:val="none"/>
          <w:lang w:val="it-IT"/>
        </w:rPr>
        <w:t>Seção 5 –</w:t>
      </w:r>
      <w:bookmarkStart w:id="721" w:name="Sect5_OnlineServices"/>
      <w:r w:rsidR="00023FE7" w:rsidRPr="00443AF6">
        <w:rPr>
          <w:rStyle w:val="Hyperlink"/>
          <w:color w:val="auto"/>
          <w:u w:val="none"/>
          <w:lang w:val="it-IT"/>
        </w:rPr>
        <w:t xml:space="preserve"> TERMOS DE PAGAMENTO E PREÇOS DE</w:t>
      </w:r>
      <w:r w:rsidR="000062FC" w:rsidRPr="00443AF6">
        <w:rPr>
          <w:rStyle w:val="Hyperlink"/>
          <w:color w:val="auto"/>
          <w:u w:val="none"/>
          <w:lang w:val="it-IT"/>
        </w:rPr>
        <w:t> </w:t>
      </w:r>
      <w:r w:rsidR="00023FE7" w:rsidRPr="00443AF6">
        <w:rPr>
          <w:rStyle w:val="Hyperlink"/>
          <w:color w:val="auto"/>
          <w:u w:val="none"/>
          <w:lang w:val="it-IT"/>
        </w:rPr>
        <w:t>SERVIÇOS ONLINE</w:t>
      </w:r>
      <w:bookmarkEnd w:id="718"/>
      <w:bookmarkEnd w:id="719"/>
      <w:bookmarkEnd w:id="721"/>
      <w:r w:rsidRPr="002D3D9B">
        <w:rPr>
          <w:color w:val="auto"/>
        </w:rPr>
        <w:fldChar w:fldCharType="end"/>
      </w:r>
    </w:p>
    <w:p w14:paraId="561E834A" w14:textId="77777777" w:rsidR="00456002" w:rsidRPr="00443AF6" w:rsidRDefault="00456002" w:rsidP="00456002">
      <w:pPr>
        <w:outlineLvl w:val="2"/>
        <w:rPr>
          <w:rFonts w:cs="Tahoma"/>
          <w:lang w:val="it-IT"/>
        </w:rPr>
      </w:pPr>
    </w:p>
    <w:p w14:paraId="561E834B" w14:textId="77777777" w:rsidR="00456002" w:rsidRPr="00CE4828" w:rsidRDefault="00456002" w:rsidP="00212CC6">
      <w:pPr>
        <w:outlineLvl w:val="2"/>
        <w:rPr>
          <w:rFonts w:cs="Tahoma"/>
        </w:rPr>
      </w:pPr>
      <w:r w:rsidRPr="00443AF6">
        <w:rPr>
          <w:rFonts w:cs="Tahoma"/>
          <w:szCs w:val="18"/>
          <w:lang w:val="it-IT"/>
        </w:rPr>
        <w:t>Os Serviços Online são produtos que incluem software com serviços disponíveis em uma assinatura baseada conforme descrito nos Direitos de Uso de Produto e fornecidos online.</w:t>
      </w:r>
      <w:r w:rsidR="003B74B4" w:rsidRPr="00443AF6">
        <w:rPr>
          <w:rFonts w:cs="Tahoma"/>
          <w:szCs w:val="18"/>
          <w:lang w:val="it-IT"/>
        </w:rPr>
        <w:t xml:space="preserve"> </w:t>
      </w:r>
      <w:r w:rsidRPr="00443AF6">
        <w:rPr>
          <w:rFonts w:cs="Tahoma"/>
          <w:szCs w:val="18"/>
          <w:lang w:val="it-IT"/>
        </w:rPr>
        <w:t xml:space="preserve">Alguns contratos de licença por volume direcionam os clientes para a Lista de Produtos para obter uma lista dos </w:t>
      </w:r>
      <w:r w:rsidR="00EC3B06" w:rsidRPr="00443AF6">
        <w:rPr>
          <w:rFonts w:cs="Tahoma"/>
          <w:szCs w:val="18"/>
          <w:lang w:val="it-IT"/>
        </w:rPr>
        <w:t>“</w:t>
      </w:r>
      <w:r w:rsidRPr="00443AF6">
        <w:rPr>
          <w:rFonts w:cs="Tahoma"/>
          <w:szCs w:val="18"/>
          <w:lang w:val="it-IT"/>
        </w:rPr>
        <w:t>Serviços Online</w:t>
      </w:r>
      <w:r w:rsidR="00EC3B06" w:rsidRPr="00443AF6">
        <w:rPr>
          <w:rFonts w:cs="Tahoma"/>
          <w:szCs w:val="18"/>
          <w:lang w:val="it-IT"/>
        </w:rPr>
        <w:t>”</w:t>
      </w:r>
      <w:r w:rsidRPr="00443AF6">
        <w:rPr>
          <w:rFonts w:cs="Tahoma"/>
          <w:szCs w:val="18"/>
          <w:lang w:val="it-IT"/>
        </w:rPr>
        <w:t xml:space="preserve"> disponíveis. </w:t>
      </w:r>
      <w:r w:rsidRPr="00CE4828">
        <w:rPr>
          <w:rFonts w:cs="Tahoma"/>
          <w:szCs w:val="18"/>
        </w:rPr>
        <w:t>Para fins dessa referência, os Serviços Online incluem:</w:t>
      </w:r>
    </w:p>
    <w:p w14:paraId="561E834C" w14:textId="77777777" w:rsidR="002D25C8" w:rsidRPr="00CE4828" w:rsidRDefault="002D25C8" w:rsidP="00212CC6">
      <w:pPr>
        <w:outlineLvl w:val="2"/>
        <w:rPr>
          <w:rFonts w:cs="Tahoma"/>
        </w:rPr>
      </w:pPr>
    </w:p>
    <w:p w14:paraId="561E834D"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Dynamics CRM Online</w:t>
      </w:r>
    </w:p>
    <w:p w14:paraId="561E834E"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Arquivamento do Exchange Online</w:t>
      </w:r>
    </w:p>
    <w:p w14:paraId="561E834F" w14:textId="77777777" w:rsidR="00456002" w:rsidRPr="00D00361" w:rsidRDefault="00456002" w:rsidP="002C1048">
      <w:pPr>
        <w:numPr>
          <w:ilvl w:val="0"/>
          <w:numId w:val="85"/>
        </w:numPr>
        <w:spacing w:after="60"/>
        <w:rPr>
          <w:rFonts w:cs="Tahoma"/>
          <w:lang w:val="pt-BR"/>
        </w:rPr>
      </w:pPr>
      <w:r w:rsidRPr="00D00361">
        <w:rPr>
          <w:rFonts w:eastAsia="Calibri" w:cs="Tahoma"/>
          <w:color w:val="000000"/>
          <w:szCs w:val="18"/>
          <w:lang w:val="pt-BR"/>
        </w:rPr>
        <w:t xml:space="preserve">Quiosque do Exchange Online, Plano 1 e Plano 2 </w:t>
      </w:r>
    </w:p>
    <w:p w14:paraId="561E8350"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Lync Online Planos 1, 2 e 3</w:t>
      </w:r>
    </w:p>
    <w:p w14:paraId="561E8351"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Microsoft Exchange Hosted Continuity</w:t>
      </w:r>
    </w:p>
    <w:p w14:paraId="561E8352"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Microsoft Exchange Hosted Encryption</w:t>
      </w:r>
      <w:r w:rsidR="003B74B4">
        <w:rPr>
          <w:rFonts w:eastAsia="Calibri" w:cs="Tahoma"/>
          <w:color w:val="000000"/>
          <w:szCs w:val="18"/>
        </w:rPr>
        <w:t xml:space="preserve"> </w:t>
      </w:r>
    </w:p>
    <w:p w14:paraId="561E8353" w14:textId="77777777" w:rsidR="00456002" w:rsidRPr="00443AF6" w:rsidRDefault="00456002" w:rsidP="002C1048">
      <w:pPr>
        <w:numPr>
          <w:ilvl w:val="0"/>
          <w:numId w:val="85"/>
        </w:numPr>
        <w:spacing w:after="60"/>
        <w:rPr>
          <w:rFonts w:cs="Tahoma"/>
          <w:lang w:val="it-IT"/>
        </w:rPr>
      </w:pPr>
      <w:r w:rsidRPr="00443AF6">
        <w:rPr>
          <w:rFonts w:eastAsia="Calibri" w:cs="Tahoma"/>
          <w:color w:val="000000"/>
          <w:szCs w:val="18"/>
          <w:lang w:val="it-IT"/>
        </w:rPr>
        <w:t>Office 365 Plano K1, K1, E1, E2, E3 e E4</w:t>
      </w:r>
    </w:p>
    <w:p w14:paraId="561E8354" w14:textId="77777777" w:rsidR="00456002" w:rsidRPr="00D00361" w:rsidRDefault="00456002" w:rsidP="002C1048">
      <w:pPr>
        <w:numPr>
          <w:ilvl w:val="0"/>
          <w:numId w:val="85"/>
        </w:numPr>
        <w:spacing w:after="60"/>
        <w:rPr>
          <w:rFonts w:cs="Tahoma"/>
          <w:lang w:val="pt-BR"/>
        </w:rPr>
      </w:pPr>
      <w:r w:rsidRPr="00D00361">
        <w:rPr>
          <w:rFonts w:eastAsia="Calibri" w:cs="Tahoma"/>
          <w:color w:val="000000"/>
          <w:szCs w:val="18"/>
          <w:lang w:val="pt-BR"/>
        </w:rPr>
        <w:t>O Lync Server Public Instant Messaging Connectivity com Serviço de Mensagens Instantâneas AOL (America Online) e Serviço Windows Live Messenger</w:t>
      </w:r>
    </w:p>
    <w:p w14:paraId="561E8355"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 xml:space="preserve">Lync Server Public Instant Messaging Connectivity com Serviço de Mensagens Instantâneas Yahoo </w:t>
      </w:r>
    </w:p>
    <w:p w14:paraId="561E8356"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Office Groove Enterprise Services</w:t>
      </w:r>
    </w:p>
    <w:p w14:paraId="561E8357" w14:textId="77777777" w:rsidR="00061A45" w:rsidRPr="00CE4828" w:rsidRDefault="008368B4" w:rsidP="002C1048">
      <w:pPr>
        <w:numPr>
          <w:ilvl w:val="0"/>
          <w:numId w:val="85"/>
        </w:numPr>
        <w:spacing w:after="60"/>
        <w:rPr>
          <w:rFonts w:cs="Tahoma"/>
        </w:rPr>
      </w:pPr>
      <w:r w:rsidRPr="00CE4828">
        <w:rPr>
          <w:rFonts w:eastAsia="Calibri" w:cs="Tahoma"/>
          <w:color w:val="000000"/>
          <w:szCs w:val="18"/>
        </w:rPr>
        <w:t>Office 365 ProPlus</w:t>
      </w:r>
    </w:p>
    <w:p w14:paraId="561E8358"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Office Live Meeting Standard e Professional Editions</w:t>
      </w:r>
    </w:p>
    <w:p w14:paraId="561E8359" w14:textId="77777777" w:rsidR="008368B4" w:rsidRPr="00CE4828" w:rsidRDefault="008368B4" w:rsidP="002C1048">
      <w:pPr>
        <w:numPr>
          <w:ilvl w:val="0"/>
          <w:numId w:val="85"/>
        </w:numPr>
        <w:spacing w:after="60"/>
        <w:rPr>
          <w:rFonts w:cs="Tahoma"/>
        </w:rPr>
      </w:pPr>
      <w:r w:rsidRPr="00CE4828">
        <w:rPr>
          <w:rFonts w:eastAsia="Calibri" w:cs="Tahoma"/>
          <w:color w:val="000000"/>
          <w:szCs w:val="18"/>
        </w:rPr>
        <w:t>Project Online</w:t>
      </w:r>
    </w:p>
    <w:p w14:paraId="561E835A" w14:textId="77777777" w:rsidR="008368B4" w:rsidRPr="00CE4828" w:rsidRDefault="008368B4" w:rsidP="002C1048">
      <w:pPr>
        <w:numPr>
          <w:ilvl w:val="0"/>
          <w:numId w:val="85"/>
        </w:numPr>
        <w:spacing w:after="60"/>
        <w:rPr>
          <w:rFonts w:cs="Tahoma"/>
        </w:rPr>
      </w:pPr>
      <w:r w:rsidRPr="00CE4828">
        <w:rPr>
          <w:rFonts w:eastAsia="Calibri" w:cs="Tahoma"/>
          <w:color w:val="000000"/>
          <w:szCs w:val="18"/>
        </w:rPr>
        <w:t>Project Pro para Office 365</w:t>
      </w:r>
    </w:p>
    <w:p w14:paraId="561E835B"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 xml:space="preserve">SharePoint Online Plan 1 e Plano 2 </w:t>
      </w:r>
    </w:p>
    <w:p w14:paraId="561E835C"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System Center Advisor</w:t>
      </w:r>
    </w:p>
    <w:p w14:paraId="561E835D" w14:textId="77777777" w:rsidR="008368B4" w:rsidRPr="00CE4828" w:rsidRDefault="008368B4" w:rsidP="002C1048">
      <w:pPr>
        <w:numPr>
          <w:ilvl w:val="0"/>
          <w:numId w:val="85"/>
        </w:numPr>
        <w:spacing w:after="60"/>
        <w:rPr>
          <w:rFonts w:cs="Tahoma"/>
        </w:rPr>
      </w:pPr>
      <w:r w:rsidRPr="00CE4828">
        <w:rPr>
          <w:rFonts w:eastAsia="Calibri" w:cs="Tahoma"/>
          <w:color w:val="000000"/>
          <w:szCs w:val="18"/>
        </w:rPr>
        <w:t>Visio Pro para Office 365</w:t>
      </w:r>
    </w:p>
    <w:p w14:paraId="561E835E"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Serviços do Windows Azure</w:t>
      </w:r>
    </w:p>
    <w:p w14:paraId="561E835F" w14:textId="77777777" w:rsidR="00456002" w:rsidRPr="00CE4828" w:rsidRDefault="00456002" w:rsidP="002C1048">
      <w:pPr>
        <w:numPr>
          <w:ilvl w:val="0"/>
          <w:numId w:val="85"/>
        </w:numPr>
        <w:spacing w:after="60"/>
        <w:rPr>
          <w:rFonts w:cs="Tahoma"/>
        </w:rPr>
      </w:pPr>
      <w:r w:rsidRPr="00CE4828">
        <w:rPr>
          <w:rFonts w:eastAsia="Calibri" w:cs="Tahoma"/>
          <w:color w:val="000000"/>
          <w:szCs w:val="18"/>
        </w:rPr>
        <w:t>Windows Intune e Complemento do Windows Intune para System Center Configuration Manager e</w:t>
      </w:r>
      <w:r w:rsidR="000062FC">
        <w:rPr>
          <w:rFonts w:eastAsia="Calibri" w:cs="Tahoma"/>
          <w:color w:val="000000"/>
          <w:szCs w:val="18"/>
        </w:rPr>
        <w:t> </w:t>
      </w:r>
      <w:r w:rsidRPr="00CE4828">
        <w:rPr>
          <w:rFonts w:eastAsia="Calibri" w:cs="Tahoma"/>
          <w:color w:val="000000"/>
          <w:szCs w:val="18"/>
        </w:rPr>
        <w:t>System Center Endpoint Protection</w:t>
      </w:r>
    </w:p>
    <w:p w14:paraId="561E8360" w14:textId="77777777" w:rsidR="002D25C8" w:rsidRPr="00CE4828" w:rsidRDefault="002D25C8" w:rsidP="00212CC6">
      <w:pPr>
        <w:rPr>
          <w:rFonts w:cs="Tahoma"/>
        </w:rPr>
      </w:pPr>
    </w:p>
    <w:p w14:paraId="561E8361" w14:textId="77777777" w:rsidR="00456002" w:rsidRPr="00D00361" w:rsidRDefault="00456002" w:rsidP="00116EDC">
      <w:pPr>
        <w:outlineLvl w:val="2"/>
        <w:rPr>
          <w:rFonts w:cs="Tahoma"/>
          <w:lang w:val="pt-BR"/>
        </w:rPr>
      </w:pPr>
      <w:r w:rsidRPr="00D00361">
        <w:rPr>
          <w:rFonts w:cs="Tahoma"/>
          <w:szCs w:val="18"/>
          <w:lang w:val="pt-BR"/>
        </w:rPr>
        <w:t>Existem outras ofertas além daquelas identificadas na seção de Serviços Online dos Direitos de Uso de Produto.</w:t>
      </w:r>
      <w:r w:rsidR="003B74B4" w:rsidRPr="00D00361">
        <w:rPr>
          <w:rFonts w:cs="Tahoma"/>
          <w:szCs w:val="18"/>
          <w:lang w:val="pt-BR"/>
        </w:rPr>
        <w:t xml:space="preserve"> </w:t>
      </w:r>
      <w:r w:rsidRPr="00D00361">
        <w:rPr>
          <w:rFonts w:cs="Tahoma"/>
          <w:szCs w:val="18"/>
          <w:lang w:val="pt-BR"/>
        </w:rPr>
        <w:t>As</w:t>
      </w:r>
      <w:r w:rsidR="000062FC" w:rsidRPr="00D00361">
        <w:rPr>
          <w:rFonts w:eastAsia="Calibri" w:cs="Tahoma"/>
          <w:color w:val="000000"/>
          <w:szCs w:val="18"/>
          <w:lang w:val="pt-BR"/>
        </w:rPr>
        <w:t> </w:t>
      </w:r>
      <w:r w:rsidRPr="00D00361">
        <w:rPr>
          <w:rFonts w:cs="Tahoma"/>
          <w:szCs w:val="18"/>
          <w:lang w:val="pt-BR"/>
        </w:rPr>
        <w:t xml:space="preserve">seções restantes desses </w:t>
      </w:r>
      <w:r w:rsidR="00EC3B06" w:rsidRPr="00D00361">
        <w:rPr>
          <w:rFonts w:cs="Tahoma"/>
          <w:szCs w:val="18"/>
          <w:lang w:val="pt-BR"/>
        </w:rPr>
        <w:t>“</w:t>
      </w:r>
      <w:r w:rsidRPr="00D00361">
        <w:rPr>
          <w:rFonts w:cs="Tahoma"/>
          <w:szCs w:val="18"/>
          <w:lang w:val="pt-BR"/>
        </w:rPr>
        <w:t>Termos de Preços e Pagamentos dos Serviços Online</w:t>
      </w:r>
      <w:r w:rsidR="00EC3B06" w:rsidRPr="00D00361">
        <w:rPr>
          <w:rFonts w:cs="Tahoma"/>
          <w:szCs w:val="18"/>
          <w:lang w:val="pt-BR"/>
        </w:rPr>
        <w:t>”</w:t>
      </w:r>
      <w:r w:rsidRPr="00D00361">
        <w:rPr>
          <w:rFonts w:cs="Tahoma"/>
          <w:szCs w:val="18"/>
          <w:lang w:val="pt-BR"/>
        </w:rPr>
        <w:t xml:space="preserve"> se aplicam aos Serviços Online identificados por nome anteriormente e a essas outras ofertas.</w:t>
      </w:r>
    </w:p>
    <w:p w14:paraId="561E8362" w14:textId="77777777" w:rsidR="00116EDC" w:rsidRPr="00D00361" w:rsidRDefault="00116EDC" w:rsidP="00116EDC">
      <w:pPr>
        <w:outlineLvl w:val="2"/>
        <w:rPr>
          <w:rFonts w:cs="Tahoma"/>
          <w:lang w:val="pt-BR"/>
        </w:rPr>
      </w:pPr>
    </w:p>
    <w:p w14:paraId="561E8363" w14:textId="77777777" w:rsidR="00456002" w:rsidRPr="00443AF6" w:rsidRDefault="00456002" w:rsidP="00456002">
      <w:pPr>
        <w:pStyle w:val="Heading2"/>
        <w:ind w:left="0"/>
        <w:rPr>
          <w:rFonts w:ascii="Tahoma" w:hAnsi="Tahoma" w:cs="Tahoma"/>
          <w:lang w:val="it-IT"/>
        </w:rPr>
      </w:pPr>
      <w:bookmarkStart w:id="722" w:name="_Toc336338208"/>
      <w:bookmarkStart w:id="723" w:name="_Toc348341601"/>
      <w:r w:rsidRPr="00443AF6">
        <w:rPr>
          <w:rFonts w:ascii="Tahoma" w:hAnsi="Tahoma" w:cs="Tahoma"/>
          <w:lang w:val="it-IT"/>
        </w:rPr>
        <w:t>Prazo da assinatura de Serviços Online</w:t>
      </w:r>
      <w:bookmarkEnd w:id="722"/>
      <w:bookmarkEnd w:id="723"/>
    </w:p>
    <w:p w14:paraId="561E8364" w14:textId="77777777" w:rsidR="00456002" w:rsidRPr="00443AF6" w:rsidRDefault="00456002" w:rsidP="00116EDC">
      <w:pPr>
        <w:outlineLvl w:val="2"/>
        <w:rPr>
          <w:rFonts w:cs="Tahoma"/>
          <w:lang w:val="it-IT"/>
        </w:rPr>
      </w:pPr>
    </w:p>
    <w:p w14:paraId="561E8365" w14:textId="77777777" w:rsidR="006A5DAE" w:rsidRPr="00D00361" w:rsidRDefault="00456002" w:rsidP="006A5DAE">
      <w:pPr>
        <w:outlineLvl w:val="2"/>
        <w:rPr>
          <w:rFonts w:cs="Tahoma"/>
          <w:lang w:val="pt-BR"/>
        </w:rPr>
      </w:pPr>
      <w:r w:rsidRPr="00443AF6">
        <w:rPr>
          <w:rFonts w:cs="Tahoma"/>
          <w:szCs w:val="18"/>
          <w:lang w:val="it-IT"/>
        </w:rPr>
        <w:t>A compra inicial de uma nova assinatura de serviços online determinará a duração do prazo da assinatura.</w:t>
      </w:r>
      <w:r w:rsidR="003B74B4" w:rsidRPr="00443AF6">
        <w:rPr>
          <w:rFonts w:cs="Tahoma"/>
          <w:szCs w:val="18"/>
          <w:lang w:val="it-IT"/>
        </w:rPr>
        <w:t xml:space="preserve"> </w:t>
      </w:r>
      <w:r w:rsidRPr="00443AF6">
        <w:rPr>
          <w:rFonts w:cs="Tahoma"/>
          <w:szCs w:val="18"/>
          <w:lang w:val="it-IT"/>
        </w:rPr>
        <w:t>Alguns serviços permitem ao cliente optar entre um prazo de assinatura de um ano ou uma assinatura que acaba na data de</w:t>
      </w:r>
      <w:r w:rsidR="000062FC" w:rsidRPr="00443AF6">
        <w:rPr>
          <w:rFonts w:eastAsia="Calibri" w:cs="Tahoma"/>
          <w:color w:val="000000"/>
          <w:szCs w:val="18"/>
          <w:lang w:val="it-IT"/>
        </w:rPr>
        <w:t> </w:t>
      </w:r>
      <w:r w:rsidRPr="00443AF6">
        <w:rPr>
          <w:rFonts w:cs="Tahoma"/>
          <w:szCs w:val="18"/>
          <w:lang w:val="it-IT"/>
        </w:rPr>
        <w:t>término do contrato ou registro do cliente (</w:t>
      </w:r>
      <w:r w:rsidR="00EC3B06" w:rsidRPr="00443AF6">
        <w:rPr>
          <w:rFonts w:cs="Tahoma"/>
          <w:szCs w:val="18"/>
          <w:lang w:val="it-IT"/>
        </w:rPr>
        <w:t>“</w:t>
      </w:r>
      <w:r w:rsidRPr="00443AF6">
        <w:rPr>
          <w:rFonts w:cs="Tahoma"/>
          <w:szCs w:val="18"/>
          <w:lang w:val="it-IT"/>
        </w:rPr>
        <w:t>coextensiva</w:t>
      </w:r>
      <w:r w:rsidR="00EC3B06" w:rsidRPr="00443AF6">
        <w:rPr>
          <w:rFonts w:cs="Tahoma"/>
          <w:szCs w:val="18"/>
          <w:lang w:val="it-IT"/>
        </w:rPr>
        <w:t>”</w:t>
      </w:r>
      <w:r w:rsidRPr="00443AF6">
        <w:rPr>
          <w:rFonts w:cs="Tahoma"/>
          <w:szCs w:val="18"/>
          <w:lang w:val="it-IT"/>
        </w:rPr>
        <w:t>) conforme indicado na tabela a seguir.</w:t>
      </w:r>
      <w:r w:rsidR="003B74B4" w:rsidRPr="00443AF6">
        <w:rPr>
          <w:rFonts w:cs="Tahoma"/>
          <w:szCs w:val="18"/>
          <w:lang w:val="it-IT"/>
        </w:rPr>
        <w:t xml:space="preserve"> </w:t>
      </w:r>
      <w:r w:rsidRPr="00443AF6">
        <w:rPr>
          <w:rFonts w:cs="Tahoma"/>
          <w:szCs w:val="18"/>
          <w:lang w:val="it-IT"/>
        </w:rPr>
        <w:t>O Select Plus não</w:t>
      </w:r>
      <w:r w:rsidR="000062FC" w:rsidRPr="00443AF6">
        <w:rPr>
          <w:rFonts w:eastAsia="Calibri" w:cs="Tahoma"/>
          <w:color w:val="000000"/>
          <w:szCs w:val="18"/>
          <w:lang w:val="it-IT"/>
        </w:rPr>
        <w:t> </w:t>
      </w:r>
      <w:r w:rsidRPr="00443AF6">
        <w:rPr>
          <w:rFonts w:cs="Tahoma"/>
          <w:szCs w:val="18"/>
          <w:lang w:val="it-IT"/>
        </w:rPr>
        <w:t>oferece a opção coextensiva, mas permite ao cliente optar pelos termos de assinatura, incluindo 1 ano, 3 anos ou para alinhar o segundo aniversário a partir da data de início do prazo.</w:t>
      </w:r>
      <w:r w:rsidR="003B74B4" w:rsidRPr="00443AF6">
        <w:rPr>
          <w:rFonts w:cs="Tahoma"/>
          <w:szCs w:val="18"/>
          <w:lang w:val="it-IT"/>
        </w:rPr>
        <w:t xml:space="preserve"> </w:t>
      </w:r>
      <w:r w:rsidRPr="00443AF6">
        <w:rPr>
          <w:rFonts w:cs="Tahoma"/>
          <w:szCs w:val="18"/>
          <w:lang w:val="it-IT"/>
        </w:rPr>
        <w:t>O prazo de assinatura de um ano pode não</w:t>
      </w:r>
      <w:r w:rsidR="000062FC" w:rsidRPr="00443AF6">
        <w:rPr>
          <w:rFonts w:eastAsia="Calibri" w:cs="Tahoma"/>
          <w:color w:val="000000"/>
          <w:szCs w:val="18"/>
          <w:lang w:val="it-IT"/>
        </w:rPr>
        <w:t> </w:t>
      </w:r>
      <w:r w:rsidRPr="00443AF6">
        <w:rPr>
          <w:rFonts w:cs="Tahoma"/>
          <w:szCs w:val="18"/>
          <w:lang w:val="it-IT"/>
        </w:rPr>
        <w:t>estar alinhado nem expirar na data de término do contrato do cliente.</w:t>
      </w:r>
      <w:r w:rsidR="003B74B4" w:rsidRPr="00443AF6">
        <w:rPr>
          <w:rFonts w:cs="Tahoma"/>
          <w:szCs w:val="18"/>
          <w:lang w:val="it-IT"/>
        </w:rPr>
        <w:t xml:space="preserve"> </w:t>
      </w:r>
      <w:r w:rsidRPr="00443AF6">
        <w:rPr>
          <w:rFonts w:cs="Tahoma"/>
          <w:szCs w:val="18"/>
          <w:lang w:val="it-IT"/>
        </w:rPr>
        <w:t>Se o prazo de assinatura de um ano se encerrar após o contrato, o cliente deverá ter um contrato de licenciamento por volume ativo para solicitar licenças adicionais ou renovar o serviço.</w:t>
      </w:r>
      <w:r w:rsidR="003B74B4" w:rsidRPr="00443AF6">
        <w:rPr>
          <w:rFonts w:cs="Tahoma"/>
          <w:szCs w:val="18"/>
          <w:lang w:val="it-IT"/>
        </w:rPr>
        <w:t xml:space="preserve"> </w:t>
      </w:r>
      <w:r w:rsidRPr="00443AF6">
        <w:rPr>
          <w:rFonts w:cs="Tahoma"/>
          <w:szCs w:val="18"/>
          <w:lang w:val="it-IT"/>
        </w:rPr>
        <w:t>Se o cliente fizer compras adicionais de um serviço, o prazo da assinatura da compra adicional deverá estar alinhado com o prazo da assinatura existente do cliente para o mesmo serviço.</w:t>
      </w:r>
      <w:r w:rsidR="003B74B4" w:rsidRPr="00443AF6">
        <w:rPr>
          <w:rFonts w:cs="Tahoma"/>
          <w:szCs w:val="18"/>
          <w:lang w:val="it-IT"/>
        </w:rPr>
        <w:t xml:space="preserve"> </w:t>
      </w:r>
      <w:r w:rsidRPr="00443AF6">
        <w:rPr>
          <w:rFonts w:cs="Tahoma"/>
          <w:szCs w:val="18"/>
          <w:lang w:val="it-IT"/>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3B74B4" w:rsidRPr="00443AF6">
        <w:rPr>
          <w:rFonts w:cs="Tahoma"/>
          <w:szCs w:val="18"/>
          <w:lang w:val="it-IT"/>
        </w:rPr>
        <w:t xml:space="preserve"> </w:t>
      </w:r>
      <w:r w:rsidRPr="00D00361">
        <w:rPr>
          <w:rFonts w:cs="Tahoma"/>
          <w:szCs w:val="18"/>
          <w:lang w:val="pt-BR"/>
        </w:rPr>
        <w:t xml:space="preserve">Para informações específicas dos Serviços do Windows Azure, consulte a seção Serviços do Windows Azure abaixo. </w:t>
      </w:r>
    </w:p>
    <w:p w14:paraId="561E8366" w14:textId="77777777" w:rsidR="00456002" w:rsidRPr="00D00361" w:rsidRDefault="00456002" w:rsidP="00212CC6">
      <w:pPr>
        <w:rPr>
          <w:rFonts w:cs="Tahoma"/>
          <w:lang w:val="pt-BR"/>
        </w:rPr>
      </w:pPr>
    </w:p>
    <w:tbl>
      <w:tblPr>
        <w:tblW w:w="0" w:type="auto"/>
        <w:tblInd w:w="108" w:type="dxa"/>
        <w:tblCellMar>
          <w:left w:w="0" w:type="dxa"/>
          <w:right w:w="0" w:type="dxa"/>
        </w:tblCellMar>
        <w:tblLook w:val="04A0" w:firstRow="1" w:lastRow="0" w:firstColumn="1" w:lastColumn="0" w:noHBand="0" w:noVBand="1"/>
      </w:tblPr>
      <w:tblGrid>
        <w:gridCol w:w="4590"/>
        <w:gridCol w:w="4266"/>
      </w:tblGrid>
      <w:tr w:rsidR="00456002" w:rsidRPr="00D00361" w14:paraId="561E8369" w14:textId="77777777" w:rsidTr="000062FC">
        <w:trPr>
          <w:trHeight w:val="515"/>
          <w:tblHeader/>
        </w:trPr>
        <w:tc>
          <w:tcPr>
            <w:tcW w:w="459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1E8367" w14:textId="77777777" w:rsidR="00456002" w:rsidRPr="00443AF6" w:rsidRDefault="00456002" w:rsidP="005C647E">
            <w:pPr>
              <w:jc w:val="center"/>
              <w:rPr>
                <w:rFonts w:eastAsia="Calibri" w:cs="Tahoma"/>
                <w:b/>
                <w:bCs/>
                <w:sz w:val="20"/>
                <w:szCs w:val="18"/>
                <w:lang w:val="it-IT"/>
              </w:rPr>
            </w:pPr>
            <w:r w:rsidRPr="00443AF6">
              <w:rPr>
                <w:rFonts w:eastAsia="Calibri" w:cs="Tahoma"/>
                <w:b/>
                <w:bCs/>
                <w:sz w:val="20"/>
                <w:szCs w:val="18"/>
                <w:lang w:val="it-IT"/>
              </w:rPr>
              <w:t>Serviços Online Disponíveis por um Ano ou Termo de Assinatura Coextensiva</w:t>
            </w:r>
          </w:p>
        </w:tc>
        <w:tc>
          <w:tcPr>
            <w:tcW w:w="426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61E8368" w14:textId="77777777" w:rsidR="00456002" w:rsidRPr="00443AF6" w:rsidRDefault="00456002" w:rsidP="005C647E">
            <w:pPr>
              <w:jc w:val="center"/>
              <w:rPr>
                <w:rFonts w:eastAsia="Calibri" w:cs="Tahoma"/>
                <w:b/>
                <w:bCs/>
                <w:sz w:val="20"/>
                <w:szCs w:val="18"/>
                <w:lang w:val="it-IT"/>
              </w:rPr>
            </w:pPr>
            <w:r w:rsidRPr="00443AF6">
              <w:rPr>
                <w:rFonts w:eastAsia="Calibri" w:cs="Tahoma"/>
                <w:b/>
                <w:bCs/>
                <w:sz w:val="20"/>
                <w:szCs w:val="18"/>
                <w:lang w:val="it-IT"/>
              </w:rPr>
              <w:t>Serviços Online Disponíveis Apenas para Termo de Assinatura Coextensiva</w:t>
            </w:r>
          </w:p>
        </w:tc>
      </w:tr>
      <w:tr w:rsidR="00456002" w:rsidRPr="00CE4828" w14:paraId="561E8387" w14:textId="77777777" w:rsidTr="000062FC">
        <w:trPr>
          <w:trHeight w:val="258"/>
        </w:trPr>
        <w:tc>
          <w:tcPr>
            <w:tcW w:w="45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36A"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Bing Maps Professional</w:t>
            </w:r>
          </w:p>
          <w:p w14:paraId="561E836B"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Forefront Online Protection para Exchange</w:t>
            </w:r>
          </w:p>
          <w:p w14:paraId="561E836C"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Forefront Protection 2010 for Exchange</w:t>
            </w:r>
            <w:r w:rsidR="004C3F80">
              <w:rPr>
                <w:rFonts w:eastAsia="Calibri" w:cs="Tahoma"/>
                <w:color w:val="000000"/>
                <w:szCs w:val="18"/>
              </w:rPr>
              <w:t> </w:t>
            </w:r>
            <w:r w:rsidRPr="00CE4828">
              <w:rPr>
                <w:rFonts w:eastAsia="Calibri" w:cs="Tahoma"/>
                <w:color w:val="000000"/>
                <w:szCs w:val="18"/>
              </w:rPr>
              <w:t>Server</w:t>
            </w:r>
          </w:p>
          <w:p w14:paraId="561E836D"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 xml:space="preserve">Forefront Protection 2010 para SharePoint </w:t>
            </w:r>
          </w:p>
          <w:p w14:paraId="561E836E"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Forefront Protection Suite</w:t>
            </w:r>
          </w:p>
          <w:p w14:paraId="561E836F"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Forefront Security for Office Communications Server</w:t>
            </w:r>
          </w:p>
          <w:p w14:paraId="561E8370"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Forefront Threat Management Gateway Web Protection Service</w:t>
            </w:r>
          </w:p>
          <w:p w14:paraId="561E8371" w14:textId="77777777" w:rsidR="00456002" w:rsidRPr="00D00361" w:rsidRDefault="00456002" w:rsidP="002C1048">
            <w:pPr>
              <w:numPr>
                <w:ilvl w:val="0"/>
                <w:numId w:val="86"/>
              </w:numPr>
              <w:spacing w:after="60"/>
              <w:ind w:left="720" w:right="259"/>
              <w:rPr>
                <w:rFonts w:cs="Tahoma"/>
                <w:lang w:val="pt-BR"/>
              </w:rPr>
            </w:pPr>
            <w:r w:rsidRPr="00D00361">
              <w:rPr>
                <w:rFonts w:eastAsia="Calibri" w:cs="Tahoma"/>
                <w:color w:val="000000"/>
                <w:szCs w:val="18"/>
                <w:lang w:val="pt-BR"/>
              </w:rPr>
              <w:t>O Lync Server Public Instant Messaging Connectivity com Serviço de Mensagens Instantâneas AOL (America Online) e</w:t>
            </w:r>
            <w:r w:rsidR="004C3F80" w:rsidRPr="00D00361">
              <w:rPr>
                <w:rFonts w:eastAsia="Calibri" w:cs="Tahoma"/>
                <w:color w:val="000000"/>
                <w:szCs w:val="18"/>
                <w:lang w:val="pt-BR"/>
              </w:rPr>
              <w:t> </w:t>
            </w:r>
            <w:r w:rsidRPr="00D00361">
              <w:rPr>
                <w:rFonts w:eastAsia="Calibri" w:cs="Tahoma"/>
                <w:color w:val="000000"/>
                <w:szCs w:val="18"/>
                <w:lang w:val="pt-BR"/>
              </w:rPr>
              <w:t>Serviço Windows Live Messenger</w:t>
            </w:r>
          </w:p>
          <w:p w14:paraId="561E8372"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 xml:space="preserve">Lync Server Public Instant Messaging Connectivity com Serviço de Mensagens Instantâneas Yahoo </w:t>
            </w:r>
          </w:p>
          <w:p w14:paraId="561E8373"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Microsoft Exchange Hosted Encryption</w:t>
            </w:r>
            <w:r w:rsidR="003B74B4">
              <w:rPr>
                <w:rFonts w:eastAsia="Calibri" w:cs="Tahoma"/>
                <w:color w:val="000000"/>
                <w:szCs w:val="18"/>
              </w:rPr>
              <w:t xml:space="preserve"> </w:t>
            </w:r>
          </w:p>
          <w:p w14:paraId="561E8374"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Microsoft Learning Solutions</w:t>
            </w:r>
          </w:p>
          <w:p w14:paraId="561E8375"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Office Groove Enterprise Services</w:t>
            </w:r>
          </w:p>
          <w:p w14:paraId="561E8376"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System Center 2012 Endpoint Protection</w:t>
            </w:r>
          </w:p>
          <w:p w14:paraId="561E8377" w14:textId="77777777" w:rsidR="00456002" w:rsidRPr="00CE4828" w:rsidRDefault="00456002" w:rsidP="002C1048">
            <w:pPr>
              <w:numPr>
                <w:ilvl w:val="0"/>
                <w:numId w:val="86"/>
              </w:numPr>
              <w:spacing w:after="60"/>
              <w:ind w:left="720" w:right="259"/>
              <w:rPr>
                <w:rFonts w:cs="Tahoma"/>
              </w:rPr>
            </w:pPr>
            <w:r w:rsidRPr="00CE4828">
              <w:rPr>
                <w:rFonts w:eastAsia="Calibri" w:cs="Tahoma"/>
                <w:color w:val="000000"/>
                <w:szCs w:val="18"/>
              </w:rPr>
              <w:t xml:space="preserve">Assinatura do Web Antimalware para Forefront Threat Management Gateway Medium Business Edition </w:t>
            </w:r>
          </w:p>
          <w:p w14:paraId="561E8378" w14:textId="77777777" w:rsidR="00456002" w:rsidRPr="00CE4828" w:rsidRDefault="00456002" w:rsidP="002C1048">
            <w:pPr>
              <w:numPr>
                <w:ilvl w:val="0"/>
                <w:numId w:val="86"/>
              </w:numPr>
              <w:spacing w:after="60"/>
              <w:ind w:left="720" w:right="259"/>
              <w:rPr>
                <w:rFonts w:eastAsia="Calibri" w:cs="Tahoma"/>
                <w:color w:val="000000"/>
                <w:szCs w:val="18"/>
              </w:rPr>
            </w:pPr>
            <w:r w:rsidRPr="00CE4828">
              <w:rPr>
                <w:rFonts w:eastAsia="Calibri" w:cs="Tahoma"/>
                <w:color w:val="000000"/>
                <w:szCs w:val="18"/>
              </w:rPr>
              <w:t>Serviços do Windows Azure</w:t>
            </w:r>
          </w:p>
        </w:tc>
        <w:tc>
          <w:tcPr>
            <w:tcW w:w="4266" w:type="dxa"/>
            <w:tcBorders>
              <w:top w:val="nil"/>
              <w:left w:val="nil"/>
              <w:bottom w:val="single" w:sz="8" w:space="0" w:color="auto"/>
              <w:right w:val="single" w:sz="8" w:space="0" w:color="auto"/>
            </w:tcBorders>
            <w:tcMar>
              <w:top w:w="0" w:type="dxa"/>
              <w:left w:w="108" w:type="dxa"/>
              <w:bottom w:w="0" w:type="dxa"/>
              <w:right w:w="108" w:type="dxa"/>
            </w:tcMar>
          </w:tcPr>
          <w:p w14:paraId="561E8379"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 xml:space="preserve">Dynamics CRM Online </w:t>
            </w:r>
          </w:p>
          <w:p w14:paraId="561E837A"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Dynamics Mobile</w:t>
            </w:r>
          </w:p>
          <w:p w14:paraId="561E837B"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Dynamics Onprem Mobile</w:t>
            </w:r>
          </w:p>
          <w:p w14:paraId="561E837C"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Arquivamento do Exchange Online</w:t>
            </w:r>
          </w:p>
          <w:p w14:paraId="561E837D" w14:textId="77777777" w:rsidR="00456002" w:rsidRPr="00D00361" w:rsidRDefault="00456002" w:rsidP="002C1048">
            <w:pPr>
              <w:numPr>
                <w:ilvl w:val="0"/>
                <w:numId w:val="87"/>
              </w:numPr>
              <w:spacing w:after="60"/>
              <w:ind w:left="576" w:right="187"/>
              <w:rPr>
                <w:rFonts w:cs="Tahoma"/>
                <w:lang w:val="pt-BR"/>
              </w:rPr>
            </w:pPr>
            <w:r w:rsidRPr="00D00361">
              <w:rPr>
                <w:rFonts w:eastAsia="Calibri" w:cs="Tahoma"/>
                <w:color w:val="000000"/>
                <w:szCs w:val="18"/>
                <w:lang w:val="pt-BR"/>
              </w:rPr>
              <w:t xml:space="preserve">Quiosque do Exchange Online, Plano 1 e Plano 2 </w:t>
            </w:r>
          </w:p>
          <w:p w14:paraId="561E837E"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Lync Online Planos 1, 2 e 3</w:t>
            </w:r>
          </w:p>
          <w:p w14:paraId="561E837F" w14:textId="77777777" w:rsidR="00456002" w:rsidRPr="00443AF6" w:rsidRDefault="00456002" w:rsidP="002C1048">
            <w:pPr>
              <w:numPr>
                <w:ilvl w:val="0"/>
                <w:numId w:val="87"/>
              </w:numPr>
              <w:spacing w:after="60"/>
              <w:ind w:left="576" w:right="187"/>
              <w:rPr>
                <w:rFonts w:cs="Tahoma"/>
                <w:lang w:val="it-IT"/>
              </w:rPr>
            </w:pPr>
            <w:r w:rsidRPr="00443AF6">
              <w:rPr>
                <w:rFonts w:eastAsia="Calibri" w:cs="Tahoma"/>
                <w:color w:val="000000"/>
                <w:szCs w:val="18"/>
                <w:lang w:val="it-IT"/>
              </w:rPr>
              <w:t>Office 365 Plano A2, A3, A4, K1, K2,E1, E2, E3 e E4</w:t>
            </w:r>
          </w:p>
          <w:p w14:paraId="561E8380" w14:textId="77777777" w:rsidR="00061A45" w:rsidRPr="00CE4828" w:rsidRDefault="008368B4" w:rsidP="002C1048">
            <w:pPr>
              <w:numPr>
                <w:ilvl w:val="0"/>
                <w:numId w:val="87"/>
              </w:numPr>
              <w:spacing w:after="60"/>
              <w:ind w:left="576" w:right="187"/>
              <w:rPr>
                <w:rFonts w:cs="Tahoma"/>
              </w:rPr>
            </w:pPr>
            <w:r w:rsidRPr="00CE4828">
              <w:rPr>
                <w:rFonts w:eastAsia="Calibri" w:cs="Tahoma"/>
                <w:color w:val="000000"/>
                <w:szCs w:val="18"/>
              </w:rPr>
              <w:t>Office 365 ProPlus</w:t>
            </w:r>
          </w:p>
          <w:p w14:paraId="561E8381"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Aplicativos da Web do Office</w:t>
            </w:r>
          </w:p>
          <w:p w14:paraId="561E8382" w14:textId="77777777" w:rsidR="008368B4" w:rsidRPr="00CE4828" w:rsidRDefault="008368B4" w:rsidP="002C1048">
            <w:pPr>
              <w:numPr>
                <w:ilvl w:val="0"/>
                <w:numId w:val="87"/>
              </w:numPr>
              <w:spacing w:after="60"/>
              <w:ind w:left="576" w:right="187"/>
              <w:rPr>
                <w:rFonts w:cs="Tahoma"/>
              </w:rPr>
            </w:pPr>
            <w:r w:rsidRPr="00CE4828">
              <w:rPr>
                <w:rFonts w:eastAsia="Calibri" w:cs="Tahoma"/>
                <w:color w:val="000000"/>
                <w:szCs w:val="18"/>
              </w:rPr>
              <w:t>Project Online</w:t>
            </w:r>
          </w:p>
          <w:p w14:paraId="561E8383" w14:textId="77777777" w:rsidR="008368B4" w:rsidRPr="00CE4828" w:rsidRDefault="008368B4" w:rsidP="002C1048">
            <w:pPr>
              <w:numPr>
                <w:ilvl w:val="0"/>
                <w:numId w:val="87"/>
              </w:numPr>
              <w:spacing w:after="60"/>
              <w:ind w:left="576" w:right="187"/>
              <w:rPr>
                <w:rFonts w:cs="Tahoma"/>
              </w:rPr>
            </w:pPr>
            <w:r w:rsidRPr="00CE4828">
              <w:rPr>
                <w:rFonts w:eastAsia="Calibri" w:cs="Tahoma"/>
                <w:color w:val="000000"/>
                <w:szCs w:val="18"/>
              </w:rPr>
              <w:t>Project Pro para Office 365</w:t>
            </w:r>
          </w:p>
          <w:p w14:paraId="561E8384"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 xml:space="preserve">SharePoint Online Plan 1 e Plano 2 </w:t>
            </w:r>
          </w:p>
          <w:p w14:paraId="561E8385" w14:textId="77777777" w:rsidR="00456002" w:rsidRPr="00CE4828" w:rsidRDefault="00456002" w:rsidP="002C1048">
            <w:pPr>
              <w:numPr>
                <w:ilvl w:val="0"/>
                <w:numId w:val="87"/>
              </w:numPr>
              <w:spacing w:after="60"/>
              <w:ind w:left="576" w:right="187"/>
              <w:rPr>
                <w:rFonts w:cs="Tahoma"/>
              </w:rPr>
            </w:pPr>
            <w:r w:rsidRPr="00CE4828">
              <w:rPr>
                <w:rFonts w:eastAsia="Calibri" w:cs="Tahoma"/>
                <w:color w:val="000000"/>
                <w:szCs w:val="18"/>
              </w:rPr>
              <w:t>Windows Intune</w:t>
            </w:r>
          </w:p>
          <w:p w14:paraId="561E8386" w14:textId="77777777" w:rsidR="00456002" w:rsidRPr="00CE4828" w:rsidRDefault="003929D1" w:rsidP="002C1048">
            <w:pPr>
              <w:numPr>
                <w:ilvl w:val="0"/>
                <w:numId w:val="87"/>
              </w:numPr>
              <w:spacing w:after="60"/>
              <w:ind w:left="576" w:right="187"/>
              <w:rPr>
                <w:rFonts w:eastAsia="Calibri" w:cs="Tahoma"/>
                <w:szCs w:val="18"/>
              </w:rPr>
            </w:pPr>
            <w:r w:rsidRPr="00CE4828">
              <w:rPr>
                <w:rFonts w:eastAsia="Calibri" w:cs="Tahoma"/>
                <w:color w:val="000000"/>
                <w:szCs w:val="18"/>
              </w:rPr>
              <w:t>Complemento do Windows Intune</w:t>
            </w:r>
          </w:p>
        </w:tc>
      </w:tr>
    </w:tbl>
    <w:p w14:paraId="561E8388" w14:textId="77777777" w:rsidR="00171817" w:rsidRPr="00450F47" w:rsidRDefault="00171817" w:rsidP="00212CC6">
      <w:pPr>
        <w:pStyle w:val="Heading2"/>
        <w:ind w:left="0"/>
        <w:rPr>
          <w:rFonts w:ascii="Tahoma" w:hAnsi="Tahoma" w:cs="Tahoma"/>
          <w:sz w:val="18"/>
          <w:szCs w:val="18"/>
        </w:rPr>
      </w:pPr>
    </w:p>
    <w:p w14:paraId="561E8389" w14:textId="77777777" w:rsidR="00456002" w:rsidRPr="00443AF6" w:rsidRDefault="00456002" w:rsidP="00171817">
      <w:pPr>
        <w:pStyle w:val="Heading2"/>
        <w:ind w:left="0"/>
        <w:rPr>
          <w:rFonts w:ascii="Tahoma" w:hAnsi="Tahoma" w:cs="Tahoma"/>
          <w:lang w:val="it-IT"/>
        </w:rPr>
      </w:pPr>
      <w:bookmarkStart w:id="724" w:name="_Toc336338209"/>
      <w:bookmarkStart w:id="725" w:name="_Toc348341602"/>
      <w:r w:rsidRPr="00443AF6">
        <w:rPr>
          <w:rFonts w:ascii="Tahoma" w:hAnsi="Tahoma" w:cs="Tahoma"/>
          <w:lang w:val="it-IT"/>
        </w:rPr>
        <w:t>Compras e renovação automática em Serviços Online</w:t>
      </w:r>
      <w:bookmarkEnd w:id="724"/>
      <w:bookmarkEnd w:id="725"/>
      <w:r w:rsidRPr="00443AF6">
        <w:rPr>
          <w:rFonts w:ascii="Tahoma" w:hAnsi="Tahoma" w:cs="Tahoma"/>
          <w:lang w:val="it-IT"/>
        </w:rPr>
        <w:t xml:space="preserve"> </w:t>
      </w:r>
    </w:p>
    <w:p w14:paraId="561E838A" w14:textId="77777777" w:rsidR="00456002" w:rsidRPr="00443AF6" w:rsidRDefault="00456002" w:rsidP="00171817">
      <w:pPr>
        <w:outlineLvl w:val="2"/>
        <w:rPr>
          <w:rFonts w:cs="Tahoma"/>
          <w:lang w:val="it-IT"/>
        </w:rPr>
      </w:pPr>
    </w:p>
    <w:p w14:paraId="561E838B" w14:textId="77777777" w:rsidR="00456002" w:rsidRPr="00443AF6" w:rsidRDefault="00456002" w:rsidP="00212CC6">
      <w:pPr>
        <w:outlineLvl w:val="2"/>
        <w:rPr>
          <w:rFonts w:cs="Tahoma"/>
          <w:lang w:val="it-IT"/>
        </w:rPr>
      </w:pPr>
      <w:r w:rsidRPr="00443AF6">
        <w:rPr>
          <w:rFonts w:cs="Tahoma"/>
          <w:szCs w:val="18"/>
          <w:lang w:val="it-IT"/>
        </w:rPr>
        <w:t>Os clientes deverão ter um contrato de Licenciamento por Volume ativo para solicitar ou renovar assinaturas de serviços online no Licenciamento por Volume.</w:t>
      </w:r>
      <w:r w:rsidR="003B74B4" w:rsidRPr="00443AF6">
        <w:rPr>
          <w:rFonts w:cs="Tahoma"/>
          <w:szCs w:val="18"/>
          <w:lang w:val="it-IT"/>
        </w:rPr>
        <w:t xml:space="preserve"> </w:t>
      </w:r>
      <w:r w:rsidRPr="00443AF6">
        <w:rPr>
          <w:rFonts w:cs="Tahoma"/>
          <w:szCs w:val="18"/>
          <w:lang w:val="it-IT"/>
        </w:rPr>
        <w:t>Uma assinatura de serviços online será automaticamente renovada no</w:t>
      </w:r>
      <w:r w:rsidR="004C3F80" w:rsidRPr="00443AF6">
        <w:rPr>
          <w:rFonts w:eastAsia="Calibri" w:cs="Tahoma"/>
          <w:color w:val="000000"/>
          <w:szCs w:val="18"/>
          <w:lang w:val="it-IT"/>
        </w:rPr>
        <w:t> </w:t>
      </w:r>
      <w:r w:rsidRPr="00443AF6">
        <w:rPr>
          <w:rFonts w:cs="Tahoma"/>
          <w:szCs w:val="18"/>
          <w:lang w:val="it-IT"/>
        </w:rPr>
        <w:t xml:space="preserve">dia seguinte ao término do prazo da assinatura, a não ser que o cliente opte por não renová-la </w:t>
      </w:r>
      <w:r w:rsidRPr="00443AF6">
        <w:rPr>
          <w:rFonts w:cs="Tahoma"/>
          <w:color w:val="000000"/>
          <w:szCs w:val="18"/>
          <w:lang w:val="it-IT"/>
        </w:rPr>
        <w:t>recusando a renovação automática</w:t>
      </w:r>
      <w:r w:rsidRPr="00443AF6">
        <w:rPr>
          <w:rFonts w:cs="Tahoma"/>
          <w:bCs/>
          <w:color w:val="000000"/>
          <w:lang w:val="it-IT"/>
        </w:rPr>
        <w:t xml:space="preserve"> no mínimo 5</w:t>
      </w:r>
      <w:r w:rsidR="003B74B4" w:rsidRPr="00443AF6">
        <w:rPr>
          <w:rFonts w:cs="Tahoma"/>
          <w:bCs/>
          <w:color w:val="000000"/>
          <w:lang w:val="it-IT"/>
        </w:rPr>
        <w:t xml:space="preserve"> </w:t>
      </w:r>
      <w:r w:rsidRPr="00443AF6">
        <w:rPr>
          <w:rFonts w:cs="Tahoma"/>
          <w:szCs w:val="18"/>
          <w:lang w:val="it-IT"/>
        </w:rPr>
        <w:t>dias antes da assinatura expirar.</w:t>
      </w:r>
      <w:r w:rsidR="003B74B4" w:rsidRPr="00443AF6">
        <w:rPr>
          <w:rFonts w:cs="Tahoma"/>
          <w:szCs w:val="18"/>
          <w:lang w:val="it-IT"/>
        </w:rPr>
        <w:t xml:space="preserve"> </w:t>
      </w:r>
      <w:r w:rsidRPr="00443AF6">
        <w:rPr>
          <w:rFonts w:cs="Tahoma"/>
          <w:szCs w:val="18"/>
          <w:lang w:val="it-IT"/>
        </w:rPr>
        <w:t>Na renovação automática, a Microsoft enviará à</w:t>
      </w:r>
      <w:r w:rsidR="004C3F80" w:rsidRPr="00443AF6">
        <w:rPr>
          <w:rFonts w:eastAsia="Calibri" w:cs="Tahoma"/>
          <w:color w:val="000000"/>
          <w:szCs w:val="18"/>
          <w:lang w:val="it-IT"/>
        </w:rPr>
        <w:t> </w:t>
      </w:r>
      <w:r w:rsidRPr="00443AF6">
        <w:rPr>
          <w:rFonts w:cs="Tahoma"/>
          <w:szCs w:val="18"/>
          <w:lang w:val="it-IT"/>
        </w:rPr>
        <w:t>parte registrada para cobrança uma fatura referente ao número de licenças em vias de terminar com a mesma opção de prazo de assinatura, se o contrato inicial do cliente permanecer ativo.</w:t>
      </w:r>
      <w:r w:rsidR="003B74B4" w:rsidRPr="00443AF6">
        <w:rPr>
          <w:rFonts w:cs="Tahoma"/>
          <w:szCs w:val="18"/>
          <w:lang w:val="it-IT"/>
        </w:rPr>
        <w:t xml:space="preserve"> </w:t>
      </w:r>
      <w:r w:rsidRPr="00443AF6">
        <w:rPr>
          <w:rFonts w:cs="Tahoma"/>
          <w:szCs w:val="18"/>
          <w:lang w:val="it-IT"/>
        </w:rPr>
        <w:t>As assinaturas dos serviços online com contratos Government e Academic só serão renovadas automaticamente se o cliente escolher a opção de renovação automática.</w:t>
      </w:r>
      <w:r w:rsidR="003B74B4" w:rsidRPr="00443AF6">
        <w:rPr>
          <w:rFonts w:cs="Tahoma"/>
          <w:szCs w:val="18"/>
          <w:lang w:val="it-IT"/>
        </w:rPr>
        <w:t xml:space="preserve"> </w:t>
      </w:r>
      <w:r w:rsidRPr="00443AF6">
        <w:rPr>
          <w:rFonts w:cs="Tahoma"/>
          <w:szCs w:val="18"/>
          <w:lang w:val="it-IT"/>
        </w:rPr>
        <w:t>Os preços serão redefinidos por ocasião da renovação.</w:t>
      </w:r>
      <w:r w:rsidR="003B74B4" w:rsidRPr="00443AF6">
        <w:rPr>
          <w:rFonts w:cs="Tahoma"/>
          <w:szCs w:val="18"/>
          <w:lang w:val="it-IT"/>
        </w:rPr>
        <w:t xml:space="preserve"> </w:t>
      </w:r>
      <w:r w:rsidRPr="00443AF6">
        <w:rPr>
          <w:rFonts w:cs="Tahoma"/>
          <w:szCs w:val="18"/>
          <w:lang w:val="it-IT"/>
        </w:rPr>
        <w:t>A opção de renovação automática não</w:t>
      </w:r>
      <w:r w:rsidR="004C3F80" w:rsidRPr="00443AF6">
        <w:rPr>
          <w:rFonts w:eastAsia="Calibri" w:cs="Tahoma"/>
          <w:color w:val="000000"/>
          <w:szCs w:val="18"/>
          <w:lang w:val="it-IT"/>
        </w:rPr>
        <w:t> </w:t>
      </w:r>
      <w:r w:rsidRPr="00443AF6">
        <w:rPr>
          <w:rFonts w:cs="Tahoma"/>
          <w:szCs w:val="18"/>
          <w:lang w:val="it-IT"/>
        </w:rPr>
        <w:t>está disponível para Serviços do Windows Azure.</w:t>
      </w:r>
    </w:p>
    <w:p w14:paraId="561E838C" w14:textId="77777777" w:rsidR="00116EDC" w:rsidRPr="00443AF6" w:rsidRDefault="00116EDC" w:rsidP="00116EDC">
      <w:pPr>
        <w:rPr>
          <w:rFonts w:cs="Tahoma"/>
          <w:lang w:val="it-IT"/>
        </w:rPr>
      </w:pPr>
    </w:p>
    <w:p w14:paraId="561E838D" w14:textId="77777777" w:rsidR="00456002" w:rsidRPr="00443AF6" w:rsidRDefault="00456002" w:rsidP="00171817">
      <w:pPr>
        <w:pStyle w:val="Heading2"/>
        <w:ind w:left="0"/>
        <w:rPr>
          <w:rFonts w:ascii="Tahoma" w:hAnsi="Tahoma" w:cs="Tahoma"/>
          <w:lang w:val="it-IT"/>
        </w:rPr>
      </w:pPr>
      <w:bookmarkStart w:id="726" w:name="_Toc336338210"/>
      <w:bookmarkStart w:id="727" w:name="_Toc348341603"/>
      <w:r w:rsidRPr="00443AF6">
        <w:rPr>
          <w:rFonts w:ascii="Tahoma" w:hAnsi="Tahoma" w:cs="Tahoma"/>
          <w:lang w:val="it-IT"/>
        </w:rPr>
        <w:t>Gerenciamento do status da renovação e da renovação automática</w:t>
      </w:r>
      <w:bookmarkEnd w:id="726"/>
      <w:bookmarkEnd w:id="727"/>
    </w:p>
    <w:p w14:paraId="561E838E" w14:textId="77777777" w:rsidR="00456002" w:rsidRPr="00443AF6" w:rsidRDefault="00456002" w:rsidP="00171817">
      <w:pPr>
        <w:outlineLvl w:val="2"/>
        <w:rPr>
          <w:rFonts w:cs="Tahoma"/>
          <w:lang w:val="it-IT"/>
        </w:rPr>
      </w:pPr>
    </w:p>
    <w:p w14:paraId="561E838F" w14:textId="77777777" w:rsidR="00456002" w:rsidRPr="00443AF6" w:rsidRDefault="00456002" w:rsidP="00171817">
      <w:pPr>
        <w:outlineLvl w:val="2"/>
        <w:rPr>
          <w:rFonts w:cs="Tahoma"/>
          <w:lang w:val="it-IT"/>
        </w:rPr>
      </w:pPr>
      <w:r w:rsidRPr="00443AF6">
        <w:rPr>
          <w:rFonts w:cs="Tahoma"/>
          <w:szCs w:val="18"/>
          <w:lang w:val="it-IT"/>
        </w:rPr>
        <w:t>Os clientes receberão notificações de renovação antes do fim do prazo da assinatura dos serviços online.</w:t>
      </w:r>
      <w:r w:rsidR="003B74B4" w:rsidRPr="00443AF6">
        <w:rPr>
          <w:rFonts w:cs="Tahoma"/>
          <w:szCs w:val="18"/>
          <w:lang w:val="it-IT"/>
        </w:rPr>
        <w:t xml:space="preserve"> </w:t>
      </w:r>
      <w:r w:rsidRPr="00443AF6">
        <w:rPr>
          <w:rFonts w:cs="Tahoma"/>
          <w:szCs w:val="18"/>
          <w:lang w:val="it-IT"/>
        </w:rPr>
        <w:t>Os clientes poderão cancelar a renovação ou alterar um pedido de renovação automática caso procedam pelo menos 30 dias antes do fim do prazo da assinatura.</w:t>
      </w:r>
      <w:r w:rsidR="003B74B4" w:rsidRPr="00443AF6">
        <w:rPr>
          <w:rFonts w:cs="Tahoma"/>
          <w:szCs w:val="18"/>
          <w:lang w:val="it-IT"/>
        </w:rPr>
        <w:t xml:space="preserve"> </w:t>
      </w:r>
      <w:r w:rsidRPr="00443AF6">
        <w:rPr>
          <w:rFonts w:cs="Tahoma"/>
          <w:szCs w:val="18"/>
          <w:lang w:val="it-IT"/>
        </w:rPr>
        <w:t>Além disso, poderão alterar um pedido de renovação fazendo um pedido ao revendedor 30 dias antes do término da assinatura.</w:t>
      </w:r>
      <w:r w:rsidR="003B74B4" w:rsidRPr="00443AF6">
        <w:rPr>
          <w:rFonts w:cs="Tahoma"/>
          <w:szCs w:val="18"/>
          <w:lang w:val="it-IT"/>
        </w:rPr>
        <w:t xml:space="preserve"> </w:t>
      </w:r>
      <w:r w:rsidRPr="00443AF6">
        <w:rPr>
          <w:rFonts w:cs="Tahoma"/>
          <w:szCs w:val="18"/>
          <w:lang w:val="it-IT"/>
        </w:rPr>
        <w:t>Os clientes poderão cancelar a renovação de uma assinatura, enviando à Microsoft uma notificação por escrito com 30 dias de antecedência em um formulário disponibilizado pelo</w:t>
      </w:r>
      <w:r w:rsidR="004C3F80" w:rsidRPr="00443AF6">
        <w:rPr>
          <w:rFonts w:eastAsia="Calibri" w:cs="Tahoma"/>
          <w:color w:val="000000"/>
          <w:szCs w:val="18"/>
          <w:lang w:val="it-IT"/>
        </w:rPr>
        <w:t> </w:t>
      </w:r>
      <w:r w:rsidRPr="00443AF6">
        <w:rPr>
          <w:rFonts w:cs="Tahoma"/>
          <w:szCs w:val="18"/>
          <w:lang w:val="it-IT"/>
        </w:rPr>
        <w:t>revendedor da Microsoft ou no site http://microsoft.com/licensing/contracts.</w:t>
      </w:r>
      <w:r w:rsidR="003B74B4" w:rsidRPr="00443AF6">
        <w:rPr>
          <w:rFonts w:cs="Tahoma"/>
          <w:szCs w:val="18"/>
          <w:lang w:val="it-IT"/>
        </w:rPr>
        <w:t xml:space="preserve"> </w:t>
      </w:r>
      <w:r w:rsidRPr="00443AF6">
        <w:rPr>
          <w:rFonts w:cs="Tahoma"/>
          <w:szCs w:val="18"/>
          <w:lang w:val="it-IT"/>
        </w:rPr>
        <w:t>Todas as renovações de serviços iniciam um novo prazo de assinatura que começa no primeiro dia do mês do calendário seguinte após o término do</w:t>
      </w:r>
      <w:r w:rsidR="004C3F80" w:rsidRPr="00443AF6">
        <w:rPr>
          <w:rFonts w:eastAsia="Calibri" w:cs="Tahoma"/>
          <w:color w:val="000000"/>
          <w:szCs w:val="18"/>
          <w:lang w:val="it-IT"/>
        </w:rPr>
        <w:t> </w:t>
      </w:r>
      <w:r w:rsidRPr="00443AF6">
        <w:rPr>
          <w:rFonts w:cs="Tahoma"/>
          <w:szCs w:val="18"/>
          <w:lang w:val="it-IT"/>
        </w:rPr>
        <w:t>prazo da assinatura anterior.</w:t>
      </w:r>
    </w:p>
    <w:p w14:paraId="561E8390" w14:textId="77777777" w:rsidR="00456002" w:rsidRPr="00443AF6" w:rsidRDefault="00456002" w:rsidP="00171817">
      <w:pPr>
        <w:outlineLvl w:val="2"/>
        <w:rPr>
          <w:rFonts w:cs="Tahoma"/>
          <w:lang w:val="it-IT"/>
        </w:rPr>
      </w:pPr>
    </w:p>
    <w:p w14:paraId="561E8391" w14:textId="77777777" w:rsidR="00456002" w:rsidRPr="00443AF6" w:rsidRDefault="00456002" w:rsidP="00D653C5">
      <w:pPr>
        <w:outlineLvl w:val="2"/>
        <w:rPr>
          <w:rFonts w:cs="Tahoma"/>
          <w:lang w:val="it-IT"/>
        </w:rPr>
      </w:pPr>
      <w:r w:rsidRPr="00443AF6">
        <w:rPr>
          <w:rFonts w:cs="Tahoma"/>
          <w:szCs w:val="18"/>
          <w:lang w:val="it-IT"/>
        </w:rPr>
        <w:t>Os clientes podem aumentar o compromisso de assinatura dos serviços online, mas não podem reduzi-los durante o</w:t>
      </w:r>
      <w:r w:rsidR="00D653C5">
        <w:rPr>
          <w:rFonts w:cs="Tahoma"/>
          <w:szCs w:val="18"/>
          <w:lang w:val="it-IT"/>
        </w:rPr>
        <w:t> </w:t>
      </w:r>
      <w:r w:rsidRPr="00443AF6">
        <w:rPr>
          <w:rFonts w:cs="Tahoma"/>
          <w:szCs w:val="18"/>
          <w:lang w:val="it-IT"/>
        </w:rPr>
        <w:t>prazo da assinatura dos serviços online, salvo se for permitido em seus contratos. Para assegurar que usuários adicionais sejam provisionados, o cliente deverá fazer um pedido para cada aumento no serviço da assinatura.</w:t>
      </w:r>
      <w:r w:rsidR="003B74B4" w:rsidRPr="00443AF6">
        <w:rPr>
          <w:rFonts w:cs="Tahoma"/>
          <w:szCs w:val="18"/>
          <w:lang w:val="it-IT"/>
        </w:rPr>
        <w:t xml:space="preserve"> </w:t>
      </w:r>
    </w:p>
    <w:p w14:paraId="561E8392" w14:textId="77777777" w:rsidR="00BD1A6A" w:rsidRPr="00443AF6" w:rsidRDefault="00BD1A6A">
      <w:pPr>
        <w:rPr>
          <w:rFonts w:cs="Tahoma"/>
          <w:lang w:val="it-IT"/>
        </w:rPr>
      </w:pPr>
      <w:bookmarkStart w:id="728" w:name="_Toc336338211"/>
    </w:p>
    <w:p w14:paraId="561E8393" w14:textId="77777777" w:rsidR="00456002" w:rsidRPr="00443AF6" w:rsidRDefault="00456002" w:rsidP="00456002">
      <w:pPr>
        <w:pStyle w:val="Heading2"/>
        <w:ind w:left="0"/>
        <w:rPr>
          <w:rFonts w:ascii="Tahoma" w:hAnsi="Tahoma" w:cs="Tahoma"/>
          <w:lang w:val="it-IT"/>
        </w:rPr>
      </w:pPr>
      <w:bookmarkStart w:id="729" w:name="_Toc348341604"/>
      <w:r w:rsidRPr="00443AF6">
        <w:rPr>
          <w:rFonts w:ascii="Tahoma" w:hAnsi="Tahoma" w:cs="Tahoma"/>
          <w:lang w:val="it-IT"/>
        </w:rPr>
        <w:t>Cancelamento de Serviços Online</w:t>
      </w:r>
      <w:bookmarkEnd w:id="728"/>
      <w:bookmarkEnd w:id="729"/>
    </w:p>
    <w:p w14:paraId="561E8394" w14:textId="77777777" w:rsidR="00456002" w:rsidRPr="00443AF6" w:rsidRDefault="00456002" w:rsidP="00456002">
      <w:pPr>
        <w:outlineLvl w:val="2"/>
        <w:rPr>
          <w:rFonts w:cs="Tahoma"/>
          <w:lang w:val="it-IT"/>
        </w:rPr>
      </w:pPr>
    </w:p>
    <w:p w14:paraId="561E8395" w14:textId="77777777" w:rsidR="00456002" w:rsidRPr="00443AF6" w:rsidRDefault="00456002" w:rsidP="00116EDC">
      <w:pPr>
        <w:outlineLvl w:val="2"/>
        <w:rPr>
          <w:rFonts w:cs="Tahoma"/>
          <w:lang w:val="it-IT"/>
        </w:rPr>
      </w:pPr>
      <w:r w:rsidRPr="00443AF6">
        <w:rPr>
          <w:rFonts w:cs="Tahoma"/>
          <w:szCs w:val="18"/>
          <w:lang w:val="it-IT"/>
        </w:rPr>
        <w:t>É possível cancelar assinaturas de um serviço online sem penalidades em até 30 (trinta) dias após o pedido inicial ou</w:t>
      </w:r>
      <w:r w:rsidR="004C3F80" w:rsidRPr="00443AF6">
        <w:rPr>
          <w:rFonts w:eastAsia="Calibri" w:cs="Tahoma"/>
          <w:color w:val="000000"/>
          <w:szCs w:val="18"/>
          <w:lang w:val="it-IT"/>
        </w:rPr>
        <w:t> </w:t>
      </w:r>
      <w:r w:rsidRPr="00443AF6">
        <w:rPr>
          <w:rFonts w:cs="Tahoma"/>
          <w:szCs w:val="18"/>
          <w:lang w:val="it-IT"/>
        </w:rPr>
        <w:t>a reserva de licença inicial de um serviço, o que ocorrer primeiro.</w:t>
      </w:r>
      <w:r w:rsidR="003B74B4" w:rsidRPr="00443AF6">
        <w:rPr>
          <w:rFonts w:cs="Tahoma"/>
          <w:szCs w:val="18"/>
          <w:lang w:val="it-IT"/>
        </w:rPr>
        <w:t xml:space="preserve"> </w:t>
      </w:r>
      <w:r w:rsidRPr="00443AF6">
        <w:rPr>
          <w:rFonts w:cs="Tahoma"/>
          <w:szCs w:val="18"/>
          <w:lang w:val="it-IT"/>
        </w:rPr>
        <w:t>Consulte as seções desta Lista de Produtos referentes a produtos específicos para obter informações sobre termos de cancelamento adicionais que possam existir.</w:t>
      </w:r>
    </w:p>
    <w:p w14:paraId="561E8396" w14:textId="77777777" w:rsidR="00116EDC" w:rsidRPr="00443AF6" w:rsidRDefault="00116EDC" w:rsidP="00116EDC">
      <w:pPr>
        <w:outlineLvl w:val="2"/>
        <w:rPr>
          <w:rFonts w:cs="Tahoma"/>
          <w:lang w:val="it-IT"/>
        </w:rPr>
      </w:pPr>
    </w:p>
    <w:p w14:paraId="561E8397" w14:textId="77777777" w:rsidR="00456002" w:rsidRPr="00443AF6" w:rsidRDefault="00456002" w:rsidP="00456002">
      <w:pPr>
        <w:pStyle w:val="Heading2"/>
        <w:ind w:left="0"/>
        <w:rPr>
          <w:rFonts w:ascii="Tahoma" w:hAnsi="Tahoma" w:cs="Tahoma"/>
          <w:lang w:val="it-IT"/>
        </w:rPr>
      </w:pPr>
      <w:bookmarkStart w:id="730" w:name="_Toc328145982"/>
      <w:bookmarkStart w:id="731" w:name="_Toc336338212"/>
      <w:bookmarkStart w:id="732" w:name="_Toc348341605"/>
      <w:r w:rsidRPr="00443AF6">
        <w:rPr>
          <w:rFonts w:ascii="Tahoma" w:hAnsi="Tahoma" w:cs="Tahoma"/>
          <w:lang w:val="it-IT"/>
        </w:rPr>
        <w:t>Opções de termos de pagamento de Serviços Online</w:t>
      </w:r>
      <w:bookmarkEnd w:id="730"/>
      <w:bookmarkEnd w:id="731"/>
      <w:bookmarkEnd w:id="732"/>
    </w:p>
    <w:p w14:paraId="561E8398" w14:textId="77777777" w:rsidR="00456002" w:rsidRPr="00443AF6" w:rsidRDefault="00456002" w:rsidP="00456002">
      <w:pPr>
        <w:ind w:left="720"/>
        <w:outlineLvl w:val="2"/>
        <w:rPr>
          <w:rFonts w:cs="Tahoma"/>
          <w:lang w:val="it-IT"/>
        </w:rPr>
      </w:pPr>
    </w:p>
    <w:p w14:paraId="561E8399" w14:textId="77777777" w:rsidR="00456002" w:rsidRPr="00443AF6" w:rsidRDefault="00456002" w:rsidP="00456002">
      <w:pPr>
        <w:outlineLvl w:val="2"/>
        <w:rPr>
          <w:rFonts w:cs="Tahoma"/>
          <w:spacing w:val="-2"/>
          <w:lang w:val="it-IT"/>
        </w:rPr>
      </w:pPr>
      <w:r w:rsidRPr="00443AF6">
        <w:rPr>
          <w:rFonts w:cs="Tahoma"/>
          <w:spacing w:val="-2"/>
          <w:szCs w:val="18"/>
          <w:lang w:val="it-IT"/>
        </w:rPr>
        <w:t>Os clientes deverão pagar por assinaturas dos serviços online de um ano integralmente no início do prazo da assinatura.</w:t>
      </w:r>
      <w:r w:rsidR="003B74B4" w:rsidRPr="00443AF6">
        <w:rPr>
          <w:rFonts w:cs="Tahoma"/>
          <w:spacing w:val="-2"/>
          <w:szCs w:val="18"/>
          <w:lang w:val="it-IT"/>
        </w:rPr>
        <w:t xml:space="preserve"> </w:t>
      </w:r>
      <w:r w:rsidRPr="00443AF6">
        <w:rPr>
          <w:rFonts w:cs="Tahoma"/>
          <w:spacing w:val="-2"/>
          <w:szCs w:val="18"/>
          <w:lang w:val="it-IT"/>
        </w:rPr>
        <w:t xml:space="preserve">Os clientes que optarem pelos termos da assinatura coextensiva, ou </w:t>
      </w:r>
      <w:r w:rsidR="00EC3B06" w:rsidRPr="00443AF6">
        <w:rPr>
          <w:rFonts w:cs="Tahoma"/>
          <w:spacing w:val="-2"/>
          <w:szCs w:val="18"/>
          <w:lang w:val="it-IT"/>
        </w:rPr>
        <w:t>“</w:t>
      </w:r>
      <w:r w:rsidRPr="00443AF6">
        <w:rPr>
          <w:rFonts w:cs="Tahoma"/>
          <w:spacing w:val="-2"/>
          <w:szCs w:val="18"/>
          <w:lang w:val="it-IT"/>
        </w:rPr>
        <w:t>Alinhar-se com o 2° Aniversário</w:t>
      </w:r>
      <w:r w:rsidR="00EC3B06" w:rsidRPr="00443AF6">
        <w:rPr>
          <w:rFonts w:cs="Tahoma"/>
          <w:spacing w:val="-2"/>
          <w:szCs w:val="18"/>
          <w:lang w:val="it-IT"/>
        </w:rPr>
        <w:t>”</w:t>
      </w:r>
      <w:r w:rsidRPr="00443AF6">
        <w:rPr>
          <w:rFonts w:cs="Tahoma"/>
          <w:spacing w:val="-2"/>
          <w:szCs w:val="18"/>
          <w:lang w:val="it-IT"/>
        </w:rPr>
        <w:t xml:space="preserve"> no</w:t>
      </w:r>
      <w:r w:rsidR="004C3F80" w:rsidRPr="00443AF6">
        <w:rPr>
          <w:rFonts w:eastAsia="Calibri" w:cs="Tahoma"/>
          <w:color w:val="000000"/>
          <w:spacing w:val="-2"/>
          <w:szCs w:val="18"/>
          <w:lang w:val="it-IT"/>
        </w:rPr>
        <w:t> </w:t>
      </w:r>
      <w:r w:rsidRPr="00443AF6">
        <w:rPr>
          <w:rFonts w:cs="Tahoma"/>
          <w:spacing w:val="-2"/>
          <w:szCs w:val="18"/>
          <w:lang w:val="it-IT"/>
        </w:rPr>
        <w:t>Select Plus, dispõem destas duas formas de pagamento: (1) pagamento integral ao efetuar o pedido cobrindo todo o 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3B74B4" w:rsidRPr="00443AF6">
        <w:rPr>
          <w:rFonts w:cs="Tahoma"/>
          <w:spacing w:val="-2"/>
          <w:szCs w:val="18"/>
          <w:lang w:val="it-IT"/>
        </w:rPr>
        <w:t xml:space="preserve"> </w:t>
      </w:r>
      <w:r w:rsidRPr="00443AF6">
        <w:rPr>
          <w:rFonts w:cs="Tahoma"/>
          <w:spacing w:val="-2"/>
          <w:szCs w:val="18"/>
          <w:lang w:val="it-IT"/>
        </w:rPr>
        <w:t>Uma terceira</w:t>
      </w:r>
      <w:r w:rsidR="004C3F80" w:rsidRPr="00443AF6">
        <w:rPr>
          <w:rFonts w:eastAsia="Calibri" w:cs="Tahoma"/>
          <w:color w:val="000000"/>
          <w:spacing w:val="-2"/>
          <w:szCs w:val="18"/>
          <w:lang w:val="it-IT"/>
        </w:rPr>
        <w:t> </w:t>
      </w:r>
      <w:r w:rsidRPr="00443AF6">
        <w:rPr>
          <w:rFonts w:cs="Tahoma"/>
          <w:spacing w:val="-2"/>
          <w:szCs w:val="18"/>
          <w:lang w:val="it-IT"/>
        </w:rPr>
        <w:t>opção está disponível para os clientes do Select Plus: cobrança no aniversário do pedido, sendo o primeiro</w:t>
      </w:r>
      <w:r w:rsidR="004C3F80" w:rsidRPr="00443AF6">
        <w:rPr>
          <w:rFonts w:eastAsia="Calibri" w:cs="Tahoma"/>
          <w:color w:val="000000"/>
          <w:spacing w:val="-2"/>
          <w:szCs w:val="18"/>
          <w:lang w:val="it-IT"/>
        </w:rPr>
        <w:t> </w:t>
      </w:r>
      <w:r w:rsidRPr="00443AF6">
        <w:rPr>
          <w:rFonts w:cs="Tahoma"/>
          <w:spacing w:val="-2"/>
          <w:szCs w:val="18"/>
          <w:lang w:val="it-IT"/>
        </w:rPr>
        <w:t>pagamento ao efetuar o pedido que cobre 12 meses e os demais pagamentos com vencimento em cada aniversário do pedido (o último pagamento cobrirá o saldo entre o aniversário do pedido e a data de término da cobertura da assinatura).</w:t>
      </w:r>
    </w:p>
    <w:p w14:paraId="561E839A" w14:textId="77777777" w:rsidR="00456002" w:rsidRPr="00443AF6" w:rsidRDefault="00456002" w:rsidP="00456002">
      <w:pPr>
        <w:outlineLvl w:val="2"/>
        <w:rPr>
          <w:rFonts w:cs="Tahoma"/>
          <w:lang w:val="it-IT"/>
        </w:rPr>
      </w:pPr>
    </w:p>
    <w:p w14:paraId="561E839B" w14:textId="77777777" w:rsidR="00456002" w:rsidRPr="00443AF6" w:rsidRDefault="00456002" w:rsidP="00456002">
      <w:pPr>
        <w:outlineLvl w:val="2"/>
        <w:rPr>
          <w:rFonts w:cs="Tahoma"/>
          <w:lang w:val="it-IT"/>
        </w:rPr>
      </w:pPr>
      <w:r w:rsidRPr="00443AF6">
        <w:rPr>
          <w:rFonts w:cs="Tahoma"/>
          <w:szCs w:val="18"/>
          <w:lang w:val="it-IT"/>
        </w:rPr>
        <w:t>Além disso, os clientes do Open Value também podem optar por uma forma de pagamento mensal.</w:t>
      </w:r>
      <w:r w:rsidR="003B74B4" w:rsidRPr="00443AF6">
        <w:rPr>
          <w:rFonts w:cs="Tahoma"/>
          <w:szCs w:val="18"/>
          <w:lang w:val="it-IT"/>
        </w:rPr>
        <w:t xml:space="preserve"> </w:t>
      </w:r>
      <w:r w:rsidRPr="00443AF6">
        <w:rPr>
          <w:rFonts w:cs="Tahoma"/>
          <w:szCs w:val="18"/>
          <w:lang w:val="it-IT"/>
        </w:rPr>
        <w:t>Nessa opção, uma parte registrada para cobrança receberá automaticamente uma fatura referente à quantidade de assinaturas solicitadas pelo cliente a cada mês durante o prazo da assinatura.</w:t>
      </w:r>
    </w:p>
    <w:p w14:paraId="561E839C" w14:textId="77777777" w:rsidR="00456002" w:rsidRPr="00443AF6" w:rsidRDefault="00456002" w:rsidP="00456002">
      <w:pPr>
        <w:outlineLvl w:val="2"/>
        <w:rPr>
          <w:rFonts w:cs="Tahoma"/>
          <w:lang w:val="it-IT"/>
        </w:rPr>
      </w:pPr>
    </w:p>
    <w:p w14:paraId="561E839D" w14:textId="77777777" w:rsidR="00456002" w:rsidRPr="00443AF6" w:rsidRDefault="00456002" w:rsidP="00456002">
      <w:pPr>
        <w:outlineLvl w:val="2"/>
        <w:rPr>
          <w:rFonts w:cs="Tahoma"/>
          <w:spacing w:val="-2"/>
          <w:lang w:val="it-IT"/>
        </w:rPr>
      </w:pPr>
      <w:r w:rsidRPr="00443AF6">
        <w:rPr>
          <w:rFonts w:cs="Tahoma"/>
          <w:spacing w:val="-2"/>
          <w:szCs w:val="18"/>
          <w:lang w:val="it-IT"/>
        </w:rPr>
        <w:t>Os termos de pagamento e preços das assinaturas adquiridas por meio de revendedores serão determinados pelo contrato entre o cliente e seu revendedor.</w:t>
      </w:r>
      <w:r w:rsidR="003B74B4" w:rsidRPr="00443AF6">
        <w:rPr>
          <w:rFonts w:cs="Tahoma"/>
          <w:spacing w:val="-2"/>
          <w:szCs w:val="18"/>
          <w:lang w:val="it-IT"/>
        </w:rPr>
        <w:t xml:space="preserve"> </w:t>
      </w:r>
      <w:r w:rsidRPr="00443AF6">
        <w:rPr>
          <w:rFonts w:cs="Tahoma"/>
          <w:spacing w:val="-2"/>
          <w:szCs w:val="18"/>
          <w:lang w:val="it-IT"/>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3B74B4" w:rsidRPr="00443AF6">
        <w:rPr>
          <w:rFonts w:cs="Tahoma"/>
          <w:spacing w:val="-2"/>
          <w:szCs w:val="18"/>
          <w:lang w:val="it-IT"/>
        </w:rPr>
        <w:t xml:space="preserve"> </w:t>
      </w:r>
      <w:r w:rsidRPr="00443AF6">
        <w:rPr>
          <w:rFonts w:cs="Tahoma"/>
          <w:spacing w:val="-2"/>
          <w:szCs w:val="18"/>
          <w:lang w:val="it-IT"/>
        </w:rPr>
        <w:t>Os clientes com um Contrato Enterprise não poderão enviar um pedido de adequação (</w:t>
      </w:r>
      <w:r w:rsidR="00EC3B06" w:rsidRPr="00443AF6">
        <w:rPr>
          <w:rFonts w:cs="Tahoma"/>
          <w:spacing w:val="-2"/>
          <w:szCs w:val="18"/>
          <w:lang w:val="it-IT"/>
        </w:rPr>
        <w:t>“</w:t>
      </w:r>
      <w:r w:rsidRPr="00443AF6">
        <w:rPr>
          <w:rFonts w:cs="Tahoma"/>
          <w:spacing w:val="-2"/>
          <w:szCs w:val="18"/>
          <w:lang w:val="it-IT"/>
        </w:rPr>
        <w:t>true-up</w:t>
      </w:r>
      <w:r w:rsidR="00EC3B06" w:rsidRPr="00443AF6">
        <w:rPr>
          <w:rFonts w:cs="Tahoma"/>
          <w:spacing w:val="-2"/>
          <w:szCs w:val="18"/>
          <w:lang w:val="it-IT"/>
        </w:rPr>
        <w:t>”</w:t>
      </w:r>
      <w:r w:rsidRPr="00443AF6">
        <w:rPr>
          <w:rFonts w:cs="Tahoma"/>
          <w:spacing w:val="-2"/>
          <w:szCs w:val="18"/>
          <w:lang w:val="it-IT"/>
        </w:rPr>
        <w:t>) para licenças de assinatura adicionais.</w:t>
      </w:r>
      <w:r w:rsidR="003B74B4" w:rsidRPr="00443AF6">
        <w:rPr>
          <w:rFonts w:cs="Tahoma"/>
          <w:spacing w:val="-2"/>
          <w:szCs w:val="18"/>
          <w:lang w:val="it-IT"/>
        </w:rPr>
        <w:t xml:space="preserve"> </w:t>
      </w:r>
    </w:p>
    <w:p w14:paraId="561E839E" w14:textId="77777777" w:rsidR="00456002" w:rsidRPr="00443AF6" w:rsidRDefault="00456002" w:rsidP="00DF28F2">
      <w:pPr>
        <w:outlineLvl w:val="2"/>
        <w:rPr>
          <w:rFonts w:cs="Tahoma"/>
          <w:lang w:val="it-IT"/>
        </w:rPr>
      </w:pPr>
    </w:p>
    <w:p w14:paraId="561E839F" w14:textId="77777777" w:rsidR="00456002" w:rsidRPr="00D00361" w:rsidRDefault="006A5DAE" w:rsidP="00116EDC">
      <w:pPr>
        <w:outlineLvl w:val="2"/>
        <w:rPr>
          <w:rFonts w:cs="Tahoma"/>
          <w:lang w:val="pt-BR"/>
        </w:rPr>
      </w:pPr>
      <w:r w:rsidRPr="00D00361">
        <w:rPr>
          <w:rFonts w:cs="Tahoma"/>
          <w:szCs w:val="18"/>
          <w:lang w:val="pt-BR"/>
        </w:rPr>
        <w:t>Para informações específicas dos Serviços do Windows Azure, consulte a seção Serviços do Windows Azure abaixo.</w:t>
      </w:r>
    </w:p>
    <w:p w14:paraId="561E83A0" w14:textId="77777777" w:rsidR="00116EDC" w:rsidRPr="00D00361" w:rsidRDefault="00116EDC" w:rsidP="00116EDC">
      <w:pPr>
        <w:outlineLvl w:val="2"/>
        <w:rPr>
          <w:rFonts w:cs="Tahoma"/>
          <w:lang w:val="pt-BR"/>
        </w:rPr>
      </w:pPr>
    </w:p>
    <w:p w14:paraId="561E83A1" w14:textId="77777777" w:rsidR="00456002" w:rsidRPr="00443AF6" w:rsidRDefault="00456002" w:rsidP="00456002">
      <w:pPr>
        <w:pStyle w:val="Heading2"/>
        <w:ind w:left="0"/>
        <w:rPr>
          <w:rFonts w:ascii="Tahoma" w:hAnsi="Tahoma" w:cs="Tahoma"/>
          <w:lang w:val="it-IT"/>
        </w:rPr>
      </w:pPr>
      <w:bookmarkStart w:id="733" w:name="_Toc328145983"/>
      <w:bookmarkStart w:id="734" w:name="_Toc336338213"/>
      <w:bookmarkStart w:id="735" w:name="_Toc348341606"/>
      <w:r w:rsidRPr="00443AF6">
        <w:rPr>
          <w:rFonts w:ascii="Tahoma" w:hAnsi="Tahoma" w:cs="Tahoma"/>
          <w:lang w:val="it-IT"/>
        </w:rPr>
        <w:t>Requisitos de compra mínima para Serviços Online no Licenciamento por</w:t>
      </w:r>
      <w:r w:rsidR="004C3F80" w:rsidRPr="00443AF6">
        <w:rPr>
          <w:rFonts w:ascii="Tahoma" w:hAnsi="Tahoma" w:cs="Tahoma"/>
          <w:lang w:val="it-IT"/>
        </w:rPr>
        <w:t> </w:t>
      </w:r>
      <w:r w:rsidRPr="00443AF6">
        <w:rPr>
          <w:rFonts w:ascii="Tahoma" w:hAnsi="Tahoma" w:cs="Tahoma"/>
          <w:lang w:val="it-IT"/>
        </w:rPr>
        <w:t>Volume</w:t>
      </w:r>
      <w:bookmarkEnd w:id="733"/>
      <w:bookmarkEnd w:id="734"/>
      <w:bookmarkEnd w:id="735"/>
    </w:p>
    <w:p w14:paraId="561E83A2" w14:textId="77777777" w:rsidR="00456002" w:rsidRPr="00443AF6" w:rsidRDefault="00456002" w:rsidP="00DF28F2">
      <w:pPr>
        <w:outlineLvl w:val="2"/>
        <w:rPr>
          <w:rFonts w:cs="Tahoma"/>
          <w:lang w:val="it-IT"/>
        </w:rPr>
      </w:pPr>
    </w:p>
    <w:p w14:paraId="561E83A3" w14:textId="77777777" w:rsidR="00116EDC" w:rsidRPr="00443AF6" w:rsidRDefault="00456002" w:rsidP="00116EDC">
      <w:pPr>
        <w:outlineLvl w:val="2"/>
        <w:rPr>
          <w:rFonts w:cs="Tahoma"/>
          <w:lang w:val="it-IT"/>
        </w:rPr>
      </w:pPr>
      <w:r w:rsidRPr="00443AF6">
        <w:rPr>
          <w:rFonts w:cs="Tahoma"/>
          <w:szCs w:val="18"/>
          <w:lang w:val="it-IT"/>
        </w:rPr>
        <w:t>Um cliente estará qualificado para o programa Open Value com uma compra mínima de 5 licenças.</w:t>
      </w:r>
      <w:r w:rsidR="003B74B4" w:rsidRPr="00443AF6">
        <w:rPr>
          <w:rFonts w:cs="Tahoma"/>
          <w:szCs w:val="18"/>
          <w:lang w:val="it-IT"/>
        </w:rPr>
        <w:t xml:space="preserve"> </w:t>
      </w:r>
      <w:r w:rsidRPr="00443AF6">
        <w:rPr>
          <w:rFonts w:cs="Tahoma"/>
          <w:szCs w:val="18"/>
          <w:lang w:val="it-IT"/>
        </w:rPr>
        <w:t>Essa regra também se aplicará à contagem de quantidades de Licenças de Assinatura de Usuário (USLs) de Serviços Online.</w:t>
      </w:r>
      <w:r w:rsidR="003B74B4" w:rsidRPr="00443AF6">
        <w:rPr>
          <w:rFonts w:cs="Tahoma"/>
          <w:szCs w:val="18"/>
          <w:lang w:val="it-IT"/>
        </w:rPr>
        <w:t xml:space="preserve"> </w:t>
      </w:r>
      <w:r w:rsidRPr="00443AF6">
        <w:rPr>
          <w:rFonts w:cs="Tahoma"/>
          <w:szCs w:val="18"/>
          <w:lang w:val="it-IT"/>
        </w:rPr>
        <w:t>Uma USL poderá ser contabilizada para a quantidade mínima de 5 licenças.</w:t>
      </w:r>
      <w:r w:rsidR="003B74B4" w:rsidRPr="00443AF6">
        <w:rPr>
          <w:rFonts w:cs="Tahoma"/>
          <w:szCs w:val="18"/>
          <w:lang w:val="it-IT"/>
        </w:rPr>
        <w:t xml:space="preserve"> </w:t>
      </w:r>
      <w:r w:rsidRPr="00D00361">
        <w:rPr>
          <w:rFonts w:cs="Tahoma"/>
          <w:szCs w:val="18"/>
          <w:lang w:val="pt-BR"/>
        </w:rPr>
        <w:t xml:space="preserve">Um pedido de 5 USLs satisfaz o </w:t>
      </w:r>
      <w:r w:rsidR="004C3F80" w:rsidRPr="00D00361">
        <w:rPr>
          <w:rFonts w:cs="Tahoma"/>
          <w:szCs w:val="18"/>
          <w:lang w:val="pt-BR"/>
        </w:rPr>
        <w:t>requisite </w:t>
      </w:r>
      <w:r w:rsidRPr="00D00361">
        <w:rPr>
          <w:rFonts w:cs="Tahoma"/>
          <w:szCs w:val="18"/>
          <w:lang w:val="pt-BR"/>
        </w:rPr>
        <w:t>mínimo do programa Open Value.</w:t>
      </w:r>
      <w:r w:rsidR="003B74B4" w:rsidRPr="00D00361">
        <w:rPr>
          <w:rFonts w:cs="Tahoma"/>
          <w:szCs w:val="18"/>
          <w:lang w:val="pt-BR"/>
        </w:rPr>
        <w:t xml:space="preserve"> </w:t>
      </w:r>
      <w:r w:rsidRPr="00D00361">
        <w:rPr>
          <w:rFonts w:cs="Tahoma"/>
          <w:szCs w:val="18"/>
          <w:lang w:val="pt-BR"/>
        </w:rPr>
        <w:t>Porém, só as 5 USLs não satisfazem o mínimo para Open Value Companywide e Open Value Subscription.</w:t>
      </w:r>
      <w:r w:rsidR="003B74B4" w:rsidRPr="00D00361">
        <w:rPr>
          <w:rFonts w:cs="Tahoma"/>
          <w:szCs w:val="18"/>
          <w:lang w:val="pt-BR"/>
        </w:rPr>
        <w:t xml:space="preserve"> </w:t>
      </w:r>
      <w:r w:rsidRPr="00443AF6">
        <w:rPr>
          <w:rFonts w:cs="Tahoma"/>
          <w:szCs w:val="18"/>
          <w:lang w:val="it-IT"/>
        </w:rPr>
        <w:t>No caso de OV Companywide e OV Subscription, o pedido inicial deve incluir um mínimo de 5 Licenças de Plataforma de Desktop ou Componente de Desktop além de quaisquer USLs.</w:t>
      </w:r>
      <w:r w:rsidR="003B74B4" w:rsidRPr="00443AF6">
        <w:rPr>
          <w:rFonts w:cs="Tahoma"/>
          <w:szCs w:val="18"/>
          <w:lang w:val="it-IT"/>
        </w:rPr>
        <w:t xml:space="preserve"> </w:t>
      </w:r>
    </w:p>
    <w:p w14:paraId="561E83A4" w14:textId="77777777" w:rsidR="00116EDC" w:rsidRPr="00443AF6" w:rsidRDefault="00116EDC" w:rsidP="00116EDC">
      <w:pPr>
        <w:outlineLvl w:val="2"/>
        <w:rPr>
          <w:rFonts w:cs="Tahoma"/>
          <w:lang w:val="it-IT"/>
        </w:rPr>
      </w:pPr>
    </w:p>
    <w:p w14:paraId="561E83A5" w14:textId="77777777" w:rsidR="00776E3B" w:rsidRPr="00443AF6" w:rsidRDefault="00776E3B" w:rsidP="00776E3B">
      <w:pPr>
        <w:pStyle w:val="Heading3"/>
        <w:rPr>
          <w:rFonts w:ascii="Tahoma" w:hAnsi="Tahoma" w:cs="Tahoma"/>
          <w:lang w:val="it-IT"/>
        </w:rPr>
      </w:pPr>
      <w:bookmarkStart w:id="736" w:name="_Toc336338214"/>
      <w:bookmarkStart w:id="737" w:name="_Toc348341607"/>
      <w:r w:rsidRPr="00443AF6">
        <w:rPr>
          <w:rFonts w:ascii="Tahoma" w:hAnsi="Tahoma" w:cs="Tahoma"/>
          <w:sz w:val="24"/>
          <w:lang w:val="it-IT"/>
        </w:rPr>
        <w:t>Serviços do Windows Azure</w:t>
      </w:r>
      <w:bookmarkEnd w:id="736"/>
      <w:bookmarkEnd w:id="737"/>
    </w:p>
    <w:p w14:paraId="561E83A6" w14:textId="77777777" w:rsidR="00776E3B" w:rsidRPr="00443AF6" w:rsidRDefault="00776E3B" w:rsidP="00DF28F2">
      <w:pPr>
        <w:outlineLvl w:val="1"/>
        <w:rPr>
          <w:rFonts w:cs="Tahoma"/>
          <w:lang w:val="it-IT"/>
        </w:rPr>
      </w:pPr>
    </w:p>
    <w:p w14:paraId="561E83A7" w14:textId="77777777" w:rsidR="006A5DAE" w:rsidRPr="00443AF6" w:rsidRDefault="005242EC" w:rsidP="005242EC">
      <w:pPr>
        <w:spacing w:after="60"/>
        <w:outlineLvl w:val="1"/>
        <w:rPr>
          <w:rFonts w:cs="Tahoma"/>
          <w:lang w:val="it-IT"/>
        </w:rPr>
      </w:pPr>
      <w:r w:rsidRPr="00443AF6">
        <w:rPr>
          <w:rFonts w:cs="Tahoma"/>
          <w:b/>
          <w:szCs w:val="18"/>
          <w:lang w:val="it-IT"/>
        </w:rPr>
        <w:t>Definições</w:t>
      </w:r>
    </w:p>
    <w:p w14:paraId="561E83A8" w14:textId="77777777" w:rsidR="006A5DAE" w:rsidRPr="00443AF6" w:rsidRDefault="006A5DAE" w:rsidP="006A5DAE">
      <w:pPr>
        <w:outlineLvl w:val="1"/>
        <w:rPr>
          <w:rFonts w:cs="Tahoma"/>
          <w:lang w:val="it-IT"/>
        </w:rPr>
      </w:pPr>
      <w:r w:rsidRPr="00443AF6">
        <w:rPr>
          <w:rFonts w:cs="Tahoma"/>
          <w:szCs w:val="18"/>
          <w:u w:val="single"/>
          <w:lang w:val="it-IT"/>
        </w:rPr>
        <w:t>Taxas de Compromissos</w:t>
      </w:r>
      <w:r w:rsidR="003B74B4" w:rsidRPr="00443AF6">
        <w:rPr>
          <w:rFonts w:cs="Tahoma"/>
          <w:b/>
          <w:szCs w:val="18"/>
          <w:lang w:val="it-IT"/>
        </w:rPr>
        <w:t xml:space="preserve"> </w:t>
      </w:r>
      <w:r w:rsidRPr="00443AF6">
        <w:rPr>
          <w:rFonts w:cs="Tahoma"/>
          <w:szCs w:val="18"/>
          <w:lang w:val="it-IT"/>
        </w:rPr>
        <w:t>significa os preços estabelecidos para todo o uso dos Serviços do Windows Azure até o</w:t>
      </w:r>
      <w:r w:rsidR="004C3F80" w:rsidRPr="00443AF6">
        <w:rPr>
          <w:rFonts w:cs="Tahoma"/>
          <w:szCs w:val="18"/>
          <w:lang w:val="it-IT"/>
        </w:rPr>
        <w:t> </w:t>
      </w:r>
      <w:r w:rsidRPr="00443AF6">
        <w:rPr>
          <w:rFonts w:cs="Tahoma"/>
          <w:szCs w:val="18"/>
          <w:lang w:val="it-IT"/>
        </w:rPr>
        <w:t>Compromisso Anual Alocado.</w:t>
      </w:r>
    </w:p>
    <w:p w14:paraId="561E83A9" w14:textId="77777777" w:rsidR="006A5DAE" w:rsidRPr="00443AF6" w:rsidRDefault="006A5DAE" w:rsidP="006A5DAE">
      <w:pPr>
        <w:outlineLvl w:val="1"/>
        <w:rPr>
          <w:rFonts w:cs="Tahoma"/>
          <w:lang w:val="it-IT"/>
        </w:rPr>
      </w:pPr>
    </w:p>
    <w:p w14:paraId="561E83AA" w14:textId="77777777" w:rsidR="006A5DAE" w:rsidRPr="00D00361" w:rsidRDefault="006A5DAE" w:rsidP="006A5DAE">
      <w:pPr>
        <w:outlineLvl w:val="1"/>
        <w:rPr>
          <w:rFonts w:cs="Tahoma"/>
          <w:lang w:val="pt-BR"/>
        </w:rPr>
      </w:pPr>
      <w:r w:rsidRPr="00443AF6">
        <w:rPr>
          <w:rFonts w:cs="Tahoma"/>
          <w:szCs w:val="18"/>
          <w:u w:val="single"/>
          <w:lang w:val="it-IT"/>
        </w:rPr>
        <w:t>Taxas de Consumo</w:t>
      </w:r>
      <w:r w:rsidRPr="00443AF6">
        <w:rPr>
          <w:rFonts w:cs="Tahoma"/>
          <w:szCs w:val="18"/>
          <w:lang w:val="it-IT"/>
        </w:rPr>
        <w:t xml:space="preserve"> significa os preços estabelecidos para todo o uso dos Serviços do Windows Azure em excesso do</w:t>
      </w:r>
      <w:r w:rsidR="004C3F80" w:rsidRPr="00443AF6">
        <w:rPr>
          <w:rFonts w:cs="Tahoma"/>
          <w:szCs w:val="18"/>
          <w:lang w:val="it-IT"/>
        </w:rPr>
        <w:t> </w:t>
      </w:r>
      <w:r w:rsidRPr="00443AF6">
        <w:rPr>
          <w:rFonts w:cs="Tahoma"/>
          <w:szCs w:val="18"/>
          <w:lang w:val="it-IT"/>
        </w:rPr>
        <w:t xml:space="preserve">Compromisso Anual Alocado. </w:t>
      </w:r>
      <w:r w:rsidRPr="00D00361">
        <w:rPr>
          <w:rFonts w:cs="Tahoma"/>
          <w:szCs w:val="18"/>
          <w:lang w:val="pt-BR"/>
        </w:rPr>
        <w:t xml:space="preserve">As Taxas de Consumo também podem ser denominadas </w:t>
      </w:r>
      <w:r w:rsidR="00EC3B06" w:rsidRPr="00D00361">
        <w:rPr>
          <w:rFonts w:cs="Tahoma"/>
          <w:szCs w:val="18"/>
          <w:lang w:val="pt-BR"/>
        </w:rPr>
        <w:t>“</w:t>
      </w:r>
      <w:r w:rsidRPr="00D00361">
        <w:rPr>
          <w:rFonts w:cs="Tahoma"/>
          <w:szCs w:val="18"/>
          <w:lang w:val="pt-BR"/>
        </w:rPr>
        <w:t>Taxas Excedentes</w:t>
      </w:r>
      <w:r w:rsidR="00EC3B06" w:rsidRPr="00D00361">
        <w:rPr>
          <w:rFonts w:cs="Tahoma"/>
          <w:szCs w:val="18"/>
          <w:lang w:val="pt-BR"/>
        </w:rPr>
        <w:t>”</w:t>
      </w:r>
      <w:r w:rsidRPr="00D00361">
        <w:rPr>
          <w:rFonts w:cs="Tahoma"/>
          <w:szCs w:val="18"/>
          <w:lang w:val="pt-BR"/>
        </w:rPr>
        <w:t xml:space="preserve"> ou</w:t>
      </w:r>
      <w:r w:rsidR="004C3F80" w:rsidRPr="00D00361">
        <w:rPr>
          <w:rFonts w:cs="Tahoma"/>
          <w:szCs w:val="18"/>
          <w:lang w:val="pt-BR"/>
        </w:rPr>
        <w:t> </w:t>
      </w:r>
      <w:r w:rsidR="00EC3B06" w:rsidRPr="00D00361">
        <w:rPr>
          <w:rFonts w:cs="Tahoma"/>
          <w:szCs w:val="18"/>
          <w:lang w:val="pt-BR"/>
        </w:rPr>
        <w:t>”</w:t>
      </w:r>
      <w:r w:rsidRPr="00D00361">
        <w:rPr>
          <w:rFonts w:cs="Tahoma"/>
          <w:szCs w:val="18"/>
          <w:lang w:val="pt-BR"/>
        </w:rPr>
        <w:t>Excedente</w:t>
      </w:r>
      <w:r w:rsidR="00EC3B06" w:rsidRPr="00D00361">
        <w:rPr>
          <w:rFonts w:cs="Tahoma"/>
          <w:szCs w:val="18"/>
          <w:lang w:val="pt-BR"/>
        </w:rPr>
        <w:t>”</w:t>
      </w:r>
      <w:r w:rsidRPr="00D00361">
        <w:rPr>
          <w:rFonts w:cs="Tahoma"/>
          <w:szCs w:val="18"/>
          <w:lang w:val="pt-BR"/>
        </w:rPr>
        <w:t xml:space="preserve"> em outros documentos da Microsoft ou do Windows Azure.</w:t>
      </w:r>
    </w:p>
    <w:p w14:paraId="561E83AB" w14:textId="77777777" w:rsidR="006A5DAE" w:rsidRPr="00D00361" w:rsidRDefault="006A5DAE" w:rsidP="006A5DAE">
      <w:pPr>
        <w:outlineLvl w:val="1"/>
        <w:rPr>
          <w:rFonts w:cs="Tahoma"/>
          <w:lang w:val="pt-BR"/>
        </w:rPr>
      </w:pPr>
    </w:p>
    <w:p w14:paraId="561E83AC" w14:textId="77777777" w:rsidR="00450F47" w:rsidRPr="00D00361" w:rsidRDefault="00450F47" w:rsidP="006A5DAE">
      <w:pPr>
        <w:outlineLvl w:val="1"/>
        <w:rPr>
          <w:rFonts w:cs="Tahoma"/>
          <w:lang w:val="pt-BR"/>
        </w:rPr>
      </w:pPr>
    </w:p>
    <w:p w14:paraId="561E83AD" w14:textId="77777777" w:rsidR="006A5DAE" w:rsidRPr="00443AF6" w:rsidRDefault="006A5DAE" w:rsidP="006A5DAE">
      <w:pPr>
        <w:outlineLvl w:val="1"/>
        <w:rPr>
          <w:rFonts w:cs="Tahoma"/>
          <w:lang w:val="it-IT"/>
        </w:rPr>
      </w:pPr>
      <w:r w:rsidRPr="00443AF6">
        <w:rPr>
          <w:rFonts w:cs="Tahoma"/>
          <w:szCs w:val="18"/>
          <w:u w:val="single"/>
          <w:lang w:val="it-IT"/>
        </w:rPr>
        <w:t>Compromisso Monetário</w:t>
      </w:r>
      <w:r w:rsidRPr="00443AF6">
        <w:rPr>
          <w:rFonts w:cs="Tahoma"/>
          <w:szCs w:val="18"/>
          <w:lang w:val="it-IT"/>
        </w:rPr>
        <w:t xml:space="preserve"> significa o valor monetário total que um cliente se compromete a pagar pelo período da</w:t>
      </w:r>
      <w:r w:rsidR="004C3F80" w:rsidRPr="00443AF6">
        <w:rPr>
          <w:rFonts w:cs="Tahoma"/>
          <w:szCs w:val="18"/>
          <w:lang w:val="it-IT"/>
        </w:rPr>
        <w:t> </w:t>
      </w:r>
      <w:r w:rsidRPr="00443AF6">
        <w:rPr>
          <w:rFonts w:cs="Tahoma"/>
          <w:szCs w:val="18"/>
          <w:lang w:val="it-IT"/>
        </w:rPr>
        <w:t>assinatura para seu uso dos Serviços do Windows Azure.</w:t>
      </w:r>
    </w:p>
    <w:p w14:paraId="561E83AE" w14:textId="77777777" w:rsidR="00BD1A6A" w:rsidRPr="00443AF6" w:rsidRDefault="00BD1A6A" w:rsidP="006A5DAE">
      <w:pPr>
        <w:outlineLvl w:val="1"/>
        <w:rPr>
          <w:rFonts w:cs="Tahoma"/>
          <w:lang w:val="it-IT"/>
        </w:rPr>
      </w:pPr>
    </w:p>
    <w:p w14:paraId="561E83AF" w14:textId="77777777" w:rsidR="006A5DAE" w:rsidRPr="00443AF6" w:rsidRDefault="006A5DAE" w:rsidP="006A5DAE">
      <w:pPr>
        <w:outlineLvl w:val="1"/>
        <w:rPr>
          <w:rFonts w:cs="Tahoma"/>
          <w:lang w:val="it-IT"/>
        </w:rPr>
      </w:pPr>
      <w:r w:rsidRPr="00443AF6">
        <w:rPr>
          <w:rFonts w:cs="Tahoma"/>
          <w:szCs w:val="18"/>
          <w:u w:val="single"/>
          <w:lang w:val="it-IT"/>
        </w:rPr>
        <w:t>Compromisso Anual Alocado</w:t>
      </w:r>
      <w:r w:rsidRPr="00443AF6">
        <w:rPr>
          <w:rFonts w:cs="Tahoma"/>
          <w:szCs w:val="18"/>
          <w:lang w:val="it-IT"/>
        </w:rPr>
        <w:t xml:space="preserve"> significa a parte do Compromisso Monetário alocada anualmente pelo prazo do Registro. Para a opção de assinatura de um ano, o Compromisso Anual Alocado é igual ao Compromisso Monetário.</w:t>
      </w:r>
    </w:p>
    <w:p w14:paraId="561E83B0" w14:textId="77777777" w:rsidR="00BD1A6A" w:rsidRPr="00443AF6" w:rsidRDefault="00BD1A6A">
      <w:pPr>
        <w:rPr>
          <w:rFonts w:cs="Tahoma"/>
          <w:lang w:val="it-IT"/>
        </w:rPr>
      </w:pPr>
    </w:p>
    <w:p w14:paraId="561E83B1" w14:textId="77777777" w:rsidR="006A5DAE" w:rsidRPr="00443AF6" w:rsidRDefault="006A5DAE" w:rsidP="005242EC">
      <w:pPr>
        <w:spacing w:after="60"/>
        <w:outlineLvl w:val="1"/>
        <w:rPr>
          <w:rFonts w:cs="Tahoma"/>
          <w:lang w:val="it-IT"/>
        </w:rPr>
      </w:pPr>
      <w:r w:rsidRPr="00443AF6">
        <w:rPr>
          <w:rFonts w:cs="Tahoma"/>
          <w:b/>
          <w:szCs w:val="18"/>
          <w:lang w:val="it-IT"/>
        </w:rPr>
        <w:t>Prazo da Assinatura</w:t>
      </w:r>
    </w:p>
    <w:p w14:paraId="561E83B2" w14:textId="77777777" w:rsidR="006A5DAE" w:rsidRPr="00443AF6" w:rsidRDefault="006A5DAE" w:rsidP="006A5DAE">
      <w:pPr>
        <w:outlineLvl w:val="1"/>
        <w:rPr>
          <w:rFonts w:cs="Tahoma"/>
          <w:lang w:val="it-IT"/>
        </w:rPr>
      </w:pPr>
      <w:r w:rsidRPr="00443AF6">
        <w:rPr>
          <w:rFonts w:cs="Tahoma"/>
          <w:szCs w:val="18"/>
          <w:lang w:val="it-IT"/>
        </w:rPr>
        <w:t>No caso dos Serviços do Windows Azure, os clientes podem optar entre um prazo de assinatura de um ano ou um prazo de assinatura que acaba na data de término do registro do cliente (</w:t>
      </w:r>
      <w:r w:rsidR="00EC3B06" w:rsidRPr="00443AF6">
        <w:rPr>
          <w:rFonts w:cs="Tahoma"/>
          <w:szCs w:val="18"/>
          <w:lang w:val="it-IT"/>
        </w:rPr>
        <w:t>“</w:t>
      </w:r>
      <w:r w:rsidRPr="00443AF6">
        <w:rPr>
          <w:rFonts w:cs="Tahoma"/>
          <w:szCs w:val="18"/>
          <w:lang w:val="it-IT"/>
        </w:rPr>
        <w:t>coextensiva</w:t>
      </w:r>
      <w:r w:rsidR="00EC3B06" w:rsidRPr="00443AF6">
        <w:rPr>
          <w:rFonts w:cs="Tahoma"/>
          <w:szCs w:val="18"/>
          <w:lang w:val="it-IT"/>
        </w:rPr>
        <w:t>”</w:t>
      </w:r>
      <w:r w:rsidRPr="00443AF6">
        <w:rPr>
          <w:rFonts w:cs="Tahoma"/>
          <w:szCs w:val="18"/>
          <w:lang w:val="it-IT"/>
        </w:rPr>
        <w:t xml:space="preserve">). </w:t>
      </w:r>
      <w:r w:rsidRPr="00443AF6">
        <w:rPr>
          <w:rFonts w:cs="Tahoma"/>
          <w:lang w:val="it-IT"/>
        </w:rPr>
        <w:t>Os clientes que escolhem a</w:t>
      </w:r>
      <w:r w:rsidR="00434CE6" w:rsidRPr="00443AF6">
        <w:rPr>
          <w:rFonts w:cs="Tahoma"/>
          <w:lang w:val="it-IT"/>
        </w:rPr>
        <w:t> </w:t>
      </w:r>
      <w:r w:rsidRPr="00443AF6">
        <w:rPr>
          <w:rFonts w:cs="Tahoma"/>
          <w:lang w:val="it-IT"/>
        </w:rPr>
        <w:t>opção de um ano devem ter pelo menos 12 meses restantes no seu prazo de registro e aqueles que escolhem a</w:t>
      </w:r>
      <w:r w:rsidR="00434CE6" w:rsidRPr="00443AF6">
        <w:rPr>
          <w:rFonts w:cs="Tahoma"/>
          <w:lang w:val="it-IT"/>
        </w:rPr>
        <w:t> </w:t>
      </w:r>
      <w:r w:rsidRPr="00443AF6">
        <w:rPr>
          <w:rFonts w:cs="Tahoma"/>
          <w:lang w:val="it-IT"/>
        </w:rPr>
        <w:t>opção coextensiva devem ter pelo menos dois meses restantes no seu prazo de registro</w:t>
      </w:r>
      <w:r w:rsidRPr="00443AF6">
        <w:rPr>
          <w:rFonts w:cs="Tahoma"/>
          <w:szCs w:val="18"/>
          <w:lang w:val="it-IT"/>
        </w:rPr>
        <w:t>.</w:t>
      </w:r>
    </w:p>
    <w:p w14:paraId="561E83B3" w14:textId="77777777" w:rsidR="006A5DAE" w:rsidRPr="00443AF6" w:rsidRDefault="006A5DAE" w:rsidP="006A5DAE">
      <w:pPr>
        <w:rPr>
          <w:rFonts w:cs="Tahoma"/>
          <w:lang w:val="it-IT"/>
        </w:rPr>
      </w:pPr>
    </w:p>
    <w:p w14:paraId="561E83B4" w14:textId="77777777" w:rsidR="006A5DAE" w:rsidRPr="00443AF6" w:rsidRDefault="005242EC" w:rsidP="005242EC">
      <w:pPr>
        <w:spacing w:after="60"/>
        <w:outlineLvl w:val="1"/>
        <w:rPr>
          <w:rFonts w:cs="Tahoma"/>
          <w:lang w:val="it-IT"/>
        </w:rPr>
      </w:pPr>
      <w:r w:rsidRPr="00443AF6">
        <w:rPr>
          <w:rFonts w:cs="Tahoma"/>
          <w:b/>
          <w:szCs w:val="18"/>
          <w:lang w:val="it-IT"/>
        </w:rPr>
        <w:t>Compromisso Monetário</w:t>
      </w:r>
    </w:p>
    <w:p w14:paraId="561E83B5" w14:textId="77777777" w:rsidR="006A5DAE" w:rsidRPr="00443AF6" w:rsidRDefault="006A5DAE" w:rsidP="006A5DAE">
      <w:pPr>
        <w:outlineLvl w:val="1"/>
        <w:rPr>
          <w:rFonts w:cs="Tahoma"/>
          <w:lang w:val="it-IT"/>
        </w:rPr>
      </w:pPr>
      <w:r w:rsidRPr="00443AF6">
        <w:rPr>
          <w:rFonts w:cs="Tahoma"/>
          <w:szCs w:val="18"/>
          <w:lang w:val="it-IT"/>
        </w:rPr>
        <w:t>O pedido inicial dos clientes deve incluir um Compromisso Monetário e pode ser substituído a qualquer momento antes do último mês do seu prazo de registro. O Compromisso Monetário de acordo com a opção de assinatura de</w:t>
      </w:r>
      <w:r w:rsidR="00434CE6" w:rsidRPr="00443AF6">
        <w:rPr>
          <w:rFonts w:cs="Tahoma"/>
          <w:szCs w:val="18"/>
          <w:lang w:val="it-IT"/>
        </w:rPr>
        <w:t> </w:t>
      </w:r>
      <w:r w:rsidRPr="00443AF6">
        <w:rPr>
          <w:rFonts w:cs="Tahoma"/>
          <w:szCs w:val="18"/>
          <w:lang w:val="it-IT"/>
        </w:rPr>
        <w:t>um ano será rateado pelos 12 meses seguintes. O Compromisso Monetário de acordo com a opção de assinatura coextensiva será alocado proporcionalmente pelo prazo de registro.</w:t>
      </w:r>
    </w:p>
    <w:p w14:paraId="561E83B6" w14:textId="77777777" w:rsidR="006A5DAE" w:rsidRPr="00443AF6" w:rsidRDefault="006A5DAE" w:rsidP="006A5DAE">
      <w:pPr>
        <w:outlineLvl w:val="1"/>
        <w:rPr>
          <w:rFonts w:cs="Tahoma"/>
          <w:lang w:val="it-IT"/>
        </w:rPr>
      </w:pPr>
    </w:p>
    <w:p w14:paraId="561E83B7" w14:textId="77777777" w:rsidR="006A5DAE" w:rsidRPr="00443AF6" w:rsidRDefault="006A5DAE" w:rsidP="0014196A">
      <w:pPr>
        <w:rPr>
          <w:rFonts w:cs="Tahoma"/>
          <w:lang w:val="it-IT"/>
        </w:rPr>
      </w:pPr>
      <w:r w:rsidRPr="00443AF6">
        <w:rPr>
          <w:rFonts w:cs="Tahoma"/>
          <w:lang w:val="it-IT"/>
        </w:rPr>
        <w:t>Os clientes podem aumentar seu Compromisso Monetário a qualquer momento, fazendo pedidos adicionais.</w:t>
      </w:r>
      <w:r w:rsidR="003B74B4" w:rsidRPr="00443AF6">
        <w:rPr>
          <w:rFonts w:cs="Tahoma"/>
          <w:lang w:val="it-IT"/>
        </w:rPr>
        <w:t xml:space="preserve"> </w:t>
      </w:r>
      <w:r w:rsidRPr="00443AF6">
        <w:rPr>
          <w:rFonts w:cs="Tahoma"/>
          <w:lang w:val="it-IT"/>
        </w:rPr>
        <w:t>Os</w:t>
      </w:r>
      <w:r w:rsidR="004C3F80" w:rsidRPr="00443AF6">
        <w:rPr>
          <w:rFonts w:cs="Tahoma"/>
          <w:lang w:val="it-IT"/>
        </w:rPr>
        <w:t> </w:t>
      </w:r>
      <w:r w:rsidRPr="00443AF6">
        <w:rPr>
          <w:rFonts w:cs="Tahoma"/>
          <w:lang w:val="it-IT"/>
        </w:rPr>
        <w:t xml:space="preserve">pedidos adicionais serão incluídos no Compromisso Anual Alocado atual e estarão disponíveis para uso no primeiro dia do mês depois que a Microsoft processar tal pedido. Para a </w:t>
      </w:r>
      <w:r w:rsidRPr="00443AF6">
        <w:rPr>
          <w:rFonts w:cs="Tahoma"/>
          <w:szCs w:val="18"/>
          <w:lang w:val="it-IT"/>
        </w:rPr>
        <w:t>opção de assinatura coextensiva,</w:t>
      </w:r>
      <w:r w:rsidRPr="00443AF6">
        <w:rPr>
          <w:rFonts w:cs="Tahoma"/>
          <w:lang w:val="it-IT"/>
        </w:rPr>
        <w:t xml:space="preserve"> os</w:t>
      </w:r>
      <w:r w:rsidR="0014196A">
        <w:rPr>
          <w:rFonts w:cs="Tahoma"/>
          <w:lang w:val="it-IT"/>
        </w:rPr>
        <w:t> </w:t>
      </w:r>
      <w:r w:rsidRPr="00443AF6">
        <w:rPr>
          <w:rFonts w:cs="Tahoma"/>
          <w:lang w:val="it-IT"/>
        </w:rPr>
        <w:t>Compromissos Anuais Alocados futuros do cliente serão incrementados pelo valor do pedido adicional multiplicado</w:t>
      </w:r>
      <w:r w:rsidR="004C3F80" w:rsidRPr="00443AF6">
        <w:rPr>
          <w:rFonts w:cs="Tahoma"/>
          <w:lang w:val="it-IT"/>
        </w:rPr>
        <w:t> </w:t>
      </w:r>
      <w:r w:rsidRPr="00443AF6">
        <w:rPr>
          <w:rFonts w:cs="Tahoma"/>
          <w:lang w:val="it-IT"/>
        </w:rPr>
        <w:t>por 12, divididos pelo número de meses inteiros restantes no ano em que o pedido adicional foi feito.</w:t>
      </w:r>
    </w:p>
    <w:p w14:paraId="561E83B8" w14:textId="77777777" w:rsidR="006A5DAE" w:rsidRPr="00443AF6" w:rsidRDefault="006A5DAE" w:rsidP="006A5DAE">
      <w:pPr>
        <w:rPr>
          <w:rFonts w:cs="Tahoma"/>
          <w:lang w:val="it-IT"/>
        </w:rPr>
      </w:pPr>
    </w:p>
    <w:p w14:paraId="561E83B9" w14:textId="77777777" w:rsidR="006A5DAE" w:rsidRPr="00443AF6" w:rsidRDefault="006A5DAE" w:rsidP="006A5DAE">
      <w:pPr>
        <w:outlineLvl w:val="1"/>
        <w:rPr>
          <w:rFonts w:cs="Tahoma"/>
          <w:lang w:val="it-IT"/>
        </w:rPr>
      </w:pPr>
      <w:r w:rsidRPr="00443AF6">
        <w:rPr>
          <w:rFonts w:cs="Tahoma"/>
          <w:szCs w:val="18"/>
          <w:lang w:val="it-IT"/>
        </w:rPr>
        <w:t xml:space="preserve">Os clientes devem consumir seu </w:t>
      </w:r>
      <w:r w:rsidRPr="00443AF6">
        <w:rPr>
          <w:rFonts w:cs="Tahoma"/>
          <w:lang w:val="it-IT"/>
        </w:rPr>
        <w:t>Compromisso Anual Alocado</w:t>
      </w:r>
      <w:r w:rsidRPr="00443AF6">
        <w:rPr>
          <w:rFonts w:cs="Tahoma"/>
          <w:szCs w:val="18"/>
          <w:lang w:val="it-IT"/>
        </w:rPr>
        <w:t xml:space="preserve"> até o último dia do 12</w:t>
      </w:r>
      <w:r w:rsidRPr="00443AF6">
        <w:rPr>
          <w:rFonts w:cs="Tahoma"/>
          <w:szCs w:val="18"/>
          <w:vertAlign w:val="superscript"/>
          <w:lang w:val="it-IT"/>
        </w:rPr>
        <w:t>o</w:t>
      </w:r>
      <w:r w:rsidRPr="00443AF6">
        <w:rPr>
          <w:rFonts w:cs="Tahoma"/>
          <w:szCs w:val="18"/>
          <w:lang w:val="it-IT"/>
        </w:rPr>
        <w:t xml:space="preserve"> mês após o pedido para a opção de assinatura de um ano e até o último dia do mês que antecede o aniversário do registro todo ano para a</w:t>
      </w:r>
      <w:r w:rsidR="004C3F80" w:rsidRPr="00443AF6">
        <w:rPr>
          <w:rFonts w:cs="Tahoma"/>
          <w:lang w:val="it-IT"/>
        </w:rPr>
        <w:t> </w:t>
      </w:r>
      <w:r w:rsidRPr="00443AF6">
        <w:rPr>
          <w:rFonts w:cs="Tahoma"/>
          <w:szCs w:val="18"/>
          <w:lang w:val="it-IT"/>
        </w:rPr>
        <w:t xml:space="preserve">opção de assinatura coextensiva. Qualquer parte não usada do </w:t>
      </w:r>
      <w:r w:rsidRPr="00443AF6">
        <w:rPr>
          <w:rFonts w:cs="Tahoma"/>
          <w:lang w:val="it-IT"/>
        </w:rPr>
        <w:t xml:space="preserve">Compromisso Anual Alocado </w:t>
      </w:r>
      <w:r w:rsidRPr="00443AF6">
        <w:rPr>
          <w:rFonts w:cs="Tahoma"/>
          <w:szCs w:val="18"/>
          <w:lang w:val="it-IT"/>
        </w:rPr>
        <w:t xml:space="preserve">não </w:t>
      </w:r>
      <w:r w:rsidRPr="00443AF6">
        <w:rPr>
          <w:rFonts w:cs="Tahoma"/>
          <w:lang w:val="it-IT"/>
        </w:rPr>
        <w:t>será transferida para o próximo período</w:t>
      </w:r>
      <w:r w:rsidRPr="00443AF6">
        <w:rPr>
          <w:rFonts w:cs="Tahoma"/>
          <w:szCs w:val="18"/>
          <w:lang w:val="it-IT"/>
        </w:rPr>
        <w:t xml:space="preserve"> e será perdida. </w:t>
      </w:r>
    </w:p>
    <w:p w14:paraId="561E83BA" w14:textId="77777777" w:rsidR="006A5DAE" w:rsidRPr="00443AF6" w:rsidRDefault="006A5DAE" w:rsidP="006A5DAE">
      <w:pPr>
        <w:rPr>
          <w:rFonts w:cs="Tahoma"/>
          <w:lang w:val="it-IT"/>
        </w:rPr>
      </w:pPr>
    </w:p>
    <w:p w14:paraId="561E83BB" w14:textId="77777777" w:rsidR="006A5DAE" w:rsidRPr="00443AF6" w:rsidRDefault="005242EC" w:rsidP="005242EC">
      <w:pPr>
        <w:spacing w:after="60"/>
        <w:outlineLvl w:val="1"/>
        <w:rPr>
          <w:rFonts w:cs="Tahoma"/>
          <w:lang w:val="it-IT"/>
        </w:rPr>
      </w:pPr>
      <w:r w:rsidRPr="00443AF6">
        <w:rPr>
          <w:rFonts w:cs="Tahoma"/>
          <w:b/>
          <w:szCs w:val="18"/>
          <w:lang w:val="it-IT"/>
        </w:rPr>
        <w:t xml:space="preserve">Pagamento e Taxas </w:t>
      </w:r>
    </w:p>
    <w:p w14:paraId="561E83BC" w14:textId="77777777" w:rsidR="006A5DAE" w:rsidRPr="00443AF6" w:rsidRDefault="006A5DAE" w:rsidP="006A5DAE">
      <w:pPr>
        <w:rPr>
          <w:rFonts w:cs="Tahoma"/>
          <w:lang w:val="it-IT"/>
        </w:rPr>
      </w:pPr>
      <w:r w:rsidRPr="00443AF6">
        <w:rPr>
          <w:rFonts w:cs="Tahoma"/>
          <w:lang w:val="it-IT"/>
        </w:rPr>
        <w:t xml:space="preserve">No caso da opção de assinatura de um ano, os pedidos serão faturados imediatamente para os clientes ou seus revendedores. No caso da </w:t>
      </w:r>
      <w:r w:rsidRPr="00443AF6">
        <w:rPr>
          <w:rFonts w:cs="Tahoma"/>
          <w:szCs w:val="18"/>
          <w:lang w:val="it-IT"/>
        </w:rPr>
        <w:t xml:space="preserve">opção de assinatura coextensiva, o </w:t>
      </w:r>
      <w:r w:rsidRPr="00443AF6">
        <w:rPr>
          <w:rFonts w:cs="Tahoma"/>
          <w:lang w:val="it-IT"/>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561E83BD" w14:textId="77777777" w:rsidR="006A5DAE" w:rsidRPr="00443AF6" w:rsidRDefault="006A5DAE" w:rsidP="006A5DAE">
      <w:pPr>
        <w:rPr>
          <w:rFonts w:cs="Tahoma"/>
          <w:lang w:val="it-IT"/>
        </w:rPr>
      </w:pPr>
    </w:p>
    <w:p w14:paraId="561E83BE" w14:textId="77777777" w:rsidR="006A5DAE" w:rsidRPr="00443AF6" w:rsidRDefault="006A5DAE" w:rsidP="006A5DAE">
      <w:pPr>
        <w:rPr>
          <w:rFonts w:cs="Tahoma"/>
          <w:lang w:val="it-IT"/>
        </w:rPr>
      </w:pPr>
      <w:r w:rsidRPr="00443AF6">
        <w:rPr>
          <w:rFonts w:cs="Tahoma"/>
          <w:lang w:val="it-IT"/>
        </w:rPr>
        <w:t>A cada mês, a Microsoft deduzirá do Compromisso Anual Alocado o valor monetário do uso feito por parte do cliente</w:t>
      </w:r>
      <w:r w:rsidR="004C3F80" w:rsidRPr="00443AF6">
        <w:rPr>
          <w:rFonts w:cs="Tahoma"/>
          <w:lang w:val="it-IT"/>
        </w:rPr>
        <w:t> </w:t>
      </w:r>
      <w:r w:rsidRPr="00443AF6">
        <w:rPr>
          <w:rFonts w:cs="Tahoma"/>
          <w:lang w:val="it-IT"/>
        </w:rPr>
        <w:t>dos Serviços do Windows Azure. Assim que o saldo do Compromisso Anual Alocado do cliente tiver se esgotado, qualquer uso adicional naquele mês e nos meses restantes no caso da opção de assinatura de um ano ou</w:t>
      </w:r>
      <w:r w:rsidR="004C3F80" w:rsidRPr="00443AF6">
        <w:rPr>
          <w:rFonts w:cs="Tahoma"/>
          <w:lang w:val="it-IT"/>
        </w:rPr>
        <w:t> </w:t>
      </w:r>
      <w:r w:rsidRPr="00443AF6">
        <w:rPr>
          <w:rFonts w:cs="Tahoma"/>
          <w:lang w:val="it-IT"/>
        </w:rPr>
        <w:t>nos meses restantes do ano atual do registro no caso da opção coextensiva será faturado de acordo com as Taxas de Consumo. Se o cliente escolher a opção de assinatura de um ano, qualquer uso de acordo com as Taxas de</w:t>
      </w:r>
      <w:r w:rsidR="004C3F80" w:rsidRPr="00443AF6">
        <w:rPr>
          <w:rFonts w:cs="Tahoma"/>
          <w:lang w:val="it-IT"/>
        </w:rPr>
        <w:t> </w:t>
      </w:r>
      <w:r w:rsidRPr="00443AF6">
        <w:rPr>
          <w:rFonts w:cs="Tahoma"/>
          <w:lang w:val="it-IT"/>
        </w:rPr>
        <w:t>Consumo será faturado ao cliente ou seu revendedor no final de cada trimestre do registro e no final do prazo de</w:t>
      </w:r>
      <w:r w:rsidR="004C3F80" w:rsidRPr="00443AF6">
        <w:rPr>
          <w:rFonts w:cs="Tahoma"/>
          <w:lang w:val="it-IT"/>
        </w:rPr>
        <w:t> </w:t>
      </w:r>
      <w:r w:rsidRPr="00443AF6">
        <w:rPr>
          <w:rFonts w:cs="Tahoma"/>
          <w:lang w:val="it-IT"/>
        </w:rPr>
        <w:t>assinatura. Se o cliente escolher a opção de assinatura coextensiva, qualquer uso de acordo com as Taxas de Consumo será faturado ao cliente ou seu revendedor no final de cada trimestre do registro.</w:t>
      </w:r>
      <w:r w:rsidR="003B74B4" w:rsidRPr="00443AF6">
        <w:rPr>
          <w:rFonts w:cs="Tahoma"/>
          <w:lang w:val="it-IT"/>
        </w:rPr>
        <w:t xml:space="preserve"> </w:t>
      </w:r>
    </w:p>
    <w:p w14:paraId="561E83BF" w14:textId="77777777" w:rsidR="006A5DAE" w:rsidRPr="00443AF6" w:rsidRDefault="006A5DAE" w:rsidP="006A5DAE">
      <w:pPr>
        <w:rPr>
          <w:rFonts w:cs="Tahoma"/>
          <w:lang w:val="it-IT"/>
        </w:rPr>
      </w:pPr>
    </w:p>
    <w:p w14:paraId="561E83C0" w14:textId="77777777" w:rsidR="006A5DAE" w:rsidRPr="00443AF6" w:rsidRDefault="006A5DAE" w:rsidP="006A5DAE">
      <w:pPr>
        <w:rPr>
          <w:rFonts w:cs="Tahoma"/>
          <w:lang w:val="it-IT"/>
        </w:rPr>
      </w:pPr>
      <w:r w:rsidRPr="00443AF6">
        <w:rPr>
          <w:rFonts w:cs="Tahoma"/>
          <w:lang w:val="it-IT"/>
        </w:rPr>
        <w:t>Todo o uso dos Serviços do Windows Azure após o término ou a rescisão do prazo de assinatura de um cliente será faturado para o cliente ou seu revendedor às Taxas de Consumo trimestralmente.</w:t>
      </w:r>
    </w:p>
    <w:p w14:paraId="561E83C1" w14:textId="77777777" w:rsidR="006A5DAE" w:rsidRPr="00443AF6" w:rsidRDefault="006A5DAE" w:rsidP="006A5DAE">
      <w:pPr>
        <w:rPr>
          <w:rFonts w:cs="Tahoma"/>
          <w:lang w:val="it-IT"/>
        </w:rPr>
      </w:pPr>
    </w:p>
    <w:p w14:paraId="561E83C2" w14:textId="77777777" w:rsidR="006A5DAE" w:rsidRPr="00443AF6" w:rsidRDefault="006A5DAE" w:rsidP="006A5DAE">
      <w:pPr>
        <w:rPr>
          <w:rFonts w:cs="Tahoma"/>
          <w:lang w:val="it-IT"/>
        </w:rPr>
      </w:pPr>
      <w:r w:rsidRPr="00443AF6">
        <w:rPr>
          <w:rFonts w:cs="Tahoma"/>
          <w:lang w:val="it-IT"/>
        </w:rPr>
        <w:t>A Microsoft poderá diminuir preços de Serviços individuais do Windows Azure durante o prazo do registro do cliente.</w:t>
      </w:r>
      <w:r w:rsidR="003B74B4" w:rsidRPr="00443AF6">
        <w:rPr>
          <w:rFonts w:cs="Tahoma"/>
          <w:lang w:val="it-IT"/>
        </w:rPr>
        <w:t xml:space="preserve"> </w:t>
      </w:r>
      <w:r w:rsidRPr="00443AF6">
        <w:rPr>
          <w:rFonts w:cs="Tahoma"/>
          <w:lang w:val="it-IT"/>
        </w:rPr>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14:paraId="561E83C3" w14:textId="77777777" w:rsidR="006A5DAE" w:rsidRPr="00443AF6" w:rsidRDefault="006A5DAE" w:rsidP="006A5DAE">
      <w:pPr>
        <w:rPr>
          <w:rFonts w:cs="Tahoma"/>
          <w:lang w:val="it-IT"/>
        </w:rPr>
      </w:pPr>
    </w:p>
    <w:p w14:paraId="561E83C4" w14:textId="77777777" w:rsidR="004C3F80" w:rsidRPr="00443AF6" w:rsidRDefault="004C3F80" w:rsidP="006A5DAE">
      <w:pPr>
        <w:rPr>
          <w:rFonts w:cs="Tahoma"/>
          <w:lang w:val="it-IT"/>
        </w:rPr>
      </w:pPr>
    </w:p>
    <w:p w14:paraId="561E83C5" w14:textId="77777777" w:rsidR="004C3F80" w:rsidRPr="00443AF6" w:rsidRDefault="004C3F80" w:rsidP="006A5DAE">
      <w:pPr>
        <w:rPr>
          <w:rFonts w:cs="Tahoma"/>
          <w:lang w:val="it-IT"/>
        </w:rPr>
      </w:pPr>
    </w:p>
    <w:p w14:paraId="561E83C6" w14:textId="77777777" w:rsidR="004C3F80" w:rsidRPr="00443AF6" w:rsidRDefault="004C3F80" w:rsidP="006A5DAE">
      <w:pPr>
        <w:rPr>
          <w:rFonts w:cs="Tahoma"/>
          <w:lang w:val="it-IT"/>
        </w:rPr>
      </w:pPr>
    </w:p>
    <w:p w14:paraId="561E83C7" w14:textId="77777777" w:rsidR="006A5DAE" w:rsidRPr="00443AF6" w:rsidRDefault="006A5DAE" w:rsidP="006A5DAE">
      <w:pPr>
        <w:rPr>
          <w:rFonts w:cs="Tahoma"/>
          <w:lang w:val="it-IT"/>
        </w:rPr>
      </w:pPr>
      <w:r w:rsidRPr="00443AF6">
        <w:rPr>
          <w:rFonts w:cs="Tahoma"/>
          <w:szCs w:val="18"/>
          <w:lang w:val="it-IT"/>
        </w:rPr>
        <w:t>Os termos de pagamento e preços das assinaturas adquiridas por meio de revendedores serão determinados pelo contrato entre o cliente e seu revendedor.</w:t>
      </w:r>
      <w:r w:rsidR="003B74B4" w:rsidRPr="00443AF6">
        <w:rPr>
          <w:rFonts w:cs="Tahoma"/>
          <w:szCs w:val="18"/>
          <w:lang w:val="it-IT"/>
        </w:rPr>
        <w:t xml:space="preserve"> </w:t>
      </w:r>
      <w:r w:rsidRPr="00443AF6">
        <w:rPr>
          <w:rFonts w:cs="Tahoma"/>
          <w:szCs w:val="18"/>
          <w:lang w:val="it-IT"/>
        </w:rPr>
        <w:t xml:space="preserve">O </w:t>
      </w:r>
      <w:r w:rsidRPr="00443AF6">
        <w:rPr>
          <w:rFonts w:cs="Tahoma"/>
          <w:iCs/>
          <w:lang w:val="it-IT"/>
        </w:rPr>
        <w:t>revendedor de um cliente fornecerá informações adicionais relativas ao processo de pedidos de Serviços do Windows Azure.</w:t>
      </w:r>
      <w:r w:rsidR="003B74B4" w:rsidRPr="00443AF6">
        <w:rPr>
          <w:rFonts w:cs="Tahoma"/>
          <w:iCs/>
          <w:lang w:val="it-IT"/>
        </w:rPr>
        <w:t xml:space="preserve"> </w:t>
      </w:r>
      <w:r w:rsidRPr="00443AF6">
        <w:rPr>
          <w:rFonts w:cs="Tahoma"/>
          <w:iCs/>
          <w:lang w:val="it-IT"/>
        </w:rPr>
        <w:t xml:space="preserve">Os preços e os termos de cobrança para todos os Serviços do Windows Azure serão regidos por um contrato separado entre o cliente e seu respectivo revendedor. </w:t>
      </w:r>
      <w:r w:rsidRPr="00443AF6">
        <w:rPr>
          <w:rFonts w:cs="Tahoma"/>
          <w:lang w:val="it-IT"/>
        </w:rPr>
        <w:t>A Microsoft poderá baixar os preços para os Serviços do Windows Azure apenas durante o prazo do registro do cliente e poderá fornecer preços mais baixos para o revendedor do cliente durante o período em que eles estiverem vigentes. A</w:t>
      </w:r>
      <w:r w:rsidR="004C3F80" w:rsidRPr="00443AF6">
        <w:rPr>
          <w:rFonts w:cs="Tahoma"/>
          <w:lang w:val="it-IT"/>
        </w:rPr>
        <w:t> </w:t>
      </w:r>
      <w:r w:rsidRPr="00443AF6">
        <w:rPr>
          <w:rFonts w:cs="Tahoma"/>
          <w:lang w:val="it-IT"/>
        </w:rPr>
        <w:t>Microsoft fornecerá ao revendedor do cliente uma notificação sobre tais alterações. O cliente e seu revendedor determinarão os preços reais e a aplicabilidade das alterações de preços.</w:t>
      </w:r>
    </w:p>
    <w:p w14:paraId="561E83C8" w14:textId="77777777" w:rsidR="00BD1A6A" w:rsidRPr="00443AF6" w:rsidRDefault="00BD1A6A">
      <w:pPr>
        <w:rPr>
          <w:rFonts w:cs="Tahoma"/>
          <w:lang w:val="it-IT"/>
        </w:rPr>
      </w:pPr>
    </w:p>
    <w:p w14:paraId="561E83C9" w14:textId="77777777" w:rsidR="00776E3B" w:rsidRPr="00D00361" w:rsidRDefault="005242EC" w:rsidP="005242EC">
      <w:pPr>
        <w:spacing w:after="60"/>
        <w:outlineLvl w:val="1"/>
        <w:rPr>
          <w:rFonts w:cs="Tahoma"/>
          <w:lang w:val="pt-BR"/>
        </w:rPr>
      </w:pPr>
      <w:r w:rsidRPr="00D00361">
        <w:rPr>
          <w:rFonts w:cs="Tahoma"/>
          <w:b/>
          <w:sz w:val="20"/>
          <w:szCs w:val="18"/>
          <w:lang w:val="pt-BR"/>
        </w:rPr>
        <w:t>Taxas de Compromissos do Windows Azure</w:t>
      </w:r>
    </w:p>
    <w:p w14:paraId="561E83CA" w14:textId="77777777" w:rsidR="00776E3B" w:rsidRPr="00443AF6" w:rsidRDefault="006A5DAE" w:rsidP="00776E3B">
      <w:pPr>
        <w:outlineLvl w:val="1"/>
        <w:rPr>
          <w:rFonts w:cs="Tahoma"/>
          <w:lang w:val="it-IT"/>
        </w:rPr>
      </w:pPr>
      <w:r w:rsidRPr="00D00361">
        <w:rPr>
          <w:rFonts w:cs="Tahoma"/>
          <w:szCs w:val="18"/>
          <w:lang w:val="pt-BR"/>
        </w:rPr>
        <w:t xml:space="preserve">As Taxas de Compromissos dos Clientes para Serviços do Windows Azure se baseiam em seu Nível de Compromisso Monetário do Windows Azure e na categoria de preços do registro. </w:t>
      </w:r>
      <w:r w:rsidRPr="00443AF6">
        <w:rPr>
          <w:rFonts w:cs="Tahoma"/>
          <w:szCs w:val="18"/>
          <w:lang w:val="it-IT"/>
        </w:rPr>
        <w:t xml:space="preserve">O Nível de Compromisso Monetário do Windows Azure é determinado pela quantidade de Compromissos Monetários do Windows Azure (ou seja, o valor monetário total que o cliente se compromete a dispor anualmente durante a vigência da assinatura do Windows Azure) e corresponde ao desconto especificado na tabela abaixo (expresso como uma porcentagem das Taxas Excedentes/Consumo do Windows Azure). </w:t>
      </w:r>
    </w:p>
    <w:p w14:paraId="561E83CB" w14:textId="77777777" w:rsidR="00776E3B" w:rsidRPr="00443AF6" w:rsidRDefault="00776E3B" w:rsidP="00776E3B">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909"/>
        <w:gridCol w:w="2700"/>
        <w:gridCol w:w="1953"/>
      </w:tblGrid>
      <w:tr w:rsidR="00776E3B" w:rsidRPr="00D00361" w14:paraId="561E83CF" w14:textId="77777777" w:rsidTr="004C3F80">
        <w:trPr>
          <w:trHeight w:val="515"/>
          <w:tblHeader/>
          <w:jc w:val="center"/>
        </w:trPr>
        <w:tc>
          <w:tcPr>
            <w:tcW w:w="290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1E83CC" w14:textId="77777777" w:rsidR="00776E3B" w:rsidRPr="00D00361" w:rsidRDefault="00776E3B" w:rsidP="0044720D">
            <w:pPr>
              <w:jc w:val="center"/>
              <w:rPr>
                <w:rFonts w:eastAsia="Times New Roman" w:cs="Tahoma"/>
                <w:b/>
                <w:bCs/>
                <w:szCs w:val="18"/>
                <w:lang w:val="pt-BR"/>
              </w:rPr>
            </w:pPr>
            <w:r w:rsidRPr="00D00361">
              <w:rPr>
                <w:rFonts w:cs="Tahoma"/>
                <w:b/>
                <w:bCs/>
                <w:szCs w:val="18"/>
                <w:lang w:val="pt-BR"/>
              </w:rPr>
              <w:t>Nível de Compromisso Monetário do Windows Azure</w:t>
            </w:r>
          </w:p>
        </w:tc>
        <w:tc>
          <w:tcPr>
            <w:tcW w:w="270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1E83CD" w14:textId="77777777" w:rsidR="00776E3B" w:rsidRPr="00D00361" w:rsidRDefault="00776E3B" w:rsidP="0044720D">
            <w:pPr>
              <w:jc w:val="center"/>
              <w:rPr>
                <w:rFonts w:eastAsia="Times New Roman" w:cs="Tahoma"/>
                <w:b/>
                <w:bCs/>
                <w:szCs w:val="18"/>
                <w:lang w:val="pt-BR"/>
              </w:rPr>
            </w:pPr>
            <w:r w:rsidRPr="00D00361">
              <w:rPr>
                <w:rFonts w:eastAsia="Times New Roman" w:cs="Tahoma"/>
                <w:b/>
                <w:bCs/>
                <w:szCs w:val="18"/>
                <w:lang w:val="pt-BR"/>
              </w:rPr>
              <w:t>Quantidade de Unidade de Compromisso Monetário Anual do Windows Azure*</w:t>
            </w:r>
          </w:p>
        </w:tc>
        <w:tc>
          <w:tcPr>
            <w:tcW w:w="1953" w:type="dxa"/>
            <w:tcBorders>
              <w:top w:val="single" w:sz="8" w:space="0" w:color="auto"/>
              <w:left w:val="single" w:sz="8" w:space="0" w:color="auto"/>
              <w:bottom w:val="single" w:sz="8" w:space="0" w:color="auto"/>
              <w:right w:val="single" w:sz="8" w:space="0" w:color="auto"/>
            </w:tcBorders>
            <w:shd w:val="clear" w:color="auto" w:fill="FABF8F"/>
            <w:hideMark/>
          </w:tcPr>
          <w:p w14:paraId="561E83CE" w14:textId="77777777" w:rsidR="00776E3B" w:rsidRPr="00D00361" w:rsidRDefault="00776E3B" w:rsidP="0044720D">
            <w:pPr>
              <w:jc w:val="center"/>
              <w:rPr>
                <w:rFonts w:eastAsia="Times New Roman" w:cs="Tahoma"/>
                <w:b/>
                <w:bCs/>
                <w:szCs w:val="18"/>
                <w:lang w:val="pt-BR"/>
              </w:rPr>
            </w:pPr>
            <w:r w:rsidRPr="00D00361">
              <w:rPr>
                <w:rFonts w:cs="Tahoma"/>
                <w:b/>
                <w:bCs/>
                <w:szCs w:val="18"/>
                <w:lang w:val="pt-BR"/>
              </w:rPr>
              <w:t>Desconto Sobre as Taxas de Consumo</w:t>
            </w:r>
          </w:p>
        </w:tc>
      </w:tr>
      <w:tr w:rsidR="00776E3B" w:rsidRPr="00CE4828" w14:paraId="561E83D3" w14:textId="77777777" w:rsidTr="004C3F80">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0" w14:textId="77777777" w:rsidR="00776E3B" w:rsidRPr="00CE4828" w:rsidRDefault="00776E3B" w:rsidP="0044720D">
            <w:pPr>
              <w:spacing w:before="100" w:beforeAutospacing="1" w:after="100" w:afterAutospacing="1"/>
              <w:ind w:right="259"/>
              <w:jc w:val="center"/>
              <w:rPr>
                <w:rFonts w:eastAsia="Times New Roman" w:cs="Tahoma"/>
                <w:szCs w:val="18"/>
              </w:rPr>
            </w:pPr>
            <w:r w:rsidRPr="00CE4828">
              <w:rPr>
                <w:rFonts w:eastAsia="Times New Roman" w:cs="Tahoma"/>
                <w:szCs w:val="18"/>
              </w:rPr>
              <w:t>Nível 1</w:t>
            </w:r>
          </w:p>
        </w:tc>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1"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Até 1.799 Unidades</w:t>
            </w:r>
          </w:p>
        </w:tc>
        <w:tc>
          <w:tcPr>
            <w:tcW w:w="1953" w:type="dxa"/>
            <w:tcBorders>
              <w:top w:val="single" w:sz="8" w:space="0" w:color="auto"/>
              <w:left w:val="single" w:sz="8" w:space="0" w:color="auto"/>
              <w:bottom w:val="single" w:sz="8" w:space="0" w:color="auto"/>
              <w:right w:val="single" w:sz="8" w:space="0" w:color="auto"/>
            </w:tcBorders>
            <w:hideMark/>
          </w:tcPr>
          <w:p w14:paraId="561E83D2"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23%</w:t>
            </w:r>
          </w:p>
        </w:tc>
      </w:tr>
      <w:tr w:rsidR="00776E3B" w:rsidRPr="00CE4828" w14:paraId="561E83D7" w14:textId="77777777" w:rsidTr="004C3F80">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4" w14:textId="77777777" w:rsidR="00776E3B" w:rsidRPr="00CE4828" w:rsidRDefault="00776E3B" w:rsidP="0044720D">
            <w:pPr>
              <w:spacing w:before="100" w:beforeAutospacing="1" w:after="100" w:afterAutospacing="1"/>
              <w:ind w:right="259"/>
              <w:jc w:val="center"/>
              <w:rPr>
                <w:rFonts w:eastAsia="Times New Roman" w:cs="Tahoma"/>
                <w:szCs w:val="18"/>
              </w:rPr>
            </w:pPr>
            <w:r w:rsidRPr="00CE4828">
              <w:rPr>
                <w:rFonts w:eastAsia="Times New Roman" w:cs="Tahoma"/>
                <w:szCs w:val="18"/>
              </w:rPr>
              <w:t>Nível 2</w:t>
            </w:r>
          </w:p>
        </w:tc>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5"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1.800 - 4.799 Unidades</w:t>
            </w:r>
          </w:p>
        </w:tc>
        <w:tc>
          <w:tcPr>
            <w:tcW w:w="1953" w:type="dxa"/>
            <w:tcBorders>
              <w:top w:val="single" w:sz="8" w:space="0" w:color="auto"/>
              <w:left w:val="single" w:sz="8" w:space="0" w:color="auto"/>
              <w:bottom w:val="single" w:sz="8" w:space="0" w:color="auto"/>
              <w:right w:val="single" w:sz="8" w:space="0" w:color="auto"/>
            </w:tcBorders>
            <w:hideMark/>
          </w:tcPr>
          <w:p w14:paraId="561E83D6"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26%</w:t>
            </w:r>
          </w:p>
        </w:tc>
      </w:tr>
      <w:tr w:rsidR="00776E3B" w:rsidRPr="00CE4828" w14:paraId="561E83DB" w14:textId="77777777" w:rsidTr="004C3F80">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8" w14:textId="77777777" w:rsidR="00776E3B" w:rsidRPr="00CE4828" w:rsidRDefault="00776E3B" w:rsidP="0044720D">
            <w:pPr>
              <w:spacing w:before="100" w:beforeAutospacing="1" w:after="100" w:afterAutospacing="1"/>
              <w:ind w:right="259"/>
              <w:jc w:val="center"/>
              <w:rPr>
                <w:rFonts w:eastAsia="Times New Roman" w:cs="Tahoma"/>
                <w:szCs w:val="18"/>
              </w:rPr>
            </w:pPr>
            <w:r w:rsidRPr="00CE4828">
              <w:rPr>
                <w:rFonts w:eastAsia="Times New Roman" w:cs="Tahoma"/>
                <w:szCs w:val="18"/>
              </w:rPr>
              <w:t>Nível 3</w:t>
            </w:r>
          </w:p>
        </w:tc>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9"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4.800 - 11.999 Unidades</w:t>
            </w:r>
          </w:p>
        </w:tc>
        <w:tc>
          <w:tcPr>
            <w:tcW w:w="1953" w:type="dxa"/>
            <w:tcBorders>
              <w:top w:val="single" w:sz="8" w:space="0" w:color="auto"/>
              <w:left w:val="single" w:sz="8" w:space="0" w:color="auto"/>
              <w:bottom w:val="single" w:sz="8" w:space="0" w:color="auto"/>
              <w:right w:val="single" w:sz="8" w:space="0" w:color="auto"/>
            </w:tcBorders>
            <w:hideMark/>
          </w:tcPr>
          <w:p w14:paraId="561E83DA"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30%</w:t>
            </w:r>
          </w:p>
        </w:tc>
      </w:tr>
      <w:tr w:rsidR="00776E3B" w:rsidRPr="00CE4828" w14:paraId="561E83DF" w14:textId="77777777" w:rsidTr="004C3F80">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C" w14:textId="77777777" w:rsidR="00776E3B" w:rsidRPr="00CE4828" w:rsidRDefault="00776E3B" w:rsidP="0044720D">
            <w:pPr>
              <w:spacing w:before="100" w:beforeAutospacing="1" w:after="100" w:afterAutospacing="1"/>
              <w:ind w:right="259"/>
              <w:jc w:val="center"/>
              <w:rPr>
                <w:rFonts w:eastAsia="Times New Roman" w:cs="Tahoma"/>
                <w:szCs w:val="18"/>
              </w:rPr>
            </w:pPr>
            <w:r w:rsidRPr="00CE4828">
              <w:rPr>
                <w:rFonts w:eastAsia="Times New Roman" w:cs="Tahoma"/>
                <w:szCs w:val="18"/>
              </w:rPr>
              <w:t>Nível 4</w:t>
            </w:r>
          </w:p>
        </w:tc>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1E83DD"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12.000 + Unidades</w:t>
            </w:r>
          </w:p>
        </w:tc>
        <w:tc>
          <w:tcPr>
            <w:tcW w:w="1953" w:type="dxa"/>
            <w:tcBorders>
              <w:top w:val="single" w:sz="8" w:space="0" w:color="auto"/>
              <w:left w:val="single" w:sz="8" w:space="0" w:color="auto"/>
              <w:bottom w:val="single" w:sz="8" w:space="0" w:color="auto"/>
              <w:right w:val="single" w:sz="8" w:space="0" w:color="auto"/>
            </w:tcBorders>
            <w:hideMark/>
          </w:tcPr>
          <w:p w14:paraId="561E83DE" w14:textId="77777777" w:rsidR="00776E3B" w:rsidRPr="00CE4828" w:rsidRDefault="00776E3B" w:rsidP="0044720D">
            <w:pPr>
              <w:spacing w:before="100" w:beforeAutospacing="1" w:after="100" w:afterAutospacing="1"/>
              <w:ind w:right="180"/>
              <w:jc w:val="center"/>
              <w:rPr>
                <w:rFonts w:eastAsia="Times New Roman" w:cs="Tahoma"/>
                <w:szCs w:val="18"/>
              </w:rPr>
            </w:pPr>
            <w:r w:rsidRPr="00CE4828">
              <w:rPr>
                <w:rFonts w:eastAsia="Times New Roman" w:cs="Tahoma"/>
                <w:szCs w:val="18"/>
              </w:rPr>
              <w:t>35%</w:t>
            </w:r>
          </w:p>
        </w:tc>
      </w:tr>
    </w:tbl>
    <w:p w14:paraId="561E83E0" w14:textId="77777777" w:rsidR="006A5DAE" w:rsidRPr="00D00361" w:rsidRDefault="00AA0329" w:rsidP="002E57CF">
      <w:pPr>
        <w:ind w:left="1080"/>
        <w:outlineLvl w:val="1"/>
        <w:rPr>
          <w:rFonts w:cs="Tahoma"/>
          <w:lang w:val="pt-BR"/>
        </w:rPr>
      </w:pPr>
      <w:r w:rsidRPr="00D00361">
        <w:rPr>
          <w:rFonts w:cs="Tahoma"/>
          <w:i/>
          <w:sz w:val="16"/>
          <w:szCs w:val="18"/>
          <w:lang w:val="pt-BR"/>
        </w:rPr>
        <w:t>Unidade é um valor monetário na moeda aplicável</w:t>
      </w:r>
    </w:p>
    <w:p w14:paraId="561E83E1" w14:textId="77777777" w:rsidR="00776E3B" w:rsidRPr="00D00361" w:rsidRDefault="00776E3B" w:rsidP="00776E3B">
      <w:pPr>
        <w:outlineLvl w:val="1"/>
        <w:rPr>
          <w:rFonts w:cs="Tahoma"/>
          <w:lang w:val="pt-BR"/>
        </w:rPr>
      </w:pPr>
    </w:p>
    <w:p w14:paraId="561E83E2" w14:textId="77777777" w:rsidR="00776E3B" w:rsidRPr="00443AF6" w:rsidRDefault="00776E3B" w:rsidP="00776E3B">
      <w:pPr>
        <w:outlineLvl w:val="1"/>
        <w:rPr>
          <w:rFonts w:cs="Tahoma"/>
          <w:lang w:val="it-IT"/>
        </w:rPr>
      </w:pPr>
      <w:r w:rsidRPr="00443AF6">
        <w:rPr>
          <w:rFonts w:cs="Tahoma"/>
          <w:szCs w:val="18"/>
          <w:lang w:val="it-IT"/>
        </w:rPr>
        <w:t>Um cliente pode aumentar sua quantidade de Compromisso Monetário anual do Windows Azure e qualificar-se para</w:t>
      </w:r>
      <w:r w:rsidR="004C3F80" w:rsidRPr="00443AF6">
        <w:rPr>
          <w:rFonts w:cs="Tahoma"/>
          <w:szCs w:val="18"/>
          <w:lang w:val="it-IT"/>
        </w:rPr>
        <w:t> </w:t>
      </w:r>
      <w:r w:rsidRPr="00443AF6">
        <w:rPr>
          <w:rFonts w:cs="Tahoma"/>
          <w:szCs w:val="18"/>
          <w:lang w:val="it-IT"/>
        </w:rPr>
        <w:t>um Nível mais alto a qualquer momento durante a vigência da assinatura do Windows Azure.</w:t>
      </w:r>
      <w:r w:rsidR="003B74B4" w:rsidRPr="00443AF6">
        <w:rPr>
          <w:rFonts w:cs="Tahoma"/>
          <w:szCs w:val="18"/>
          <w:lang w:val="it-IT"/>
        </w:rPr>
        <w:t xml:space="preserve"> </w:t>
      </w:r>
      <w:r w:rsidRPr="00443AF6">
        <w:rPr>
          <w:rFonts w:cs="Tahoma"/>
          <w:szCs w:val="18"/>
          <w:lang w:val="it-IT"/>
        </w:rPr>
        <w:t>As novas Taxas de</w:t>
      </w:r>
      <w:r w:rsidR="004C3F80" w:rsidRPr="00443AF6">
        <w:rPr>
          <w:rFonts w:cs="Tahoma"/>
          <w:szCs w:val="18"/>
          <w:lang w:val="it-IT"/>
        </w:rPr>
        <w:t> </w:t>
      </w:r>
      <w:r w:rsidRPr="00443AF6">
        <w:rPr>
          <w:rFonts w:cs="Tahoma"/>
          <w:szCs w:val="18"/>
          <w:lang w:val="it-IT"/>
        </w:rPr>
        <w:t xml:space="preserve">Compromisso se aplicarão ao uso que o cliente faz dos Serviços do Windows Azure, começando no primeiro dia do mês calendário depois que o cliente ajusta sua quantidade de licenças de Compromisso Monetário anual do Windows Azure. </w:t>
      </w:r>
    </w:p>
    <w:p w14:paraId="561E83E3" w14:textId="77777777" w:rsidR="00776E3B" w:rsidRPr="00443AF6" w:rsidRDefault="00776E3B" w:rsidP="00776E3B">
      <w:pPr>
        <w:outlineLvl w:val="1"/>
        <w:rPr>
          <w:rFonts w:cs="Tahoma"/>
          <w:lang w:val="it-IT"/>
        </w:rPr>
      </w:pPr>
    </w:p>
    <w:p w14:paraId="561E83E4" w14:textId="77777777" w:rsidR="00776E3B" w:rsidRPr="00443AF6" w:rsidRDefault="00776E3B" w:rsidP="005242EC">
      <w:pPr>
        <w:outlineLvl w:val="1"/>
        <w:rPr>
          <w:rFonts w:cs="Tahoma"/>
          <w:lang w:val="it-IT"/>
        </w:rPr>
      </w:pPr>
      <w:r w:rsidRPr="00443AF6">
        <w:rPr>
          <w:rFonts w:eastAsia="Times New Roman" w:cs="Tahoma"/>
          <w:szCs w:val="18"/>
          <w:lang w:val="it-IT"/>
        </w:rPr>
        <w:t xml:space="preserve">A Tabela de Preços ao Cliente refletirá os preços da Taxa de Compromisso Nível 1. Os preços reais da </w:t>
      </w:r>
      <w:r w:rsidRPr="00443AF6">
        <w:rPr>
          <w:rFonts w:cs="Tahoma"/>
          <w:szCs w:val="18"/>
          <w:lang w:val="it-IT"/>
        </w:rPr>
        <w:t>Taxa de Compromisso serão mostrados na página Exibição da Conta no Portal Corporativo do Windows Azure. Os termos de</w:t>
      </w:r>
      <w:r w:rsidR="004C3F80" w:rsidRPr="00443AF6">
        <w:rPr>
          <w:rFonts w:cs="Tahoma"/>
          <w:szCs w:val="18"/>
          <w:lang w:val="it-IT"/>
        </w:rPr>
        <w:t> </w:t>
      </w:r>
      <w:r w:rsidRPr="00443AF6">
        <w:rPr>
          <w:rFonts w:cs="Tahoma"/>
          <w:szCs w:val="18"/>
          <w:lang w:val="it-IT"/>
        </w:rPr>
        <w:t>pagamento e preços dos Serviços do Windows Azure adquiridos por meio de revendedores serão determinados pelo contrato entre o cliente e seu revendedor.</w:t>
      </w:r>
    </w:p>
    <w:p w14:paraId="561E83E5" w14:textId="77777777" w:rsidR="0067627F" w:rsidRPr="00443AF6" w:rsidRDefault="0067627F" w:rsidP="00776E3B">
      <w:pPr>
        <w:rPr>
          <w:rFonts w:cs="Tahoma"/>
          <w:lang w:val="it-IT"/>
        </w:rPr>
      </w:pPr>
    </w:p>
    <w:p w14:paraId="561E83E6" w14:textId="77777777" w:rsidR="00456002" w:rsidRPr="00443AF6" w:rsidRDefault="00456002" w:rsidP="00456002">
      <w:pPr>
        <w:pStyle w:val="Heading2"/>
        <w:ind w:left="0"/>
        <w:rPr>
          <w:rFonts w:ascii="Tahoma" w:hAnsi="Tahoma" w:cs="Tahoma"/>
          <w:lang w:val="it-IT"/>
        </w:rPr>
      </w:pPr>
      <w:bookmarkStart w:id="738" w:name="_Toc328145984"/>
      <w:bookmarkStart w:id="739" w:name="_Toc336338215"/>
      <w:bookmarkStart w:id="740" w:name="_Toc348341608"/>
      <w:r w:rsidRPr="00443AF6">
        <w:rPr>
          <w:rFonts w:ascii="Tahoma" w:hAnsi="Tahoma" w:cs="Tahoma"/>
          <w:lang w:val="it-IT"/>
        </w:rPr>
        <w:t>Disponibilidade Regional dos Serviços Online</w:t>
      </w:r>
      <w:bookmarkEnd w:id="738"/>
      <w:bookmarkEnd w:id="739"/>
      <w:bookmarkEnd w:id="740"/>
      <w:r w:rsidRPr="00443AF6">
        <w:rPr>
          <w:rFonts w:ascii="Tahoma" w:hAnsi="Tahoma" w:cs="Tahoma"/>
          <w:lang w:val="it-IT"/>
        </w:rPr>
        <w:t xml:space="preserve"> </w:t>
      </w:r>
    </w:p>
    <w:p w14:paraId="561E83E7" w14:textId="77777777" w:rsidR="00456002" w:rsidRPr="00443AF6" w:rsidRDefault="00456002" w:rsidP="00DF28F2">
      <w:pPr>
        <w:outlineLvl w:val="2"/>
        <w:rPr>
          <w:rFonts w:cs="Tahoma"/>
          <w:lang w:val="it-IT"/>
        </w:rPr>
      </w:pPr>
    </w:p>
    <w:p w14:paraId="561E83E8" w14:textId="77777777" w:rsidR="0067627F" w:rsidRPr="00443AF6" w:rsidRDefault="00456002" w:rsidP="0067627F">
      <w:pPr>
        <w:outlineLvl w:val="2"/>
        <w:rPr>
          <w:rFonts w:cs="Tahoma"/>
          <w:lang w:val="it-IT"/>
        </w:rPr>
      </w:pPr>
      <w:r w:rsidRPr="00443AF6">
        <w:rPr>
          <w:rFonts w:cs="Tahoma"/>
          <w:szCs w:val="18"/>
          <w:lang w:val="it-IT"/>
        </w:rPr>
        <w:t xml:space="preserve">Visite o site </w:t>
      </w:r>
      <w:hyperlink r:id="rId22" w:anchor="international" w:history="1">
        <w:r w:rsidRPr="00443AF6">
          <w:rPr>
            <w:rStyle w:val="Hyperlink"/>
            <w:rFonts w:cs="Tahoma"/>
            <w:lang w:val="it-IT"/>
          </w:rPr>
          <w:t>http://www.microsoft.com/online/faq.aspx#international</w:t>
        </w:r>
      </w:hyperlink>
      <w:r w:rsidR="003B74B4" w:rsidRPr="00443AF6">
        <w:rPr>
          <w:rFonts w:cs="Tahoma"/>
          <w:color w:val="1F497D"/>
          <w:lang w:val="it-IT"/>
        </w:rPr>
        <w:t xml:space="preserve"> </w:t>
      </w:r>
      <w:r w:rsidRPr="00443AF6">
        <w:rPr>
          <w:rFonts w:cs="Tahoma"/>
          <w:color w:val="000000"/>
          <w:lang w:val="it-IT"/>
        </w:rPr>
        <w:t>para obter uma lista de países e regiões nos</w:t>
      </w:r>
      <w:r w:rsidR="004C3F80" w:rsidRPr="00443AF6">
        <w:rPr>
          <w:rFonts w:cs="Tahoma"/>
          <w:lang w:val="it-IT"/>
        </w:rPr>
        <w:t> </w:t>
      </w:r>
      <w:r w:rsidRPr="00443AF6">
        <w:rPr>
          <w:rFonts w:cs="Tahoma"/>
          <w:color w:val="000000"/>
          <w:lang w:val="it-IT"/>
        </w:rPr>
        <w:t>quais os Serviços Online estão disponíveis.</w:t>
      </w:r>
      <w:r w:rsidR="003B74B4" w:rsidRPr="00443AF6">
        <w:rPr>
          <w:rFonts w:cs="Tahoma"/>
          <w:color w:val="000000"/>
          <w:lang w:val="it-IT"/>
        </w:rPr>
        <w:t xml:space="preserve"> </w:t>
      </w:r>
    </w:p>
    <w:p w14:paraId="561E83E9" w14:textId="77777777" w:rsidR="0067627F" w:rsidRPr="00443AF6" w:rsidRDefault="0067627F" w:rsidP="0067627F">
      <w:pPr>
        <w:outlineLvl w:val="2"/>
        <w:rPr>
          <w:rFonts w:cs="Tahoma"/>
          <w:lang w:val="it-IT"/>
        </w:rPr>
      </w:pPr>
    </w:p>
    <w:p w14:paraId="561E83EA" w14:textId="77777777" w:rsidR="00456002" w:rsidRPr="00443AF6" w:rsidRDefault="00456002" w:rsidP="00456002">
      <w:pPr>
        <w:pStyle w:val="Heading2"/>
        <w:ind w:left="0"/>
        <w:rPr>
          <w:rFonts w:ascii="Tahoma" w:hAnsi="Tahoma" w:cs="Tahoma"/>
          <w:lang w:val="it-IT"/>
        </w:rPr>
      </w:pPr>
      <w:bookmarkStart w:id="741" w:name="_Toc328145985"/>
      <w:bookmarkStart w:id="742" w:name="_Toc336338216"/>
      <w:bookmarkStart w:id="743" w:name="_Toc348341609"/>
      <w:r w:rsidRPr="00443AF6">
        <w:rPr>
          <w:rFonts w:ascii="Tahoma" w:hAnsi="Tahoma" w:cs="Tahoma"/>
          <w:lang w:val="it-IT"/>
        </w:rPr>
        <w:t>Termos adicionais de Serviços Online</w:t>
      </w:r>
      <w:bookmarkEnd w:id="741"/>
      <w:bookmarkEnd w:id="742"/>
      <w:bookmarkEnd w:id="743"/>
    </w:p>
    <w:p w14:paraId="561E83EB" w14:textId="77777777" w:rsidR="00456002" w:rsidRPr="00443AF6" w:rsidRDefault="00456002" w:rsidP="00DF28F2">
      <w:pPr>
        <w:outlineLvl w:val="2"/>
        <w:rPr>
          <w:rFonts w:cs="Tahoma"/>
          <w:lang w:val="it-IT"/>
        </w:rPr>
      </w:pPr>
    </w:p>
    <w:p w14:paraId="561E83EC" w14:textId="77777777" w:rsidR="00456002" w:rsidRPr="00443AF6" w:rsidRDefault="00456002" w:rsidP="00CF3FEE">
      <w:pPr>
        <w:rPr>
          <w:rFonts w:cs="Tahoma"/>
          <w:lang w:val="it-IT"/>
        </w:rPr>
      </w:pPr>
      <w:r w:rsidRPr="00443AF6">
        <w:rPr>
          <w:rFonts w:cs="Tahoma"/>
          <w:lang w:val="it-IT"/>
        </w:rPr>
        <w:t>Esta Lista de Produtos pode conter informações adicionais sobre produtos específicos.</w:t>
      </w:r>
      <w:r w:rsidR="003B74B4" w:rsidRPr="00443AF6">
        <w:rPr>
          <w:rFonts w:cs="Tahoma"/>
          <w:lang w:val="it-IT"/>
        </w:rPr>
        <w:t xml:space="preserve"> </w:t>
      </w:r>
      <w:r w:rsidRPr="00443AF6">
        <w:rPr>
          <w:rFonts w:cs="Tahoma"/>
          <w:lang w:val="it-IT"/>
        </w:rPr>
        <w:t>Para saber mais, consulte as</w:t>
      </w:r>
      <w:r w:rsidR="004C3F80" w:rsidRPr="00443AF6">
        <w:rPr>
          <w:rFonts w:cs="Tahoma"/>
          <w:lang w:val="it-IT"/>
        </w:rPr>
        <w:t> </w:t>
      </w:r>
      <w:r w:rsidRPr="00443AF6">
        <w:rPr>
          <w:rFonts w:cs="Tahoma"/>
          <w:lang w:val="it-IT"/>
        </w:rPr>
        <w:t>seções sobre produtos neste documento.</w:t>
      </w:r>
    </w:p>
    <w:p w14:paraId="561E83ED" w14:textId="77777777" w:rsidR="00456002" w:rsidRPr="00443AF6" w:rsidRDefault="00456002" w:rsidP="00CF3FEE">
      <w:pPr>
        <w:rPr>
          <w:rFonts w:cs="Tahoma"/>
          <w:lang w:val="it-IT"/>
        </w:rPr>
      </w:pPr>
    </w:p>
    <w:p w14:paraId="561E83EE" w14:textId="77777777" w:rsidR="00456002" w:rsidRPr="00443AF6" w:rsidRDefault="00456002" w:rsidP="00CF3FEE">
      <w:pPr>
        <w:rPr>
          <w:rFonts w:cs="Tahoma"/>
          <w:lang w:val="it-IT"/>
        </w:rPr>
      </w:pPr>
      <w:r w:rsidRPr="00443AF6">
        <w:rPr>
          <w:rFonts w:cs="Tahoma"/>
          <w:lang w:val="it-IT"/>
        </w:rPr>
        <w:t>Os Direitos de Uso de Produto encontrados no site http://www.microsoftvolumelicensing.com/userights/PUR.aspx estabelecem outros termos e condições gerais e específicos a produtos que regem o uso dos serviços online.</w:t>
      </w:r>
      <w:r w:rsidR="003B74B4" w:rsidRPr="00443AF6">
        <w:rPr>
          <w:rFonts w:cs="Tahoma"/>
          <w:lang w:val="it-IT"/>
        </w:rPr>
        <w:t xml:space="preserve"> </w:t>
      </w:r>
      <w:r w:rsidRPr="00443AF6">
        <w:rPr>
          <w:rFonts w:cs="Tahoma"/>
          <w:lang w:val="it-IT"/>
        </w:rPr>
        <w:t>Os</w:t>
      </w:r>
      <w:r w:rsidR="004C3F80" w:rsidRPr="00443AF6">
        <w:rPr>
          <w:rFonts w:cs="Tahoma"/>
          <w:lang w:val="it-IT"/>
        </w:rPr>
        <w:t> </w:t>
      </w:r>
      <w:r w:rsidRPr="00443AF6">
        <w:rPr>
          <w:rFonts w:cs="Tahoma"/>
          <w:lang w:val="it-IT"/>
        </w:rPr>
        <w:t>direitos de uso de produto dos serviços online estão sujeitos a alterações conforme descrito na seção sobre Serviços Online desse documento.</w:t>
      </w:r>
    </w:p>
    <w:p w14:paraId="561E83EF" w14:textId="77777777" w:rsidR="00456002" w:rsidRPr="00443AF6" w:rsidRDefault="00456002" w:rsidP="00CF3FEE">
      <w:pPr>
        <w:rPr>
          <w:rFonts w:cs="Tahoma"/>
          <w:lang w:val="it-IT"/>
        </w:rPr>
      </w:pPr>
    </w:p>
    <w:p w14:paraId="561E83F0" w14:textId="77777777" w:rsidR="00456002" w:rsidRPr="00443AF6" w:rsidRDefault="00456002" w:rsidP="00CF3FEE">
      <w:pPr>
        <w:rPr>
          <w:rFonts w:cs="Tahoma"/>
          <w:lang w:val="it-IT"/>
        </w:rPr>
      </w:pPr>
      <w:bookmarkStart w:id="744" w:name="_Toc325313160"/>
      <w:r w:rsidRPr="00443AF6">
        <w:rPr>
          <w:rFonts w:cs="Tahoma"/>
          <w:lang w:val="it-IT"/>
        </w:rPr>
        <w:t>Os Termos de Pagamento e Preços de Serviços Online não se aplicam aos Serviços Online obtidos de acordo com o</w:t>
      </w:r>
      <w:r w:rsidR="004C3F80" w:rsidRPr="00443AF6">
        <w:rPr>
          <w:rFonts w:cs="Tahoma"/>
          <w:lang w:val="it-IT"/>
        </w:rPr>
        <w:t> </w:t>
      </w:r>
      <w:r w:rsidRPr="00443AF6">
        <w:rPr>
          <w:rFonts w:cs="Tahoma"/>
          <w:lang w:val="it-IT"/>
        </w:rPr>
        <w:t>Contrato Microsoft Online Subscription.</w:t>
      </w:r>
      <w:r w:rsidR="003B74B4" w:rsidRPr="00443AF6">
        <w:rPr>
          <w:rFonts w:cs="Tahoma"/>
          <w:lang w:val="it-IT"/>
        </w:rPr>
        <w:t xml:space="preserve"> </w:t>
      </w:r>
      <w:r w:rsidRPr="00443AF6">
        <w:rPr>
          <w:rFonts w:cs="Tahoma"/>
          <w:lang w:val="it-IT"/>
        </w:rPr>
        <w:t>Todos os termos aplicáveis dos Serviços Online obtidos de acordo com o</w:t>
      </w:r>
      <w:r w:rsidR="004C3F80" w:rsidRPr="00443AF6">
        <w:rPr>
          <w:rFonts w:cs="Tahoma"/>
          <w:lang w:val="it-IT"/>
        </w:rPr>
        <w:t> </w:t>
      </w:r>
      <w:r w:rsidRPr="00443AF6">
        <w:rPr>
          <w:rFonts w:cs="Tahoma"/>
          <w:lang w:val="it-IT"/>
        </w:rPr>
        <w:t>Contrato Microsoft Online Subscription estão contidos nesse contrato e no Portal do Cliente do Microsoft Online</w:t>
      </w:r>
      <w:r w:rsidR="004C3F80" w:rsidRPr="00443AF6">
        <w:rPr>
          <w:rFonts w:cs="Tahoma"/>
          <w:lang w:val="it-IT"/>
        </w:rPr>
        <w:t> </w:t>
      </w:r>
      <w:r w:rsidRPr="00443AF6">
        <w:rPr>
          <w:rFonts w:cs="Tahoma"/>
          <w:lang w:val="it-IT"/>
        </w:rPr>
        <w:t>Services.</w:t>
      </w:r>
      <w:bookmarkEnd w:id="744"/>
    </w:p>
    <w:p w14:paraId="561E83F1" w14:textId="77777777" w:rsidR="00023FE7" w:rsidRPr="00D00361" w:rsidRDefault="00776E3B" w:rsidP="004C3F80">
      <w:pPr>
        <w:pStyle w:val="Heading1"/>
        <w:spacing w:before="0"/>
        <w:rPr>
          <w:rFonts w:cs="Tahoma"/>
          <w:lang w:val="pt-BR"/>
        </w:rPr>
      </w:pPr>
      <w:r w:rsidRPr="00D00361">
        <w:rPr>
          <w:rFonts w:cs="Tahoma"/>
          <w:lang w:val="pt-BR"/>
        </w:rPr>
        <w:br w:type="page"/>
      </w:r>
      <w:bookmarkStart w:id="745" w:name="_Toc336338217"/>
      <w:bookmarkStart w:id="746" w:name="_Toc348341610"/>
      <w:r w:rsidRPr="00D00361">
        <w:rPr>
          <w:rFonts w:cs="Tahoma"/>
          <w:lang w:val="pt-BR"/>
        </w:rPr>
        <w:t>SEÇÃO 6 – regras de renovação DO Software</w:t>
      </w:r>
      <w:r w:rsidR="004C3F80" w:rsidRPr="00D00361">
        <w:rPr>
          <w:rFonts w:cs="Tahoma"/>
          <w:lang w:val="pt-BR"/>
        </w:rPr>
        <w:t> </w:t>
      </w:r>
      <w:r w:rsidRPr="00D00361">
        <w:rPr>
          <w:rFonts w:cs="Tahoma"/>
          <w:lang w:val="pt-BR"/>
        </w:rPr>
        <w:t>Assurance</w:t>
      </w:r>
      <w:bookmarkEnd w:id="745"/>
      <w:bookmarkEnd w:id="746"/>
    </w:p>
    <w:p w14:paraId="561E83F2" w14:textId="77777777" w:rsidR="00865A60" w:rsidRPr="00D00361" w:rsidRDefault="00865A60" w:rsidP="00865A60">
      <w:pPr>
        <w:rPr>
          <w:rFonts w:cs="Tahoma"/>
          <w:lang w:val="pt-BR"/>
        </w:rPr>
      </w:pPr>
    </w:p>
    <w:p w14:paraId="561E83F3" w14:textId="77777777" w:rsidR="00171817" w:rsidRPr="00443AF6" w:rsidRDefault="00171817" w:rsidP="00171817">
      <w:pPr>
        <w:pStyle w:val="Heading4"/>
        <w:tabs>
          <w:tab w:val="clear" w:pos="720"/>
          <w:tab w:val="num" w:pos="0"/>
        </w:tabs>
        <w:ind w:left="0" w:firstLine="0"/>
        <w:rPr>
          <w:rFonts w:ascii="Tahoma" w:hAnsi="Tahoma" w:cs="Tahoma"/>
          <w:lang w:val="it-IT"/>
        </w:rPr>
      </w:pPr>
      <w:bookmarkStart w:id="747" w:name="_Toc323159745"/>
      <w:bookmarkStart w:id="748" w:name="_Toc336338218"/>
      <w:bookmarkStart w:id="749" w:name="_Toc348341611"/>
      <w:r w:rsidRPr="00443AF6">
        <w:rPr>
          <w:rFonts w:ascii="Tahoma" w:hAnsi="Tahoma" w:cs="Tahoma"/>
          <w:sz w:val="24"/>
          <w:lang w:val="it-IT"/>
        </w:rPr>
        <w:t>Licença Open</w:t>
      </w:r>
      <w:bookmarkEnd w:id="747"/>
      <w:bookmarkEnd w:id="748"/>
      <w:bookmarkEnd w:id="749"/>
    </w:p>
    <w:p w14:paraId="561E83F4" w14:textId="77777777" w:rsidR="00171817" w:rsidRPr="00443AF6" w:rsidRDefault="00171817" w:rsidP="00865A60">
      <w:pPr>
        <w:pStyle w:val="Heading4"/>
        <w:tabs>
          <w:tab w:val="clear" w:pos="720"/>
          <w:tab w:val="num" w:pos="0"/>
        </w:tabs>
        <w:spacing w:before="0"/>
        <w:ind w:left="0" w:firstLine="0"/>
        <w:rPr>
          <w:rFonts w:ascii="Tahoma" w:hAnsi="Tahoma" w:cs="Tahoma"/>
          <w:lang w:val="it-IT"/>
        </w:rPr>
      </w:pPr>
    </w:p>
    <w:p w14:paraId="561E83F5" w14:textId="77777777" w:rsidR="00171817" w:rsidRPr="00443AF6" w:rsidRDefault="00171817" w:rsidP="005242EC">
      <w:pPr>
        <w:pStyle w:val="StyleHeading22Left138Firstline0"/>
        <w:tabs>
          <w:tab w:val="num" w:pos="0"/>
        </w:tabs>
        <w:ind w:left="0"/>
        <w:jc w:val="left"/>
        <w:rPr>
          <w:rFonts w:ascii="Tahoma" w:hAnsi="Tahoma" w:cs="Tahoma"/>
          <w:lang w:val="it-IT"/>
        </w:rPr>
      </w:pPr>
      <w:r w:rsidRPr="00443AF6">
        <w:rPr>
          <w:rFonts w:ascii="Tahoma" w:hAnsi="Tahoma" w:cs="Tahoma"/>
          <w:sz w:val="18"/>
          <w:lang w:val="it-IT"/>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14:paraId="561E83F6" w14:textId="77777777" w:rsidR="00865A60" w:rsidRPr="00443AF6" w:rsidRDefault="00865A60" w:rsidP="005242EC">
      <w:pPr>
        <w:pStyle w:val="AppendIndentSub"/>
        <w:ind w:left="0"/>
        <w:rPr>
          <w:rFonts w:ascii="Tahoma" w:hAnsi="Tahoma" w:cs="Tahoma"/>
          <w:lang w:val="it-IT"/>
        </w:rPr>
      </w:pPr>
    </w:p>
    <w:p w14:paraId="561E83F7" w14:textId="77777777" w:rsidR="00171817" w:rsidRPr="00443AF6" w:rsidRDefault="00171817" w:rsidP="002171C3">
      <w:pPr>
        <w:pStyle w:val="Heading4"/>
        <w:ind w:left="360"/>
        <w:rPr>
          <w:rFonts w:ascii="Tahoma" w:hAnsi="Tahoma" w:cs="Tahoma"/>
          <w:lang w:val="it-IT"/>
        </w:rPr>
      </w:pPr>
      <w:bookmarkStart w:id="750" w:name="_Toc336338219"/>
      <w:bookmarkStart w:id="751" w:name="_Toc348341612"/>
      <w:r w:rsidRPr="00443AF6">
        <w:rPr>
          <w:rFonts w:ascii="Tahoma" w:hAnsi="Tahoma" w:cs="Tahoma"/>
          <w:sz w:val="24"/>
          <w:lang w:val="it-IT"/>
        </w:rPr>
        <w:t>Open Value 20xx</w:t>
      </w:r>
      <w:bookmarkEnd w:id="750"/>
      <w:bookmarkEnd w:id="751"/>
    </w:p>
    <w:p w14:paraId="561E83F8" w14:textId="77777777" w:rsidR="00171817" w:rsidRPr="00443AF6" w:rsidRDefault="00171817" w:rsidP="00171817">
      <w:pPr>
        <w:tabs>
          <w:tab w:val="num" w:pos="0"/>
        </w:tabs>
        <w:rPr>
          <w:rFonts w:cs="Tahoma"/>
          <w:lang w:val="it-IT"/>
        </w:rPr>
      </w:pPr>
    </w:p>
    <w:p w14:paraId="561E83F9" w14:textId="77777777" w:rsidR="00171817" w:rsidRPr="00443AF6" w:rsidRDefault="00171817" w:rsidP="005242EC">
      <w:pPr>
        <w:keepNext/>
        <w:tabs>
          <w:tab w:val="num" w:pos="720"/>
        </w:tabs>
        <w:spacing w:after="60"/>
        <w:ind w:left="360" w:hanging="360"/>
        <w:outlineLvl w:val="3"/>
        <w:rPr>
          <w:rFonts w:cs="Tahoma"/>
          <w:lang w:val="it-IT"/>
        </w:rPr>
      </w:pPr>
      <w:r w:rsidRPr="00443AF6">
        <w:rPr>
          <w:rFonts w:cs="Tahoma"/>
          <w:b/>
          <w:szCs w:val="20"/>
          <w:lang w:val="it-IT"/>
        </w:rPr>
        <w:t xml:space="preserve">Renovação da Cobertura sob o Mesmo Contrato </w:t>
      </w:r>
    </w:p>
    <w:p w14:paraId="561E83FA" w14:textId="77777777" w:rsidR="00171817" w:rsidRPr="00443AF6" w:rsidRDefault="00171817" w:rsidP="00171817">
      <w:pPr>
        <w:tabs>
          <w:tab w:val="num" w:pos="0"/>
        </w:tabs>
        <w:rPr>
          <w:rFonts w:cs="Tahoma"/>
          <w:lang w:val="it-IT"/>
        </w:rPr>
      </w:pPr>
      <w:r w:rsidRPr="00443AF6">
        <w:rPr>
          <w:rFonts w:cs="Tahoma"/>
          <w:szCs w:val="20"/>
          <w:lang w:val="it-IT"/>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w:t>
      </w:r>
      <w:r w:rsidR="004C3F80" w:rsidRPr="00443AF6">
        <w:rPr>
          <w:rFonts w:cs="Tahoma"/>
          <w:szCs w:val="20"/>
          <w:lang w:val="it-IT"/>
        </w:rPr>
        <w:t> </w:t>
      </w:r>
      <w:r w:rsidRPr="00443AF6">
        <w:rPr>
          <w:rFonts w:cs="Tahoma"/>
          <w:szCs w:val="20"/>
          <w:lang w:val="it-IT"/>
        </w:rPr>
        <w:t>período de 36 meses subsequentes. Para renovar a cobertura do Software Assurance, os clientes deverão enviar um pedido de renovação do Software Assurance antes do término do prazo anterior.</w:t>
      </w:r>
      <w:r w:rsidR="003B74B4" w:rsidRPr="00443AF6">
        <w:rPr>
          <w:rFonts w:cs="Tahoma"/>
          <w:szCs w:val="20"/>
          <w:lang w:val="it-IT"/>
        </w:rPr>
        <w:t xml:space="preserve"> </w:t>
      </w:r>
      <w:r w:rsidRPr="00443AF6">
        <w:rPr>
          <w:rFonts w:cs="Tahoma"/>
          <w:szCs w:val="20"/>
          <w:lang w:val="it-IT"/>
        </w:rPr>
        <w:t xml:space="preserve">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14:paraId="561E83FB" w14:textId="77777777" w:rsidR="00171817" w:rsidRPr="00443AF6" w:rsidRDefault="00171817" w:rsidP="00171817">
      <w:pPr>
        <w:tabs>
          <w:tab w:val="num" w:pos="0"/>
        </w:tabs>
        <w:rPr>
          <w:rFonts w:cs="Tahoma"/>
          <w:lang w:val="it-IT"/>
        </w:rPr>
      </w:pPr>
    </w:p>
    <w:p w14:paraId="561E83FC" w14:textId="77777777" w:rsidR="00171817" w:rsidRPr="00443AF6" w:rsidRDefault="00171817" w:rsidP="005242EC">
      <w:pPr>
        <w:keepNext/>
        <w:tabs>
          <w:tab w:val="num" w:pos="720"/>
        </w:tabs>
        <w:spacing w:after="60"/>
        <w:ind w:left="360" w:hanging="360"/>
        <w:outlineLvl w:val="3"/>
        <w:rPr>
          <w:rFonts w:cs="Tahoma"/>
          <w:lang w:val="it-IT"/>
        </w:rPr>
      </w:pPr>
      <w:r w:rsidRPr="00443AF6">
        <w:rPr>
          <w:rFonts w:cs="Tahoma"/>
          <w:b/>
          <w:szCs w:val="20"/>
          <w:lang w:val="it-IT"/>
        </w:rPr>
        <w:t>Renovação da Cobertura a partir de um Contrato Separado</w:t>
      </w:r>
    </w:p>
    <w:p w14:paraId="561E83FD" w14:textId="77777777" w:rsidR="00171817" w:rsidRPr="00443AF6" w:rsidRDefault="00171817" w:rsidP="00865A60">
      <w:pPr>
        <w:tabs>
          <w:tab w:val="num" w:pos="0"/>
        </w:tabs>
        <w:rPr>
          <w:rFonts w:cs="Tahoma"/>
          <w:lang w:val="it-IT"/>
        </w:rPr>
      </w:pPr>
      <w:r w:rsidRPr="00443AF6">
        <w:rPr>
          <w:rFonts w:cs="Tahoma"/>
          <w:szCs w:val="20"/>
          <w:lang w:val="it-IT"/>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3B74B4" w:rsidRPr="00443AF6">
        <w:rPr>
          <w:rFonts w:cs="Tahoma"/>
          <w:szCs w:val="20"/>
          <w:lang w:val="it-IT"/>
        </w:rPr>
        <w:t xml:space="preserve"> </w:t>
      </w:r>
      <w:r w:rsidRPr="00443AF6">
        <w:rPr>
          <w:rFonts w:cs="Tahoma"/>
          <w:szCs w:val="20"/>
          <w:lang w:val="it-IT"/>
        </w:rPr>
        <w:t>O</w:t>
      </w:r>
      <w:r w:rsidR="004C3F80" w:rsidRPr="00443AF6">
        <w:rPr>
          <w:rFonts w:cs="Tahoma"/>
          <w:szCs w:val="20"/>
          <w:lang w:val="it-IT"/>
        </w:rPr>
        <w:t> </w:t>
      </w:r>
      <w:r w:rsidRPr="00443AF6">
        <w:rPr>
          <w:rFonts w:cs="Tahoma"/>
          <w:szCs w:val="20"/>
          <w:lang w:val="it-IT"/>
        </w:rPr>
        <w:t>pedido de renovação do Software Assurance deverá ser feito antes do término da cobertura do Software Assurance sob o contrato anterior, a menos que essa cobertura esteja sendo renovada de um Contrato de Licença</w:t>
      </w:r>
      <w:r w:rsidR="004C3F80" w:rsidRPr="00443AF6">
        <w:rPr>
          <w:rFonts w:cs="Tahoma"/>
          <w:szCs w:val="20"/>
          <w:lang w:val="it-IT"/>
        </w:rPr>
        <w:t> </w:t>
      </w:r>
      <w:r w:rsidRPr="00443AF6">
        <w:rPr>
          <w:rFonts w:cs="Tahoma"/>
          <w:szCs w:val="20"/>
          <w:lang w:val="it-IT"/>
        </w:rPr>
        <w:t xml:space="preserve">Open. Nesse caso, os clientes terão 90 dias a partir da data de término para fazer o pedido. </w:t>
      </w:r>
    </w:p>
    <w:p w14:paraId="561E83FE" w14:textId="77777777" w:rsidR="00865A60" w:rsidRPr="00443AF6" w:rsidRDefault="00865A60" w:rsidP="005242EC">
      <w:pPr>
        <w:tabs>
          <w:tab w:val="num" w:pos="0"/>
        </w:tabs>
        <w:rPr>
          <w:rFonts w:cs="Tahoma"/>
          <w:lang w:val="it-IT"/>
        </w:rPr>
      </w:pPr>
    </w:p>
    <w:p w14:paraId="561E83FF" w14:textId="77777777" w:rsidR="00171817" w:rsidRPr="00443AF6" w:rsidRDefault="00171817" w:rsidP="002171C3">
      <w:pPr>
        <w:pStyle w:val="Heading4"/>
        <w:ind w:left="360"/>
        <w:rPr>
          <w:rFonts w:ascii="Tahoma" w:hAnsi="Tahoma" w:cs="Tahoma"/>
          <w:lang w:val="it-IT"/>
        </w:rPr>
      </w:pPr>
      <w:bookmarkStart w:id="752" w:name="_Toc323159746"/>
      <w:bookmarkStart w:id="753" w:name="_Toc336338220"/>
      <w:bookmarkStart w:id="754" w:name="_Toc348341613"/>
      <w:r w:rsidRPr="00443AF6">
        <w:rPr>
          <w:rFonts w:ascii="Tahoma" w:hAnsi="Tahoma" w:cs="Tahoma"/>
          <w:sz w:val="24"/>
          <w:lang w:val="it-IT"/>
        </w:rPr>
        <w:t>Select 20xx</w:t>
      </w:r>
      <w:bookmarkEnd w:id="752"/>
      <w:bookmarkEnd w:id="753"/>
      <w:bookmarkEnd w:id="754"/>
    </w:p>
    <w:p w14:paraId="561E8400" w14:textId="77777777" w:rsidR="00171817" w:rsidRPr="00443AF6" w:rsidRDefault="00171817" w:rsidP="00171817">
      <w:pPr>
        <w:tabs>
          <w:tab w:val="num" w:pos="0"/>
        </w:tabs>
        <w:rPr>
          <w:rFonts w:cs="Tahoma"/>
          <w:lang w:val="it-IT"/>
        </w:rPr>
      </w:pPr>
    </w:p>
    <w:p w14:paraId="561E8401" w14:textId="77777777" w:rsidR="00171817" w:rsidRPr="00443AF6" w:rsidRDefault="00171817" w:rsidP="005242EC">
      <w:pPr>
        <w:pStyle w:val="Heading4"/>
        <w:spacing w:before="0" w:after="60"/>
        <w:ind w:left="360"/>
        <w:rPr>
          <w:rFonts w:ascii="Tahoma" w:hAnsi="Tahoma" w:cs="Tahoma"/>
          <w:lang w:val="it-IT"/>
        </w:rPr>
      </w:pPr>
      <w:bookmarkStart w:id="755" w:name="_Toc323159747"/>
      <w:bookmarkStart w:id="756" w:name="_Toc328145990"/>
      <w:bookmarkStart w:id="757" w:name="_Toc336338221"/>
      <w:bookmarkStart w:id="758" w:name="_Toc348341614"/>
      <w:r w:rsidRPr="00443AF6">
        <w:rPr>
          <w:rFonts w:ascii="Tahoma" w:hAnsi="Tahoma" w:cs="Tahoma"/>
          <w:sz w:val="18"/>
          <w:lang w:val="it-IT"/>
        </w:rPr>
        <w:t>Renovação da Cobertura sob o Mesmo Contrato</w:t>
      </w:r>
      <w:bookmarkEnd w:id="755"/>
      <w:bookmarkEnd w:id="756"/>
      <w:bookmarkEnd w:id="757"/>
      <w:bookmarkEnd w:id="758"/>
      <w:r w:rsidRPr="00443AF6">
        <w:rPr>
          <w:rFonts w:ascii="Tahoma" w:hAnsi="Tahoma" w:cs="Tahoma"/>
          <w:sz w:val="18"/>
          <w:lang w:val="it-IT"/>
        </w:rPr>
        <w:t xml:space="preserve"> </w:t>
      </w:r>
    </w:p>
    <w:p w14:paraId="561E8402" w14:textId="77777777" w:rsidR="00171817" w:rsidRPr="00443AF6" w:rsidRDefault="00171817" w:rsidP="00171817">
      <w:pPr>
        <w:pStyle w:val="styleheading22left138firstline00"/>
        <w:tabs>
          <w:tab w:val="num" w:pos="0"/>
        </w:tabs>
        <w:snapToGrid w:val="0"/>
        <w:ind w:left="0"/>
        <w:jc w:val="left"/>
        <w:rPr>
          <w:rFonts w:ascii="Tahoma" w:hAnsi="Tahoma" w:cs="Tahoma"/>
          <w:lang w:val="it-IT"/>
        </w:rPr>
      </w:pPr>
      <w:r w:rsidRPr="00443AF6">
        <w:rPr>
          <w:rFonts w:ascii="Tahoma" w:hAnsi="Tahoma" w:cs="Tahoma"/>
          <w:sz w:val="18"/>
          <w:lang w:val="it-IT"/>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w:t>
      </w:r>
      <w:r w:rsidR="004C3F80" w:rsidRPr="00443AF6">
        <w:rPr>
          <w:rFonts w:ascii="Tahoma" w:hAnsi="Tahoma" w:cs="Tahoma"/>
          <w:sz w:val="18"/>
          <w:lang w:val="it-IT"/>
        </w:rPr>
        <w:t> </w:t>
      </w:r>
      <w:r w:rsidRPr="00443AF6">
        <w:rPr>
          <w:rFonts w:ascii="Tahoma" w:hAnsi="Tahoma" w:cs="Tahoma"/>
          <w:sz w:val="18"/>
          <w:lang w:val="it-IT"/>
        </w:rPr>
        <w:t>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3B74B4" w:rsidRPr="00443AF6">
        <w:rPr>
          <w:rFonts w:ascii="Tahoma" w:hAnsi="Tahoma" w:cs="Tahoma"/>
          <w:sz w:val="18"/>
          <w:lang w:val="it-IT"/>
        </w:rPr>
        <w:t xml:space="preserve"> </w:t>
      </w:r>
      <w:r w:rsidRPr="00443AF6">
        <w:rPr>
          <w:rFonts w:ascii="Tahoma" w:hAnsi="Tahoma" w:cs="Tahoma"/>
          <w:sz w:val="18"/>
          <w:lang w:val="it-IT"/>
        </w:rPr>
        <w:t xml:space="preserve">Cada prazo de renovação terá início no dia seguinte ao término do prazo anterior. </w:t>
      </w:r>
    </w:p>
    <w:p w14:paraId="561E8403" w14:textId="77777777" w:rsidR="00973A93" w:rsidRPr="00443AF6" w:rsidRDefault="00973A93">
      <w:pPr>
        <w:rPr>
          <w:rFonts w:cs="Tahoma"/>
          <w:lang w:val="it-IT"/>
        </w:rPr>
      </w:pPr>
      <w:bookmarkStart w:id="759" w:name="_Toc323159748"/>
      <w:bookmarkStart w:id="760" w:name="_Toc336338222"/>
    </w:p>
    <w:p w14:paraId="561E8404" w14:textId="77777777" w:rsidR="004C3F80" w:rsidRPr="00443AF6" w:rsidRDefault="004C3F80">
      <w:pPr>
        <w:rPr>
          <w:rFonts w:cs="Tahoma"/>
          <w:lang w:val="it-IT"/>
        </w:rPr>
      </w:pPr>
    </w:p>
    <w:p w14:paraId="561E8405" w14:textId="77777777" w:rsidR="004C3F80" w:rsidRPr="00443AF6" w:rsidRDefault="004C3F80">
      <w:pPr>
        <w:rPr>
          <w:rFonts w:cs="Tahoma"/>
          <w:lang w:val="it-IT"/>
        </w:rPr>
      </w:pPr>
    </w:p>
    <w:p w14:paraId="561E8406" w14:textId="77777777" w:rsidR="004C3F80" w:rsidRPr="00443AF6" w:rsidRDefault="004C3F80">
      <w:pPr>
        <w:rPr>
          <w:rFonts w:cs="Tahoma"/>
          <w:lang w:val="it-IT"/>
        </w:rPr>
      </w:pPr>
    </w:p>
    <w:p w14:paraId="561E8407" w14:textId="77777777" w:rsidR="004C3F80" w:rsidRPr="00443AF6" w:rsidRDefault="004C3F80">
      <w:pPr>
        <w:rPr>
          <w:rFonts w:cs="Tahoma"/>
          <w:lang w:val="it-IT"/>
        </w:rPr>
      </w:pPr>
    </w:p>
    <w:p w14:paraId="561E8408" w14:textId="77777777" w:rsidR="00171817" w:rsidRPr="00443AF6" w:rsidRDefault="00171817" w:rsidP="005242EC">
      <w:pPr>
        <w:pStyle w:val="Heading4"/>
        <w:spacing w:before="0" w:after="60"/>
        <w:ind w:left="360"/>
        <w:rPr>
          <w:rFonts w:ascii="Tahoma" w:hAnsi="Tahoma" w:cs="Tahoma"/>
          <w:lang w:val="it-IT"/>
        </w:rPr>
      </w:pPr>
      <w:bookmarkStart w:id="761" w:name="_Toc348341615"/>
      <w:r w:rsidRPr="00443AF6">
        <w:rPr>
          <w:rFonts w:ascii="Tahoma" w:hAnsi="Tahoma" w:cs="Tahoma"/>
          <w:sz w:val="18"/>
          <w:lang w:val="it-IT"/>
        </w:rPr>
        <w:t>Renovação da Cobertura a partir de um Contrato Separado</w:t>
      </w:r>
      <w:bookmarkEnd w:id="759"/>
      <w:bookmarkEnd w:id="760"/>
      <w:bookmarkEnd w:id="761"/>
    </w:p>
    <w:p w14:paraId="561E8409" w14:textId="77777777" w:rsidR="00171817" w:rsidRPr="00443AF6" w:rsidRDefault="00171817" w:rsidP="0063466C">
      <w:pPr>
        <w:pStyle w:val="styleheading22left138firstline00"/>
        <w:tabs>
          <w:tab w:val="num" w:pos="0"/>
        </w:tabs>
        <w:snapToGrid w:val="0"/>
        <w:ind w:left="0"/>
        <w:jc w:val="left"/>
        <w:rPr>
          <w:rFonts w:ascii="Tahoma" w:hAnsi="Tahoma" w:cs="Tahoma"/>
          <w:lang w:val="it-IT"/>
        </w:rPr>
      </w:pPr>
      <w:r w:rsidRPr="00443AF6">
        <w:rPr>
          <w:rFonts w:ascii="Tahoma" w:hAnsi="Tahoma" w:cs="Tahoma"/>
          <w:sz w:val="18"/>
          <w:lang w:val="it-IT"/>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561E840A" w14:textId="77777777" w:rsidR="00865A60" w:rsidRPr="00443AF6" w:rsidRDefault="00865A60" w:rsidP="0063466C">
      <w:pPr>
        <w:outlineLvl w:val="2"/>
        <w:rPr>
          <w:rFonts w:cs="Tahoma"/>
          <w:lang w:val="it-IT"/>
        </w:rPr>
      </w:pPr>
    </w:p>
    <w:p w14:paraId="561E840B" w14:textId="77777777" w:rsidR="00171817" w:rsidRPr="00443AF6" w:rsidRDefault="00171817" w:rsidP="002171C3">
      <w:pPr>
        <w:pStyle w:val="Heading4"/>
        <w:ind w:left="360"/>
        <w:rPr>
          <w:rFonts w:ascii="Tahoma" w:hAnsi="Tahoma" w:cs="Tahoma"/>
          <w:lang w:val="it-IT"/>
        </w:rPr>
      </w:pPr>
      <w:bookmarkStart w:id="762" w:name="_Toc336338223"/>
      <w:bookmarkStart w:id="763" w:name="_Toc348341616"/>
      <w:r w:rsidRPr="00443AF6">
        <w:rPr>
          <w:rFonts w:ascii="Tahoma" w:hAnsi="Tahoma" w:cs="Tahoma"/>
          <w:sz w:val="24"/>
          <w:lang w:val="it-IT"/>
        </w:rPr>
        <w:t>Select Plus 20xx</w:t>
      </w:r>
      <w:bookmarkEnd w:id="762"/>
      <w:bookmarkEnd w:id="763"/>
    </w:p>
    <w:p w14:paraId="561E840C" w14:textId="77777777" w:rsidR="00171817" w:rsidRPr="00443AF6" w:rsidRDefault="00171817" w:rsidP="00171817">
      <w:pPr>
        <w:rPr>
          <w:rFonts w:cs="Tahoma"/>
          <w:lang w:val="it-IT"/>
        </w:rPr>
      </w:pPr>
    </w:p>
    <w:p w14:paraId="561E840D" w14:textId="77777777" w:rsidR="00171817" w:rsidRPr="00443AF6" w:rsidRDefault="00171817" w:rsidP="0063466C">
      <w:pPr>
        <w:spacing w:after="60"/>
        <w:rPr>
          <w:rFonts w:cs="Tahoma"/>
          <w:lang w:val="it-IT"/>
        </w:rPr>
      </w:pPr>
      <w:r w:rsidRPr="00443AF6">
        <w:rPr>
          <w:rFonts w:cs="Tahoma"/>
          <w:b/>
          <w:bCs/>
          <w:lang w:val="it-IT"/>
        </w:rPr>
        <w:t xml:space="preserve">Renovação da Cobertura sob o Mesmo Contrato </w:t>
      </w:r>
    </w:p>
    <w:p w14:paraId="561E840E" w14:textId="77777777" w:rsidR="00171817" w:rsidRPr="00443AF6" w:rsidRDefault="00171817" w:rsidP="00171817">
      <w:pPr>
        <w:rPr>
          <w:rFonts w:cs="Tahoma"/>
          <w:lang w:val="it-IT"/>
        </w:rPr>
      </w:pPr>
      <w:r w:rsidRPr="00443AF6">
        <w:rPr>
          <w:rFonts w:cs="Tahoma"/>
          <w:iCs/>
          <w:lang w:val="it-IT"/>
        </w:rPr>
        <w:t>Vigente a partir de 1</w:t>
      </w:r>
      <w:r w:rsidRPr="00443AF6">
        <w:rPr>
          <w:rFonts w:cs="Tahoma"/>
          <w:iCs/>
          <w:vertAlign w:val="superscript"/>
          <w:lang w:val="it-IT"/>
        </w:rPr>
        <w:t>o</w:t>
      </w:r>
      <w:r w:rsidRPr="00443AF6">
        <w:rPr>
          <w:rFonts w:cs="Tahoma"/>
          <w:iCs/>
          <w:lang w:val="it-IT"/>
        </w:rPr>
        <w:t xml:space="preserve"> de março de 2011, a cobertura inicial</w:t>
      </w:r>
      <w:r w:rsidRPr="00443AF6">
        <w:rPr>
          <w:rFonts w:cs="Tahoma"/>
          <w:i/>
          <w:iCs/>
          <w:lang w:val="it-IT"/>
        </w:rPr>
        <w:t xml:space="preserve"> </w:t>
      </w:r>
      <w:r w:rsidRPr="00443AF6">
        <w:rPr>
          <w:rFonts w:cs="Tahoma"/>
          <w:lang w:val="it-IT"/>
        </w:rPr>
        <w:t xml:space="preserve">de Software Assurance (nova ou renovação) solicitada sob um registro Select Plus se encerrará 24 meses mais o número de meses a partir da data de início da cobertura de Software Assurance para o próximo </w:t>
      </w:r>
      <w:r w:rsidR="00EC3B06" w:rsidRPr="00443AF6">
        <w:rPr>
          <w:rFonts w:cs="Tahoma"/>
          <w:lang w:val="it-IT"/>
        </w:rPr>
        <w:t>“</w:t>
      </w:r>
      <w:r w:rsidRPr="00443AF6">
        <w:rPr>
          <w:rFonts w:cs="Tahoma"/>
          <w:lang w:val="it-IT"/>
        </w:rPr>
        <w:t>aniversário da afiliada</w:t>
      </w:r>
      <w:r w:rsidR="00EC3B06" w:rsidRPr="00443AF6">
        <w:rPr>
          <w:rFonts w:cs="Tahoma"/>
          <w:lang w:val="it-IT"/>
        </w:rPr>
        <w:t>”</w:t>
      </w:r>
      <w:r w:rsidRPr="00443AF6">
        <w:rPr>
          <w:rFonts w:cs="Tahoma"/>
          <w:lang w:val="it-IT"/>
        </w:rPr>
        <w:t xml:space="preserve">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3B74B4" w:rsidRPr="00443AF6">
        <w:rPr>
          <w:rFonts w:cs="Tahoma"/>
          <w:lang w:val="it-IT"/>
        </w:rPr>
        <w:t xml:space="preserve"> </w:t>
      </w:r>
      <w:r w:rsidRPr="00443AF6">
        <w:rPr>
          <w:rFonts w:cs="Tahoma"/>
          <w:lang w:val="it-IT"/>
        </w:rPr>
        <w:t xml:space="preserve">Cada prazo de renovação terá início no dia seguinte ao término do prazo anterior. </w:t>
      </w:r>
    </w:p>
    <w:p w14:paraId="561E840F" w14:textId="77777777" w:rsidR="00171817" w:rsidRPr="00443AF6" w:rsidRDefault="00171817" w:rsidP="00171817">
      <w:pPr>
        <w:rPr>
          <w:rFonts w:cs="Tahoma"/>
          <w:lang w:val="it-IT"/>
        </w:rPr>
      </w:pPr>
    </w:p>
    <w:p w14:paraId="561E8410" w14:textId="77777777" w:rsidR="00171817" w:rsidRPr="00443AF6" w:rsidRDefault="00171817" w:rsidP="0063466C">
      <w:pPr>
        <w:spacing w:after="60"/>
        <w:rPr>
          <w:rFonts w:cs="Tahoma"/>
          <w:lang w:val="it-IT"/>
        </w:rPr>
      </w:pPr>
      <w:r w:rsidRPr="00443AF6">
        <w:rPr>
          <w:rFonts w:cs="Tahoma"/>
          <w:b/>
          <w:bCs/>
          <w:lang w:val="it-IT"/>
        </w:rPr>
        <w:t>Renovação da Cobertura a partir de um Contrato Separado</w:t>
      </w:r>
    </w:p>
    <w:p w14:paraId="561E8411" w14:textId="77777777" w:rsidR="00171817" w:rsidRPr="00443AF6" w:rsidRDefault="00171817" w:rsidP="0063466C">
      <w:pPr>
        <w:rPr>
          <w:rFonts w:cs="Tahoma"/>
          <w:lang w:val="it-IT"/>
        </w:rPr>
      </w:pPr>
      <w:r w:rsidRPr="00443AF6">
        <w:rPr>
          <w:rFonts w:cs="Tahoma"/>
          <w:lang w:val="it-IT"/>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561E8412" w14:textId="77777777" w:rsidR="00865A60" w:rsidRPr="00443AF6" w:rsidRDefault="00865A60" w:rsidP="00865A60">
      <w:pPr>
        <w:tabs>
          <w:tab w:val="num" w:pos="0"/>
        </w:tabs>
        <w:rPr>
          <w:rFonts w:cs="Tahoma"/>
          <w:lang w:val="it-IT"/>
        </w:rPr>
      </w:pPr>
    </w:p>
    <w:p w14:paraId="561E8413" w14:textId="77777777" w:rsidR="00171817" w:rsidRPr="00443AF6" w:rsidRDefault="00171817" w:rsidP="002171C3">
      <w:pPr>
        <w:pStyle w:val="Heading4"/>
        <w:ind w:hanging="720"/>
        <w:rPr>
          <w:rFonts w:ascii="Tahoma" w:hAnsi="Tahoma" w:cs="Tahoma"/>
          <w:lang w:val="it-IT"/>
        </w:rPr>
      </w:pPr>
      <w:bookmarkStart w:id="764" w:name="_Toc336338224"/>
      <w:bookmarkStart w:id="765" w:name="_Toc348341617"/>
      <w:r w:rsidRPr="00443AF6">
        <w:rPr>
          <w:rFonts w:ascii="Tahoma" w:hAnsi="Tahoma" w:cs="Tahoma"/>
          <w:sz w:val="24"/>
          <w:szCs w:val="22"/>
          <w:lang w:val="it-IT"/>
        </w:rPr>
        <w:t>Contrato Enterprise 2011 ou versões posteriores</w:t>
      </w:r>
      <w:bookmarkEnd w:id="764"/>
      <w:bookmarkEnd w:id="765"/>
    </w:p>
    <w:p w14:paraId="561E8414" w14:textId="77777777" w:rsidR="00171817" w:rsidRPr="00443AF6" w:rsidRDefault="00171817" w:rsidP="00865A60">
      <w:pPr>
        <w:outlineLvl w:val="2"/>
        <w:rPr>
          <w:rFonts w:cs="Tahoma"/>
          <w:lang w:val="it-IT"/>
        </w:rPr>
      </w:pPr>
    </w:p>
    <w:p w14:paraId="561E8415" w14:textId="77777777" w:rsidR="00171817" w:rsidRPr="00443AF6" w:rsidRDefault="00171817" w:rsidP="0063466C">
      <w:pPr>
        <w:keepNext/>
        <w:tabs>
          <w:tab w:val="num" w:pos="720"/>
        </w:tabs>
        <w:spacing w:after="60"/>
        <w:ind w:left="360" w:hanging="360"/>
        <w:outlineLvl w:val="3"/>
        <w:rPr>
          <w:rFonts w:cs="Tahoma"/>
          <w:lang w:val="it-IT"/>
        </w:rPr>
      </w:pPr>
      <w:r w:rsidRPr="00443AF6">
        <w:rPr>
          <w:rFonts w:cs="Tahoma"/>
          <w:b/>
          <w:szCs w:val="20"/>
          <w:lang w:val="it-IT"/>
        </w:rPr>
        <w:t>Renovação da Cobertura sob o Mesmo Contrato</w:t>
      </w:r>
    </w:p>
    <w:p w14:paraId="561E8416" w14:textId="77777777" w:rsidR="00171817" w:rsidRPr="00443AF6" w:rsidRDefault="00171817" w:rsidP="00171817">
      <w:pPr>
        <w:tabs>
          <w:tab w:val="num" w:pos="0"/>
        </w:tabs>
        <w:rPr>
          <w:rFonts w:cs="Tahoma"/>
          <w:spacing w:val="-1"/>
          <w:lang w:val="it-IT"/>
        </w:rPr>
      </w:pPr>
      <w:r w:rsidRPr="00443AF6">
        <w:rPr>
          <w:rFonts w:cs="Tahoma"/>
          <w:spacing w:val="-1"/>
          <w:szCs w:val="20"/>
          <w:lang w:val="it-IT"/>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3B74B4" w:rsidRPr="00443AF6">
        <w:rPr>
          <w:rFonts w:cs="Tahoma"/>
          <w:spacing w:val="-1"/>
          <w:szCs w:val="20"/>
          <w:lang w:val="it-IT"/>
        </w:rPr>
        <w:t xml:space="preserve"> </w:t>
      </w:r>
      <w:r w:rsidRPr="00443AF6">
        <w:rPr>
          <w:rFonts w:cs="Tahoma"/>
          <w:spacing w:val="-1"/>
          <w:szCs w:val="20"/>
          <w:lang w:val="it-IT"/>
        </w:rPr>
        <w:t>Esse pedido deverá ser enviado antes do término do prazo anterior. O prazo de renovação terá início no dia seguinte ao término do prazo anterior. Para obter informações sobre como renovar a cobertura do Software Assurance sob um registro subsequente, veja abaixo.</w:t>
      </w:r>
    </w:p>
    <w:p w14:paraId="561E8417" w14:textId="77777777" w:rsidR="00171817" w:rsidRPr="00443AF6" w:rsidRDefault="00171817" w:rsidP="00171817">
      <w:pPr>
        <w:tabs>
          <w:tab w:val="num" w:pos="0"/>
        </w:tabs>
        <w:rPr>
          <w:rFonts w:cs="Tahoma"/>
          <w:lang w:val="it-IT"/>
        </w:rPr>
      </w:pPr>
    </w:p>
    <w:p w14:paraId="561E8418" w14:textId="77777777" w:rsidR="00171817" w:rsidRPr="00443AF6" w:rsidRDefault="00171817" w:rsidP="0063466C">
      <w:pPr>
        <w:keepNext/>
        <w:tabs>
          <w:tab w:val="num" w:pos="720"/>
        </w:tabs>
        <w:spacing w:after="60"/>
        <w:ind w:left="360" w:hanging="360"/>
        <w:outlineLvl w:val="3"/>
        <w:rPr>
          <w:rFonts w:cs="Tahoma"/>
          <w:lang w:val="it-IT"/>
        </w:rPr>
      </w:pPr>
      <w:r w:rsidRPr="00443AF6">
        <w:rPr>
          <w:rFonts w:cs="Tahoma"/>
          <w:b/>
          <w:szCs w:val="20"/>
          <w:lang w:val="it-IT"/>
        </w:rPr>
        <w:t>Renovação da Cobertura a partir de um Contrato Separado</w:t>
      </w:r>
    </w:p>
    <w:p w14:paraId="561E8419" w14:textId="77777777" w:rsidR="00171817" w:rsidRPr="00443AF6" w:rsidRDefault="00171817" w:rsidP="00171817">
      <w:pPr>
        <w:tabs>
          <w:tab w:val="num" w:pos="0"/>
        </w:tabs>
        <w:rPr>
          <w:rFonts w:cs="Tahoma"/>
          <w:lang w:val="it-IT"/>
        </w:rPr>
      </w:pPr>
      <w:r w:rsidRPr="00443AF6">
        <w:rPr>
          <w:rFonts w:cs="Tahoma"/>
          <w:color w:val="000000"/>
          <w:szCs w:val="20"/>
          <w:lang w:val="it-IT"/>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3B74B4" w:rsidRPr="00443AF6">
        <w:rPr>
          <w:rFonts w:cs="Tahoma"/>
          <w:color w:val="000000"/>
          <w:szCs w:val="20"/>
          <w:lang w:val="it-IT"/>
        </w:rPr>
        <w:t xml:space="preserve"> </w:t>
      </w:r>
      <w:r w:rsidRPr="00443AF6">
        <w:rPr>
          <w:rFonts w:cs="Tahoma"/>
          <w:color w:val="000000"/>
          <w:szCs w:val="20"/>
          <w:lang w:val="it-IT"/>
        </w:rPr>
        <w:t>Para Produtos Adicionais, para</w:t>
      </w:r>
      <w:r w:rsidRPr="00443AF6">
        <w:rPr>
          <w:rFonts w:cs="Tahoma"/>
          <w:color w:val="000000"/>
          <w:szCs w:val="24"/>
          <w:lang w:val="it-IT"/>
        </w:rPr>
        <w:t xml:space="preserve"> a cobertura que estiver sendo transferida de um Contrato Open License, o cliente tem 90 dias a partir do término para fazer o pedido.</w:t>
      </w:r>
      <w:r w:rsidR="003B74B4" w:rsidRPr="00443AF6">
        <w:rPr>
          <w:rFonts w:cs="Tahoma"/>
          <w:color w:val="000000"/>
          <w:szCs w:val="24"/>
          <w:lang w:val="it-IT"/>
        </w:rPr>
        <w:t xml:space="preserve"> </w:t>
      </w:r>
    </w:p>
    <w:p w14:paraId="561E841A" w14:textId="77777777" w:rsidR="00171817" w:rsidRPr="00443AF6" w:rsidRDefault="00171817" w:rsidP="00171817">
      <w:pPr>
        <w:tabs>
          <w:tab w:val="num" w:pos="0"/>
        </w:tabs>
        <w:rPr>
          <w:rFonts w:cs="Tahoma"/>
          <w:lang w:val="it-IT"/>
        </w:rPr>
      </w:pPr>
    </w:p>
    <w:p w14:paraId="561E841B" w14:textId="77777777" w:rsidR="00171817" w:rsidRPr="00443AF6" w:rsidRDefault="00171817" w:rsidP="0063466C">
      <w:pPr>
        <w:keepNext/>
        <w:tabs>
          <w:tab w:val="num" w:pos="720"/>
        </w:tabs>
        <w:spacing w:after="60"/>
        <w:ind w:left="360" w:hanging="360"/>
        <w:outlineLvl w:val="3"/>
        <w:rPr>
          <w:rFonts w:cs="Tahoma"/>
          <w:lang w:val="it-IT"/>
        </w:rPr>
      </w:pPr>
      <w:r w:rsidRPr="00443AF6">
        <w:rPr>
          <w:rFonts w:cs="Tahoma"/>
          <w:b/>
          <w:szCs w:val="20"/>
          <w:lang w:val="it-IT"/>
        </w:rPr>
        <w:t xml:space="preserve">Enrollment for Application Platform </w:t>
      </w:r>
    </w:p>
    <w:p w14:paraId="561E841C" w14:textId="77777777" w:rsidR="00171817" w:rsidRPr="00443AF6" w:rsidRDefault="00171817" w:rsidP="00171817">
      <w:pPr>
        <w:tabs>
          <w:tab w:val="num" w:pos="0"/>
        </w:tabs>
        <w:rPr>
          <w:rFonts w:cs="Tahoma"/>
          <w:lang w:val="it-IT"/>
        </w:rPr>
      </w:pPr>
      <w:r w:rsidRPr="00443AF6">
        <w:rPr>
          <w:rFonts w:cs="Tahoma"/>
          <w:szCs w:val="20"/>
          <w:lang w:val="it-IT"/>
        </w:rPr>
        <w:t>Os clientes poderão solicitar o Software Assurance para os produtos disponíveis sem precisar solicitar uma Licença simultaneamente conforme disposto nos termos e condições do registro.</w:t>
      </w:r>
    </w:p>
    <w:p w14:paraId="561E841D" w14:textId="77777777" w:rsidR="00BD1A6A" w:rsidRPr="00443AF6" w:rsidRDefault="00BD1A6A" w:rsidP="00865A60">
      <w:pPr>
        <w:rPr>
          <w:rFonts w:cs="Tahoma"/>
          <w:lang w:val="it-IT"/>
        </w:rPr>
      </w:pPr>
      <w:bookmarkStart w:id="766" w:name="_Toc336338225"/>
    </w:p>
    <w:p w14:paraId="561E841E" w14:textId="77777777" w:rsidR="00171817" w:rsidRPr="00443AF6" w:rsidRDefault="00171817" w:rsidP="00951852">
      <w:pPr>
        <w:pStyle w:val="Heading4"/>
        <w:ind w:left="360"/>
        <w:rPr>
          <w:rFonts w:ascii="Tahoma" w:hAnsi="Tahoma" w:cs="Tahoma"/>
          <w:lang w:val="it-IT"/>
        </w:rPr>
      </w:pPr>
      <w:bookmarkStart w:id="767" w:name="_Toc348341618"/>
      <w:r w:rsidRPr="00443AF6">
        <w:rPr>
          <w:rFonts w:ascii="Tahoma" w:hAnsi="Tahoma" w:cs="Tahoma"/>
          <w:sz w:val="24"/>
          <w:lang w:val="it-IT"/>
        </w:rPr>
        <w:t>Contrato Enterprise Pré-2011</w:t>
      </w:r>
      <w:bookmarkEnd w:id="766"/>
      <w:bookmarkEnd w:id="767"/>
    </w:p>
    <w:p w14:paraId="561E841F" w14:textId="77777777" w:rsidR="00171817" w:rsidRPr="00443AF6" w:rsidRDefault="00171817" w:rsidP="00171817">
      <w:pPr>
        <w:tabs>
          <w:tab w:val="num" w:pos="0"/>
        </w:tabs>
        <w:rPr>
          <w:rFonts w:cs="Tahoma"/>
          <w:lang w:val="it-IT"/>
        </w:rPr>
      </w:pPr>
    </w:p>
    <w:p w14:paraId="561E8420" w14:textId="77777777" w:rsidR="00171817" w:rsidRPr="00443AF6" w:rsidRDefault="00171817" w:rsidP="00171817">
      <w:pPr>
        <w:tabs>
          <w:tab w:val="num" w:pos="0"/>
        </w:tabs>
        <w:rPr>
          <w:rFonts w:cs="Tahoma"/>
          <w:lang w:val="it-IT"/>
        </w:rPr>
      </w:pPr>
      <w:r w:rsidRPr="00443AF6">
        <w:rPr>
          <w:rFonts w:cs="Tahoma"/>
          <w:szCs w:val="20"/>
          <w:lang w:val="it-IT"/>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3B74B4" w:rsidRPr="00443AF6">
        <w:rPr>
          <w:rFonts w:cs="Tahoma"/>
          <w:szCs w:val="20"/>
          <w:lang w:val="it-IT"/>
        </w:rPr>
        <w:t xml:space="preserve"> </w:t>
      </w:r>
      <w:r w:rsidRPr="00443AF6">
        <w:rPr>
          <w:rFonts w:cs="Tahoma"/>
          <w:szCs w:val="20"/>
          <w:lang w:val="it-IT"/>
        </w:rPr>
        <w:t xml:space="preserve">Para renovar, os clientes deverão assinar um novo Registro Enterprise 2011 ou posterior e Contrato. O prazo de renovação terá início no dia seguinte ao término do prazo anterior. </w:t>
      </w:r>
    </w:p>
    <w:p w14:paraId="561E8421" w14:textId="77777777" w:rsidR="00171817" w:rsidRPr="00443AF6" w:rsidRDefault="00171817" w:rsidP="00171817">
      <w:pPr>
        <w:tabs>
          <w:tab w:val="num" w:pos="0"/>
        </w:tabs>
        <w:rPr>
          <w:rFonts w:cs="Tahoma"/>
          <w:lang w:val="it-IT"/>
        </w:rPr>
      </w:pPr>
    </w:p>
    <w:p w14:paraId="561E8422" w14:textId="77777777" w:rsidR="003E606C" w:rsidRPr="00443AF6" w:rsidRDefault="00171817" w:rsidP="0063466C">
      <w:pPr>
        <w:tabs>
          <w:tab w:val="num" w:pos="0"/>
        </w:tabs>
        <w:spacing w:after="60"/>
        <w:rPr>
          <w:rFonts w:cs="Tahoma"/>
          <w:lang w:val="it-IT"/>
        </w:rPr>
      </w:pPr>
      <w:r w:rsidRPr="00443AF6">
        <w:rPr>
          <w:rFonts w:cs="Tahoma"/>
          <w:b/>
          <w:szCs w:val="20"/>
          <w:lang w:val="it-IT"/>
        </w:rPr>
        <w:t>Enrollment for Application Platform</w:t>
      </w:r>
    </w:p>
    <w:p w14:paraId="561E8423" w14:textId="77777777" w:rsidR="00171817" w:rsidRPr="00443AF6" w:rsidRDefault="00171817" w:rsidP="0063466C">
      <w:pPr>
        <w:tabs>
          <w:tab w:val="num" w:pos="0"/>
        </w:tabs>
        <w:rPr>
          <w:rFonts w:cs="Tahoma"/>
          <w:lang w:val="it-IT"/>
        </w:rPr>
      </w:pPr>
      <w:r w:rsidRPr="00443AF6">
        <w:rPr>
          <w:rFonts w:cs="Tahoma"/>
          <w:szCs w:val="20"/>
          <w:lang w:val="it-IT"/>
        </w:rPr>
        <w:t>Os clientes poderão solicitar o Software Assurance para os produtos disponíveis sem precisar solicitar uma Licença simultaneamente conforme disposto nos termos e condições do registro.</w:t>
      </w:r>
    </w:p>
    <w:p w14:paraId="561E8424" w14:textId="77777777" w:rsidR="00865A60" w:rsidRPr="00443AF6" w:rsidRDefault="00865A60" w:rsidP="00865A60">
      <w:pPr>
        <w:rPr>
          <w:rFonts w:cs="Tahoma"/>
          <w:lang w:val="it-IT"/>
        </w:rPr>
      </w:pPr>
    </w:p>
    <w:p w14:paraId="561E8425" w14:textId="77777777" w:rsidR="00171817" w:rsidRPr="00443AF6" w:rsidRDefault="00171817" w:rsidP="00951852">
      <w:pPr>
        <w:pStyle w:val="Heading4"/>
        <w:ind w:left="360"/>
        <w:rPr>
          <w:rFonts w:ascii="Tahoma" w:hAnsi="Tahoma" w:cs="Tahoma"/>
          <w:lang w:val="it-IT"/>
        </w:rPr>
      </w:pPr>
      <w:bookmarkStart w:id="768" w:name="_Toc323159750"/>
      <w:bookmarkStart w:id="769" w:name="_Toc336338226"/>
      <w:bookmarkStart w:id="770" w:name="_Toc348341619"/>
      <w:r w:rsidRPr="00443AF6">
        <w:rPr>
          <w:rFonts w:ascii="Tahoma" w:hAnsi="Tahoma" w:cs="Tahoma"/>
          <w:sz w:val="24"/>
          <w:lang w:val="it-IT"/>
        </w:rPr>
        <w:t>Renovação entre programas</w:t>
      </w:r>
      <w:bookmarkEnd w:id="768"/>
      <w:bookmarkEnd w:id="769"/>
      <w:bookmarkEnd w:id="770"/>
    </w:p>
    <w:p w14:paraId="561E8426" w14:textId="77777777" w:rsidR="00171817" w:rsidRPr="00443AF6" w:rsidRDefault="00171817" w:rsidP="00171817">
      <w:pPr>
        <w:tabs>
          <w:tab w:val="num" w:pos="0"/>
        </w:tabs>
        <w:rPr>
          <w:rFonts w:cs="Tahoma"/>
          <w:lang w:val="it-IT"/>
        </w:rPr>
      </w:pPr>
    </w:p>
    <w:p w14:paraId="561E8427" w14:textId="77777777" w:rsidR="00171817" w:rsidRPr="00443AF6" w:rsidRDefault="00171817" w:rsidP="00171817">
      <w:pPr>
        <w:pStyle w:val="AppendIndentSub"/>
        <w:tabs>
          <w:tab w:val="num" w:pos="0"/>
        </w:tabs>
        <w:ind w:left="0"/>
        <w:rPr>
          <w:rFonts w:ascii="Tahoma" w:hAnsi="Tahoma" w:cs="Tahoma"/>
          <w:lang w:val="it-IT"/>
        </w:rPr>
      </w:pPr>
      <w:r w:rsidRPr="00443AF6">
        <w:rPr>
          <w:rFonts w:ascii="Tahoma" w:hAnsi="Tahoma" w:cs="Tahoma"/>
          <w:sz w:val="18"/>
          <w:lang w:val="it-IT"/>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561E8428" w14:textId="77777777" w:rsidR="00171817" w:rsidRPr="00443AF6" w:rsidRDefault="00171817" w:rsidP="00171817">
      <w:pPr>
        <w:pStyle w:val="AppendIndentSub"/>
        <w:tabs>
          <w:tab w:val="num" w:pos="0"/>
        </w:tabs>
        <w:ind w:left="0"/>
        <w:rPr>
          <w:rFonts w:ascii="Tahoma" w:hAnsi="Tahoma" w:cs="Tahoma"/>
          <w:lang w:val="it-IT"/>
        </w:rPr>
      </w:pPr>
    </w:p>
    <w:p w14:paraId="561E8429" w14:textId="77777777" w:rsidR="00171817" w:rsidRPr="00443AF6" w:rsidRDefault="00171817" w:rsidP="00171817">
      <w:pPr>
        <w:pStyle w:val="AppendIndentSub"/>
        <w:tabs>
          <w:tab w:val="num" w:pos="0"/>
        </w:tabs>
        <w:ind w:left="0"/>
        <w:rPr>
          <w:rFonts w:ascii="Tahoma" w:hAnsi="Tahoma" w:cs="Tahoma"/>
          <w:lang w:val="it-IT"/>
        </w:rPr>
      </w:pPr>
      <w:r w:rsidRPr="00443AF6">
        <w:rPr>
          <w:rFonts w:ascii="Tahoma" w:hAnsi="Tahoma" w:cs="Tahoma"/>
          <w:sz w:val="18"/>
          <w:lang w:val="it-IT"/>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14:paraId="561E842A" w14:textId="77777777" w:rsidR="00171817" w:rsidRPr="00443AF6" w:rsidRDefault="00171817" w:rsidP="00171817">
      <w:pPr>
        <w:pStyle w:val="AppendIndentSub"/>
        <w:tabs>
          <w:tab w:val="num" w:pos="0"/>
        </w:tabs>
        <w:ind w:left="0"/>
        <w:rPr>
          <w:rFonts w:ascii="Tahoma" w:hAnsi="Tahoma" w:cs="Tahoma"/>
          <w:lang w:val="it-IT"/>
        </w:rPr>
      </w:pPr>
    </w:p>
    <w:p w14:paraId="561E842B" w14:textId="77777777" w:rsidR="00171817" w:rsidRPr="00443AF6" w:rsidRDefault="00171817" w:rsidP="00171817">
      <w:pPr>
        <w:pStyle w:val="AppendIndentSub"/>
        <w:tabs>
          <w:tab w:val="num" w:pos="0"/>
        </w:tabs>
        <w:ind w:left="0"/>
        <w:rPr>
          <w:rFonts w:ascii="Tahoma" w:hAnsi="Tahoma" w:cs="Tahoma"/>
          <w:lang w:val="it-IT"/>
        </w:rPr>
      </w:pPr>
      <w:r w:rsidRPr="00443AF6">
        <w:rPr>
          <w:rFonts w:ascii="Tahoma" w:hAnsi="Tahoma" w:cs="Tahoma"/>
          <w:sz w:val="18"/>
          <w:szCs w:val="18"/>
          <w:lang w:val="it-IT"/>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3B74B4" w:rsidRPr="00443AF6">
        <w:rPr>
          <w:rFonts w:ascii="Tahoma" w:hAnsi="Tahoma" w:cs="Tahoma"/>
          <w:sz w:val="18"/>
          <w:szCs w:val="18"/>
          <w:lang w:val="it-IT"/>
        </w:rPr>
        <w:t xml:space="preserve"> </w:t>
      </w:r>
      <w:r w:rsidRPr="00443AF6">
        <w:rPr>
          <w:rFonts w:ascii="Tahoma" w:hAnsi="Tahoma" w:cs="Tahoma"/>
          <w:sz w:val="18"/>
          <w:szCs w:val="18"/>
          <w:lang w:val="it-IT"/>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3B74B4" w:rsidRPr="00443AF6">
        <w:rPr>
          <w:rFonts w:ascii="Tahoma" w:hAnsi="Tahoma" w:cs="Tahoma"/>
          <w:sz w:val="18"/>
          <w:szCs w:val="18"/>
          <w:lang w:val="it-IT"/>
        </w:rPr>
        <w:t xml:space="preserve"> </w:t>
      </w:r>
      <w:r w:rsidRPr="00443AF6">
        <w:rPr>
          <w:rFonts w:ascii="Tahoma" w:hAnsi="Tahoma" w:cs="Tahoma"/>
          <w:sz w:val="18"/>
          <w:szCs w:val="18"/>
          <w:lang w:val="it-IT"/>
        </w:rPr>
        <w:t>Para os Contratos de versões de 2008 e anteriores, contanto que a cobertura seja renovada dentro de 30 dias (90 dias se a</w:t>
      </w:r>
      <w:r w:rsidR="006036A8" w:rsidRPr="00443AF6">
        <w:rPr>
          <w:rFonts w:ascii="Tahoma" w:hAnsi="Tahoma" w:cs="Tahoma"/>
          <w:sz w:val="18"/>
          <w:szCs w:val="18"/>
          <w:lang w:val="it-IT"/>
        </w:rPr>
        <w:t> </w:t>
      </w:r>
      <w:r w:rsidRPr="00443AF6">
        <w:rPr>
          <w:rFonts w:ascii="Tahoma" w:hAnsi="Tahoma" w:cs="Tahoma"/>
          <w:sz w:val="18"/>
          <w:szCs w:val="18"/>
          <w:lang w:val="it-IT"/>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6036A8" w:rsidRPr="00443AF6">
        <w:rPr>
          <w:rFonts w:ascii="Tahoma" w:hAnsi="Tahoma" w:cs="Tahoma"/>
          <w:sz w:val="18"/>
          <w:szCs w:val="18"/>
          <w:lang w:val="it-IT"/>
        </w:rPr>
        <w:t> </w:t>
      </w:r>
      <w:r w:rsidRPr="00443AF6">
        <w:rPr>
          <w:rFonts w:ascii="Tahoma" w:hAnsi="Tahoma" w:cs="Tahoma"/>
          <w:sz w:val="18"/>
          <w:szCs w:val="18"/>
          <w:lang w:val="it-IT"/>
        </w:rPr>
        <w:t xml:space="preserve">cobertura seja renovada. </w:t>
      </w:r>
    </w:p>
    <w:p w14:paraId="561E842C" w14:textId="77777777" w:rsidR="00023FE7" w:rsidRPr="00443AF6" w:rsidRDefault="00023FE7">
      <w:pPr>
        <w:pStyle w:val="AppendixIndent"/>
        <w:tabs>
          <w:tab w:val="num" w:pos="0"/>
        </w:tabs>
        <w:ind w:left="0"/>
        <w:rPr>
          <w:rFonts w:ascii="Tahoma" w:hAnsi="Tahoma" w:cs="Tahoma"/>
          <w:lang w:val="it-IT"/>
        </w:rPr>
      </w:pPr>
    </w:p>
    <w:p w14:paraId="561E842D" w14:textId="77777777" w:rsidR="00023FE7" w:rsidRPr="00443AF6" w:rsidRDefault="00023FE7">
      <w:pPr>
        <w:rPr>
          <w:rFonts w:cs="Tahoma"/>
          <w:lang w:val="it-IT"/>
        </w:rPr>
      </w:pPr>
      <w:r w:rsidRPr="00443AF6">
        <w:rPr>
          <w:rFonts w:cs="Tahoma"/>
          <w:lang w:val="it-IT"/>
        </w:rPr>
        <w:br w:type="page"/>
      </w:r>
    </w:p>
    <w:p w14:paraId="561E842E" w14:textId="77777777" w:rsidR="00EA1A1E" w:rsidRPr="00443AF6" w:rsidRDefault="00EA1A1E" w:rsidP="00EA1A1E">
      <w:pPr>
        <w:pStyle w:val="Heading1"/>
        <w:rPr>
          <w:rFonts w:cs="Tahoma"/>
          <w:lang w:val="it-IT"/>
        </w:rPr>
      </w:pPr>
      <w:bookmarkStart w:id="771" w:name="_Toc336338227"/>
      <w:bookmarkStart w:id="772" w:name="_Toc348341620"/>
      <w:r w:rsidRPr="00443AF6">
        <w:rPr>
          <w:rFonts w:cs="Tahoma"/>
          <w:lang w:val="it-IT"/>
        </w:rPr>
        <w:t>SEÇÃO 7 – BENEFÍCIOS DO software assurance (SA) e Benefícios dos Serviços</w:t>
      </w:r>
      <w:r w:rsidR="002F5C6C" w:rsidRPr="00443AF6">
        <w:rPr>
          <w:rFonts w:cs="Tahoma"/>
          <w:lang w:val="it-IT"/>
        </w:rPr>
        <w:t> </w:t>
      </w:r>
      <w:r w:rsidRPr="00443AF6">
        <w:rPr>
          <w:rFonts w:cs="Tahoma"/>
          <w:lang w:val="it-IT"/>
        </w:rPr>
        <w:t>Online (OLS)</w:t>
      </w:r>
      <w:bookmarkEnd w:id="771"/>
      <w:bookmarkEnd w:id="772"/>
    </w:p>
    <w:p w14:paraId="561E842F" w14:textId="77777777" w:rsidR="00EA1A1E" w:rsidRPr="00443AF6" w:rsidRDefault="00EA1A1E" w:rsidP="00EA1A1E">
      <w:pPr>
        <w:rPr>
          <w:rFonts w:cs="Tahoma"/>
          <w:lang w:val="it-IT"/>
        </w:rPr>
      </w:pPr>
    </w:p>
    <w:p w14:paraId="561E8430" w14:textId="77777777" w:rsidR="00E7419A" w:rsidRPr="00443AF6" w:rsidRDefault="00E7419A" w:rsidP="00E7419A">
      <w:pPr>
        <w:spacing w:after="60"/>
        <w:rPr>
          <w:rFonts w:cs="Tahoma"/>
          <w:lang w:val="it-IT"/>
        </w:rPr>
      </w:pPr>
      <w:r w:rsidRPr="00443AF6">
        <w:rPr>
          <w:rFonts w:cs="Tahoma"/>
          <w:szCs w:val="20"/>
          <w:lang w:val="it-IT"/>
        </w:rPr>
        <w:t>Os benefícios do Software Assurance e os benefícios dos Serviços Online são descritos nesta seção.</w:t>
      </w:r>
      <w:r w:rsidR="003B74B4" w:rsidRPr="00443AF6">
        <w:rPr>
          <w:rFonts w:cs="Tahoma"/>
          <w:szCs w:val="20"/>
          <w:lang w:val="it-IT"/>
        </w:rPr>
        <w:t xml:space="preserve"> </w:t>
      </w:r>
    </w:p>
    <w:p w14:paraId="561E8431" w14:textId="77777777" w:rsidR="00EA1A1E" w:rsidRPr="00443AF6" w:rsidRDefault="00EA1A1E" w:rsidP="00BA0707">
      <w:pPr>
        <w:rPr>
          <w:rFonts w:cs="Tahoma"/>
          <w:lang w:val="it-IT"/>
        </w:rPr>
      </w:pPr>
    </w:p>
    <w:p w14:paraId="561E8432" w14:textId="77777777" w:rsidR="003E606C" w:rsidRPr="00443AF6" w:rsidRDefault="003E606C" w:rsidP="0063466C">
      <w:pPr>
        <w:spacing w:after="60"/>
        <w:rPr>
          <w:rFonts w:cs="Tahoma"/>
          <w:lang w:val="it-IT"/>
        </w:rPr>
      </w:pPr>
      <w:r w:rsidRPr="00443AF6">
        <w:rPr>
          <w:rFonts w:cs="Tahoma"/>
          <w:b/>
          <w:szCs w:val="20"/>
          <w:lang w:val="it-IT"/>
        </w:rPr>
        <w:t>Benefícios do Software Assurance</w:t>
      </w:r>
    </w:p>
    <w:p w14:paraId="561E8433" w14:textId="77777777" w:rsidR="00E7419A" w:rsidRPr="00443AF6" w:rsidRDefault="00E7419A" w:rsidP="0063466C">
      <w:pPr>
        <w:rPr>
          <w:rFonts w:cs="Tahoma"/>
          <w:lang w:val="it-IT"/>
        </w:rPr>
      </w:pPr>
      <w:r w:rsidRPr="00443AF6">
        <w:rPr>
          <w:rFonts w:cs="Tahoma"/>
          <w:szCs w:val="20"/>
          <w:lang w:val="it-IT"/>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3B74B4" w:rsidRPr="00443AF6">
        <w:rPr>
          <w:rFonts w:cs="Tahoma"/>
          <w:szCs w:val="20"/>
          <w:lang w:val="it-IT"/>
        </w:rPr>
        <w:t xml:space="preserve"> </w:t>
      </w:r>
      <w:r w:rsidRPr="00443AF6">
        <w:rPr>
          <w:rFonts w:cs="Tahoma"/>
          <w:szCs w:val="20"/>
          <w:lang w:val="it-IT"/>
        </w:rPr>
        <w:t>Quaisquer alterações que ocorrerem durante o período de cobertura (por exemplo, compras adicionais, devoluções ou transições de serviços online) poderão resultar em uma alteração na qualificação ao benefício.</w:t>
      </w:r>
    </w:p>
    <w:p w14:paraId="561E8434" w14:textId="77777777" w:rsidR="00BA0707" w:rsidRPr="00443AF6" w:rsidRDefault="00BA0707" w:rsidP="00BA0707">
      <w:pPr>
        <w:rPr>
          <w:rFonts w:cs="Tahoma"/>
          <w:lang w:val="it-IT"/>
        </w:rPr>
      </w:pPr>
    </w:p>
    <w:p w14:paraId="561E8435" w14:textId="77777777" w:rsidR="0063466C" w:rsidRPr="00443AF6" w:rsidRDefault="0063466C" w:rsidP="0063466C">
      <w:pPr>
        <w:spacing w:after="60"/>
        <w:rPr>
          <w:rFonts w:cs="Tahoma"/>
          <w:lang w:val="it-IT"/>
        </w:rPr>
      </w:pPr>
      <w:r w:rsidRPr="00443AF6">
        <w:rPr>
          <w:rFonts w:cs="Tahoma"/>
          <w:b/>
          <w:szCs w:val="20"/>
          <w:lang w:val="it-IT"/>
        </w:rPr>
        <w:t>Benefícios dos Serviços Online</w:t>
      </w:r>
    </w:p>
    <w:p w14:paraId="561E8436" w14:textId="77777777" w:rsidR="00E7419A" w:rsidRPr="00443AF6" w:rsidRDefault="009F1A2B" w:rsidP="0063466C">
      <w:pPr>
        <w:rPr>
          <w:rFonts w:cs="Tahoma"/>
          <w:lang w:val="it-IT"/>
        </w:rPr>
      </w:pPr>
      <w:r w:rsidRPr="00443AF6">
        <w:rPr>
          <w:rFonts w:cs="Tahoma"/>
          <w:szCs w:val="20"/>
          <w:lang w:val="it-IT"/>
        </w:rPr>
        <w:t>Esses benefícios variam de acordo com o produto.</w:t>
      </w:r>
      <w:r w:rsidR="003B74B4" w:rsidRPr="00443AF6">
        <w:rPr>
          <w:rFonts w:cs="Tahoma"/>
          <w:szCs w:val="20"/>
          <w:lang w:val="it-IT"/>
        </w:rPr>
        <w:t xml:space="preserve"> </w:t>
      </w:r>
      <w:r w:rsidRPr="00443AF6">
        <w:rPr>
          <w:rFonts w:cs="Tahoma"/>
          <w:szCs w:val="20"/>
          <w:lang w:val="it-IT"/>
        </w:rPr>
        <w:t xml:space="preserve">O acesso e os direitos de uso dos benefícios dos Serviços Online do Cliente cessarão no término das licenças de assinatura dos serviços online correspondentes. </w:t>
      </w:r>
    </w:p>
    <w:p w14:paraId="561E8437" w14:textId="77777777" w:rsidR="009F1A2B" w:rsidRPr="00443AF6" w:rsidRDefault="009F1A2B" w:rsidP="0063466C">
      <w:pPr>
        <w:rPr>
          <w:rFonts w:cs="Tahoma"/>
          <w:lang w:val="it-IT"/>
        </w:rPr>
      </w:pPr>
    </w:p>
    <w:p w14:paraId="561E8438" w14:textId="77777777" w:rsidR="00E7419A" w:rsidRPr="00443AF6" w:rsidRDefault="00E7419A" w:rsidP="0063466C">
      <w:pPr>
        <w:rPr>
          <w:rFonts w:cs="Tahoma"/>
          <w:lang w:val="it-IT"/>
        </w:rPr>
      </w:pPr>
      <w:r w:rsidRPr="00443AF6">
        <w:rPr>
          <w:rFonts w:cs="Tahoma"/>
          <w:szCs w:val="20"/>
          <w:lang w:val="it-IT"/>
        </w:rPr>
        <w:t xml:space="preserve"> Quaisquer exceções às regras acima serão indicadas nas seções sobre benefícios individuais a seguir.</w:t>
      </w:r>
      <w:r w:rsidR="003B74B4" w:rsidRPr="00443AF6">
        <w:rPr>
          <w:rFonts w:cs="Tahoma"/>
          <w:szCs w:val="20"/>
          <w:lang w:val="it-IT"/>
        </w:rPr>
        <w:t xml:space="preserve"> </w:t>
      </w:r>
      <w:r w:rsidRPr="00443AF6">
        <w:rPr>
          <w:rFonts w:cs="Tahoma"/>
          <w:szCs w:val="20"/>
          <w:lang w:val="it-IT"/>
        </w:rPr>
        <w:t xml:space="preserve">Os benefícios estão sujeitos a alterações e podem ser descontinuados a qualquer momento sem notificação prévia. A disponibilidade dos benefícios variam por programa, região, opções de fornecimento e idioma. </w:t>
      </w:r>
    </w:p>
    <w:p w14:paraId="561E8439" w14:textId="77777777" w:rsidR="00023FE7" w:rsidRPr="00443AF6" w:rsidRDefault="00023FE7" w:rsidP="0063466C">
      <w:pPr>
        <w:pStyle w:val="AppendixBodyText"/>
        <w:spacing w:after="0"/>
        <w:rPr>
          <w:rFonts w:ascii="Tahoma" w:hAnsi="Tahoma" w:cs="Tahoma"/>
          <w:lang w:val="it-IT"/>
        </w:rPr>
      </w:pPr>
    </w:p>
    <w:p w14:paraId="561E843A" w14:textId="77777777" w:rsidR="00023FE7" w:rsidRPr="00443AF6" w:rsidRDefault="00023FE7" w:rsidP="0063466C">
      <w:pPr>
        <w:pStyle w:val="AppendixBodyText"/>
        <w:spacing w:after="0"/>
        <w:rPr>
          <w:rFonts w:ascii="Tahoma" w:hAnsi="Tahoma" w:cs="Tahoma"/>
          <w:lang w:val="it-IT"/>
        </w:rPr>
      </w:pPr>
      <w:r w:rsidRPr="00443AF6">
        <w:rPr>
          <w:rFonts w:ascii="Tahoma" w:hAnsi="Tahoma" w:cs="Tahoma"/>
          <w:sz w:val="18"/>
          <w:lang w:val="it-IT"/>
        </w:rPr>
        <w:t>Os benefícios do Software Assurance e os benefícios dos Serviços Online estão alocados em diferentes programas, conforme mostrado na tabela a seguir:</w:t>
      </w:r>
    </w:p>
    <w:p w14:paraId="561E843B" w14:textId="77777777" w:rsidR="00023FE7" w:rsidRPr="00443AF6" w:rsidRDefault="00023FE7" w:rsidP="00BA0707">
      <w:pPr>
        <w:pStyle w:val="AppendixBodyText"/>
        <w:spacing w:after="0"/>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67"/>
        <w:gridCol w:w="1701"/>
        <w:gridCol w:w="2232"/>
        <w:gridCol w:w="1440"/>
      </w:tblGrid>
      <w:tr w:rsidR="009233CA" w:rsidRPr="00CE4828" w14:paraId="561E8445" w14:textId="77777777" w:rsidTr="009045CE">
        <w:trPr>
          <w:trHeight w:val="178"/>
        </w:trPr>
        <w:tc>
          <w:tcPr>
            <w:tcW w:w="1447" w:type="dxa"/>
            <w:shd w:val="clear" w:color="auto" w:fill="FFCC99"/>
            <w:vAlign w:val="center"/>
          </w:tcPr>
          <w:p w14:paraId="561E843C" w14:textId="77777777" w:rsidR="00394D2B" w:rsidRPr="00CE4828" w:rsidRDefault="00394D2B" w:rsidP="00FF3343">
            <w:pPr>
              <w:pStyle w:val="AppendixTableHeadings"/>
              <w:jc w:val="left"/>
              <w:rPr>
                <w:rFonts w:ascii="Tahoma" w:hAnsi="Tahoma" w:cs="Tahoma"/>
                <w:sz w:val="20"/>
                <w:szCs w:val="20"/>
              </w:rPr>
            </w:pPr>
            <w:r w:rsidRPr="00CE4828">
              <w:rPr>
                <w:rFonts w:ascii="Tahoma" w:hAnsi="Tahoma" w:cs="Tahoma"/>
                <w:sz w:val="20"/>
                <w:szCs w:val="20"/>
              </w:rPr>
              <w:t>Programas</w:t>
            </w:r>
          </w:p>
        </w:tc>
        <w:tc>
          <w:tcPr>
            <w:tcW w:w="1350" w:type="dxa"/>
            <w:shd w:val="clear" w:color="auto" w:fill="FFCC99"/>
            <w:vAlign w:val="center"/>
          </w:tcPr>
          <w:p w14:paraId="561E843D" w14:textId="77777777" w:rsidR="00394D2B" w:rsidRPr="00CE4828" w:rsidRDefault="00394D2B" w:rsidP="00FF3343">
            <w:pPr>
              <w:pStyle w:val="AppendixTableHeadings"/>
              <w:jc w:val="left"/>
              <w:rPr>
                <w:rFonts w:ascii="Tahoma" w:hAnsi="Tahoma" w:cs="Tahoma"/>
                <w:sz w:val="20"/>
                <w:szCs w:val="20"/>
              </w:rPr>
            </w:pPr>
            <w:r w:rsidRPr="00CE4828">
              <w:rPr>
                <w:rFonts w:ascii="Tahoma" w:hAnsi="Tahoma" w:cs="Tahoma"/>
                <w:sz w:val="20"/>
                <w:szCs w:val="20"/>
              </w:rPr>
              <w:t>Licença Open</w:t>
            </w:r>
          </w:p>
        </w:tc>
        <w:tc>
          <w:tcPr>
            <w:tcW w:w="1467" w:type="dxa"/>
            <w:shd w:val="clear" w:color="auto" w:fill="FFCC99"/>
            <w:vAlign w:val="center"/>
          </w:tcPr>
          <w:p w14:paraId="561E843E" w14:textId="77777777" w:rsidR="00394D2B" w:rsidRPr="00CE4828" w:rsidRDefault="00394D2B" w:rsidP="00FF3343">
            <w:pPr>
              <w:pStyle w:val="AppendixTableHeadings"/>
              <w:jc w:val="left"/>
              <w:rPr>
                <w:rFonts w:ascii="Tahoma" w:hAnsi="Tahoma" w:cs="Tahoma"/>
                <w:sz w:val="20"/>
                <w:szCs w:val="20"/>
              </w:rPr>
            </w:pPr>
            <w:r w:rsidRPr="00CE4828">
              <w:rPr>
                <w:rFonts w:ascii="Tahoma" w:hAnsi="Tahoma" w:cs="Tahoma"/>
                <w:sz w:val="20"/>
                <w:szCs w:val="20"/>
              </w:rPr>
              <w:t>Open Value</w:t>
            </w:r>
          </w:p>
        </w:tc>
        <w:tc>
          <w:tcPr>
            <w:tcW w:w="1701" w:type="dxa"/>
            <w:shd w:val="clear" w:color="auto" w:fill="FFCC99"/>
            <w:vAlign w:val="center"/>
          </w:tcPr>
          <w:p w14:paraId="561E843F" w14:textId="77777777" w:rsidR="00394D2B" w:rsidRPr="00CE4828" w:rsidRDefault="00394D2B" w:rsidP="00FF3343">
            <w:pPr>
              <w:pStyle w:val="AppendixTableHeadings"/>
              <w:jc w:val="left"/>
              <w:rPr>
                <w:rFonts w:ascii="Tahoma" w:hAnsi="Tahoma" w:cs="Tahoma"/>
                <w:sz w:val="20"/>
                <w:szCs w:val="20"/>
              </w:rPr>
            </w:pPr>
            <w:r w:rsidRPr="00CE4828">
              <w:rPr>
                <w:rFonts w:ascii="Tahoma" w:hAnsi="Tahoma" w:cs="Tahoma"/>
                <w:sz w:val="20"/>
                <w:szCs w:val="20"/>
              </w:rPr>
              <w:t>Open Value Subscription – Soluções Educacionais</w:t>
            </w:r>
          </w:p>
        </w:tc>
        <w:tc>
          <w:tcPr>
            <w:tcW w:w="2232" w:type="dxa"/>
            <w:shd w:val="clear" w:color="auto" w:fill="FFCC99"/>
            <w:vAlign w:val="center"/>
          </w:tcPr>
          <w:p w14:paraId="561E8440" w14:textId="77777777" w:rsidR="00394D2B" w:rsidRPr="00443AF6" w:rsidRDefault="00394D2B" w:rsidP="00FF3343">
            <w:pPr>
              <w:pStyle w:val="AppendixTableHeadings"/>
              <w:jc w:val="left"/>
              <w:rPr>
                <w:rFonts w:ascii="Tahoma" w:hAnsi="Tahoma" w:cs="Tahoma"/>
                <w:lang w:val="it-IT"/>
              </w:rPr>
            </w:pPr>
            <w:r w:rsidRPr="00443AF6">
              <w:rPr>
                <w:rFonts w:ascii="Tahoma" w:hAnsi="Tahoma" w:cs="Tahoma"/>
                <w:sz w:val="20"/>
                <w:szCs w:val="20"/>
                <w:lang w:val="it-IT"/>
              </w:rPr>
              <w:t>Select*</w:t>
            </w:r>
          </w:p>
          <w:p w14:paraId="561E8441" w14:textId="77777777" w:rsidR="00394D2B" w:rsidRPr="00443AF6" w:rsidRDefault="00394D2B" w:rsidP="00FF3343">
            <w:pPr>
              <w:pStyle w:val="AppendixTableHeadings"/>
              <w:jc w:val="left"/>
              <w:rPr>
                <w:rFonts w:ascii="Tahoma" w:hAnsi="Tahoma" w:cs="Tahoma"/>
                <w:lang w:val="it-IT"/>
              </w:rPr>
            </w:pPr>
            <w:r w:rsidRPr="00443AF6">
              <w:rPr>
                <w:rFonts w:ascii="Tahoma" w:hAnsi="Tahoma" w:cs="Tahoma"/>
                <w:sz w:val="20"/>
                <w:szCs w:val="20"/>
                <w:lang w:val="it-IT"/>
              </w:rPr>
              <w:t>Contrato Enterprise</w:t>
            </w:r>
          </w:p>
          <w:p w14:paraId="561E8442" w14:textId="77777777" w:rsidR="00394D2B" w:rsidRPr="00443AF6" w:rsidRDefault="00394D2B" w:rsidP="00FF3343">
            <w:pPr>
              <w:pStyle w:val="AppendixTableHeadings"/>
              <w:jc w:val="left"/>
              <w:rPr>
                <w:rFonts w:ascii="Tahoma" w:hAnsi="Tahoma" w:cs="Tahoma"/>
                <w:lang w:val="it-IT"/>
              </w:rPr>
            </w:pPr>
            <w:r w:rsidRPr="00443AF6">
              <w:rPr>
                <w:rFonts w:ascii="Tahoma" w:hAnsi="Tahoma" w:cs="Tahoma"/>
                <w:sz w:val="20"/>
                <w:szCs w:val="20"/>
                <w:lang w:val="it-IT"/>
              </w:rPr>
              <w:t>Soluções Educacionais do Registro sob o</w:t>
            </w:r>
            <w:r w:rsidR="004C3F80" w:rsidRPr="00443AF6">
              <w:rPr>
                <w:rFonts w:ascii="Tahoma" w:hAnsi="Tahoma" w:cs="Tahoma"/>
                <w:sz w:val="20"/>
                <w:szCs w:val="20"/>
                <w:lang w:val="it-IT"/>
              </w:rPr>
              <w:t> </w:t>
            </w:r>
            <w:r w:rsidRPr="00443AF6">
              <w:rPr>
                <w:rFonts w:ascii="Tahoma" w:hAnsi="Tahoma" w:cs="Tahoma"/>
                <w:sz w:val="20"/>
                <w:szCs w:val="20"/>
                <w:lang w:val="it-IT"/>
              </w:rPr>
              <w:t>Contrato para Campus</w:t>
            </w:r>
            <w:r w:rsidR="004C3F80" w:rsidRPr="00443AF6">
              <w:rPr>
                <w:rFonts w:ascii="Tahoma" w:hAnsi="Tahoma" w:cs="Tahoma"/>
                <w:sz w:val="20"/>
                <w:szCs w:val="20"/>
                <w:lang w:val="it-IT"/>
              </w:rPr>
              <w:t> </w:t>
            </w:r>
            <w:r w:rsidRPr="00443AF6">
              <w:rPr>
                <w:rFonts w:ascii="Tahoma" w:hAnsi="Tahoma" w:cs="Tahoma"/>
                <w:sz w:val="20"/>
                <w:szCs w:val="20"/>
                <w:lang w:val="it-IT"/>
              </w:rPr>
              <w:t>e o</w:t>
            </w:r>
          </w:p>
          <w:p w14:paraId="561E8443" w14:textId="77777777" w:rsidR="00394D2B" w:rsidRPr="00CE4828" w:rsidRDefault="00394D2B" w:rsidP="00FF3343">
            <w:pPr>
              <w:pStyle w:val="AppendixTableHeadings"/>
              <w:jc w:val="left"/>
              <w:rPr>
                <w:rFonts w:ascii="Tahoma" w:hAnsi="Tahoma" w:cs="Tahoma"/>
                <w:sz w:val="20"/>
                <w:szCs w:val="20"/>
              </w:rPr>
            </w:pPr>
            <w:r w:rsidRPr="00CE4828">
              <w:rPr>
                <w:rFonts w:ascii="Tahoma" w:hAnsi="Tahoma" w:cs="Tahoma"/>
                <w:sz w:val="20"/>
                <w:szCs w:val="20"/>
              </w:rPr>
              <w:t>Contrato School</w:t>
            </w:r>
          </w:p>
        </w:tc>
        <w:tc>
          <w:tcPr>
            <w:tcW w:w="1440" w:type="dxa"/>
            <w:shd w:val="clear" w:color="auto" w:fill="FFCC99"/>
            <w:vAlign w:val="center"/>
          </w:tcPr>
          <w:p w14:paraId="561E8444" w14:textId="77777777" w:rsidR="00394D2B" w:rsidRPr="00CE4828" w:rsidRDefault="00394D2B" w:rsidP="004C3F80">
            <w:pPr>
              <w:pStyle w:val="AppendixTableHeadings"/>
              <w:rPr>
                <w:rFonts w:ascii="Tahoma" w:hAnsi="Tahoma" w:cs="Tahoma"/>
                <w:sz w:val="20"/>
                <w:szCs w:val="20"/>
              </w:rPr>
            </w:pPr>
            <w:r w:rsidRPr="00CE4828">
              <w:rPr>
                <w:rFonts w:ascii="Tahoma" w:hAnsi="Tahoma" w:cs="Tahoma"/>
                <w:sz w:val="20"/>
                <w:szCs w:val="20"/>
              </w:rPr>
              <w:t>Select Plus</w:t>
            </w:r>
          </w:p>
        </w:tc>
      </w:tr>
      <w:tr w:rsidR="009233CA" w:rsidRPr="00CE4828" w14:paraId="561E844C" w14:textId="77777777" w:rsidTr="009045CE">
        <w:trPr>
          <w:trHeight w:val="369"/>
        </w:trPr>
        <w:tc>
          <w:tcPr>
            <w:tcW w:w="1447" w:type="dxa"/>
            <w:vAlign w:val="center"/>
          </w:tcPr>
          <w:p w14:paraId="561E8446" w14:textId="77777777" w:rsidR="00394D2B" w:rsidRPr="00D00361" w:rsidRDefault="00394D2B">
            <w:pPr>
              <w:pStyle w:val="AppendixTableText"/>
              <w:rPr>
                <w:rFonts w:ascii="Tahoma" w:hAnsi="Tahoma" w:cs="Tahoma"/>
                <w:szCs w:val="20"/>
                <w:lang w:val="pt-BR"/>
              </w:rPr>
            </w:pPr>
            <w:r w:rsidRPr="00D00361">
              <w:rPr>
                <w:rFonts w:ascii="Tahoma" w:hAnsi="Tahoma" w:cs="Tahoma"/>
                <w:szCs w:val="20"/>
                <w:lang w:val="pt-BR"/>
              </w:rPr>
              <w:t>Os benefícios estão disponíveis por:</w:t>
            </w:r>
          </w:p>
        </w:tc>
        <w:tc>
          <w:tcPr>
            <w:tcW w:w="1350" w:type="dxa"/>
            <w:vAlign w:val="center"/>
          </w:tcPr>
          <w:p w14:paraId="561E8447" w14:textId="77777777" w:rsidR="00394D2B" w:rsidRPr="00CE4828" w:rsidRDefault="00394D2B">
            <w:pPr>
              <w:pStyle w:val="AppendixTableText"/>
              <w:rPr>
                <w:rFonts w:ascii="Tahoma" w:hAnsi="Tahoma" w:cs="Tahoma"/>
                <w:szCs w:val="20"/>
              </w:rPr>
            </w:pPr>
            <w:r w:rsidRPr="00CE4828">
              <w:rPr>
                <w:rFonts w:ascii="Tahoma" w:hAnsi="Tahoma" w:cs="Tahoma"/>
                <w:szCs w:val="20"/>
              </w:rPr>
              <w:t>Número de Licença</w:t>
            </w:r>
          </w:p>
        </w:tc>
        <w:tc>
          <w:tcPr>
            <w:tcW w:w="1467" w:type="dxa"/>
            <w:vAlign w:val="center"/>
          </w:tcPr>
          <w:p w14:paraId="561E8448" w14:textId="77777777" w:rsidR="00394D2B" w:rsidRPr="00CE4828" w:rsidRDefault="00394D2B">
            <w:pPr>
              <w:pStyle w:val="AppendixTableText"/>
              <w:rPr>
                <w:rFonts w:ascii="Tahoma" w:hAnsi="Tahoma" w:cs="Tahoma"/>
                <w:szCs w:val="20"/>
              </w:rPr>
            </w:pPr>
            <w:r w:rsidRPr="00CE4828">
              <w:rPr>
                <w:rFonts w:ascii="Tahoma" w:hAnsi="Tahoma" w:cs="Tahoma"/>
                <w:szCs w:val="20"/>
              </w:rPr>
              <w:t>Contrato</w:t>
            </w:r>
          </w:p>
        </w:tc>
        <w:tc>
          <w:tcPr>
            <w:tcW w:w="1701" w:type="dxa"/>
            <w:vAlign w:val="center"/>
          </w:tcPr>
          <w:p w14:paraId="561E8449" w14:textId="77777777" w:rsidR="00394D2B" w:rsidRPr="00CE4828" w:rsidRDefault="00394D2B" w:rsidP="00394D2B">
            <w:pPr>
              <w:pStyle w:val="AppendixTableText"/>
              <w:rPr>
                <w:rFonts w:ascii="Tahoma" w:hAnsi="Tahoma" w:cs="Tahoma"/>
                <w:szCs w:val="20"/>
              </w:rPr>
            </w:pPr>
            <w:r w:rsidRPr="00CE4828">
              <w:rPr>
                <w:rFonts w:ascii="Tahoma" w:hAnsi="Tahoma" w:cs="Tahoma"/>
                <w:szCs w:val="20"/>
              </w:rPr>
              <w:t>Contrato</w:t>
            </w:r>
          </w:p>
        </w:tc>
        <w:tc>
          <w:tcPr>
            <w:tcW w:w="2232" w:type="dxa"/>
            <w:vAlign w:val="center"/>
          </w:tcPr>
          <w:p w14:paraId="561E844A" w14:textId="77777777" w:rsidR="00394D2B" w:rsidRPr="00CE4828" w:rsidRDefault="00394D2B">
            <w:pPr>
              <w:pStyle w:val="AppendixTableText"/>
              <w:rPr>
                <w:rFonts w:ascii="Tahoma" w:hAnsi="Tahoma" w:cs="Tahoma"/>
                <w:szCs w:val="20"/>
              </w:rPr>
            </w:pPr>
            <w:r w:rsidRPr="00CE4828">
              <w:rPr>
                <w:rFonts w:ascii="Tahoma" w:hAnsi="Tahoma" w:cs="Tahoma"/>
                <w:szCs w:val="20"/>
              </w:rPr>
              <w:t>Qualificado</w:t>
            </w:r>
          </w:p>
        </w:tc>
        <w:tc>
          <w:tcPr>
            <w:tcW w:w="1440" w:type="dxa"/>
          </w:tcPr>
          <w:p w14:paraId="561E844B" w14:textId="77777777" w:rsidR="00394D2B" w:rsidRPr="00CE4828" w:rsidRDefault="00394D2B">
            <w:pPr>
              <w:pStyle w:val="AppendixTableText"/>
              <w:rPr>
                <w:rFonts w:ascii="Tahoma" w:hAnsi="Tahoma" w:cs="Tahoma"/>
                <w:szCs w:val="20"/>
              </w:rPr>
            </w:pPr>
            <w:r w:rsidRPr="00CE4828">
              <w:rPr>
                <w:rFonts w:ascii="Tahoma" w:hAnsi="Tahoma" w:cs="Tahoma"/>
                <w:szCs w:val="20"/>
              </w:rPr>
              <w:t>Afiliada Registrada</w:t>
            </w:r>
          </w:p>
        </w:tc>
      </w:tr>
    </w:tbl>
    <w:p w14:paraId="561E844D" w14:textId="77777777" w:rsidR="00023FE7" w:rsidRPr="00D00361" w:rsidRDefault="00023FE7" w:rsidP="0063466C">
      <w:pPr>
        <w:pStyle w:val="AppendixBodyText"/>
        <w:spacing w:after="0"/>
        <w:ind w:right="403"/>
        <w:rPr>
          <w:rFonts w:ascii="Tahoma" w:hAnsi="Tahoma" w:cs="Tahoma"/>
          <w:lang w:val="pt-BR"/>
        </w:rPr>
      </w:pPr>
      <w:r w:rsidRPr="00D00361">
        <w:rPr>
          <w:rFonts w:ascii="Tahoma" w:hAnsi="Tahoma" w:cs="Tahoma"/>
          <w:b/>
          <w:i/>
          <w:sz w:val="16"/>
          <w:szCs w:val="16"/>
          <w:lang w:val="pt-BR"/>
        </w:rPr>
        <w:t>Observação:</w:t>
      </w:r>
      <w:r w:rsidRPr="00D00361">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561E844E" w14:textId="77777777" w:rsidR="00023FE7" w:rsidRPr="00D00361" w:rsidRDefault="00023FE7" w:rsidP="0063466C">
      <w:pPr>
        <w:pStyle w:val="AppendixBodyText"/>
        <w:spacing w:after="0"/>
        <w:rPr>
          <w:rFonts w:ascii="Tahoma" w:hAnsi="Tahoma" w:cs="Tahoma"/>
          <w:lang w:val="pt-BR"/>
        </w:rPr>
      </w:pPr>
    </w:p>
    <w:p w14:paraId="561E844F" w14:textId="77777777" w:rsidR="00023FE7" w:rsidRPr="00443AF6" w:rsidRDefault="00023FE7" w:rsidP="0063466C">
      <w:pPr>
        <w:pStyle w:val="AppendixBodyText"/>
        <w:spacing w:after="0"/>
        <w:rPr>
          <w:rFonts w:ascii="Tahoma" w:hAnsi="Tahoma" w:cs="Tahoma"/>
          <w:lang w:val="it-IT"/>
        </w:rPr>
      </w:pPr>
      <w:r w:rsidRPr="00D00361">
        <w:rPr>
          <w:rFonts w:ascii="Tahoma" w:hAnsi="Tahoma" w:cs="Tahoma"/>
          <w:sz w:val="18"/>
          <w:lang w:val="pt-BR"/>
        </w:rPr>
        <w:t>Os Benefícios do Software Assurance e os benefícios dos Serviços Online são exibidos na tabela a seguir.</w:t>
      </w:r>
      <w:r w:rsidR="003B74B4" w:rsidRPr="00D00361">
        <w:rPr>
          <w:rFonts w:ascii="Tahoma" w:hAnsi="Tahoma" w:cs="Tahoma"/>
          <w:sz w:val="18"/>
          <w:lang w:val="pt-BR"/>
        </w:rPr>
        <w:t xml:space="preserve"> </w:t>
      </w:r>
      <w:r w:rsidRPr="00D00361">
        <w:rPr>
          <w:rFonts w:ascii="Tahoma" w:hAnsi="Tahoma" w:cs="Tahoma"/>
          <w:sz w:val="18"/>
          <w:lang w:val="pt-BR"/>
        </w:rPr>
        <w:t>Determinados benefícios correspondem a licenças individuais para as quais o Software Assurance foi adquirido.</w:t>
      </w:r>
      <w:r w:rsidR="003B74B4" w:rsidRPr="00D00361">
        <w:rPr>
          <w:rFonts w:ascii="Tahoma" w:hAnsi="Tahoma" w:cs="Tahoma"/>
          <w:sz w:val="18"/>
          <w:lang w:val="pt-BR"/>
        </w:rPr>
        <w:t xml:space="preserve"> </w:t>
      </w:r>
      <w:r w:rsidRPr="00443AF6">
        <w:rPr>
          <w:rFonts w:ascii="Tahoma" w:hAnsi="Tahoma" w:cs="Tahoma"/>
          <w:sz w:val="18"/>
          <w:lang w:val="it-IT"/>
        </w:rPr>
        <w:t>O</w:t>
      </w:r>
      <w:r w:rsidR="00450F47" w:rsidRPr="00443AF6">
        <w:rPr>
          <w:rFonts w:ascii="Tahoma" w:hAnsi="Tahoma" w:cs="Tahoma"/>
          <w:sz w:val="18"/>
          <w:lang w:val="it-IT"/>
        </w:rPr>
        <w:t> </w:t>
      </w:r>
      <w:r w:rsidRPr="00443AF6">
        <w:rPr>
          <w:rFonts w:ascii="Tahoma" w:hAnsi="Tahoma" w:cs="Tahoma"/>
          <w:sz w:val="18"/>
          <w:lang w:val="it-IT"/>
        </w:rPr>
        <w:t>Software Assurance (ou outra proteção de atualização) ativo de qualquer produto qualificado, independentemente da versão do produto que um cliente esteja usando, qualifica o cliente para esses benefícios.</w:t>
      </w:r>
      <w:r w:rsidR="003B74B4" w:rsidRPr="00443AF6">
        <w:rPr>
          <w:rFonts w:ascii="Tahoma" w:hAnsi="Tahoma" w:cs="Tahoma"/>
          <w:sz w:val="18"/>
          <w:lang w:val="it-IT"/>
        </w:rPr>
        <w:t xml:space="preserve"> </w:t>
      </w:r>
      <w:r w:rsidRPr="00443AF6">
        <w:rPr>
          <w:rFonts w:ascii="Tahoma" w:hAnsi="Tahoma" w:cs="Tahoma"/>
          <w:sz w:val="18"/>
          <w:lang w:val="it-IT"/>
        </w:rPr>
        <w:t>Os produtos qualificados estão identificados na seção de cada produto.</w:t>
      </w:r>
      <w:r w:rsidR="003B74B4" w:rsidRPr="00443AF6">
        <w:rPr>
          <w:rFonts w:ascii="Tahoma" w:hAnsi="Tahoma" w:cs="Tahoma"/>
          <w:sz w:val="18"/>
          <w:lang w:val="it-IT"/>
        </w:rPr>
        <w:t xml:space="preserve"> </w:t>
      </w:r>
      <w:r w:rsidRPr="00443AF6">
        <w:rPr>
          <w:rFonts w:ascii="Tahoma" w:hAnsi="Tahoma" w:cs="Tahoma"/>
          <w:sz w:val="18"/>
          <w:lang w:val="it-IT"/>
        </w:rPr>
        <w:t>Alguns benefícios são concedidos com base nos gastos de</w:t>
      </w:r>
      <w:r w:rsidR="00450F47" w:rsidRPr="00443AF6">
        <w:rPr>
          <w:rFonts w:ascii="Tahoma" w:hAnsi="Tahoma" w:cs="Tahoma"/>
          <w:sz w:val="18"/>
          <w:lang w:val="it-IT"/>
        </w:rPr>
        <w:t> </w:t>
      </w:r>
      <w:r w:rsidRPr="00443AF6">
        <w:rPr>
          <w:rFonts w:ascii="Tahoma" w:hAnsi="Tahoma" w:cs="Tahoma"/>
          <w:sz w:val="18"/>
          <w:lang w:val="it-IT"/>
        </w:rPr>
        <w:t>SA do Cliente com um determinado conjunto de produtos qualificados de um pool.</w:t>
      </w:r>
      <w:r w:rsidR="003B74B4" w:rsidRPr="00443AF6">
        <w:rPr>
          <w:rFonts w:ascii="Tahoma" w:hAnsi="Tahoma" w:cs="Tahoma"/>
          <w:sz w:val="18"/>
          <w:lang w:val="it-IT"/>
        </w:rPr>
        <w:t xml:space="preserve"> </w:t>
      </w:r>
      <w:r w:rsidRPr="00443AF6">
        <w:rPr>
          <w:rFonts w:ascii="Tahoma" w:hAnsi="Tahoma" w:cs="Tahoma"/>
          <w:sz w:val="18"/>
          <w:lang w:val="it-IT"/>
        </w:rPr>
        <w:t xml:space="preserve">Para esses fins, </w:t>
      </w:r>
      <w:r w:rsidR="00EC3B06" w:rsidRPr="00443AF6">
        <w:rPr>
          <w:rFonts w:ascii="Tahoma" w:hAnsi="Tahoma" w:cs="Tahoma"/>
          <w:sz w:val="18"/>
          <w:lang w:val="it-IT"/>
        </w:rPr>
        <w:t>“</w:t>
      </w:r>
      <w:r w:rsidRPr="00443AF6">
        <w:rPr>
          <w:rFonts w:ascii="Tahoma" w:hAnsi="Tahoma" w:cs="Tahoma"/>
          <w:sz w:val="18"/>
          <w:lang w:val="it-IT"/>
        </w:rPr>
        <w:t>gastos de SA</w:t>
      </w:r>
      <w:r w:rsidR="00EC3B06" w:rsidRPr="00443AF6">
        <w:rPr>
          <w:rFonts w:ascii="Tahoma" w:hAnsi="Tahoma" w:cs="Tahoma"/>
          <w:sz w:val="18"/>
          <w:lang w:val="it-IT"/>
        </w:rPr>
        <w:t>”</w:t>
      </w:r>
      <w:r w:rsidRPr="00443AF6">
        <w:rPr>
          <w:rFonts w:ascii="Tahoma" w:hAnsi="Tahoma" w:cs="Tahoma"/>
          <w:sz w:val="18"/>
          <w:lang w:val="it-IT"/>
        </w:rPr>
        <w:t xml:space="preserve"> não são literalmente os gastos reais em dólares do cliente.</w:t>
      </w:r>
      <w:r w:rsidR="003B74B4" w:rsidRPr="00443AF6">
        <w:rPr>
          <w:rFonts w:ascii="Tahoma" w:hAnsi="Tahoma" w:cs="Tahoma"/>
          <w:sz w:val="18"/>
          <w:lang w:val="it-IT"/>
        </w:rPr>
        <w:t xml:space="preserve"> </w:t>
      </w:r>
      <w:r w:rsidRPr="00443AF6">
        <w:rPr>
          <w:rFonts w:ascii="Tahoma" w:hAnsi="Tahoma" w:cs="Tahoma"/>
          <w:sz w:val="18"/>
          <w:lang w:val="it-IT"/>
        </w:rPr>
        <w:t xml:space="preserve">Em vez disso, eles são uma aproximação da quantia gasta por um cliente em cobertura de Software Assurance para esses produtos sob o Registro Select ou </w:t>
      </w:r>
      <w:r w:rsidRPr="00443AF6">
        <w:rPr>
          <w:rFonts w:ascii="Tahoma" w:hAnsi="Tahoma" w:cs="Tahoma"/>
          <w:sz w:val="18"/>
          <w:szCs w:val="18"/>
          <w:lang w:val="it-IT"/>
        </w:rPr>
        <w:t>Enterprise, o registro Select Plus ou o contrato Open (por exemplo, aquisições apenas de SA e aquisições do componente SA de L&amp;SA (Licença e Software Assurance).</w:t>
      </w:r>
      <w:r w:rsidR="003B74B4" w:rsidRPr="00443AF6">
        <w:rPr>
          <w:rFonts w:ascii="Tahoma" w:hAnsi="Tahoma" w:cs="Tahoma"/>
          <w:sz w:val="18"/>
          <w:szCs w:val="18"/>
          <w:lang w:val="it-IT"/>
        </w:rPr>
        <w:t xml:space="preserve"> </w:t>
      </w:r>
      <w:r w:rsidRPr="00443AF6">
        <w:rPr>
          <w:rFonts w:ascii="Tahoma" w:hAnsi="Tahoma" w:cs="Tahoma"/>
          <w:sz w:val="18"/>
          <w:szCs w:val="18"/>
          <w:lang w:val="it-IT"/>
        </w:rPr>
        <w:t>Para os clientes sob programas de assinatura, esses gastos são uma aproximação do valor total em dólares que o cliente gastou com o licenciamento desses produtos sob seu registro ou</w:t>
      </w:r>
      <w:r w:rsidR="00450F47" w:rsidRPr="00443AF6">
        <w:rPr>
          <w:rFonts w:ascii="Tahoma" w:hAnsi="Tahoma" w:cs="Tahoma"/>
          <w:sz w:val="18"/>
          <w:lang w:val="it-IT"/>
        </w:rPr>
        <w:t> </w:t>
      </w:r>
      <w:r w:rsidRPr="00443AF6">
        <w:rPr>
          <w:rFonts w:ascii="Tahoma" w:hAnsi="Tahoma" w:cs="Tahoma"/>
          <w:sz w:val="18"/>
          <w:szCs w:val="18"/>
          <w:lang w:val="it-IT"/>
        </w:rPr>
        <w:t>contrato.</w:t>
      </w:r>
      <w:r w:rsidR="003B74B4" w:rsidRPr="00443AF6">
        <w:rPr>
          <w:rFonts w:ascii="Tahoma" w:hAnsi="Tahoma" w:cs="Tahoma"/>
          <w:sz w:val="18"/>
          <w:szCs w:val="18"/>
          <w:lang w:val="it-IT"/>
        </w:rPr>
        <w:t xml:space="preserve"> </w:t>
      </w:r>
      <w:r w:rsidRPr="00443AF6">
        <w:rPr>
          <w:rFonts w:ascii="Tahoma" w:hAnsi="Tahoma" w:cs="Tahoma"/>
          <w:sz w:val="18"/>
          <w:szCs w:val="18"/>
          <w:lang w:val="it-IT"/>
        </w:rPr>
        <w:t>Outros benefícios correspondem ao Programa de Membros do Software Assurance. O Programa de Membros do Software Assurance para o pool de produtos aplicável qualifica o cliente a esses benefícios.</w:t>
      </w:r>
    </w:p>
    <w:p w14:paraId="561E8450" w14:textId="77777777" w:rsidR="00023FE7" w:rsidRPr="00443AF6" w:rsidRDefault="00023FE7" w:rsidP="0063466C">
      <w:pPr>
        <w:pStyle w:val="AppendixBodyText"/>
        <w:spacing w:after="0"/>
        <w:rPr>
          <w:rFonts w:ascii="Tahoma" w:hAnsi="Tahoma" w:cs="Tahoma"/>
          <w:lang w:val="it-IT"/>
        </w:rPr>
      </w:pPr>
    </w:p>
    <w:tbl>
      <w:tblPr>
        <w:tblW w:w="9727" w:type="dxa"/>
        <w:tblInd w:w="101" w:type="dxa"/>
        <w:tblLayout w:type="fixed"/>
        <w:tblLook w:val="0000" w:firstRow="0" w:lastRow="0" w:firstColumn="0" w:lastColumn="0" w:noHBand="0" w:noVBand="0"/>
      </w:tblPr>
      <w:tblGrid>
        <w:gridCol w:w="2329"/>
        <w:gridCol w:w="1368"/>
        <w:gridCol w:w="1530"/>
        <w:gridCol w:w="1530"/>
        <w:gridCol w:w="1530"/>
        <w:gridCol w:w="1440"/>
      </w:tblGrid>
      <w:tr w:rsidR="004B4C79" w:rsidRPr="00CE4828" w14:paraId="561E8457" w14:textId="77777777" w:rsidTr="004C3F80">
        <w:trPr>
          <w:trHeight w:val="255"/>
          <w:tblHeader/>
        </w:trPr>
        <w:tc>
          <w:tcPr>
            <w:tcW w:w="2329" w:type="dxa"/>
            <w:tcBorders>
              <w:top w:val="single" w:sz="8" w:space="0" w:color="auto"/>
              <w:left w:val="single" w:sz="8" w:space="0" w:color="auto"/>
              <w:bottom w:val="single" w:sz="8" w:space="0" w:color="auto"/>
              <w:right w:val="single" w:sz="8" w:space="0" w:color="auto"/>
            </w:tcBorders>
            <w:shd w:val="clear" w:color="auto" w:fill="FFCC99"/>
            <w:vAlign w:val="bottom"/>
          </w:tcPr>
          <w:p w14:paraId="561E8451" w14:textId="77777777" w:rsidR="004B4C79" w:rsidRPr="00CE4828" w:rsidRDefault="004B4C79">
            <w:pPr>
              <w:pStyle w:val="AppendixTableHeadings"/>
              <w:rPr>
                <w:rFonts w:ascii="Tahoma" w:hAnsi="Tahoma" w:cs="Tahoma"/>
                <w:sz w:val="20"/>
                <w:szCs w:val="20"/>
              </w:rPr>
            </w:pPr>
            <w:r w:rsidRPr="00CE4828">
              <w:rPr>
                <w:rFonts w:ascii="Tahoma" w:hAnsi="Tahoma" w:cs="Tahoma"/>
                <w:sz w:val="20"/>
                <w:szCs w:val="20"/>
              </w:rPr>
              <w:t>Benefícios</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bottom"/>
          </w:tcPr>
          <w:p w14:paraId="561E8452" w14:textId="77777777" w:rsidR="004B4C79" w:rsidRPr="00CE4828" w:rsidRDefault="004B4C79">
            <w:pPr>
              <w:pStyle w:val="AppendixTableHeadings"/>
              <w:rPr>
                <w:rFonts w:ascii="Tahoma" w:hAnsi="Tahoma" w:cs="Tahoma"/>
                <w:sz w:val="20"/>
                <w:szCs w:val="20"/>
              </w:rPr>
            </w:pPr>
            <w:r w:rsidRPr="00CE4828">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1E8453" w14:textId="77777777" w:rsidR="004B4C79" w:rsidRPr="00CE4828" w:rsidRDefault="004B4C79">
            <w:pPr>
              <w:pStyle w:val="AppendixTableHeadings"/>
              <w:rPr>
                <w:rFonts w:ascii="Tahoma" w:hAnsi="Tahoma" w:cs="Tahoma"/>
                <w:sz w:val="20"/>
                <w:szCs w:val="20"/>
              </w:rPr>
            </w:pPr>
            <w:r w:rsidRPr="00CE4828">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1E8454" w14:textId="77777777" w:rsidR="004B4C79" w:rsidRPr="00CE4828" w:rsidRDefault="004B4C79">
            <w:pPr>
              <w:pStyle w:val="AppendixTableHeadings"/>
              <w:rPr>
                <w:rFonts w:ascii="Tahoma" w:hAnsi="Tahoma" w:cs="Tahoma"/>
                <w:sz w:val="20"/>
                <w:szCs w:val="20"/>
              </w:rPr>
            </w:pPr>
            <w:r w:rsidRPr="00CE4828">
              <w:rPr>
                <w:rFonts w:ascii="Tahoma" w:hAnsi="Tahoma" w:cs="Tahoma"/>
                <w:sz w:val="20"/>
                <w:szCs w:val="20"/>
              </w:rPr>
              <w:t xml:space="preserve">Pool de Servidores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561E8455" w14:textId="77777777" w:rsidR="004B4C79" w:rsidRPr="00CE4828" w:rsidRDefault="006705D4" w:rsidP="003929D1">
            <w:pPr>
              <w:pStyle w:val="AppendixTableHeadings"/>
              <w:rPr>
                <w:rFonts w:ascii="Tahoma" w:hAnsi="Tahoma" w:cs="Tahoma"/>
                <w:sz w:val="20"/>
                <w:szCs w:val="20"/>
              </w:rPr>
            </w:pPr>
            <w:r w:rsidRPr="00CE4828">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561E8456" w14:textId="77777777" w:rsidR="004B4C79" w:rsidRPr="00CE4828" w:rsidRDefault="004B4C79" w:rsidP="004C3F80">
            <w:pPr>
              <w:pStyle w:val="AppendixTableHeadings"/>
              <w:rPr>
                <w:rFonts w:ascii="Tahoma" w:hAnsi="Tahoma" w:cs="Tahoma"/>
                <w:sz w:val="20"/>
                <w:szCs w:val="20"/>
              </w:rPr>
            </w:pPr>
            <w:r w:rsidRPr="00CE4828">
              <w:rPr>
                <w:rFonts w:ascii="Tahoma" w:hAnsi="Tahoma" w:cs="Tahoma"/>
                <w:sz w:val="20"/>
                <w:szCs w:val="20"/>
              </w:rPr>
              <w:t>Office 365</w:t>
            </w:r>
          </w:p>
        </w:tc>
      </w:tr>
      <w:tr w:rsidR="004B4C79" w:rsidRPr="00CE4828" w14:paraId="561E845E" w14:textId="77777777" w:rsidTr="004C3F80">
        <w:trPr>
          <w:trHeight w:val="255"/>
        </w:trPr>
        <w:tc>
          <w:tcPr>
            <w:tcW w:w="2329" w:type="dxa"/>
            <w:tcBorders>
              <w:top w:val="single" w:sz="8" w:space="0" w:color="auto"/>
              <w:left w:val="single" w:sz="4" w:space="0" w:color="auto"/>
              <w:bottom w:val="single" w:sz="4" w:space="0" w:color="auto"/>
              <w:right w:val="single" w:sz="4" w:space="0" w:color="auto"/>
            </w:tcBorders>
            <w:vAlign w:val="bottom"/>
          </w:tcPr>
          <w:p w14:paraId="561E8458" w14:textId="77777777" w:rsidR="004B4C79" w:rsidRPr="00CE4828" w:rsidRDefault="004B4C79">
            <w:pPr>
              <w:pStyle w:val="AppendixTableText"/>
              <w:jc w:val="left"/>
              <w:rPr>
                <w:rFonts w:ascii="Tahoma" w:hAnsi="Tahoma" w:cs="Tahoma"/>
              </w:rPr>
            </w:pPr>
            <w:r w:rsidRPr="00CE4828">
              <w:rPr>
                <w:rFonts w:ascii="Tahoma" w:hAnsi="Tahoma" w:cs="Tahoma"/>
              </w:rPr>
              <w:t>Direitos à Nova Versão</w:t>
            </w:r>
          </w:p>
        </w:tc>
        <w:tc>
          <w:tcPr>
            <w:tcW w:w="1368" w:type="dxa"/>
            <w:tcBorders>
              <w:top w:val="single" w:sz="8" w:space="0" w:color="auto"/>
              <w:left w:val="nil"/>
              <w:bottom w:val="single" w:sz="4" w:space="0" w:color="auto"/>
              <w:right w:val="single" w:sz="4" w:space="0" w:color="auto"/>
            </w:tcBorders>
            <w:vAlign w:val="bottom"/>
          </w:tcPr>
          <w:p w14:paraId="561E8459"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8" w:space="0" w:color="auto"/>
              <w:left w:val="nil"/>
              <w:bottom w:val="single" w:sz="4" w:space="0" w:color="auto"/>
              <w:right w:val="single" w:sz="4" w:space="0" w:color="auto"/>
            </w:tcBorders>
            <w:vAlign w:val="bottom"/>
          </w:tcPr>
          <w:p w14:paraId="561E845A"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8" w:space="0" w:color="auto"/>
              <w:left w:val="nil"/>
              <w:bottom w:val="single" w:sz="4" w:space="0" w:color="auto"/>
              <w:right w:val="single" w:sz="4" w:space="0" w:color="auto"/>
            </w:tcBorders>
            <w:vAlign w:val="bottom"/>
          </w:tcPr>
          <w:p w14:paraId="561E845B"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8" w:space="0" w:color="auto"/>
              <w:left w:val="nil"/>
              <w:bottom w:val="single" w:sz="4" w:space="0" w:color="auto"/>
              <w:right w:val="single" w:sz="4" w:space="0" w:color="auto"/>
            </w:tcBorders>
          </w:tcPr>
          <w:p w14:paraId="561E845C" w14:textId="77777777" w:rsidR="004B4C79" w:rsidRPr="00CE4828" w:rsidRDefault="00302B84">
            <w:pPr>
              <w:pStyle w:val="AppendixTableText"/>
              <w:rPr>
                <w:rFonts w:ascii="Tahoma" w:hAnsi="Tahoma" w:cs="Tahoma"/>
              </w:rPr>
            </w:pPr>
            <w:r w:rsidRPr="00CE4828">
              <w:rPr>
                <w:rFonts w:ascii="Tahoma" w:hAnsi="Tahoma" w:cs="Tahoma"/>
              </w:rPr>
              <w:t>Sim</w:t>
            </w:r>
          </w:p>
        </w:tc>
        <w:tc>
          <w:tcPr>
            <w:tcW w:w="1440" w:type="dxa"/>
            <w:tcBorders>
              <w:top w:val="single" w:sz="8" w:space="0" w:color="auto"/>
              <w:left w:val="nil"/>
              <w:bottom w:val="single" w:sz="4" w:space="0" w:color="auto"/>
              <w:right w:val="single" w:sz="4" w:space="0" w:color="auto"/>
            </w:tcBorders>
          </w:tcPr>
          <w:p w14:paraId="561E845D" w14:textId="77777777" w:rsidR="004B4C79" w:rsidRPr="00CE4828" w:rsidRDefault="00302B84">
            <w:pPr>
              <w:pStyle w:val="AppendixTableText"/>
              <w:rPr>
                <w:rFonts w:ascii="Tahoma" w:hAnsi="Tahoma" w:cs="Tahoma"/>
              </w:rPr>
            </w:pPr>
            <w:r w:rsidRPr="00CE4828">
              <w:rPr>
                <w:rFonts w:ascii="Tahoma" w:hAnsi="Tahoma" w:cs="Tahoma"/>
              </w:rPr>
              <w:t>Sim</w:t>
            </w:r>
          </w:p>
        </w:tc>
      </w:tr>
      <w:tr w:rsidR="004B4C79" w:rsidRPr="00CE4828" w14:paraId="561E8465"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5F" w14:textId="77777777" w:rsidR="004B4C79" w:rsidRPr="00CE4828" w:rsidRDefault="004B4C79">
            <w:pPr>
              <w:pStyle w:val="AppendixTableText"/>
              <w:jc w:val="left"/>
              <w:rPr>
                <w:rFonts w:ascii="Tahoma" w:hAnsi="Tahoma" w:cs="Tahoma"/>
              </w:rPr>
            </w:pPr>
            <w:r w:rsidRPr="00CE4828">
              <w:rPr>
                <w:rFonts w:ascii="Tahoma" w:hAnsi="Tahoma" w:cs="Tahoma"/>
              </w:rPr>
              <w:t>Pacote Multilíngue do Office</w:t>
            </w:r>
          </w:p>
        </w:tc>
        <w:tc>
          <w:tcPr>
            <w:tcW w:w="1368" w:type="dxa"/>
            <w:tcBorders>
              <w:top w:val="single" w:sz="6" w:space="0" w:color="auto"/>
              <w:left w:val="single" w:sz="6" w:space="0" w:color="auto"/>
              <w:bottom w:val="single" w:sz="6" w:space="0" w:color="auto"/>
              <w:right w:val="single" w:sz="6" w:space="0" w:color="auto"/>
            </w:tcBorders>
            <w:vAlign w:val="center"/>
          </w:tcPr>
          <w:p w14:paraId="561E8460"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561E8461" w14:textId="77777777" w:rsidR="004B4C79" w:rsidRPr="00CE4828"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1E8462" w14:textId="77777777" w:rsidR="004B4C79" w:rsidRPr="00CE4828" w:rsidRDefault="004B4C79">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561E8463" w14:textId="77777777" w:rsidR="004B4C79" w:rsidRPr="00CE4828"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561E8464" w14:textId="77777777" w:rsidR="004B4C79" w:rsidRPr="00CE4828" w:rsidRDefault="004B4C79">
            <w:pPr>
              <w:pStyle w:val="AppendixTableText"/>
              <w:rPr>
                <w:rStyle w:val="CommentReference"/>
                <w:rFonts w:ascii="Tahoma" w:hAnsi="Tahoma" w:cs="Tahoma"/>
                <w:sz w:val="18"/>
                <w:szCs w:val="18"/>
              </w:rPr>
            </w:pPr>
            <w:r w:rsidRPr="00CE4828">
              <w:rPr>
                <w:rFonts w:ascii="Tahoma" w:hAnsi="Tahoma" w:cs="Tahoma"/>
              </w:rPr>
              <w:t>Sim</w:t>
            </w:r>
          </w:p>
        </w:tc>
      </w:tr>
      <w:tr w:rsidR="004B4C79" w:rsidRPr="00CE4828" w14:paraId="561E846C"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66" w14:textId="77777777" w:rsidR="004B4C79" w:rsidRPr="00CE4828" w:rsidRDefault="00E7419A">
            <w:pPr>
              <w:pStyle w:val="AppendixTableText"/>
              <w:jc w:val="left"/>
              <w:rPr>
                <w:rFonts w:ascii="Tahoma" w:hAnsi="Tahoma" w:cs="Tahoma"/>
              </w:rPr>
            </w:pPr>
            <w:r w:rsidRPr="00CE4828">
              <w:rPr>
                <w:rFonts w:ascii="Tahoma" w:hAnsi="Tahoma" w:cs="Tahoma"/>
              </w:rPr>
              <w:t>Serviços de Planejamento</w:t>
            </w:r>
          </w:p>
        </w:tc>
        <w:tc>
          <w:tcPr>
            <w:tcW w:w="1368" w:type="dxa"/>
            <w:tcBorders>
              <w:top w:val="single" w:sz="6" w:space="0" w:color="auto"/>
              <w:left w:val="single" w:sz="6" w:space="0" w:color="auto"/>
              <w:bottom w:val="single" w:sz="6" w:space="0" w:color="auto"/>
              <w:right w:val="single" w:sz="6" w:space="0" w:color="auto"/>
            </w:tcBorders>
            <w:vAlign w:val="center"/>
          </w:tcPr>
          <w:p w14:paraId="561E8467"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561E8468" w14:textId="77777777" w:rsidR="004B4C79" w:rsidRPr="00CE4828"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1E8469" w14:textId="77777777" w:rsidR="004B4C79" w:rsidRPr="00CE4828" w:rsidRDefault="004B4C79">
            <w:pPr>
              <w:pStyle w:val="AppendixTableText"/>
              <w:rPr>
                <w:rStyle w:val="CommentReference"/>
                <w:rFonts w:ascii="Tahoma" w:hAnsi="Tahoma" w:cs="Tahoma"/>
                <w:sz w:val="18"/>
                <w:szCs w:val="18"/>
              </w:rPr>
            </w:pPr>
            <w:r w:rsidRPr="00CE4828">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tcPr>
          <w:p w14:paraId="561E846A" w14:textId="77777777" w:rsidR="004B4C79" w:rsidRPr="00CE4828"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561E846B" w14:textId="77777777" w:rsidR="004B4C79" w:rsidRPr="00CE4828" w:rsidRDefault="004B4C79">
            <w:pPr>
              <w:pStyle w:val="AppendixTableText"/>
              <w:rPr>
                <w:rStyle w:val="CommentReference"/>
                <w:rFonts w:ascii="Tahoma" w:hAnsi="Tahoma" w:cs="Tahoma"/>
                <w:sz w:val="18"/>
                <w:szCs w:val="18"/>
              </w:rPr>
            </w:pPr>
          </w:p>
        </w:tc>
      </w:tr>
      <w:tr w:rsidR="004B4C79" w:rsidRPr="00CE4828" w14:paraId="561E8473"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6D" w14:textId="77777777" w:rsidR="004B4C79" w:rsidRPr="00CE4828" w:rsidRDefault="004B4C79" w:rsidP="0040728D">
            <w:pPr>
              <w:pStyle w:val="AppendixTableText"/>
              <w:jc w:val="left"/>
              <w:rPr>
                <w:rFonts w:ascii="Tahoma" w:hAnsi="Tahoma" w:cs="Tahoma"/>
              </w:rPr>
            </w:pPr>
            <w:r w:rsidRPr="00CE4828">
              <w:rPr>
                <w:rFonts w:ascii="Tahoma" w:hAnsi="Tahoma" w:cs="Tahoma"/>
              </w:rPr>
              <w:t>Windows 8 Enterprise</w:t>
            </w:r>
          </w:p>
        </w:tc>
        <w:tc>
          <w:tcPr>
            <w:tcW w:w="1368" w:type="dxa"/>
            <w:tcBorders>
              <w:top w:val="nil"/>
              <w:left w:val="nil"/>
              <w:bottom w:val="single" w:sz="4" w:space="0" w:color="auto"/>
              <w:right w:val="single" w:sz="4" w:space="0" w:color="auto"/>
            </w:tcBorders>
            <w:vAlign w:val="bottom"/>
          </w:tcPr>
          <w:p w14:paraId="561E846E"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6F"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70"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1E8471" w14:textId="77777777" w:rsidR="004B4C79" w:rsidRPr="00CE4828" w:rsidRDefault="004B4C79">
            <w:pPr>
              <w:pStyle w:val="AppendixTableText"/>
              <w:rPr>
                <w:rFonts w:ascii="Tahoma" w:hAnsi="Tahoma" w:cs="Tahoma"/>
              </w:rPr>
            </w:pPr>
            <w:r w:rsidRPr="00CE4828">
              <w:rPr>
                <w:rFonts w:ascii="Tahoma" w:hAnsi="Tahoma" w:cs="Tahoma"/>
              </w:rPr>
              <w:t>Sim</w:t>
            </w:r>
          </w:p>
        </w:tc>
        <w:tc>
          <w:tcPr>
            <w:tcW w:w="1440" w:type="dxa"/>
            <w:tcBorders>
              <w:top w:val="nil"/>
              <w:left w:val="nil"/>
              <w:bottom w:val="single" w:sz="4" w:space="0" w:color="auto"/>
              <w:right w:val="single" w:sz="4" w:space="0" w:color="auto"/>
            </w:tcBorders>
          </w:tcPr>
          <w:p w14:paraId="561E8472" w14:textId="77777777" w:rsidR="004B4C79" w:rsidRPr="00CE4828" w:rsidRDefault="004B4C79">
            <w:pPr>
              <w:pStyle w:val="AppendixTableText"/>
              <w:rPr>
                <w:rFonts w:ascii="Tahoma" w:hAnsi="Tahoma" w:cs="Tahoma"/>
              </w:rPr>
            </w:pPr>
          </w:p>
        </w:tc>
      </w:tr>
      <w:tr w:rsidR="004B4C79" w:rsidRPr="00CE4828" w14:paraId="561E847A"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74" w14:textId="77777777" w:rsidR="004B4C79" w:rsidRPr="00CE4828" w:rsidRDefault="004B4C79">
            <w:pPr>
              <w:pStyle w:val="AppendixTableText"/>
              <w:jc w:val="left"/>
              <w:rPr>
                <w:rFonts w:ascii="Tahoma" w:hAnsi="Tahoma" w:cs="Tahoma"/>
              </w:rPr>
            </w:pPr>
            <w:r w:rsidRPr="00CE4828">
              <w:rPr>
                <w:rFonts w:ascii="Tahoma" w:hAnsi="Tahoma" w:cs="Tahoma"/>
              </w:rPr>
              <w:t>Cupons de Treinamento</w:t>
            </w:r>
          </w:p>
        </w:tc>
        <w:tc>
          <w:tcPr>
            <w:tcW w:w="1368" w:type="dxa"/>
            <w:tcBorders>
              <w:top w:val="nil"/>
              <w:left w:val="nil"/>
              <w:bottom w:val="single" w:sz="4" w:space="0" w:color="auto"/>
              <w:right w:val="single" w:sz="4" w:space="0" w:color="auto"/>
            </w:tcBorders>
            <w:vAlign w:val="bottom"/>
          </w:tcPr>
          <w:p w14:paraId="561E8475"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76"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77"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1E8478" w14:textId="77777777" w:rsidR="004B4C79" w:rsidRPr="00CE4828"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79" w14:textId="77777777" w:rsidR="004B4C79" w:rsidRPr="00CE4828" w:rsidRDefault="004B4C79">
            <w:pPr>
              <w:pStyle w:val="AppendixTableText"/>
              <w:rPr>
                <w:rFonts w:ascii="Tahoma" w:hAnsi="Tahoma" w:cs="Tahoma"/>
              </w:rPr>
            </w:pPr>
          </w:p>
        </w:tc>
      </w:tr>
      <w:tr w:rsidR="004B4C79" w:rsidRPr="00CE4828" w14:paraId="561E8481"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7B" w14:textId="77777777" w:rsidR="004B4C79" w:rsidRPr="00CE4828" w:rsidRDefault="004B4C79">
            <w:pPr>
              <w:pStyle w:val="AppendixTableText"/>
              <w:jc w:val="left"/>
              <w:rPr>
                <w:rFonts w:ascii="Tahoma" w:hAnsi="Tahoma" w:cs="Tahoma"/>
              </w:rPr>
            </w:pPr>
            <w:r w:rsidRPr="00CE4828">
              <w:rPr>
                <w:rFonts w:ascii="Tahoma" w:hAnsi="Tahoma" w:cs="Tahoma"/>
              </w:rPr>
              <w:t>E-Learning</w:t>
            </w:r>
          </w:p>
        </w:tc>
        <w:tc>
          <w:tcPr>
            <w:tcW w:w="1368" w:type="dxa"/>
            <w:tcBorders>
              <w:top w:val="nil"/>
              <w:left w:val="nil"/>
              <w:bottom w:val="single" w:sz="4" w:space="0" w:color="auto"/>
              <w:right w:val="single" w:sz="4" w:space="0" w:color="auto"/>
            </w:tcBorders>
            <w:vAlign w:val="bottom"/>
          </w:tcPr>
          <w:p w14:paraId="561E847C"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7D"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7E"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tcPr>
          <w:p w14:paraId="561E847F" w14:textId="77777777" w:rsidR="004B4C79" w:rsidRPr="00CE4828" w:rsidRDefault="004B4C79">
            <w:pPr>
              <w:pStyle w:val="AppendixTableText"/>
              <w:rPr>
                <w:rFonts w:ascii="Tahoma" w:hAnsi="Tahoma" w:cs="Tahoma"/>
              </w:rPr>
            </w:pPr>
            <w:r w:rsidRPr="00CE4828">
              <w:rPr>
                <w:rFonts w:ascii="Tahoma" w:hAnsi="Tahoma" w:cs="Tahoma"/>
              </w:rPr>
              <w:t>Sim</w:t>
            </w:r>
          </w:p>
        </w:tc>
        <w:tc>
          <w:tcPr>
            <w:tcW w:w="1440" w:type="dxa"/>
            <w:tcBorders>
              <w:top w:val="nil"/>
              <w:left w:val="nil"/>
              <w:bottom w:val="single" w:sz="4" w:space="0" w:color="auto"/>
              <w:right w:val="single" w:sz="4" w:space="0" w:color="auto"/>
            </w:tcBorders>
          </w:tcPr>
          <w:p w14:paraId="561E8480" w14:textId="77777777" w:rsidR="004B4C79" w:rsidRPr="00CE4828" w:rsidRDefault="004B4C79">
            <w:pPr>
              <w:pStyle w:val="AppendixTableText"/>
              <w:rPr>
                <w:rFonts w:ascii="Tahoma" w:hAnsi="Tahoma" w:cs="Tahoma"/>
              </w:rPr>
            </w:pPr>
            <w:r w:rsidRPr="00CE4828">
              <w:rPr>
                <w:rFonts w:ascii="Tahoma" w:hAnsi="Tahoma" w:cs="Tahoma"/>
              </w:rPr>
              <w:t>Sim</w:t>
            </w:r>
          </w:p>
        </w:tc>
      </w:tr>
      <w:tr w:rsidR="004B4C79" w:rsidRPr="00CE4828" w14:paraId="561E8488"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82" w14:textId="77777777" w:rsidR="004B4C79" w:rsidRPr="00CE4828" w:rsidRDefault="004B4C79">
            <w:pPr>
              <w:pStyle w:val="AppendixTableText"/>
              <w:jc w:val="left"/>
              <w:rPr>
                <w:rFonts w:ascii="Tahoma" w:hAnsi="Tahoma" w:cs="Tahoma"/>
              </w:rPr>
            </w:pPr>
            <w:r w:rsidRPr="00CE4828">
              <w:rPr>
                <w:rFonts w:ascii="Tahoma" w:hAnsi="Tahoma" w:cs="Tahoma"/>
              </w:rPr>
              <w:t>Home Use Program</w:t>
            </w:r>
          </w:p>
        </w:tc>
        <w:tc>
          <w:tcPr>
            <w:tcW w:w="1368" w:type="dxa"/>
            <w:tcBorders>
              <w:top w:val="nil"/>
              <w:left w:val="nil"/>
              <w:bottom w:val="single" w:sz="4" w:space="0" w:color="auto"/>
              <w:right w:val="single" w:sz="4" w:space="0" w:color="auto"/>
            </w:tcBorders>
            <w:vAlign w:val="bottom"/>
          </w:tcPr>
          <w:p w14:paraId="561E8483"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84"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85"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1E8486" w14:textId="77777777" w:rsidR="004B4C79" w:rsidRPr="00CE4828"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87" w14:textId="77777777" w:rsidR="004B4C79" w:rsidRPr="00CE4828" w:rsidRDefault="004B4C79">
            <w:pPr>
              <w:pStyle w:val="AppendixTableText"/>
              <w:rPr>
                <w:rFonts w:ascii="Tahoma" w:hAnsi="Tahoma" w:cs="Tahoma"/>
              </w:rPr>
            </w:pPr>
          </w:p>
        </w:tc>
      </w:tr>
      <w:tr w:rsidR="004B4C79" w:rsidRPr="00CE4828" w14:paraId="561E848F"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89" w14:textId="77777777" w:rsidR="004B4C79" w:rsidRPr="00CE4828" w:rsidRDefault="004B4C79">
            <w:pPr>
              <w:pStyle w:val="AppendixTableText"/>
              <w:jc w:val="left"/>
              <w:rPr>
                <w:rFonts w:ascii="Tahoma" w:hAnsi="Tahoma" w:cs="Tahoma"/>
              </w:rPr>
            </w:pPr>
            <w:r w:rsidRPr="00CE4828">
              <w:rPr>
                <w:rFonts w:ascii="Tahoma" w:hAnsi="Tahoma" w:cs="Tahoma"/>
              </w:rPr>
              <w:t>Enterprise Source Licensing Program</w:t>
            </w:r>
          </w:p>
        </w:tc>
        <w:tc>
          <w:tcPr>
            <w:tcW w:w="1368" w:type="dxa"/>
            <w:tcBorders>
              <w:top w:val="nil"/>
              <w:left w:val="nil"/>
              <w:bottom w:val="single" w:sz="4" w:space="0" w:color="auto"/>
              <w:right w:val="single" w:sz="4" w:space="0" w:color="auto"/>
            </w:tcBorders>
            <w:vAlign w:val="bottom"/>
          </w:tcPr>
          <w:p w14:paraId="561E848A"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8B"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vAlign w:val="bottom"/>
          </w:tcPr>
          <w:p w14:paraId="561E848C"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1E848D" w14:textId="77777777" w:rsidR="004B4C79" w:rsidRPr="00CE4828"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8E" w14:textId="77777777" w:rsidR="004B4C79" w:rsidRPr="00CE4828" w:rsidRDefault="004B4C79">
            <w:pPr>
              <w:pStyle w:val="AppendixTableText"/>
              <w:rPr>
                <w:rFonts w:ascii="Tahoma" w:hAnsi="Tahoma" w:cs="Tahoma"/>
              </w:rPr>
            </w:pPr>
          </w:p>
        </w:tc>
      </w:tr>
      <w:tr w:rsidR="004B4C79" w:rsidRPr="00CE4828" w14:paraId="561E8496"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90" w14:textId="77777777" w:rsidR="004B4C79" w:rsidRPr="00443AF6" w:rsidRDefault="004B4C79">
            <w:pPr>
              <w:pStyle w:val="AppendixTableText"/>
              <w:jc w:val="left"/>
              <w:rPr>
                <w:rFonts w:ascii="Tahoma" w:hAnsi="Tahoma" w:cs="Tahoma"/>
                <w:lang w:val="it-IT"/>
              </w:rPr>
            </w:pPr>
            <w:r w:rsidRPr="00443AF6">
              <w:rPr>
                <w:rFonts w:ascii="Tahoma" w:hAnsi="Tahoma" w:cs="Tahoma"/>
                <w:lang w:val="it-IT"/>
              </w:rPr>
              <w:t>Suporte para Resolução de Problemas 24x7</w:t>
            </w:r>
          </w:p>
        </w:tc>
        <w:tc>
          <w:tcPr>
            <w:tcW w:w="1368" w:type="dxa"/>
            <w:tcBorders>
              <w:top w:val="single" w:sz="6" w:space="0" w:color="auto"/>
              <w:left w:val="single" w:sz="6" w:space="0" w:color="auto"/>
              <w:bottom w:val="single" w:sz="6" w:space="0" w:color="auto"/>
              <w:right w:val="single" w:sz="6" w:space="0" w:color="auto"/>
            </w:tcBorders>
            <w:vAlign w:val="center"/>
          </w:tcPr>
          <w:p w14:paraId="561E8491"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561E8492"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61E8493" w14:textId="77777777" w:rsidR="004B4C79" w:rsidRPr="00CE4828" w:rsidRDefault="004B4C79">
            <w:pPr>
              <w:pStyle w:val="AppendixTableText"/>
              <w:rPr>
                <w:rStyle w:val="CommentReference"/>
                <w:rFonts w:ascii="Tahoma" w:hAnsi="Tahoma" w:cs="Tahoma"/>
                <w:sz w:val="18"/>
                <w:szCs w:val="18"/>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tcPr>
          <w:p w14:paraId="561E8494" w14:textId="77777777" w:rsidR="004B4C79" w:rsidRPr="00CE4828"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1E8495" w14:textId="77777777" w:rsidR="004B4C79" w:rsidRPr="00CE4828" w:rsidRDefault="004B4C79">
            <w:pPr>
              <w:pStyle w:val="AppendixTableText"/>
              <w:rPr>
                <w:rFonts w:ascii="Tahoma" w:hAnsi="Tahoma" w:cs="Tahoma"/>
              </w:rPr>
            </w:pPr>
          </w:p>
        </w:tc>
      </w:tr>
      <w:tr w:rsidR="00620185" w:rsidRPr="00CE4828" w14:paraId="561E849D"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97" w14:textId="77777777" w:rsidR="00620185" w:rsidRPr="00CE4828" w:rsidRDefault="00620185">
            <w:pPr>
              <w:pStyle w:val="AppendixTableText"/>
              <w:jc w:val="left"/>
              <w:rPr>
                <w:rFonts w:ascii="Tahoma" w:hAnsi="Tahoma" w:cs="Tahoma"/>
              </w:rPr>
            </w:pPr>
            <w:r w:rsidRPr="00CE4828">
              <w:rPr>
                <w:rFonts w:ascii="Tahoma" w:hAnsi="Tahoma" w:cs="Tahoma"/>
              </w:rPr>
              <w:t>System Center Advisor</w:t>
            </w:r>
          </w:p>
        </w:tc>
        <w:tc>
          <w:tcPr>
            <w:tcW w:w="1368" w:type="dxa"/>
            <w:tcBorders>
              <w:top w:val="nil"/>
              <w:left w:val="nil"/>
              <w:bottom w:val="single" w:sz="4" w:space="0" w:color="auto"/>
              <w:right w:val="single" w:sz="4" w:space="0" w:color="auto"/>
            </w:tcBorders>
            <w:vAlign w:val="bottom"/>
          </w:tcPr>
          <w:p w14:paraId="561E8498" w14:textId="77777777" w:rsidR="00620185" w:rsidRPr="00CE4828"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99" w14:textId="77777777" w:rsidR="00620185" w:rsidRPr="00CE4828"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9A" w14:textId="77777777" w:rsidR="00620185" w:rsidRPr="00CE4828" w:rsidRDefault="00620185">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tcPr>
          <w:p w14:paraId="561E849B" w14:textId="77777777" w:rsidR="00620185" w:rsidRPr="00CE4828"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9C" w14:textId="77777777" w:rsidR="00620185" w:rsidRPr="00CE4828" w:rsidRDefault="00620185">
            <w:pPr>
              <w:pStyle w:val="AppendixTableText"/>
              <w:rPr>
                <w:rFonts w:ascii="Tahoma" w:hAnsi="Tahoma" w:cs="Tahoma"/>
              </w:rPr>
            </w:pPr>
          </w:p>
        </w:tc>
      </w:tr>
      <w:tr w:rsidR="004B4C79" w:rsidRPr="00CE4828" w14:paraId="561E84A4"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9E" w14:textId="77777777" w:rsidR="004B4C79" w:rsidRPr="00443AF6" w:rsidRDefault="004B4C79">
            <w:pPr>
              <w:pStyle w:val="AppendixTableText"/>
              <w:jc w:val="left"/>
              <w:rPr>
                <w:rFonts w:ascii="Tahoma" w:hAnsi="Tahoma" w:cs="Tahoma"/>
                <w:lang w:val="it-IT"/>
              </w:rPr>
            </w:pPr>
            <w:r w:rsidRPr="00443AF6">
              <w:rPr>
                <w:rFonts w:ascii="Tahoma" w:hAnsi="Tahoma" w:cs="Tahoma"/>
                <w:lang w:val="it-IT"/>
              </w:rPr>
              <w:t>Backup Passivo para Recuperação de Desastres</w:t>
            </w:r>
          </w:p>
        </w:tc>
        <w:tc>
          <w:tcPr>
            <w:tcW w:w="1368" w:type="dxa"/>
            <w:tcBorders>
              <w:top w:val="nil"/>
              <w:left w:val="nil"/>
              <w:bottom w:val="single" w:sz="4" w:space="0" w:color="auto"/>
              <w:right w:val="single" w:sz="4" w:space="0" w:color="auto"/>
            </w:tcBorders>
            <w:vAlign w:val="bottom"/>
          </w:tcPr>
          <w:p w14:paraId="561E849F" w14:textId="77777777" w:rsidR="004B4C79" w:rsidRPr="00443AF6" w:rsidRDefault="004B4C79">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14:paraId="561E84A0" w14:textId="77777777" w:rsidR="004B4C79" w:rsidRPr="00443AF6" w:rsidRDefault="004B4C79">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14:paraId="561E84A1"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tcPr>
          <w:p w14:paraId="561E84A2" w14:textId="77777777" w:rsidR="004B4C79" w:rsidRPr="00CE4828"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A3" w14:textId="77777777" w:rsidR="004B4C79" w:rsidRPr="00CE4828" w:rsidRDefault="004B4C79">
            <w:pPr>
              <w:pStyle w:val="AppendixTableText"/>
              <w:rPr>
                <w:rFonts w:ascii="Tahoma" w:hAnsi="Tahoma" w:cs="Tahoma"/>
              </w:rPr>
            </w:pPr>
          </w:p>
        </w:tc>
      </w:tr>
      <w:tr w:rsidR="004B4C79" w:rsidRPr="00CE4828" w14:paraId="561E84AB" w14:textId="77777777" w:rsidTr="004C3F80">
        <w:trPr>
          <w:trHeight w:val="255"/>
        </w:trPr>
        <w:tc>
          <w:tcPr>
            <w:tcW w:w="2329" w:type="dxa"/>
            <w:tcBorders>
              <w:top w:val="single" w:sz="4" w:space="0" w:color="auto"/>
              <w:left w:val="single" w:sz="4" w:space="0" w:color="auto"/>
              <w:bottom w:val="single" w:sz="4" w:space="0" w:color="auto"/>
              <w:right w:val="single" w:sz="4" w:space="0" w:color="auto"/>
            </w:tcBorders>
            <w:vAlign w:val="bottom"/>
          </w:tcPr>
          <w:p w14:paraId="561E84A5" w14:textId="77777777" w:rsidR="004B4C79" w:rsidRPr="00D00361" w:rsidRDefault="004B4C79">
            <w:pPr>
              <w:pStyle w:val="AppendixTableText"/>
              <w:jc w:val="left"/>
              <w:rPr>
                <w:rFonts w:ascii="Tahoma" w:hAnsi="Tahoma" w:cs="Tahoma"/>
                <w:lang w:val="pt-BR"/>
              </w:rPr>
            </w:pPr>
            <w:r w:rsidRPr="00D00361">
              <w:rPr>
                <w:rFonts w:ascii="Tahoma" w:hAnsi="Tahoma" w:cs="Tahoma"/>
                <w:lang w:val="pt-BR"/>
              </w:rPr>
              <w:t>Serviços de Assinatura do TechNet SA</w:t>
            </w:r>
          </w:p>
        </w:tc>
        <w:tc>
          <w:tcPr>
            <w:tcW w:w="1368" w:type="dxa"/>
            <w:tcBorders>
              <w:top w:val="single" w:sz="4" w:space="0" w:color="auto"/>
              <w:left w:val="nil"/>
              <w:bottom w:val="single" w:sz="4" w:space="0" w:color="auto"/>
              <w:right w:val="single" w:sz="4" w:space="0" w:color="auto"/>
            </w:tcBorders>
            <w:vAlign w:val="bottom"/>
          </w:tcPr>
          <w:p w14:paraId="561E84A6"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4" w:space="0" w:color="auto"/>
              <w:left w:val="nil"/>
              <w:bottom w:val="single" w:sz="4" w:space="0" w:color="auto"/>
              <w:right w:val="single" w:sz="4" w:space="0" w:color="auto"/>
            </w:tcBorders>
            <w:vAlign w:val="bottom"/>
          </w:tcPr>
          <w:p w14:paraId="561E84A7"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4" w:space="0" w:color="auto"/>
              <w:left w:val="nil"/>
              <w:bottom w:val="single" w:sz="4" w:space="0" w:color="auto"/>
              <w:right w:val="single" w:sz="4" w:space="0" w:color="auto"/>
            </w:tcBorders>
            <w:vAlign w:val="bottom"/>
          </w:tcPr>
          <w:p w14:paraId="561E84A8"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4" w:space="0" w:color="auto"/>
              <w:left w:val="nil"/>
              <w:bottom w:val="single" w:sz="4" w:space="0" w:color="auto"/>
              <w:right w:val="single" w:sz="4" w:space="0" w:color="auto"/>
            </w:tcBorders>
          </w:tcPr>
          <w:p w14:paraId="561E84A9" w14:textId="77777777" w:rsidR="004B4C79" w:rsidRPr="00CE4828" w:rsidRDefault="004B4C79">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561E84AA" w14:textId="77777777" w:rsidR="004B4C79" w:rsidRPr="00CE4828" w:rsidRDefault="004B4C79">
            <w:pPr>
              <w:pStyle w:val="AppendixTableText"/>
              <w:rPr>
                <w:rFonts w:ascii="Tahoma" w:hAnsi="Tahoma" w:cs="Tahoma"/>
              </w:rPr>
            </w:pPr>
          </w:p>
        </w:tc>
      </w:tr>
      <w:tr w:rsidR="004B4C79" w:rsidRPr="00CE4828" w14:paraId="561E84B2" w14:textId="77777777" w:rsidTr="004C3F80">
        <w:trPr>
          <w:trHeight w:val="255"/>
        </w:trPr>
        <w:tc>
          <w:tcPr>
            <w:tcW w:w="2329" w:type="dxa"/>
            <w:tcBorders>
              <w:top w:val="nil"/>
              <w:left w:val="single" w:sz="4" w:space="0" w:color="auto"/>
              <w:bottom w:val="single" w:sz="4" w:space="0" w:color="auto"/>
              <w:right w:val="single" w:sz="4" w:space="0" w:color="auto"/>
            </w:tcBorders>
            <w:vAlign w:val="bottom"/>
          </w:tcPr>
          <w:p w14:paraId="561E84AC" w14:textId="77777777" w:rsidR="004B4C79" w:rsidRPr="00CE4828" w:rsidRDefault="004B4C79">
            <w:pPr>
              <w:pStyle w:val="AppendixTableText"/>
              <w:jc w:val="left"/>
              <w:rPr>
                <w:rFonts w:ascii="Tahoma" w:hAnsi="Tahoma" w:cs="Tahoma"/>
              </w:rPr>
            </w:pPr>
            <w:r w:rsidRPr="00CE4828">
              <w:rPr>
                <w:rFonts w:ascii="Tahoma" w:hAnsi="Tahoma" w:cs="Tahoma"/>
              </w:rPr>
              <w:t>TechNet Plus Direct</w:t>
            </w:r>
          </w:p>
        </w:tc>
        <w:tc>
          <w:tcPr>
            <w:tcW w:w="1368" w:type="dxa"/>
            <w:tcBorders>
              <w:top w:val="nil"/>
              <w:left w:val="nil"/>
              <w:bottom w:val="single" w:sz="4" w:space="0" w:color="auto"/>
              <w:right w:val="single" w:sz="4" w:space="0" w:color="auto"/>
            </w:tcBorders>
            <w:vAlign w:val="bottom"/>
          </w:tcPr>
          <w:p w14:paraId="561E84AD"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AE" w14:textId="77777777" w:rsidR="004B4C79" w:rsidRPr="00CE4828"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1E84AF"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nil"/>
              <w:left w:val="nil"/>
              <w:bottom w:val="single" w:sz="4" w:space="0" w:color="auto"/>
              <w:right w:val="single" w:sz="4" w:space="0" w:color="auto"/>
            </w:tcBorders>
          </w:tcPr>
          <w:p w14:paraId="561E84B0" w14:textId="77777777" w:rsidR="004B4C79" w:rsidRPr="00CE4828"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1E84B1" w14:textId="77777777" w:rsidR="004B4C79" w:rsidRPr="00CE4828" w:rsidRDefault="004B4C79">
            <w:pPr>
              <w:pStyle w:val="AppendixTableText"/>
              <w:rPr>
                <w:rFonts w:ascii="Tahoma" w:hAnsi="Tahoma" w:cs="Tahoma"/>
              </w:rPr>
            </w:pPr>
          </w:p>
        </w:tc>
      </w:tr>
      <w:tr w:rsidR="004B4C79" w:rsidRPr="00CE4828" w14:paraId="561E84B9" w14:textId="77777777" w:rsidTr="004C3F80">
        <w:trPr>
          <w:trHeight w:val="246"/>
        </w:trPr>
        <w:tc>
          <w:tcPr>
            <w:tcW w:w="2329" w:type="dxa"/>
            <w:tcBorders>
              <w:top w:val="single" w:sz="6" w:space="0" w:color="auto"/>
              <w:left w:val="single" w:sz="4" w:space="0" w:color="auto"/>
              <w:bottom w:val="single" w:sz="6" w:space="0" w:color="auto"/>
              <w:right w:val="single" w:sz="6" w:space="0" w:color="auto"/>
            </w:tcBorders>
            <w:vAlign w:val="bottom"/>
          </w:tcPr>
          <w:p w14:paraId="561E84B3" w14:textId="77777777" w:rsidR="004B4C79" w:rsidRPr="00CE4828" w:rsidRDefault="004B4C79" w:rsidP="005F52C6">
            <w:pPr>
              <w:pStyle w:val="AppendixTableText"/>
              <w:jc w:val="left"/>
              <w:rPr>
                <w:rFonts w:ascii="Tahoma" w:hAnsi="Tahoma" w:cs="Tahoma"/>
              </w:rPr>
            </w:pPr>
            <w:r w:rsidRPr="00CE4828">
              <w:rPr>
                <w:rFonts w:ascii="Tahoma" w:hAnsi="Tahoma" w:cs="Tahoma"/>
              </w:rPr>
              <w:t>Windows Thin PC</w:t>
            </w:r>
          </w:p>
        </w:tc>
        <w:tc>
          <w:tcPr>
            <w:tcW w:w="1368" w:type="dxa"/>
            <w:tcBorders>
              <w:top w:val="single" w:sz="6" w:space="0" w:color="auto"/>
              <w:left w:val="single" w:sz="6" w:space="0" w:color="auto"/>
              <w:bottom w:val="single" w:sz="6" w:space="0" w:color="auto"/>
              <w:right w:val="single" w:sz="6" w:space="0" w:color="auto"/>
            </w:tcBorders>
            <w:vAlign w:val="bottom"/>
          </w:tcPr>
          <w:p w14:paraId="561E84B4" w14:textId="77777777" w:rsidR="004B4C79" w:rsidRPr="00CE4828"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B5" w14:textId="77777777" w:rsidR="004B4C79" w:rsidRPr="00CE4828" w:rsidRDefault="004B4C79" w:rsidP="005F52C6">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B6" w14:textId="77777777" w:rsidR="004B4C79" w:rsidRPr="00CE4828"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1E84B7" w14:textId="77777777" w:rsidR="004B4C79" w:rsidRPr="00CE4828" w:rsidRDefault="004B4C79" w:rsidP="005F52C6">
            <w:pPr>
              <w:pStyle w:val="AppendixTableText"/>
              <w:rPr>
                <w:rFonts w:ascii="Tahoma" w:hAnsi="Tahoma" w:cs="Tahoma"/>
              </w:rPr>
            </w:pPr>
            <w:r w:rsidRPr="00CE4828">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bottom"/>
          </w:tcPr>
          <w:p w14:paraId="561E84B8" w14:textId="77777777" w:rsidR="004B4C79" w:rsidRPr="00CE4828" w:rsidRDefault="004B4C79" w:rsidP="005F52C6">
            <w:pPr>
              <w:pStyle w:val="AppendixTableText"/>
              <w:rPr>
                <w:rFonts w:ascii="Tahoma" w:hAnsi="Tahoma" w:cs="Tahoma"/>
              </w:rPr>
            </w:pPr>
          </w:p>
        </w:tc>
      </w:tr>
      <w:tr w:rsidR="004B4C79" w:rsidRPr="00CE4828" w14:paraId="561E84C0"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BA" w14:textId="77777777" w:rsidR="004B4C79" w:rsidRPr="00CE4828" w:rsidRDefault="004B4C79">
            <w:pPr>
              <w:pStyle w:val="AppendixTableText"/>
              <w:jc w:val="left"/>
              <w:rPr>
                <w:rFonts w:ascii="Tahoma" w:hAnsi="Tahoma" w:cs="Tahoma"/>
              </w:rPr>
            </w:pPr>
            <w:r w:rsidRPr="00CE4828">
              <w:rPr>
                <w:rFonts w:ascii="Tahoma" w:hAnsi="Tahoma" w:cs="Tahoma"/>
              </w:rPr>
              <w:t>Suporte Estendido a Hotfix</w:t>
            </w:r>
          </w:p>
        </w:tc>
        <w:tc>
          <w:tcPr>
            <w:tcW w:w="1368" w:type="dxa"/>
            <w:tcBorders>
              <w:top w:val="single" w:sz="6" w:space="0" w:color="auto"/>
              <w:left w:val="single" w:sz="6" w:space="0" w:color="auto"/>
              <w:bottom w:val="single" w:sz="6" w:space="0" w:color="auto"/>
              <w:right w:val="single" w:sz="6" w:space="0" w:color="auto"/>
            </w:tcBorders>
            <w:vAlign w:val="bottom"/>
          </w:tcPr>
          <w:p w14:paraId="561E84BB"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561E84BC"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BD" w14:textId="77777777" w:rsidR="004B4C79" w:rsidRPr="00CE4828" w:rsidRDefault="004B4C79">
            <w:pPr>
              <w:pStyle w:val="AppendixTableText"/>
              <w:rPr>
                <w:rStyle w:val="CommentReference"/>
                <w:rFonts w:ascii="Tahoma" w:hAnsi="Tahoma" w:cs="Tahoma"/>
                <w:sz w:val="18"/>
                <w:szCs w:val="18"/>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tcPr>
          <w:p w14:paraId="561E84BE" w14:textId="77777777" w:rsidR="004B4C79" w:rsidRPr="00CE4828" w:rsidRDefault="004B4C79">
            <w:pPr>
              <w:pStyle w:val="AppendixTableText"/>
              <w:rPr>
                <w:rFonts w:ascii="Tahoma" w:hAnsi="Tahoma" w:cs="Tahoma"/>
              </w:rPr>
            </w:pPr>
            <w:r w:rsidRPr="00CE4828">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tcPr>
          <w:p w14:paraId="561E84BF" w14:textId="77777777" w:rsidR="004B4C79" w:rsidRPr="00CE4828" w:rsidRDefault="004B4C79">
            <w:pPr>
              <w:pStyle w:val="AppendixTableText"/>
              <w:rPr>
                <w:rFonts w:ascii="Tahoma" w:hAnsi="Tahoma" w:cs="Tahoma"/>
              </w:rPr>
            </w:pPr>
          </w:p>
        </w:tc>
      </w:tr>
      <w:tr w:rsidR="004B4C79" w:rsidRPr="00CE4828" w14:paraId="561E84C7"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C1" w14:textId="77777777" w:rsidR="004B4C79" w:rsidRPr="00CE4828" w:rsidRDefault="004B4C79">
            <w:pPr>
              <w:pStyle w:val="AppendixTableText"/>
              <w:jc w:val="left"/>
              <w:rPr>
                <w:rFonts w:ascii="Tahoma" w:hAnsi="Tahoma" w:cs="Tahoma"/>
                <w:color w:val="000000"/>
              </w:rPr>
            </w:pPr>
            <w:r w:rsidRPr="00CE4828">
              <w:rPr>
                <w:rFonts w:ascii="Tahoma" w:hAnsi="Tahoma" w:cs="Tahoma"/>
                <w:color w:val="000000"/>
              </w:rPr>
              <w:t>Microsoft Desktop Optimization Pack (MDOP)</w:t>
            </w:r>
          </w:p>
        </w:tc>
        <w:tc>
          <w:tcPr>
            <w:tcW w:w="1368" w:type="dxa"/>
            <w:tcBorders>
              <w:top w:val="single" w:sz="6" w:space="0" w:color="auto"/>
              <w:left w:val="single" w:sz="6" w:space="0" w:color="auto"/>
              <w:bottom w:val="single" w:sz="6" w:space="0" w:color="auto"/>
              <w:right w:val="single" w:sz="6" w:space="0" w:color="auto"/>
            </w:tcBorders>
            <w:vAlign w:val="bottom"/>
          </w:tcPr>
          <w:p w14:paraId="561E84C2" w14:textId="77777777" w:rsidR="004B4C79" w:rsidRPr="00CE4828"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C3" w14:textId="77777777" w:rsidR="004B4C79" w:rsidRPr="00CE4828" w:rsidRDefault="004B4C79" w:rsidP="0037362E">
            <w:pPr>
              <w:pStyle w:val="AppendixTableText"/>
              <w:spacing w:after="120"/>
              <w:rPr>
                <w:rFonts w:ascii="Tahoma" w:hAnsi="Tahoma" w:cs="Tahoma"/>
                <w:color w:val="000000"/>
              </w:rPr>
            </w:pPr>
            <w:r w:rsidRPr="00CE4828">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C4" w14:textId="77777777" w:rsidR="004B4C79" w:rsidRPr="00CE4828"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1E84C5" w14:textId="77777777" w:rsidR="004B4C79" w:rsidRPr="00CE4828" w:rsidRDefault="004B4C79" w:rsidP="0037362E">
            <w:pPr>
              <w:pStyle w:val="AppendixTableText"/>
              <w:spacing w:before="120"/>
              <w:rPr>
                <w:rFonts w:ascii="Tahoma" w:hAnsi="Tahoma" w:cs="Tahoma"/>
                <w:color w:val="000000"/>
              </w:rPr>
            </w:pPr>
            <w:r w:rsidRPr="00CE4828">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tcPr>
          <w:p w14:paraId="561E84C6" w14:textId="77777777" w:rsidR="004B4C79" w:rsidRPr="00CE4828" w:rsidRDefault="004B4C79" w:rsidP="0037362E">
            <w:pPr>
              <w:pStyle w:val="AppendixTableText"/>
              <w:spacing w:before="120"/>
              <w:rPr>
                <w:rFonts w:ascii="Tahoma" w:hAnsi="Tahoma" w:cs="Tahoma"/>
                <w:color w:val="000000"/>
              </w:rPr>
            </w:pPr>
          </w:p>
        </w:tc>
      </w:tr>
      <w:tr w:rsidR="004B4C79" w:rsidRPr="00CE4828" w14:paraId="561E84CE"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C8" w14:textId="77777777" w:rsidR="004B4C79" w:rsidRPr="00D00361" w:rsidRDefault="00E7419A" w:rsidP="00E7419A">
            <w:pPr>
              <w:pStyle w:val="AppendixTableText"/>
              <w:jc w:val="left"/>
              <w:rPr>
                <w:rFonts w:ascii="Tahoma" w:hAnsi="Tahoma" w:cs="Tahoma"/>
                <w:color w:val="000000"/>
                <w:lang w:val="pt-BR"/>
              </w:rPr>
            </w:pPr>
            <w:r w:rsidRPr="00D00361">
              <w:rPr>
                <w:rFonts w:ascii="Tahoma" w:hAnsi="Tahoma" w:cs="Tahoma"/>
                <w:color w:val="000000"/>
                <w:lang w:val="pt-BR"/>
              </w:rPr>
              <w:t>Direitos de Virtualização para Desktops Windows</w:t>
            </w:r>
          </w:p>
        </w:tc>
        <w:tc>
          <w:tcPr>
            <w:tcW w:w="1368" w:type="dxa"/>
            <w:tcBorders>
              <w:top w:val="single" w:sz="6" w:space="0" w:color="auto"/>
              <w:left w:val="single" w:sz="6" w:space="0" w:color="auto"/>
              <w:bottom w:val="single" w:sz="6" w:space="0" w:color="auto"/>
              <w:right w:val="single" w:sz="6" w:space="0" w:color="auto"/>
            </w:tcBorders>
            <w:vAlign w:val="bottom"/>
          </w:tcPr>
          <w:p w14:paraId="561E84C9" w14:textId="77777777" w:rsidR="004B4C79" w:rsidRPr="00D00361" w:rsidRDefault="004B4C79">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CA" w14:textId="77777777" w:rsidR="004B4C79" w:rsidRPr="00CE4828" w:rsidRDefault="004B4C79" w:rsidP="0037362E">
            <w:pPr>
              <w:pStyle w:val="AppendixTableText"/>
              <w:spacing w:after="120"/>
              <w:rPr>
                <w:rFonts w:ascii="Tahoma" w:hAnsi="Tahoma" w:cs="Tahoma"/>
                <w:color w:val="000000"/>
              </w:rPr>
            </w:pPr>
            <w:r w:rsidRPr="00CE4828">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CB" w14:textId="77777777" w:rsidR="004B4C79" w:rsidRPr="00CE4828"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1E84CC" w14:textId="77777777" w:rsidR="004B4C79" w:rsidRPr="00CE4828" w:rsidRDefault="004B4C79" w:rsidP="0037362E">
            <w:pPr>
              <w:pStyle w:val="AppendixTableText"/>
              <w:spacing w:before="120"/>
              <w:rPr>
                <w:rFonts w:ascii="Tahoma" w:hAnsi="Tahoma" w:cs="Tahoma"/>
                <w:color w:val="000000"/>
              </w:rPr>
            </w:pPr>
            <w:r w:rsidRPr="00CE4828">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tcPr>
          <w:p w14:paraId="561E84CD" w14:textId="77777777" w:rsidR="004B4C79" w:rsidRPr="00CE4828" w:rsidRDefault="004B4C79" w:rsidP="0037362E">
            <w:pPr>
              <w:pStyle w:val="AppendixTableText"/>
              <w:spacing w:before="120"/>
              <w:rPr>
                <w:rFonts w:ascii="Tahoma" w:hAnsi="Tahoma" w:cs="Tahoma"/>
                <w:color w:val="000000"/>
              </w:rPr>
            </w:pPr>
          </w:p>
        </w:tc>
      </w:tr>
      <w:tr w:rsidR="004B4C79" w:rsidRPr="00CE4828" w14:paraId="561E84D5"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CF" w14:textId="77777777" w:rsidR="004B4C79" w:rsidRPr="00CE4828" w:rsidRDefault="004B4C79">
            <w:pPr>
              <w:pStyle w:val="AppendixTableText"/>
              <w:jc w:val="left"/>
              <w:rPr>
                <w:rFonts w:ascii="Tahoma" w:hAnsi="Tahoma" w:cs="Tahoma"/>
                <w:color w:val="000000"/>
              </w:rPr>
            </w:pPr>
            <w:r w:rsidRPr="00CE4828">
              <w:rPr>
                <w:rFonts w:ascii="Tahoma" w:hAnsi="Tahoma" w:cs="Tahoma"/>
                <w:color w:val="000000"/>
              </w:rPr>
              <w:t>Windows Virtual Desktop Access (VDA)</w:t>
            </w:r>
          </w:p>
        </w:tc>
        <w:tc>
          <w:tcPr>
            <w:tcW w:w="1368" w:type="dxa"/>
            <w:tcBorders>
              <w:top w:val="single" w:sz="6" w:space="0" w:color="auto"/>
              <w:left w:val="single" w:sz="6" w:space="0" w:color="auto"/>
              <w:bottom w:val="single" w:sz="6" w:space="0" w:color="auto"/>
              <w:right w:val="single" w:sz="6" w:space="0" w:color="auto"/>
            </w:tcBorders>
            <w:vAlign w:val="bottom"/>
          </w:tcPr>
          <w:p w14:paraId="561E84D0" w14:textId="77777777" w:rsidR="004B4C79" w:rsidRPr="00CE4828"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D1" w14:textId="77777777" w:rsidR="004B4C79" w:rsidRPr="00CE4828" w:rsidRDefault="004B4C79" w:rsidP="0037362E">
            <w:pPr>
              <w:pStyle w:val="AppendixTableText"/>
              <w:spacing w:after="120"/>
              <w:rPr>
                <w:rFonts w:ascii="Tahoma" w:hAnsi="Tahoma" w:cs="Tahoma"/>
                <w:color w:val="000000"/>
              </w:rPr>
            </w:pPr>
            <w:r w:rsidRPr="00CE4828">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D2" w14:textId="77777777" w:rsidR="004B4C79" w:rsidRPr="00CE4828"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1E84D3" w14:textId="77777777" w:rsidR="004B4C79" w:rsidRPr="00CE4828" w:rsidRDefault="004B4C79" w:rsidP="0037362E">
            <w:pPr>
              <w:pStyle w:val="AppendixTableText"/>
              <w:spacing w:before="120"/>
              <w:rPr>
                <w:rFonts w:ascii="Tahoma" w:hAnsi="Tahoma" w:cs="Tahoma"/>
                <w:color w:val="000000"/>
              </w:rPr>
            </w:pPr>
            <w:r w:rsidRPr="00CE4828">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tcPr>
          <w:p w14:paraId="561E84D4" w14:textId="77777777" w:rsidR="004B4C79" w:rsidRPr="00CE4828" w:rsidRDefault="004B4C79" w:rsidP="0037362E">
            <w:pPr>
              <w:pStyle w:val="AppendixTableText"/>
              <w:spacing w:before="120"/>
              <w:rPr>
                <w:rFonts w:ascii="Tahoma" w:hAnsi="Tahoma" w:cs="Tahoma"/>
                <w:color w:val="000000"/>
              </w:rPr>
            </w:pPr>
          </w:p>
        </w:tc>
      </w:tr>
      <w:tr w:rsidR="004B4C79" w:rsidRPr="00CE4828" w14:paraId="561E84DC"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D6" w14:textId="77777777" w:rsidR="004B4C79" w:rsidRPr="00CE4828" w:rsidRDefault="004B4C79">
            <w:pPr>
              <w:pStyle w:val="AppendixTableText"/>
              <w:jc w:val="left"/>
              <w:rPr>
                <w:rFonts w:ascii="Tahoma" w:hAnsi="Tahoma" w:cs="Tahoma"/>
              </w:rPr>
            </w:pPr>
            <w:r w:rsidRPr="00CE4828">
              <w:rPr>
                <w:rFonts w:ascii="Tahoma" w:hAnsi="Tahoma" w:cs="Tahoma"/>
              </w:rPr>
              <w:t>Licença Step-up</w:t>
            </w:r>
          </w:p>
        </w:tc>
        <w:tc>
          <w:tcPr>
            <w:tcW w:w="1368" w:type="dxa"/>
            <w:tcBorders>
              <w:top w:val="single" w:sz="6" w:space="0" w:color="auto"/>
              <w:left w:val="single" w:sz="6" w:space="0" w:color="auto"/>
              <w:bottom w:val="single" w:sz="6" w:space="0" w:color="auto"/>
              <w:right w:val="single" w:sz="6" w:space="0" w:color="auto"/>
            </w:tcBorders>
            <w:vAlign w:val="bottom"/>
          </w:tcPr>
          <w:p w14:paraId="561E84D7"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561E84D8" w14:textId="77777777" w:rsidR="004B4C79" w:rsidRPr="00CE4828" w:rsidRDefault="004B4C79">
            <w:pPr>
              <w:pStyle w:val="AppendixTableText"/>
              <w:rPr>
                <w:rFonts w:ascii="Tahoma" w:hAnsi="Tahoma" w:cs="Tahoma"/>
              </w:rPr>
            </w:pPr>
            <w:r w:rsidRPr="00CE4828">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bottom"/>
          </w:tcPr>
          <w:p w14:paraId="561E84D9" w14:textId="77777777" w:rsidR="004B4C79" w:rsidRPr="00CE4828" w:rsidRDefault="004B4C79">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tcPr>
          <w:p w14:paraId="561E84DA" w14:textId="77777777" w:rsidR="004B4C79" w:rsidRPr="00CE4828"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1E84DB" w14:textId="77777777" w:rsidR="004B4C79" w:rsidRPr="00CE4828" w:rsidRDefault="004B4C79">
            <w:pPr>
              <w:pStyle w:val="AppendixTableText"/>
              <w:rPr>
                <w:rFonts w:ascii="Tahoma" w:hAnsi="Tahoma" w:cs="Tahoma"/>
              </w:rPr>
            </w:pPr>
          </w:p>
        </w:tc>
      </w:tr>
      <w:tr w:rsidR="00870095" w:rsidRPr="00CE4828" w14:paraId="561E84E3"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DD" w14:textId="77777777" w:rsidR="00870095" w:rsidRPr="00CE4828" w:rsidRDefault="00870095">
            <w:pPr>
              <w:pStyle w:val="AppendixTableText"/>
              <w:jc w:val="left"/>
              <w:rPr>
                <w:rFonts w:ascii="Tahoma" w:hAnsi="Tahoma" w:cs="Tahoma"/>
              </w:rPr>
            </w:pPr>
            <w:r w:rsidRPr="00CE4828">
              <w:rPr>
                <w:rFonts w:ascii="Tahoma" w:hAnsi="Tahoma" w:cs="Tahoma"/>
              </w:rPr>
              <w:t>Windows 8 Enterprise Sideloading</w:t>
            </w:r>
          </w:p>
        </w:tc>
        <w:tc>
          <w:tcPr>
            <w:tcW w:w="1368" w:type="dxa"/>
            <w:tcBorders>
              <w:top w:val="single" w:sz="6" w:space="0" w:color="auto"/>
              <w:left w:val="single" w:sz="6" w:space="0" w:color="auto"/>
              <w:bottom w:val="single" w:sz="6" w:space="0" w:color="auto"/>
              <w:right w:val="single" w:sz="6" w:space="0" w:color="auto"/>
            </w:tcBorders>
            <w:vAlign w:val="bottom"/>
          </w:tcPr>
          <w:p w14:paraId="561E84DE" w14:textId="77777777" w:rsidR="00870095" w:rsidRPr="00CE4828"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DF" w14:textId="77777777" w:rsidR="00870095" w:rsidRPr="00CE4828" w:rsidRDefault="00870095">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E0" w14:textId="77777777" w:rsidR="00870095" w:rsidRPr="00CE4828"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1E84E1" w14:textId="77777777" w:rsidR="00870095" w:rsidRPr="00CE4828" w:rsidRDefault="00175615" w:rsidP="00175615">
            <w:pPr>
              <w:pStyle w:val="AppendixTableText"/>
              <w:rPr>
                <w:rFonts w:ascii="Tahoma" w:hAnsi="Tahoma" w:cs="Tahoma"/>
              </w:rPr>
            </w:pPr>
            <w:r w:rsidRPr="00CE4828">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tcPr>
          <w:p w14:paraId="561E84E2" w14:textId="77777777" w:rsidR="00870095" w:rsidRPr="00CE4828" w:rsidRDefault="00870095">
            <w:pPr>
              <w:pStyle w:val="AppendixTableText"/>
              <w:rPr>
                <w:rFonts w:ascii="Tahoma" w:hAnsi="Tahoma" w:cs="Tahoma"/>
              </w:rPr>
            </w:pPr>
          </w:p>
        </w:tc>
      </w:tr>
      <w:tr w:rsidR="00175615" w:rsidRPr="00CE4828" w14:paraId="561E84EA" w14:textId="77777777" w:rsidTr="004C3F80">
        <w:trPr>
          <w:trHeight w:val="255"/>
        </w:trPr>
        <w:tc>
          <w:tcPr>
            <w:tcW w:w="2329" w:type="dxa"/>
            <w:tcBorders>
              <w:top w:val="single" w:sz="6" w:space="0" w:color="auto"/>
              <w:left w:val="single" w:sz="4" w:space="0" w:color="auto"/>
              <w:bottom w:val="single" w:sz="6" w:space="0" w:color="auto"/>
              <w:right w:val="single" w:sz="6" w:space="0" w:color="auto"/>
            </w:tcBorders>
            <w:vAlign w:val="bottom"/>
          </w:tcPr>
          <w:p w14:paraId="561E84E4" w14:textId="77777777" w:rsidR="00175615" w:rsidRPr="00D00361" w:rsidRDefault="00175615">
            <w:pPr>
              <w:pStyle w:val="AppendixTableText"/>
              <w:jc w:val="left"/>
              <w:rPr>
                <w:rFonts w:ascii="Tahoma" w:hAnsi="Tahoma" w:cs="Tahoma"/>
                <w:lang w:val="pt-BR"/>
              </w:rPr>
            </w:pPr>
            <w:r w:rsidRPr="00D00361">
              <w:rPr>
                <w:rFonts w:ascii="Tahoma" w:hAnsi="Tahoma" w:cs="Tahoma"/>
                <w:lang w:val="pt-BR"/>
              </w:rPr>
              <w:t>Licença de Assinatura do Windows Companion</w:t>
            </w:r>
          </w:p>
        </w:tc>
        <w:tc>
          <w:tcPr>
            <w:tcW w:w="1368" w:type="dxa"/>
            <w:tcBorders>
              <w:top w:val="single" w:sz="6" w:space="0" w:color="auto"/>
              <w:left w:val="single" w:sz="6" w:space="0" w:color="auto"/>
              <w:bottom w:val="single" w:sz="6" w:space="0" w:color="auto"/>
              <w:right w:val="single" w:sz="6" w:space="0" w:color="auto"/>
            </w:tcBorders>
            <w:vAlign w:val="bottom"/>
          </w:tcPr>
          <w:p w14:paraId="561E84E5" w14:textId="77777777" w:rsidR="00175615" w:rsidRPr="00D00361" w:rsidRDefault="00175615">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bottom"/>
          </w:tcPr>
          <w:p w14:paraId="561E84E6" w14:textId="77777777" w:rsidR="00175615" w:rsidRPr="00CE4828" w:rsidRDefault="00175615">
            <w:pPr>
              <w:pStyle w:val="AppendixTableText"/>
              <w:rPr>
                <w:rFonts w:ascii="Tahoma" w:hAnsi="Tahoma" w:cs="Tahoma"/>
              </w:rPr>
            </w:pPr>
            <w:r w:rsidRPr="00CE4828">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561E84E7" w14:textId="77777777" w:rsidR="00175615" w:rsidRPr="00CE4828"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1E84E8" w14:textId="77777777" w:rsidR="00175615" w:rsidRPr="00CE4828" w:rsidRDefault="00175615" w:rsidP="00175615">
            <w:pPr>
              <w:pStyle w:val="AppendixTableText"/>
              <w:rPr>
                <w:rFonts w:ascii="Tahoma" w:hAnsi="Tahoma" w:cs="Tahoma"/>
              </w:rPr>
            </w:pPr>
            <w:r w:rsidRPr="00CE4828">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tcPr>
          <w:p w14:paraId="561E84E9" w14:textId="77777777" w:rsidR="00175615" w:rsidRPr="00CE4828" w:rsidRDefault="00175615">
            <w:pPr>
              <w:pStyle w:val="AppendixTableText"/>
              <w:rPr>
                <w:rFonts w:ascii="Tahoma" w:hAnsi="Tahoma" w:cs="Tahoma"/>
              </w:rPr>
            </w:pPr>
          </w:p>
        </w:tc>
      </w:tr>
    </w:tbl>
    <w:p w14:paraId="561E84EB" w14:textId="77777777" w:rsidR="00023FE7" w:rsidRPr="00443AF6" w:rsidRDefault="00023FE7">
      <w:pPr>
        <w:pStyle w:val="AppendixBodyText"/>
        <w:ind w:right="180"/>
        <w:rPr>
          <w:rFonts w:ascii="Tahoma" w:hAnsi="Tahoma" w:cs="Tahoma"/>
          <w:lang w:val="it-IT"/>
        </w:rPr>
      </w:pPr>
      <w:r w:rsidRPr="00443AF6">
        <w:rPr>
          <w:rFonts w:ascii="Tahoma" w:hAnsi="Tahoma" w:cs="Tahoma"/>
          <w:i/>
          <w:sz w:val="16"/>
          <w:szCs w:val="16"/>
          <w:lang w:val="it-IT"/>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561E84EC" w14:textId="77777777" w:rsidR="00023FE7" w:rsidRPr="00443AF6" w:rsidRDefault="00023FE7">
      <w:pPr>
        <w:pStyle w:val="AppendixBodyText"/>
        <w:ind w:right="180"/>
        <w:rPr>
          <w:rFonts w:ascii="Tahoma" w:hAnsi="Tahoma" w:cs="Tahoma"/>
          <w:lang w:val="it-IT"/>
        </w:rPr>
      </w:pPr>
      <w:r w:rsidRPr="00443AF6">
        <w:rPr>
          <w:rFonts w:ascii="Tahoma" w:hAnsi="Tahoma" w:cs="Tahoma"/>
          <w:i/>
          <w:sz w:val="16"/>
          <w:szCs w:val="16"/>
          <w:lang w:val="it-IT"/>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14:paraId="561E84ED" w14:textId="77777777" w:rsidR="00023FE7" w:rsidRPr="00443AF6" w:rsidRDefault="00302B84" w:rsidP="0063466C">
      <w:pPr>
        <w:pStyle w:val="AppendixBodyText"/>
        <w:spacing w:after="0"/>
        <w:rPr>
          <w:rFonts w:ascii="Tahoma" w:hAnsi="Tahoma" w:cs="Tahoma"/>
          <w:lang w:val="it-IT"/>
        </w:rPr>
      </w:pPr>
      <w:r w:rsidRPr="00443AF6">
        <w:rPr>
          <w:rFonts w:ascii="Tahoma" w:hAnsi="Tahoma" w:cs="Tahoma"/>
          <w:i/>
          <w:sz w:val="16"/>
          <w:lang w:val="it-IT"/>
        </w:rPr>
        <w:t>***Geralmente, as ofertas de assinatura que abrangem componentes de software compostos de software adaptado incluirão direitos da nova versão para esses componentes.</w:t>
      </w:r>
    </w:p>
    <w:p w14:paraId="561E84EE" w14:textId="77777777" w:rsidR="00F76ED4" w:rsidRDefault="00F76ED4">
      <w:pPr>
        <w:rPr>
          <w:rFonts w:cs="Tahoma"/>
          <w:lang w:val="it-IT"/>
        </w:rPr>
      </w:pPr>
    </w:p>
    <w:p w14:paraId="561E84EF" w14:textId="77777777" w:rsidR="00D273EF" w:rsidRDefault="00D273EF">
      <w:pPr>
        <w:rPr>
          <w:rFonts w:cs="Tahoma"/>
          <w:lang w:val="it-IT"/>
        </w:rPr>
      </w:pPr>
    </w:p>
    <w:p w14:paraId="561E84F0" w14:textId="77777777" w:rsidR="00D273EF" w:rsidRDefault="00D273EF">
      <w:pPr>
        <w:rPr>
          <w:rFonts w:cs="Tahoma"/>
          <w:lang w:val="it-IT"/>
        </w:rPr>
      </w:pPr>
    </w:p>
    <w:p w14:paraId="561E84F1" w14:textId="77777777" w:rsidR="00D273EF" w:rsidRDefault="00D273EF">
      <w:pPr>
        <w:rPr>
          <w:rFonts w:cs="Tahoma"/>
          <w:lang w:val="it-IT"/>
        </w:rPr>
      </w:pPr>
    </w:p>
    <w:p w14:paraId="561E84F2" w14:textId="77777777" w:rsidR="00D273EF" w:rsidRDefault="00D273EF">
      <w:pPr>
        <w:rPr>
          <w:rFonts w:cs="Tahoma"/>
          <w:lang w:val="it-IT"/>
        </w:rPr>
      </w:pPr>
    </w:p>
    <w:p w14:paraId="561E84F3" w14:textId="77777777" w:rsidR="00D273EF" w:rsidRDefault="00D273EF">
      <w:pPr>
        <w:rPr>
          <w:rFonts w:cs="Tahoma"/>
          <w:lang w:val="it-IT"/>
        </w:rPr>
      </w:pPr>
    </w:p>
    <w:p w14:paraId="561E84F4" w14:textId="77777777" w:rsidR="00D273EF" w:rsidRDefault="00D273EF">
      <w:pPr>
        <w:rPr>
          <w:rFonts w:cs="Tahoma"/>
          <w:lang w:val="it-IT"/>
        </w:rPr>
      </w:pPr>
    </w:p>
    <w:p w14:paraId="561E84F5" w14:textId="77777777" w:rsidR="00D273EF" w:rsidRDefault="00D273EF">
      <w:pPr>
        <w:rPr>
          <w:rFonts w:cs="Tahoma"/>
          <w:lang w:val="it-IT"/>
        </w:rPr>
      </w:pPr>
    </w:p>
    <w:p w14:paraId="561E84F6" w14:textId="77777777" w:rsidR="00D273EF" w:rsidRPr="00443AF6" w:rsidRDefault="00D273EF">
      <w:pPr>
        <w:rPr>
          <w:rFonts w:cs="Tahoma"/>
          <w:lang w:val="it-IT"/>
        </w:rPr>
      </w:pPr>
    </w:p>
    <w:p w14:paraId="561E84F7" w14:textId="77777777" w:rsidR="00302B84" w:rsidRPr="00443AF6" w:rsidRDefault="00302B84" w:rsidP="0063466C">
      <w:pPr>
        <w:pStyle w:val="AppendixBodyText"/>
        <w:spacing w:after="0"/>
        <w:rPr>
          <w:rFonts w:ascii="Tahoma" w:hAnsi="Tahoma" w:cs="Tahoma"/>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00361" w14:paraId="561E84F9" w14:textId="77777777" w:rsidTr="0044720D">
        <w:trPr>
          <w:trHeight w:val="60"/>
        </w:trPr>
        <w:tc>
          <w:tcPr>
            <w:tcW w:w="8280" w:type="dxa"/>
            <w:shd w:val="clear" w:color="auto" w:fill="FFCC99"/>
            <w:vAlign w:val="center"/>
          </w:tcPr>
          <w:p w14:paraId="561E84F8" w14:textId="77777777" w:rsidR="00AD6AD6" w:rsidRPr="00D00361" w:rsidRDefault="00AD6AD6" w:rsidP="004B54F7">
            <w:pPr>
              <w:pStyle w:val="AppendixTableHeadings"/>
              <w:rPr>
                <w:rFonts w:ascii="Tahoma" w:hAnsi="Tahoma" w:cs="Tahoma"/>
                <w:sz w:val="20"/>
                <w:szCs w:val="20"/>
                <w:lang w:val="pt-BR"/>
              </w:rPr>
            </w:pPr>
            <w:r w:rsidRPr="00D00361">
              <w:rPr>
                <w:rFonts w:ascii="Tahoma" w:hAnsi="Tahoma" w:cs="Tahoma"/>
                <w:sz w:val="20"/>
                <w:szCs w:val="20"/>
                <w:lang w:val="pt-BR"/>
              </w:rPr>
              <w:t>Produtos do Pool de Aplicativos do Office System</w:t>
            </w:r>
          </w:p>
        </w:tc>
      </w:tr>
      <w:tr w:rsidR="00AD6AD6" w:rsidRPr="00CE4828" w14:paraId="561E850F" w14:textId="77777777" w:rsidTr="0044720D">
        <w:trPr>
          <w:trHeight w:val="438"/>
        </w:trPr>
        <w:tc>
          <w:tcPr>
            <w:tcW w:w="8280" w:type="dxa"/>
            <w:vAlign w:val="center"/>
          </w:tcPr>
          <w:p w14:paraId="561E84FA" w14:textId="77777777" w:rsidR="00AD6AD6" w:rsidRPr="00CE4828" w:rsidRDefault="00AD6AD6" w:rsidP="004B54F7">
            <w:pPr>
              <w:spacing w:line="240" w:lineRule="atLeast"/>
              <w:rPr>
                <w:rFonts w:cs="Tahoma"/>
              </w:rPr>
            </w:pPr>
            <w:r w:rsidRPr="00CE4828">
              <w:rPr>
                <w:rFonts w:cs="Tahoma"/>
                <w:color w:val="000000"/>
                <w:szCs w:val="18"/>
              </w:rPr>
              <w:t>Office Standard 2013</w:t>
            </w:r>
          </w:p>
          <w:p w14:paraId="561E84FB" w14:textId="77777777" w:rsidR="00AD6AD6" w:rsidRPr="00CE4828" w:rsidRDefault="00AD6AD6" w:rsidP="004B54F7">
            <w:pPr>
              <w:spacing w:line="240" w:lineRule="atLeast"/>
              <w:rPr>
                <w:rFonts w:cs="Tahoma"/>
              </w:rPr>
            </w:pPr>
            <w:r w:rsidRPr="00CE4828">
              <w:rPr>
                <w:rFonts w:cs="Tahoma"/>
                <w:color w:val="000000"/>
                <w:szCs w:val="18"/>
              </w:rPr>
              <w:t>Office Professional Plus 2013</w:t>
            </w:r>
          </w:p>
          <w:p w14:paraId="561E84FC" w14:textId="77777777" w:rsidR="00AD6AD6" w:rsidRPr="00CE4828" w:rsidRDefault="00AD6AD6" w:rsidP="004B54F7">
            <w:pPr>
              <w:spacing w:line="240" w:lineRule="atLeast"/>
              <w:rPr>
                <w:rFonts w:cs="Tahoma"/>
              </w:rPr>
            </w:pPr>
            <w:r w:rsidRPr="00CE4828">
              <w:rPr>
                <w:rFonts w:cs="Tahoma"/>
                <w:color w:val="000000"/>
                <w:szCs w:val="18"/>
              </w:rPr>
              <w:t>Project Standard 2013</w:t>
            </w:r>
          </w:p>
          <w:p w14:paraId="561E84FD" w14:textId="77777777" w:rsidR="00AD6AD6" w:rsidRPr="00CE4828" w:rsidRDefault="00AD6AD6" w:rsidP="004B54F7">
            <w:pPr>
              <w:spacing w:line="240" w:lineRule="atLeast"/>
              <w:rPr>
                <w:rFonts w:cs="Tahoma"/>
              </w:rPr>
            </w:pPr>
            <w:r w:rsidRPr="00CE4828">
              <w:rPr>
                <w:rFonts w:cs="Tahoma"/>
                <w:color w:val="000000"/>
                <w:szCs w:val="18"/>
              </w:rPr>
              <w:t>Project Professional 2013</w:t>
            </w:r>
          </w:p>
          <w:p w14:paraId="561E84FE" w14:textId="77777777" w:rsidR="00AD6AD6" w:rsidRPr="00CE4828" w:rsidRDefault="00AD6AD6" w:rsidP="004B54F7">
            <w:pPr>
              <w:spacing w:line="240" w:lineRule="atLeast"/>
              <w:rPr>
                <w:rFonts w:cs="Tahoma"/>
              </w:rPr>
            </w:pPr>
            <w:r w:rsidRPr="00CE4828">
              <w:rPr>
                <w:rFonts w:cs="Tahoma"/>
                <w:color w:val="000000"/>
                <w:szCs w:val="18"/>
              </w:rPr>
              <w:t>Visio</w:t>
            </w:r>
            <w:r w:rsidR="003B74B4" w:rsidRPr="003B74B4">
              <w:rPr>
                <w:rFonts w:cs="Tahoma"/>
                <w:color w:val="000000"/>
                <w:szCs w:val="18"/>
                <w:vertAlign w:val="superscript"/>
              </w:rPr>
              <w:t>®</w:t>
            </w:r>
            <w:r w:rsidRPr="00CE4828">
              <w:rPr>
                <w:rFonts w:cs="Tahoma"/>
                <w:color w:val="000000"/>
                <w:szCs w:val="18"/>
              </w:rPr>
              <w:t xml:space="preserve"> Standard 2013</w:t>
            </w:r>
          </w:p>
          <w:p w14:paraId="561E84FF" w14:textId="77777777" w:rsidR="00AD6AD6" w:rsidRPr="00CE4828" w:rsidRDefault="00AD6AD6" w:rsidP="004B54F7">
            <w:pPr>
              <w:spacing w:line="240" w:lineRule="atLeast"/>
              <w:rPr>
                <w:rFonts w:cs="Tahoma"/>
              </w:rPr>
            </w:pPr>
            <w:r w:rsidRPr="00CE4828">
              <w:rPr>
                <w:rFonts w:cs="Tahoma"/>
                <w:color w:val="000000"/>
                <w:szCs w:val="18"/>
              </w:rPr>
              <w:t>Visio</w:t>
            </w:r>
            <w:r w:rsidR="003B74B4" w:rsidRPr="003B74B4">
              <w:rPr>
                <w:rFonts w:cs="Tahoma"/>
                <w:color w:val="000000"/>
                <w:szCs w:val="18"/>
                <w:vertAlign w:val="superscript"/>
              </w:rPr>
              <w:t>®</w:t>
            </w:r>
            <w:r w:rsidRPr="00CE4828">
              <w:rPr>
                <w:rFonts w:cs="Tahoma"/>
                <w:color w:val="000000"/>
                <w:szCs w:val="18"/>
              </w:rPr>
              <w:t xml:space="preserve"> Professional 2013</w:t>
            </w:r>
          </w:p>
          <w:p w14:paraId="561E8500" w14:textId="77777777" w:rsidR="00AD6AD6" w:rsidRPr="00CE4828" w:rsidRDefault="00AD6AD6" w:rsidP="004B54F7">
            <w:pPr>
              <w:spacing w:line="240" w:lineRule="atLeast"/>
              <w:rPr>
                <w:rFonts w:cs="Tahoma"/>
              </w:rPr>
            </w:pPr>
            <w:r w:rsidRPr="00CE4828">
              <w:rPr>
                <w:rFonts w:cs="Tahoma"/>
                <w:color w:val="000000"/>
                <w:szCs w:val="18"/>
              </w:rPr>
              <w:t>Access 2013</w:t>
            </w:r>
          </w:p>
          <w:p w14:paraId="561E8501" w14:textId="77777777" w:rsidR="00AD6AD6" w:rsidRPr="00CE4828" w:rsidRDefault="00AD6AD6" w:rsidP="004B54F7">
            <w:pPr>
              <w:spacing w:line="240" w:lineRule="atLeast"/>
              <w:rPr>
                <w:rFonts w:cs="Tahoma"/>
              </w:rPr>
            </w:pPr>
            <w:r w:rsidRPr="00CE4828">
              <w:rPr>
                <w:rFonts w:cs="Tahoma"/>
                <w:color w:val="000000"/>
                <w:szCs w:val="18"/>
              </w:rPr>
              <w:t xml:space="preserve">Excel 2013 </w:t>
            </w:r>
          </w:p>
          <w:p w14:paraId="561E8502" w14:textId="77777777" w:rsidR="00AD6AD6" w:rsidRPr="00CE4828" w:rsidRDefault="00AD6AD6" w:rsidP="004B54F7">
            <w:pPr>
              <w:spacing w:line="240" w:lineRule="atLeast"/>
              <w:rPr>
                <w:rFonts w:cs="Tahoma"/>
              </w:rPr>
            </w:pPr>
            <w:r w:rsidRPr="00CE4828">
              <w:rPr>
                <w:rFonts w:cs="Tahoma"/>
                <w:color w:val="000000"/>
                <w:szCs w:val="18"/>
              </w:rPr>
              <w:t>InfoPath</w:t>
            </w:r>
            <w:r w:rsidR="003B74B4" w:rsidRPr="003B74B4">
              <w:rPr>
                <w:rFonts w:cs="Tahoma"/>
                <w:color w:val="000000"/>
                <w:szCs w:val="18"/>
                <w:vertAlign w:val="superscript"/>
              </w:rPr>
              <w:t>®</w:t>
            </w:r>
            <w:r w:rsidRPr="00CE4828">
              <w:rPr>
                <w:rFonts w:cs="Tahoma"/>
                <w:color w:val="000000"/>
                <w:szCs w:val="18"/>
              </w:rPr>
              <w:t xml:space="preserve"> 2013</w:t>
            </w:r>
          </w:p>
          <w:p w14:paraId="561E8503" w14:textId="77777777" w:rsidR="00AD6AD6" w:rsidRPr="00CE4828" w:rsidRDefault="00AD6AD6" w:rsidP="004B54F7">
            <w:pPr>
              <w:spacing w:line="240" w:lineRule="atLeast"/>
              <w:rPr>
                <w:rFonts w:cs="Tahoma"/>
              </w:rPr>
            </w:pPr>
            <w:r w:rsidRPr="00CE4828">
              <w:rPr>
                <w:rFonts w:cs="Tahoma"/>
                <w:color w:val="000000"/>
                <w:szCs w:val="18"/>
              </w:rPr>
              <w:t>Lync 2013</w:t>
            </w:r>
          </w:p>
          <w:p w14:paraId="561E8504" w14:textId="77777777" w:rsidR="00AD6AD6" w:rsidRPr="00CE4828" w:rsidRDefault="00AD6AD6" w:rsidP="004B54F7">
            <w:pPr>
              <w:spacing w:line="240" w:lineRule="atLeast"/>
              <w:rPr>
                <w:rFonts w:cs="Tahoma"/>
              </w:rPr>
            </w:pPr>
            <w:r w:rsidRPr="00CE4828">
              <w:rPr>
                <w:rFonts w:cs="Tahoma"/>
                <w:color w:val="000000"/>
                <w:szCs w:val="18"/>
              </w:rPr>
              <w:t>OneNote™ 2013</w:t>
            </w:r>
          </w:p>
          <w:p w14:paraId="561E8505" w14:textId="77777777" w:rsidR="00AD6AD6" w:rsidRPr="00CE4828" w:rsidRDefault="00AD6AD6" w:rsidP="004B54F7">
            <w:pPr>
              <w:spacing w:line="240" w:lineRule="atLeast"/>
              <w:rPr>
                <w:rFonts w:cs="Tahoma"/>
              </w:rPr>
            </w:pPr>
            <w:r w:rsidRPr="00CE4828">
              <w:rPr>
                <w:rFonts w:cs="Tahoma"/>
                <w:color w:val="000000"/>
                <w:szCs w:val="18"/>
              </w:rPr>
              <w:t>Outlook</w:t>
            </w:r>
            <w:r w:rsidR="003B74B4" w:rsidRPr="003B74B4">
              <w:rPr>
                <w:rFonts w:cs="Tahoma"/>
                <w:color w:val="000000"/>
                <w:szCs w:val="18"/>
                <w:vertAlign w:val="superscript"/>
              </w:rPr>
              <w:t>®</w:t>
            </w:r>
            <w:r w:rsidRPr="00CE4828">
              <w:rPr>
                <w:rFonts w:cs="Tahoma"/>
                <w:color w:val="000000"/>
                <w:szCs w:val="18"/>
              </w:rPr>
              <w:t xml:space="preserve"> 2013</w:t>
            </w:r>
          </w:p>
          <w:p w14:paraId="561E8506" w14:textId="77777777" w:rsidR="00AD6AD6" w:rsidRPr="00CE4828" w:rsidRDefault="00AD6AD6" w:rsidP="004B54F7">
            <w:pPr>
              <w:spacing w:line="240" w:lineRule="atLeast"/>
              <w:rPr>
                <w:rFonts w:cs="Tahoma"/>
              </w:rPr>
            </w:pPr>
            <w:r w:rsidRPr="00CE4828">
              <w:rPr>
                <w:rFonts w:cs="Tahoma"/>
                <w:color w:val="000000"/>
                <w:szCs w:val="18"/>
              </w:rPr>
              <w:t>PowerPoint</w:t>
            </w:r>
            <w:r w:rsidR="003B74B4" w:rsidRPr="003B74B4">
              <w:rPr>
                <w:rFonts w:cs="Tahoma"/>
                <w:color w:val="000000"/>
                <w:szCs w:val="18"/>
                <w:vertAlign w:val="superscript"/>
              </w:rPr>
              <w:t>®</w:t>
            </w:r>
            <w:r w:rsidRPr="00CE4828">
              <w:rPr>
                <w:rFonts w:cs="Tahoma"/>
                <w:color w:val="000000"/>
                <w:szCs w:val="18"/>
              </w:rPr>
              <w:t xml:space="preserve"> 2013</w:t>
            </w:r>
          </w:p>
          <w:p w14:paraId="561E8507" w14:textId="77777777" w:rsidR="00AD6AD6" w:rsidRPr="00CE4828" w:rsidRDefault="00AD6AD6" w:rsidP="004B54F7">
            <w:pPr>
              <w:spacing w:line="240" w:lineRule="atLeast"/>
              <w:rPr>
                <w:rFonts w:cs="Tahoma"/>
              </w:rPr>
            </w:pPr>
            <w:r w:rsidRPr="00CE4828">
              <w:rPr>
                <w:rFonts w:cs="Tahoma"/>
                <w:color w:val="000000"/>
                <w:szCs w:val="18"/>
              </w:rPr>
              <w:t>Publisher 2013</w:t>
            </w:r>
          </w:p>
          <w:p w14:paraId="561E8508" w14:textId="77777777" w:rsidR="00AD6AD6" w:rsidRPr="00CE4828" w:rsidRDefault="00AD6AD6" w:rsidP="004B54F7">
            <w:pPr>
              <w:spacing w:line="240" w:lineRule="atLeast"/>
              <w:rPr>
                <w:rFonts w:cs="Tahoma"/>
              </w:rPr>
            </w:pPr>
            <w:r w:rsidRPr="00CE4828">
              <w:rPr>
                <w:rFonts w:cs="Tahoma"/>
                <w:color w:val="000000"/>
                <w:szCs w:val="18"/>
              </w:rPr>
              <w:t>Word 2013</w:t>
            </w:r>
          </w:p>
          <w:p w14:paraId="561E8509" w14:textId="77777777" w:rsidR="00AD6AD6" w:rsidRPr="00CE4828" w:rsidRDefault="00AD6AD6" w:rsidP="004B54F7">
            <w:pPr>
              <w:spacing w:line="240" w:lineRule="atLeast"/>
              <w:rPr>
                <w:rFonts w:cs="Tahoma"/>
              </w:rPr>
            </w:pPr>
            <w:r w:rsidRPr="00CE4828">
              <w:rPr>
                <w:rFonts w:cs="Tahoma"/>
                <w:color w:val="000000"/>
                <w:szCs w:val="18"/>
              </w:rPr>
              <w:t xml:space="preserve">Office para Mac Standard 2011 </w:t>
            </w:r>
          </w:p>
          <w:p w14:paraId="561E850A" w14:textId="77777777" w:rsidR="00AD6AD6" w:rsidRPr="00CE4828" w:rsidRDefault="00AD6AD6" w:rsidP="004B54F7">
            <w:pPr>
              <w:spacing w:line="240" w:lineRule="atLeast"/>
              <w:rPr>
                <w:rFonts w:cs="Tahoma"/>
              </w:rPr>
            </w:pPr>
            <w:r w:rsidRPr="00CE4828">
              <w:rPr>
                <w:rFonts w:cs="Tahoma"/>
                <w:color w:val="000000"/>
                <w:szCs w:val="18"/>
              </w:rPr>
              <w:t>Lync para Mac 2011</w:t>
            </w:r>
          </w:p>
          <w:p w14:paraId="561E850B" w14:textId="77777777" w:rsidR="00061A45" w:rsidRPr="00CE4828" w:rsidRDefault="007C4ADB" w:rsidP="004B54F7">
            <w:pPr>
              <w:spacing w:line="240" w:lineRule="atLeast"/>
              <w:rPr>
                <w:rFonts w:cs="Tahoma"/>
              </w:rPr>
            </w:pPr>
            <w:r w:rsidRPr="00CE4828">
              <w:rPr>
                <w:rFonts w:cs="Tahoma"/>
                <w:color w:val="000000"/>
                <w:szCs w:val="18"/>
              </w:rPr>
              <w:t>Outlook para Mac 2011</w:t>
            </w:r>
          </w:p>
          <w:p w14:paraId="561E850C" w14:textId="77777777" w:rsidR="00AD6AD6" w:rsidRPr="00CE4828" w:rsidRDefault="00AD6AD6" w:rsidP="004B54F7">
            <w:pPr>
              <w:spacing w:line="240" w:lineRule="atLeast"/>
              <w:rPr>
                <w:rFonts w:cs="Tahoma"/>
              </w:rPr>
            </w:pPr>
            <w:r w:rsidRPr="00CE4828">
              <w:rPr>
                <w:rFonts w:cs="Tahoma"/>
                <w:color w:val="000000"/>
                <w:szCs w:val="18"/>
              </w:rPr>
              <w:t>PowerPoint para Mac 2011</w:t>
            </w:r>
          </w:p>
          <w:p w14:paraId="561E850D" w14:textId="77777777" w:rsidR="00AD6AD6" w:rsidRPr="00CE4828" w:rsidRDefault="00AD6AD6" w:rsidP="004B54F7">
            <w:pPr>
              <w:spacing w:line="240" w:lineRule="atLeast"/>
              <w:rPr>
                <w:rFonts w:cs="Tahoma"/>
              </w:rPr>
            </w:pPr>
            <w:r w:rsidRPr="00CE4828">
              <w:rPr>
                <w:rFonts w:cs="Tahoma"/>
                <w:color w:val="000000"/>
                <w:szCs w:val="18"/>
              </w:rPr>
              <w:t>Excel para Mac 2011</w:t>
            </w:r>
          </w:p>
          <w:p w14:paraId="561E850E" w14:textId="77777777" w:rsidR="00AD6AD6" w:rsidRPr="00CE4828" w:rsidRDefault="00AD6AD6" w:rsidP="004B54F7">
            <w:pPr>
              <w:spacing w:line="240" w:lineRule="atLeast"/>
              <w:rPr>
                <w:rFonts w:cs="Tahoma"/>
                <w:color w:val="000000"/>
                <w:szCs w:val="18"/>
              </w:rPr>
            </w:pPr>
            <w:r w:rsidRPr="00CE4828">
              <w:rPr>
                <w:rFonts w:cs="Tahoma"/>
                <w:color w:val="000000"/>
                <w:szCs w:val="18"/>
              </w:rPr>
              <w:t>Word para Mac 2011</w:t>
            </w:r>
          </w:p>
        </w:tc>
      </w:tr>
    </w:tbl>
    <w:p w14:paraId="561E8510" w14:textId="77777777" w:rsidR="00D8064F" w:rsidRPr="00D00361" w:rsidRDefault="00AD6AD6" w:rsidP="0044720D">
      <w:pPr>
        <w:pStyle w:val="AppendixBodyText"/>
        <w:spacing w:after="0"/>
        <w:ind w:firstLine="550"/>
        <w:rPr>
          <w:rFonts w:ascii="Tahoma" w:hAnsi="Tahoma" w:cs="Tahoma"/>
          <w:lang w:val="pt-BR"/>
        </w:rPr>
      </w:pPr>
      <w:r w:rsidRPr="00D00361">
        <w:rPr>
          <w:rFonts w:ascii="Tahoma" w:hAnsi="Tahoma" w:cs="Tahoma"/>
          <w:b/>
          <w:i/>
          <w:sz w:val="16"/>
          <w:szCs w:val="16"/>
          <w:lang w:val="pt-BR"/>
        </w:rPr>
        <w:t>Observação:</w:t>
      </w:r>
      <w:r w:rsidRPr="00D00361">
        <w:rPr>
          <w:rFonts w:ascii="Tahoma" w:hAnsi="Tahoma" w:cs="Tahoma"/>
          <w:i/>
          <w:sz w:val="16"/>
          <w:szCs w:val="16"/>
          <w:lang w:val="pt-BR"/>
        </w:rPr>
        <w:t xml:space="preserve"> a lista de produtos do Pool de Aplicativos do Office System está sujeita a alterações.</w:t>
      </w:r>
    </w:p>
    <w:p w14:paraId="561E8511" w14:textId="77777777" w:rsidR="00BA0707" w:rsidRPr="00D00361" w:rsidRDefault="00BA0707" w:rsidP="0063466C">
      <w:pPr>
        <w:pStyle w:val="AppendixBodyText"/>
        <w:spacing w:after="0"/>
        <w:rPr>
          <w:rFonts w:ascii="Tahoma" w:hAnsi="Tahoma" w:cs="Tahoma"/>
          <w:lang w:val="pt-BR"/>
        </w:rPr>
      </w:pPr>
    </w:p>
    <w:p w14:paraId="561E8512" w14:textId="77777777" w:rsidR="00023FE7" w:rsidRPr="00D00361" w:rsidRDefault="00023FE7">
      <w:pPr>
        <w:pStyle w:val="Heading2"/>
        <w:ind w:left="0"/>
        <w:rPr>
          <w:rFonts w:ascii="Tahoma" w:hAnsi="Tahoma" w:cs="Tahoma"/>
          <w:lang w:val="pt-BR"/>
        </w:rPr>
      </w:pPr>
      <w:bookmarkStart w:id="773" w:name="_Toc336338228"/>
      <w:bookmarkStart w:id="774" w:name="_Toc348341621"/>
      <w:r w:rsidRPr="00D00361">
        <w:rPr>
          <w:rFonts w:ascii="Tahoma" w:hAnsi="Tahoma" w:cs="Tahoma"/>
          <w:lang w:val="pt-BR"/>
        </w:rPr>
        <w:t>Direitos à Nova Versão</w:t>
      </w:r>
      <w:bookmarkEnd w:id="773"/>
      <w:bookmarkEnd w:id="774"/>
    </w:p>
    <w:p w14:paraId="561E8513" w14:textId="77777777" w:rsidR="00023FE7" w:rsidRPr="00D00361" w:rsidRDefault="00023FE7" w:rsidP="00BA0707">
      <w:pPr>
        <w:rPr>
          <w:rFonts w:cs="Tahoma"/>
          <w:lang w:val="pt-BR"/>
        </w:rPr>
      </w:pPr>
    </w:p>
    <w:p w14:paraId="561E8514" w14:textId="77777777" w:rsidR="00023FE7" w:rsidRPr="00D00361" w:rsidRDefault="00023FE7" w:rsidP="0063466C">
      <w:pPr>
        <w:pStyle w:val="AppendixBodyText"/>
        <w:spacing w:after="0"/>
        <w:rPr>
          <w:rFonts w:ascii="Tahoma" w:hAnsi="Tahoma" w:cs="Tahoma"/>
          <w:lang w:val="pt-BR"/>
        </w:rPr>
      </w:pPr>
      <w:r w:rsidRPr="00443AF6">
        <w:rPr>
          <w:rFonts w:ascii="Tahoma" w:hAnsi="Tahoma" w:cs="Tahoma"/>
          <w:color w:val="000000"/>
          <w:sz w:val="18"/>
          <w:lang w:val="it-IT"/>
        </w:rPr>
        <w:t>Com o Software Assurance, os clientes estão qualificados a atualizar para novas versões de softwares licenciados disponibilizados durante o prazo da cobertura do Software Assurance.</w:t>
      </w:r>
      <w:r w:rsidR="003B74B4" w:rsidRPr="00443AF6">
        <w:rPr>
          <w:rFonts w:ascii="Tahoma" w:hAnsi="Tahoma" w:cs="Tahoma"/>
          <w:color w:val="000000"/>
          <w:sz w:val="18"/>
          <w:lang w:val="it-IT"/>
        </w:rPr>
        <w:t xml:space="preserve"> </w:t>
      </w:r>
      <w:r w:rsidR="00EC3B06" w:rsidRPr="00443AF6">
        <w:rPr>
          <w:rFonts w:ascii="Tahoma" w:hAnsi="Tahoma" w:cs="Tahoma"/>
          <w:color w:val="000000"/>
          <w:sz w:val="18"/>
          <w:lang w:val="it-IT"/>
        </w:rPr>
        <w:t>“</w:t>
      </w:r>
      <w:r w:rsidRPr="00443AF6">
        <w:rPr>
          <w:rFonts w:ascii="Tahoma" w:hAnsi="Tahoma" w:cs="Tahoma"/>
          <w:color w:val="000000"/>
          <w:sz w:val="18"/>
          <w:lang w:val="it-IT"/>
        </w:rPr>
        <w:t>Direitos à Nova Versão</w:t>
      </w:r>
      <w:r w:rsidR="00EC3B06" w:rsidRPr="00443AF6">
        <w:rPr>
          <w:rFonts w:ascii="Tahoma" w:hAnsi="Tahoma" w:cs="Tahoma"/>
          <w:color w:val="000000"/>
          <w:sz w:val="18"/>
          <w:lang w:val="it-IT"/>
        </w:rPr>
        <w:t>”</w:t>
      </w:r>
      <w:r w:rsidRPr="00443AF6">
        <w:rPr>
          <w:rFonts w:ascii="Tahoma" w:hAnsi="Tahoma" w:cs="Tahoma"/>
          <w:color w:val="000000"/>
          <w:sz w:val="18"/>
          <w:lang w:val="it-IT"/>
        </w:rPr>
        <w:t xml:space="preserve"> significa, para qualquer produto subjacente licenciado para o qual a cobertura do Software Assurance é solicitada, o direito de</w:t>
      </w:r>
      <w:r w:rsidR="002F5C6C" w:rsidRPr="00443AF6">
        <w:rPr>
          <w:rFonts w:ascii="Tahoma" w:hAnsi="Tahoma" w:cs="Tahoma"/>
          <w:color w:val="000000"/>
          <w:sz w:val="18"/>
          <w:lang w:val="it-IT"/>
        </w:rPr>
        <w:t> </w:t>
      </w:r>
      <w:r w:rsidRPr="00443AF6">
        <w:rPr>
          <w:rFonts w:ascii="Tahoma" w:hAnsi="Tahoma" w:cs="Tahoma"/>
          <w:color w:val="000000"/>
          <w:sz w:val="18"/>
          <w:lang w:val="it-IT"/>
        </w:rPr>
        <w:t>atualizar para, e executar em lugar do produto subjacente licenciado, a versão mais recente desse produto disponibilizado durante o período da cobertura.</w:t>
      </w:r>
      <w:r w:rsidR="003B74B4" w:rsidRPr="00443AF6">
        <w:rPr>
          <w:rFonts w:ascii="Tahoma" w:hAnsi="Tahoma" w:cs="Tahoma"/>
          <w:color w:val="000000"/>
          <w:sz w:val="18"/>
          <w:lang w:val="it-IT"/>
        </w:rPr>
        <w:t xml:space="preserve"> </w:t>
      </w:r>
      <w:r w:rsidRPr="00443AF6">
        <w:rPr>
          <w:rFonts w:ascii="Tahoma" w:hAnsi="Tahoma" w:cs="Tahoma"/>
          <w:color w:val="000000"/>
          <w:sz w:val="18"/>
          <w:lang w:val="it-IT"/>
        </w:rPr>
        <w:t xml:space="preserve">Por exemplo, se uma nova versão do Microsoft Office for disponibilizada durante o prazo de sua cobertura, suas licenças serão automaticamente atualizadas para a nova versão. </w:t>
      </w:r>
      <w:r w:rsidRPr="00D00361">
        <w:rPr>
          <w:rFonts w:ascii="Tahoma" w:hAnsi="Tahoma" w:cs="Tahoma"/>
          <w:color w:val="000000"/>
          <w:sz w:val="18"/>
          <w:lang w:val="pt-BR"/>
        </w:rPr>
        <w:t>Os clientes que adquirirem licenças perpétuas por meio do Software Assurance poderão implantar as atualizações após o término de suas coberturas.</w:t>
      </w:r>
    </w:p>
    <w:p w14:paraId="561E8515" w14:textId="77777777" w:rsidR="00BA0707" w:rsidRPr="00D00361" w:rsidRDefault="00BA0707" w:rsidP="0063466C">
      <w:pPr>
        <w:pStyle w:val="AppendixBodyText"/>
        <w:spacing w:after="0"/>
        <w:rPr>
          <w:rFonts w:ascii="Tahoma" w:hAnsi="Tahoma" w:cs="Tahoma"/>
          <w:lang w:val="pt-BR"/>
        </w:rPr>
      </w:pPr>
    </w:p>
    <w:p w14:paraId="561E8516" w14:textId="77777777" w:rsidR="00023FE7" w:rsidRPr="00D00361" w:rsidRDefault="00023FE7">
      <w:pPr>
        <w:pStyle w:val="Heading2"/>
        <w:ind w:left="0"/>
        <w:rPr>
          <w:rFonts w:ascii="Tahoma" w:hAnsi="Tahoma" w:cs="Tahoma"/>
          <w:lang w:val="pt-BR"/>
        </w:rPr>
      </w:pPr>
      <w:bookmarkStart w:id="775" w:name="_Toc336338229"/>
      <w:bookmarkStart w:id="776" w:name="_Toc348341622"/>
      <w:r w:rsidRPr="00D00361">
        <w:rPr>
          <w:rFonts w:ascii="Tahoma" w:hAnsi="Tahoma" w:cs="Tahoma"/>
          <w:lang w:val="pt-BR"/>
        </w:rPr>
        <w:t>Pacote Multilíngue do Office</w:t>
      </w:r>
      <w:bookmarkEnd w:id="775"/>
      <w:bookmarkEnd w:id="776"/>
    </w:p>
    <w:p w14:paraId="561E8517" w14:textId="77777777" w:rsidR="00023FE7" w:rsidRPr="00D00361" w:rsidRDefault="00023FE7" w:rsidP="00BA0707">
      <w:pPr>
        <w:rPr>
          <w:rFonts w:cs="Tahoma"/>
          <w:lang w:val="pt-BR"/>
        </w:rPr>
      </w:pPr>
    </w:p>
    <w:p w14:paraId="561E8518" w14:textId="77777777" w:rsidR="0063466C" w:rsidRPr="00D00361" w:rsidRDefault="00E7419A" w:rsidP="0063466C">
      <w:pPr>
        <w:spacing w:after="60"/>
        <w:jc w:val="both"/>
        <w:rPr>
          <w:rFonts w:cs="Tahoma"/>
          <w:lang w:val="pt-BR"/>
        </w:rPr>
      </w:pPr>
      <w:r w:rsidRPr="00D00361">
        <w:rPr>
          <w:rFonts w:cs="Tahoma"/>
          <w:b/>
          <w:szCs w:val="18"/>
          <w:lang w:val="pt-BR"/>
        </w:rPr>
        <w:t>Clientes do Software Assurance</w:t>
      </w:r>
    </w:p>
    <w:p w14:paraId="561E8519" w14:textId="77777777" w:rsidR="00E7419A" w:rsidRPr="00D00361" w:rsidRDefault="00E7419A" w:rsidP="00E7419A">
      <w:pPr>
        <w:jc w:val="both"/>
        <w:rPr>
          <w:rFonts w:cs="Tahoma"/>
          <w:lang w:val="pt-BR"/>
        </w:rPr>
      </w:pPr>
      <w:r w:rsidRPr="00443AF6">
        <w:rPr>
          <w:rFonts w:cs="Tahoma"/>
          <w:szCs w:val="18"/>
          <w:lang w:val="it-IT"/>
        </w:rPr>
        <w:t xml:space="preserve">Os clientes com cobertura ativa do Software Assurance em produtos e pacotes do Office System estão qualificados para esse benefício durante o prazo da cobertura do Software Assurance. </w:t>
      </w:r>
      <w:r w:rsidRPr="00D00361">
        <w:rPr>
          <w:rFonts w:cs="Tahoma"/>
          <w:szCs w:val="18"/>
          <w:lang w:val="pt-BR"/>
        </w:rPr>
        <w:t>Os clientes têm a opção de usar a versão mais recente do Pacote Multilíngue do Office com as cópias do software Office System para as quais têm permissão de uso sob as licenças qualificadas.</w:t>
      </w:r>
    </w:p>
    <w:p w14:paraId="561E851A" w14:textId="77777777" w:rsidR="0063466C" w:rsidRPr="00D00361" w:rsidRDefault="0063466C" w:rsidP="00E7419A">
      <w:pPr>
        <w:jc w:val="both"/>
        <w:rPr>
          <w:rFonts w:cs="Tahoma"/>
          <w:lang w:val="pt-BR"/>
        </w:rPr>
      </w:pPr>
    </w:p>
    <w:p w14:paraId="561E851B" w14:textId="77777777" w:rsidR="0063466C" w:rsidRPr="00443AF6" w:rsidRDefault="00E7419A" w:rsidP="0063466C">
      <w:pPr>
        <w:spacing w:after="60"/>
        <w:jc w:val="both"/>
        <w:rPr>
          <w:rFonts w:cs="Tahoma"/>
          <w:lang w:val="it-IT"/>
        </w:rPr>
      </w:pPr>
      <w:r w:rsidRPr="00443AF6">
        <w:rPr>
          <w:rFonts w:cs="Tahoma"/>
          <w:b/>
          <w:szCs w:val="18"/>
          <w:lang w:val="it-IT"/>
        </w:rPr>
        <w:t>Clientes qualificados para os Benefícios de Serviços Online</w:t>
      </w:r>
    </w:p>
    <w:p w14:paraId="561E851C" w14:textId="77777777" w:rsidR="00E7419A" w:rsidRPr="00443AF6" w:rsidRDefault="00E7419A" w:rsidP="00E7419A">
      <w:pPr>
        <w:jc w:val="both"/>
        <w:rPr>
          <w:rFonts w:cs="Tahoma"/>
          <w:lang w:val="it-IT"/>
        </w:rPr>
      </w:pPr>
      <w:r w:rsidRPr="00443AF6">
        <w:rPr>
          <w:rFonts w:cs="Tahoma"/>
          <w:szCs w:val="18"/>
          <w:lang w:val="it-IT"/>
        </w:rPr>
        <w:t xml:space="preserve">Clientes com o Office ProPlus para Office 365 e Office 365 Enterprise E3 e E4 estão qualificados para usar esse benefício durante o prazo de seu respectivo registro. </w:t>
      </w:r>
    </w:p>
    <w:p w14:paraId="561E851D" w14:textId="77777777" w:rsidR="00023FE7" w:rsidRPr="00443AF6" w:rsidRDefault="00023FE7" w:rsidP="00BA0707">
      <w:pPr>
        <w:jc w:val="both"/>
        <w:rPr>
          <w:rFonts w:cs="Tahoma"/>
          <w:lang w:val="it-IT"/>
        </w:rPr>
      </w:pPr>
    </w:p>
    <w:p w14:paraId="561E851E" w14:textId="77777777" w:rsidR="00023FE7" w:rsidRPr="00443AF6" w:rsidRDefault="00023FE7">
      <w:pPr>
        <w:jc w:val="both"/>
        <w:rPr>
          <w:rFonts w:cs="Tahoma"/>
          <w:lang w:val="it-IT"/>
        </w:rPr>
      </w:pPr>
      <w:r w:rsidRPr="00443AF6">
        <w:rPr>
          <w:rFonts w:cs="Tahoma"/>
          <w:lang w:val="it-IT"/>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3B74B4" w:rsidRPr="00443AF6">
        <w:rPr>
          <w:rFonts w:cs="Tahoma"/>
          <w:lang w:val="it-IT"/>
        </w:rPr>
        <w:t xml:space="preserve"> </w:t>
      </w:r>
      <w:r w:rsidRPr="00443AF6">
        <w:rPr>
          <w:rFonts w:cs="Tahoma"/>
          <w:lang w:val="it-IT"/>
        </w:rPr>
        <w:t xml:space="preserve">Caso contrário, o direito de uso do Pacote Multilíngue do Office se encerrará no término dos direitos concedidos sob a licença qualificada do Office System. </w:t>
      </w:r>
    </w:p>
    <w:p w14:paraId="561E851F" w14:textId="77777777" w:rsidR="00BA0707" w:rsidRPr="00443AF6" w:rsidRDefault="00BA0707" w:rsidP="00BA0707">
      <w:pPr>
        <w:jc w:val="both"/>
        <w:rPr>
          <w:rFonts w:cs="Tahoma"/>
          <w:lang w:val="it-IT"/>
        </w:rPr>
      </w:pPr>
    </w:p>
    <w:p w14:paraId="561E8520" w14:textId="77777777" w:rsidR="00F76ED4" w:rsidRDefault="00F76ED4">
      <w:pPr>
        <w:rPr>
          <w:rFonts w:cs="Tahoma"/>
          <w:lang w:val="it-IT"/>
        </w:rPr>
      </w:pPr>
      <w:bookmarkStart w:id="777" w:name="_Toc291204555"/>
    </w:p>
    <w:p w14:paraId="561E8521" w14:textId="77777777" w:rsidR="00D273EF" w:rsidRPr="00443AF6" w:rsidRDefault="00D273EF">
      <w:pPr>
        <w:rPr>
          <w:rFonts w:cs="Tahoma"/>
          <w:lang w:val="it-IT"/>
        </w:rPr>
      </w:pPr>
    </w:p>
    <w:p w14:paraId="561E8522" w14:textId="77777777" w:rsidR="000D4ECA" w:rsidRPr="00443AF6" w:rsidRDefault="000D4ECA" w:rsidP="000D4ECA">
      <w:pPr>
        <w:outlineLvl w:val="1"/>
        <w:rPr>
          <w:rFonts w:cs="Tahoma"/>
          <w:lang w:val="it-IT"/>
        </w:rPr>
      </w:pPr>
      <w:r w:rsidRPr="00443AF6">
        <w:rPr>
          <w:rFonts w:cs="Tahoma"/>
          <w:b/>
          <w:sz w:val="24"/>
          <w:szCs w:val="24"/>
          <w:lang w:val="it-IT"/>
        </w:rPr>
        <w:t>Serviços de Planejamento</w:t>
      </w:r>
      <w:bookmarkEnd w:id="777"/>
    </w:p>
    <w:p w14:paraId="561E8523" w14:textId="77777777" w:rsidR="000D4ECA" w:rsidRPr="00443AF6" w:rsidRDefault="000D4ECA" w:rsidP="000D4ECA">
      <w:pPr>
        <w:rPr>
          <w:rFonts w:cs="Tahoma"/>
          <w:lang w:val="it-IT"/>
        </w:rPr>
      </w:pPr>
    </w:p>
    <w:p w14:paraId="561E8524" w14:textId="77777777" w:rsidR="000D4ECA" w:rsidRPr="00CE4828" w:rsidRDefault="000D4ECA" w:rsidP="000D4ECA">
      <w:pPr>
        <w:spacing w:after="60"/>
        <w:rPr>
          <w:rFonts w:cs="Tahoma"/>
        </w:rPr>
      </w:pPr>
      <w:r w:rsidRPr="00443AF6">
        <w:rPr>
          <w:rFonts w:cs="Tahoma"/>
          <w:color w:val="000000"/>
          <w:szCs w:val="18"/>
          <w:lang w:val="it-IT"/>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3B74B4" w:rsidRPr="00443AF6">
        <w:rPr>
          <w:rFonts w:cs="Tahoma"/>
          <w:color w:val="000000"/>
          <w:szCs w:val="18"/>
          <w:lang w:val="it-IT"/>
        </w:rPr>
        <w:t xml:space="preserve"> </w:t>
      </w:r>
      <w:r w:rsidRPr="00D00361">
        <w:rPr>
          <w:rFonts w:cs="Tahoma"/>
          <w:color w:val="000000"/>
          <w:szCs w:val="18"/>
          <w:lang w:val="pt-BR"/>
        </w:rPr>
        <w:t>O benefício Serviços de Planejamento fornece aos clientes qualificados ofertas de serviços personalizados predefinidas.</w:t>
      </w:r>
      <w:r w:rsidR="003B74B4" w:rsidRPr="00D00361">
        <w:rPr>
          <w:rFonts w:cs="Tahoma"/>
          <w:color w:val="000000"/>
          <w:szCs w:val="18"/>
          <w:lang w:val="pt-BR"/>
        </w:rPr>
        <w:t xml:space="preserve"> </w:t>
      </w:r>
      <w:r w:rsidRPr="00CE4828">
        <w:rPr>
          <w:rFonts w:cs="Tahoma"/>
          <w:color w:val="000000"/>
          <w:szCs w:val="18"/>
        </w:rPr>
        <w:t>As ofertas disponíveis incluem:</w:t>
      </w:r>
    </w:p>
    <w:p w14:paraId="561E8525" w14:textId="77777777" w:rsidR="000D4ECA" w:rsidRPr="00CE4828" w:rsidRDefault="000D4ECA" w:rsidP="0063466C">
      <w:pPr>
        <w:rPr>
          <w:rFonts w:cs="Tahoma"/>
        </w:rPr>
      </w:pPr>
    </w:p>
    <w:p w14:paraId="561E8526"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Desktop Deployment Planning Services (DDPS)</w:t>
      </w:r>
    </w:p>
    <w:p w14:paraId="561E8527" w14:textId="77777777" w:rsidR="000D4ECA" w:rsidRPr="00443AF6" w:rsidRDefault="000D4ECA" w:rsidP="002C1048">
      <w:pPr>
        <w:numPr>
          <w:ilvl w:val="1"/>
          <w:numId w:val="130"/>
        </w:numPr>
        <w:spacing w:after="60" w:line="276" w:lineRule="auto"/>
        <w:ind w:left="1980"/>
        <w:rPr>
          <w:rFonts w:cs="Tahoma"/>
          <w:lang w:val="it-IT"/>
        </w:rPr>
      </w:pPr>
      <w:r w:rsidRPr="00D00361">
        <w:rPr>
          <w:rFonts w:cs="Tahoma"/>
          <w:color w:val="000000"/>
          <w:szCs w:val="18"/>
          <w:lang w:val="pt-BR"/>
        </w:rPr>
        <w:t>Descrição: O DDPS fornece aos clientes a análise fundamental, os procedimentos técnicos e</w:t>
      </w:r>
      <w:r w:rsidR="004C3F80" w:rsidRPr="00D00361">
        <w:rPr>
          <w:rFonts w:cs="Tahoma"/>
          <w:color w:val="000000"/>
          <w:szCs w:val="18"/>
          <w:lang w:val="pt-BR"/>
        </w:rPr>
        <w:t> </w:t>
      </w:r>
      <w:r w:rsidRPr="00D00361">
        <w:rPr>
          <w:rFonts w:cs="Tahoma"/>
          <w:color w:val="000000"/>
          <w:szCs w:val="18"/>
          <w:lang w:val="pt-BR"/>
        </w:rPr>
        <w:t>de planejamento necessários para iniciar a implantação do desktop com o Office 2010 e</w:t>
      </w:r>
      <w:r w:rsidR="004C3F80" w:rsidRPr="00D00361">
        <w:rPr>
          <w:rFonts w:cs="Tahoma"/>
          <w:color w:val="000000"/>
          <w:szCs w:val="18"/>
          <w:lang w:val="pt-BR"/>
        </w:rPr>
        <w:t> </w:t>
      </w:r>
      <w:r w:rsidRPr="00D00361">
        <w:rPr>
          <w:rFonts w:cs="Tahoma"/>
          <w:color w:val="000000"/>
          <w:szCs w:val="18"/>
          <w:lang w:val="pt-BR"/>
        </w:rPr>
        <w:t>o</w:t>
      </w:r>
      <w:r w:rsidR="004C3F80" w:rsidRPr="00D00361">
        <w:rPr>
          <w:rFonts w:cs="Tahoma"/>
          <w:color w:val="000000"/>
          <w:szCs w:val="18"/>
          <w:lang w:val="pt-BR"/>
        </w:rPr>
        <w:t> </w:t>
      </w:r>
      <w:r w:rsidRPr="00D00361">
        <w:rPr>
          <w:rFonts w:cs="Tahoma"/>
          <w:color w:val="000000"/>
          <w:szCs w:val="18"/>
          <w:lang w:val="pt-BR"/>
        </w:rPr>
        <w:t xml:space="preserve">Windows 8. </w:t>
      </w:r>
      <w:r w:rsidRPr="00443AF6">
        <w:rPr>
          <w:rFonts w:cs="Tahoma"/>
          <w:color w:val="000000"/>
          <w:szCs w:val="18"/>
          <w:lang w:val="it-IT"/>
        </w:rPr>
        <w:t>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14:paraId="561E8528" w14:textId="77777777" w:rsidR="000D4ECA" w:rsidRPr="00CE4828" w:rsidRDefault="000D4ECA" w:rsidP="002C1048">
      <w:pPr>
        <w:numPr>
          <w:ilvl w:val="1"/>
          <w:numId w:val="130"/>
        </w:numPr>
        <w:spacing w:after="60" w:line="276" w:lineRule="auto"/>
        <w:ind w:left="1980"/>
        <w:rPr>
          <w:rFonts w:cs="Tahoma"/>
        </w:rPr>
      </w:pPr>
      <w:r w:rsidRPr="00CE4828">
        <w:rPr>
          <w:rFonts w:cs="Tahoma"/>
          <w:color w:val="000000"/>
          <w:szCs w:val="18"/>
        </w:rPr>
        <w:t>Níveis de Serviço: 1, 3, 5, 10 ou 15 dias</w:t>
      </w:r>
    </w:p>
    <w:p w14:paraId="561E8529" w14:textId="77777777" w:rsidR="000D4ECA" w:rsidRPr="00CE4828" w:rsidRDefault="000D4ECA" w:rsidP="00024C3C">
      <w:pPr>
        <w:numPr>
          <w:ilvl w:val="0"/>
          <w:numId w:val="11"/>
        </w:numPr>
        <w:spacing w:after="60" w:line="276" w:lineRule="auto"/>
        <w:ind w:left="1440"/>
        <w:rPr>
          <w:rFonts w:cs="Tahoma"/>
        </w:rPr>
      </w:pPr>
      <w:r w:rsidRPr="00CE4828">
        <w:rPr>
          <w:rFonts w:cs="Tahoma"/>
          <w:color w:val="000000"/>
          <w:szCs w:val="18"/>
        </w:rPr>
        <w:t>SharePoint Deployment Planning Services (SDPS)</w:t>
      </w:r>
    </w:p>
    <w:p w14:paraId="561E852A" w14:textId="77777777" w:rsidR="000D4ECA" w:rsidRPr="00443AF6" w:rsidRDefault="000D4ECA" w:rsidP="002C1048">
      <w:pPr>
        <w:numPr>
          <w:ilvl w:val="1"/>
          <w:numId w:val="131"/>
        </w:numPr>
        <w:spacing w:after="60" w:line="276" w:lineRule="auto"/>
        <w:ind w:left="1980"/>
        <w:rPr>
          <w:rFonts w:cs="Tahoma"/>
          <w:lang w:val="it-IT"/>
        </w:rPr>
      </w:pPr>
      <w:r w:rsidRPr="00443AF6">
        <w:rPr>
          <w:rFonts w:cs="Tahoma"/>
          <w:color w:val="000000"/>
          <w:szCs w:val="18"/>
          <w:lang w:val="it-IT"/>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3B74B4" w:rsidRPr="00443AF6">
        <w:rPr>
          <w:rFonts w:cs="Tahoma"/>
          <w:color w:val="000000"/>
          <w:szCs w:val="18"/>
          <w:lang w:val="it-IT"/>
        </w:rPr>
        <w:t xml:space="preserve"> </w:t>
      </w:r>
      <w:r w:rsidRPr="00443AF6">
        <w:rPr>
          <w:rFonts w:cs="Tahoma"/>
          <w:color w:val="000000"/>
          <w:szCs w:val="18"/>
          <w:lang w:val="it-IT"/>
        </w:rPr>
        <w:t>O SDPS também pode ajudar os clientes com o planejamento do desenvolvimento com o objetivo de</w:t>
      </w:r>
      <w:r w:rsidR="004C3F80" w:rsidRPr="00443AF6">
        <w:rPr>
          <w:rFonts w:cs="Tahoma"/>
          <w:color w:val="000000"/>
          <w:szCs w:val="18"/>
          <w:lang w:val="it-IT"/>
        </w:rPr>
        <w:t> </w:t>
      </w:r>
      <w:r w:rsidRPr="00443AF6">
        <w:rPr>
          <w:rFonts w:cs="Tahoma"/>
          <w:color w:val="000000"/>
          <w:szCs w:val="18"/>
          <w:lang w:val="it-IT"/>
        </w:rPr>
        <w:t>auxiliar na transição para o Office 365, concentrando-se no SharePoint Online.</w:t>
      </w:r>
      <w:r w:rsidR="003B74B4" w:rsidRPr="00443AF6">
        <w:rPr>
          <w:rFonts w:cs="Tahoma"/>
          <w:color w:val="000000"/>
          <w:szCs w:val="18"/>
          <w:lang w:val="it-IT"/>
        </w:rPr>
        <w:t xml:space="preserve"> </w:t>
      </w:r>
    </w:p>
    <w:p w14:paraId="561E852B" w14:textId="77777777" w:rsidR="000D4ECA" w:rsidRPr="00CE4828" w:rsidRDefault="000D4ECA" w:rsidP="002C1048">
      <w:pPr>
        <w:numPr>
          <w:ilvl w:val="1"/>
          <w:numId w:val="131"/>
        </w:numPr>
        <w:spacing w:after="60" w:line="276" w:lineRule="auto"/>
        <w:ind w:left="1980"/>
        <w:rPr>
          <w:rFonts w:cs="Tahoma"/>
        </w:rPr>
      </w:pPr>
      <w:r w:rsidRPr="00CE4828">
        <w:rPr>
          <w:rFonts w:cs="Tahoma"/>
          <w:color w:val="000000"/>
          <w:szCs w:val="18"/>
        </w:rPr>
        <w:t>Níveis de Serviço: 1, 3, 5, 10 ou 15 dias</w:t>
      </w:r>
    </w:p>
    <w:p w14:paraId="561E852C"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Lync e Exchange Deployment Planning Services (L&amp;EDPS)</w:t>
      </w:r>
    </w:p>
    <w:p w14:paraId="561E852D" w14:textId="77777777" w:rsidR="000D4ECA" w:rsidRPr="00443AF6" w:rsidRDefault="000D4ECA" w:rsidP="002C1048">
      <w:pPr>
        <w:numPr>
          <w:ilvl w:val="1"/>
          <w:numId w:val="132"/>
        </w:numPr>
        <w:spacing w:after="60" w:line="276" w:lineRule="auto"/>
        <w:ind w:left="1980"/>
        <w:rPr>
          <w:rFonts w:cs="Tahoma"/>
          <w:lang w:val="it-IT"/>
        </w:rPr>
      </w:pPr>
      <w:r w:rsidRPr="00443AF6">
        <w:rPr>
          <w:rFonts w:cs="Tahoma"/>
          <w:color w:val="000000"/>
          <w:szCs w:val="18"/>
          <w:lang w:val="it-IT"/>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450F47" w:rsidRPr="00443AF6">
        <w:rPr>
          <w:rFonts w:cs="Tahoma"/>
          <w:color w:val="000000"/>
          <w:szCs w:val="18"/>
          <w:lang w:val="it-IT"/>
        </w:rPr>
        <w:t> </w:t>
      </w:r>
      <w:r w:rsidRPr="00443AF6">
        <w:rPr>
          <w:rFonts w:cs="Tahoma"/>
          <w:color w:val="000000"/>
          <w:szCs w:val="18"/>
          <w:lang w:val="it-IT"/>
        </w:rPr>
        <w:t>e em nuvem.</w:t>
      </w:r>
      <w:r w:rsidR="003B74B4" w:rsidRPr="00443AF6">
        <w:rPr>
          <w:rFonts w:cs="Tahoma"/>
          <w:color w:val="000000"/>
          <w:szCs w:val="18"/>
          <w:lang w:val="it-IT"/>
        </w:rPr>
        <w:t xml:space="preserve"> </w:t>
      </w:r>
      <w:r w:rsidRPr="00443AF6">
        <w:rPr>
          <w:rFonts w:cs="Tahoma"/>
          <w:color w:val="000000"/>
          <w:szCs w:val="18"/>
          <w:lang w:val="it-IT"/>
        </w:rPr>
        <w:t>O L&amp;EDPS também pode ajudar os clientes com o planejamento do desenvolvimento com o objetivo de auxiliar na transição para o Office 365, concentrando-se no Lync e no Exchange Online.</w:t>
      </w:r>
    </w:p>
    <w:p w14:paraId="561E852E" w14:textId="77777777" w:rsidR="000D4ECA" w:rsidRPr="00CE4828" w:rsidRDefault="000D4ECA" w:rsidP="002C1048">
      <w:pPr>
        <w:numPr>
          <w:ilvl w:val="1"/>
          <w:numId w:val="132"/>
        </w:numPr>
        <w:spacing w:after="60" w:line="276" w:lineRule="auto"/>
        <w:ind w:left="1980"/>
        <w:rPr>
          <w:rFonts w:cs="Tahoma"/>
        </w:rPr>
      </w:pPr>
      <w:r w:rsidRPr="00CE4828">
        <w:rPr>
          <w:rFonts w:cs="Tahoma"/>
          <w:color w:val="000000"/>
          <w:szCs w:val="18"/>
        </w:rPr>
        <w:t>Níveis de Serviço: 1, 3, 5, 10 ou 15 dias</w:t>
      </w:r>
    </w:p>
    <w:p w14:paraId="561E852F"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Private Cloud, Management, and Virtualization Deployment Planning Services (PVDPS)</w:t>
      </w:r>
    </w:p>
    <w:p w14:paraId="561E8530" w14:textId="77777777" w:rsidR="000D4ECA" w:rsidRPr="00443AF6" w:rsidRDefault="000D4ECA" w:rsidP="002C1048">
      <w:pPr>
        <w:numPr>
          <w:ilvl w:val="1"/>
          <w:numId w:val="133"/>
        </w:numPr>
        <w:spacing w:after="60" w:line="276" w:lineRule="auto"/>
        <w:ind w:left="1980"/>
        <w:rPr>
          <w:rFonts w:cs="Tahoma"/>
          <w:lang w:val="it-IT"/>
        </w:rPr>
      </w:pPr>
      <w:r w:rsidRPr="00D00361">
        <w:rPr>
          <w:rFonts w:cs="Tahoma"/>
          <w:color w:val="000000"/>
          <w:szCs w:val="18"/>
          <w:lang w:val="pt-BR"/>
        </w:rPr>
        <w:t xml:space="preserve">Descrição: </w:t>
      </w:r>
      <w:r w:rsidRPr="00D00361">
        <w:rPr>
          <w:rFonts w:cs="Tahoma"/>
          <w:szCs w:val="18"/>
          <w:lang w:val="pt-BR"/>
        </w:rPr>
        <w:t xml:space="preserve">O PVDPS fornece compromissos de consultoria estruturados que ajudam os clientes a aproveitar as soluções de infraestrutura baseadas em Windows Server, Systems Center e Hyper-V. </w:t>
      </w:r>
      <w:r w:rsidRPr="00443AF6">
        <w:rPr>
          <w:rFonts w:cs="Tahoma"/>
          <w:szCs w:val="18"/>
          <w:lang w:val="it-IT"/>
        </w:rPr>
        <w:t>Esse serviço ajudará a reduzir custos de data center, aumentar a agilidade dos negócios e fornecer um controle aperfeiçoado da infraestrutura física, virtual e</w:t>
      </w:r>
      <w:r w:rsidR="00213710" w:rsidRPr="00443AF6">
        <w:rPr>
          <w:rFonts w:cs="Tahoma"/>
          <w:szCs w:val="18"/>
          <w:lang w:val="it-IT"/>
        </w:rPr>
        <w:t> </w:t>
      </w:r>
      <w:r w:rsidRPr="00443AF6">
        <w:rPr>
          <w:rFonts w:cs="Tahoma"/>
          <w:szCs w:val="18"/>
          <w:lang w:val="it-IT"/>
        </w:rPr>
        <w:t>híbrida do cliente</w:t>
      </w:r>
      <w:r w:rsidRPr="00443AF6">
        <w:rPr>
          <w:rFonts w:cs="Tahoma"/>
          <w:color w:val="000000"/>
          <w:szCs w:val="18"/>
          <w:lang w:val="it-IT"/>
        </w:rPr>
        <w:t xml:space="preserve">. </w:t>
      </w:r>
    </w:p>
    <w:p w14:paraId="561E8531" w14:textId="77777777" w:rsidR="000D4ECA" w:rsidRPr="00CE4828" w:rsidRDefault="000D4ECA" w:rsidP="002C1048">
      <w:pPr>
        <w:numPr>
          <w:ilvl w:val="1"/>
          <w:numId w:val="133"/>
        </w:numPr>
        <w:spacing w:after="60" w:line="276" w:lineRule="auto"/>
        <w:ind w:left="1980"/>
        <w:rPr>
          <w:rFonts w:cs="Tahoma"/>
        </w:rPr>
      </w:pPr>
      <w:r w:rsidRPr="00CE4828">
        <w:rPr>
          <w:rFonts w:cs="Tahoma"/>
          <w:color w:val="000000"/>
          <w:szCs w:val="18"/>
        </w:rPr>
        <w:t>Níveis de Serviço: 3, 5, 10 ou 15 dias</w:t>
      </w:r>
    </w:p>
    <w:p w14:paraId="561E8532"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SQL Server Deployment Planning Services (SSDPS)</w:t>
      </w:r>
    </w:p>
    <w:p w14:paraId="561E8533" w14:textId="77777777" w:rsidR="000D4ECA" w:rsidRPr="00443AF6" w:rsidRDefault="000D4ECA" w:rsidP="002C1048">
      <w:pPr>
        <w:numPr>
          <w:ilvl w:val="1"/>
          <w:numId w:val="134"/>
        </w:numPr>
        <w:spacing w:after="60" w:line="276" w:lineRule="auto"/>
        <w:ind w:left="1980"/>
        <w:rPr>
          <w:rFonts w:cs="Tahoma"/>
          <w:lang w:val="it-IT"/>
        </w:rPr>
      </w:pPr>
      <w:r w:rsidRPr="00443AF6">
        <w:rPr>
          <w:rFonts w:cs="Tahoma"/>
          <w:color w:val="000000"/>
          <w:szCs w:val="18"/>
          <w:lang w:val="it-IT"/>
        </w:rPr>
        <w:t xml:space="preserve">Descrição: </w:t>
      </w:r>
      <w:r w:rsidRPr="00443AF6">
        <w:rPr>
          <w:rFonts w:cs="Tahoma"/>
          <w:szCs w:val="18"/>
          <w:lang w:val="it-IT"/>
        </w:rPr>
        <w:t>O SSDPS fornece uma avaliação aprofundada e o planejamento da implantação para migração para o SQL Server, atualização para a nova versão da solução SQL Server e SQL Server Business Intelligence.</w:t>
      </w:r>
    </w:p>
    <w:p w14:paraId="561E8534" w14:textId="77777777" w:rsidR="000D4ECA" w:rsidRPr="00213710" w:rsidRDefault="000D4ECA" w:rsidP="002C1048">
      <w:pPr>
        <w:numPr>
          <w:ilvl w:val="1"/>
          <w:numId w:val="134"/>
        </w:numPr>
        <w:spacing w:after="60" w:line="276" w:lineRule="auto"/>
        <w:ind w:left="1980"/>
        <w:rPr>
          <w:rFonts w:cs="Tahoma"/>
        </w:rPr>
      </w:pPr>
      <w:r w:rsidRPr="00CE4828">
        <w:rPr>
          <w:rFonts w:cs="Tahoma"/>
          <w:color w:val="000000"/>
          <w:szCs w:val="18"/>
        </w:rPr>
        <w:t>Níveis de Serviço: 3, 5, 10 ou 15 dias</w:t>
      </w:r>
    </w:p>
    <w:p w14:paraId="561E8535" w14:textId="77777777" w:rsidR="00213710" w:rsidRDefault="00213710" w:rsidP="00213710">
      <w:pPr>
        <w:spacing w:after="60" w:line="276" w:lineRule="auto"/>
        <w:ind w:left="1980"/>
        <w:rPr>
          <w:rFonts w:cs="Tahoma"/>
          <w:color w:val="000000"/>
          <w:szCs w:val="18"/>
        </w:rPr>
      </w:pPr>
    </w:p>
    <w:p w14:paraId="561E8536" w14:textId="77777777" w:rsidR="00213710" w:rsidRDefault="00213710" w:rsidP="00213710">
      <w:pPr>
        <w:spacing w:after="60" w:line="276" w:lineRule="auto"/>
        <w:ind w:left="1980"/>
        <w:rPr>
          <w:rFonts w:cs="Tahoma"/>
          <w:color w:val="000000"/>
          <w:szCs w:val="18"/>
        </w:rPr>
      </w:pPr>
    </w:p>
    <w:p w14:paraId="561E8537" w14:textId="77777777" w:rsidR="00213710" w:rsidRPr="00CE4828" w:rsidRDefault="00213710" w:rsidP="00213710">
      <w:pPr>
        <w:spacing w:after="60" w:line="276" w:lineRule="auto"/>
        <w:ind w:left="1980"/>
        <w:rPr>
          <w:rFonts w:cs="Tahoma"/>
        </w:rPr>
      </w:pPr>
    </w:p>
    <w:p w14:paraId="561E8538"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Developer Tools Deployment Planning Services (DTDPS)</w:t>
      </w:r>
    </w:p>
    <w:p w14:paraId="561E8539" w14:textId="77777777" w:rsidR="000D4ECA" w:rsidRPr="00443AF6" w:rsidRDefault="000D4ECA" w:rsidP="002C1048">
      <w:pPr>
        <w:numPr>
          <w:ilvl w:val="1"/>
          <w:numId w:val="135"/>
        </w:numPr>
        <w:spacing w:after="60" w:line="276" w:lineRule="auto"/>
        <w:ind w:left="1980"/>
        <w:rPr>
          <w:rFonts w:cs="Tahoma"/>
          <w:lang w:val="it-IT"/>
        </w:rPr>
      </w:pPr>
      <w:r w:rsidRPr="00D00361">
        <w:rPr>
          <w:rFonts w:cs="Tahoma"/>
          <w:color w:val="000000"/>
          <w:szCs w:val="18"/>
          <w:lang w:val="pt-BR"/>
        </w:rPr>
        <w:t xml:space="preserve">Descrição: </w:t>
      </w:r>
      <w:r w:rsidRPr="00D00361">
        <w:rPr>
          <w:rFonts w:cs="Tahoma"/>
          <w:szCs w:val="18"/>
          <w:lang w:val="pt-BR"/>
        </w:rPr>
        <w:t>O DTDPS fornece uma análise rigorosa e uma abordagem concentrada em processo a fim de desenvolver um plano de implantação do Visual Studio Team Foundation Server ou do Visual Studio Test Tools.</w:t>
      </w:r>
      <w:r w:rsidR="003B74B4" w:rsidRPr="00D00361">
        <w:rPr>
          <w:rFonts w:cs="Tahoma"/>
          <w:szCs w:val="18"/>
          <w:lang w:val="pt-BR"/>
        </w:rPr>
        <w:t xml:space="preserve"> </w:t>
      </w:r>
      <w:r w:rsidRPr="00443AF6">
        <w:rPr>
          <w:rFonts w:cs="Tahoma"/>
          <w:szCs w:val="18"/>
          <w:lang w:val="it-IT"/>
        </w:rPr>
        <w:t>Seguindo as práticas recomendadas da Microsoft, um parceiro certificado criará um plano de implantação exclusivo, personalizado de acordo com as necessidades da empresa</w:t>
      </w:r>
      <w:r w:rsidRPr="00443AF6">
        <w:rPr>
          <w:rFonts w:cs="Tahoma"/>
          <w:color w:val="000000"/>
          <w:szCs w:val="18"/>
          <w:lang w:val="it-IT"/>
        </w:rPr>
        <w:t xml:space="preserve">. </w:t>
      </w:r>
    </w:p>
    <w:p w14:paraId="561E853A" w14:textId="77777777" w:rsidR="000D4ECA" w:rsidRPr="00CE4828" w:rsidRDefault="000D4ECA" w:rsidP="002C1048">
      <w:pPr>
        <w:numPr>
          <w:ilvl w:val="1"/>
          <w:numId w:val="135"/>
        </w:numPr>
        <w:spacing w:after="60" w:line="276" w:lineRule="auto"/>
        <w:ind w:left="1980"/>
        <w:rPr>
          <w:rFonts w:cs="Tahoma"/>
        </w:rPr>
      </w:pPr>
      <w:r w:rsidRPr="00CE4828">
        <w:rPr>
          <w:rFonts w:cs="Tahoma"/>
          <w:color w:val="000000"/>
          <w:szCs w:val="18"/>
        </w:rPr>
        <w:t>Níveis de Serviço: 3 ou 5 dias</w:t>
      </w:r>
    </w:p>
    <w:p w14:paraId="561E853B" w14:textId="77777777" w:rsidR="000D4ECA" w:rsidRPr="00CE4828" w:rsidRDefault="000D4ECA" w:rsidP="00024C3C">
      <w:pPr>
        <w:numPr>
          <w:ilvl w:val="0"/>
          <w:numId w:val="10"/>
        </w:numPr>
        <w:spacing w:after="60" w:line="276" w:lineRule="auto"/>
        <w:rPr>
          <w:rFonts w:cs="Tahoma"/>
        </w:rPr>
      </w:pPr>
      <w:r w:rsidRPr="00CE4828">
        <w:rPr>
          <w:rFonts w:cs="Tahoma"/>
          <w:color w:val="000000"/>
          <w:szCs w:val="18"/>
        </w:rPr>
        <w:t>Public Cloud, Azure Deployment Planning Services (AZDPS)</w:t>
      </w:r>
    </w:p>
    <w:p w14:paraId="561E853C" w14:textId="77777777" w:rsidR="000D4ECA" w:rsidRPr="00443AF6" w:rsidRDefault="000D4ECA" w:rsidP="002C1048">
      <w:pPr>
        <w:numPr>
          <w:ilvl w:val="1"/>
          <w:numId w:val="136"/>
        </w:numPr>
        <w:spacing w:after="60" w:line="276" w:lineRule="auto"/>
        <w:ind w:left="1980"/>
        <w:rPr>
          <w:rFonts w:cs="Tahoma"/>
          <w:lang w:val="it-IT"/>
        </w:rPr>
      </w:pPr>
      <w:r w:rsidRPr="00443AF6">
        <w:rPr>
          <w:rFonts w:cs="Tahoma"/>
          <w:color w:val="000000"/>
          <w:szCs w:val="18"/>
          <w:lang w:val="it-IT"/>
        </w:rPr>
        <w:t xml:space="preserve">Descrição: </w:t>
      </w:r>
      <w:r w:rsidRPr="00443AF6">
        <w:rPr>
          <w:rFonts w:cs="Tahoma"/>
          <w:szCs w:val="18"/>
          <w:lang w:val="it-IT"/>
        </w:rPr>
        <w:t xml:space="preserve">O </w:t>
      </w:r>
      <w:r w:rsidRPr="00443AF6">
        <w:rPr>
          <w:rFonts w:cs="Tahoma"/>
          <w:color w:val="1D1B11"/>
          <w:szCs w:val="18"/>
          <w:lang w:val="it-IT"/>
        </w:rPr>
        <w:t>Public</w:t>
      </w:r>
      <w:r w:rsidRPr="00443AF6">
        <w:rPr>
          <w:rFonts w:cs="Tahoma"/>
          <w:szCs w:val="18"/>
          <w:lang w:val="it-IT"/>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561E853D" w14:textId="77777777" w:rsidR="000D4ECA" w:rsidRPr="00CE4828" w:rsidRDefault="000D4ECA" w:rsidP="0063466C">
      <w:pPr>
        <w:numPr>
          <w:ilvl w:val="1"/>
          <w:numId w:val="136"/>
        </w:numPr>
        <w:spacing w:line="276" w:lineRule="auto"/>
        <w:ind w:left="1987"/>
        <w:rPr>
          <w:rFonts w:cs="Tahoma"/>
        </w:rPr>
      </w:pPr>
      <w:r w:rsidRPr="00CE4828">
        <w:rPr>
          <w:rFonts w:cs="Tahoma"/>
          <w:color w:val="000000"/>
          <w:szCs w:val="18"/>
        </w:rPr>
        <w:t>Níveis de Serviço: 3, 5 ou 10 dias</w:t>
      </w:r>
    </w:p>
    <w:p w14:paraId="561E853E" w14:textId="77777777" w:rsidR="000D4ECA" w:rsidRPr="00CE4828" w:rsidRDefault="000D4ECA" w:rsidP="0063466C">
      <w:pPr>
        <w:tabs>
          <w:tab w:val="left" w:pos="8040"/>
        </w:tabs>
        <w:rPr>
          <w:rFonts w:cs="Tahoma"/>
        </w:rPr>
      </w:pPr>
    </w:p>
    <w:p w14:paraId="561E853F" w14:textId="77777777" w:rsidR="000D4ECA" w:rsidRPr="00443AF6" w:rsidRDefault="000D4ECA" w:rsidP="000D4ECA">
      <w:pPr>
        <w:spacing w:after="60"/>
        <w:rPr>
          <w:rFonts w:cs="Tahoma"/>
          <w:lang w:val="it-IT"/>
        </w:rPr>
      </w:pPr>
      <w:r w:rsidRPr="00443AF6">
        <w:rPr>
          <w:rFonts w:cs="Tahoma"/>
          <w:color w:val="000000"/>
          <w:szCs w:val="18"/>
          <w:lang w:val="it-IT"/>
        </w:rPr>
        <w:t>A lista de serviços disponíveis e níveis de serviços associados pode ser alterada a qualquer momento.</w:t>
      </w:r>
      <w:r w:rsidR="003B74B4" w:rsidRPr="00443AF6">
        <w:rPr>
          <w:rFonts w:cs="Tahoma"/>
          <w:color w:val="000000"/>
          <w:szCs w:val="18"/>
          <w:lang w:val="it-IT"/>
        </w:rPr>
        <w:t xml:space="preserve"> </w:t>
      </w:r>
      <w:r w:rsidRPr="00443AF6">
        <w:rPr>
          <w:rFonts w:cs="Tahoma"/>
          <w:color w:val="000000"/>
          <w:szCs w:val="18"/>
          <w:lang w:val="it-IT"/>
        </w:rPr>
        <w:t>Os Provedores Qualificados fornecerão aos clientes uma descrição do Escopo do Trabalho disponível para cada uma das ofertas de serviço acima mediante solicitação.</w:t>
      </w:r>
    </w:p>
    <w:p w14:paraId="561E8540" w14:textId="77777777" w:rsidR="000D4ECA" w:rsidRPr="00443AF6" w:rsidRDefault="000D4ECA" w:rsidP="0063466C">
      <w:pPr>
        <w:rPr>
          <w:rFonts w:cs="Tahoma"/>
          <w:lang w:val="it-IT"/>
        </w:rPr>
      </w:pPr>
    </w:p>
    <w:p w14:paraId="561E8541" w14:textId="77777777" w:rsidR="000D4ECA" w:rsidRPr="00443AF6" w:rsidRDefault="000D4ECA" w:rsidP="000D4ECA">
      <w:pPr>
        <w:spacing w:after="60"/>
        <w:rPr>
          <w:rFonts w:cs="Tahoma"/>
          <w:lang w:val="it-IT"/>
        </w:rPr>
      </w:pPr>
      <w:r w:rsidRPr="00443AF6">
        <w:rPr>
          <w:rFonts w:cs="Tahoma"/>
          <w:color w:val="000000"/>
          <w:szCs w:val="18"/>
          <w:lang w:val="it-IT"/>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3B74B4" w:rsidRPr="00443AF6">
        <w:rPr>
          <w:rFonts w:cs="Tahoma"/>
          <w:color w:val="000000"/>
          <w:szCs w:val="18"/>
          <w:lang w:val="it-IT"/>
        </w:rPr>
        <w:t xml:space="preserve"> </w:t>
      </w:r>
      <w:r w:rsidRPr="00443AF6">
        <w:rPr>
          <w:rFonts w:cs="Tahoma"/>
          <w:bCs/>
          <w:color w:val="000000"/>
          <w:szCs w:val="18"/>
          <w:lang w:val="it-IT"/>
        </w:rPr>
        <w:t>A quantidade de dias que um cliente recebe é colocada em um pool de Dias de Serviços de Planejamento a partir do qual o cliente pode criar cupons para as ofertas de serviços acima.</w:t>
      </w:r>
      <w:r w:rsidR="003B74B4" w:rsidRPr="00443AF6">
        <w:rPr>
          <w:rFonts w:cs="Tahoma"/>
          <w:bCs/>
          <w:color w:val="000000"/>
          <w:szCs w:val="18"/>
          <w:lang w:val="it-IT"/>
        </w:rPr>
        <w:t xml:space="preserve"> </w:t>
      </w:r>
      <w:r w:rsidRPr="00443AF6">
        <w:rPr>
          <w:rFonts w:cs="Tahoma"/>
          <w:bCs/>
          <w:color w:val="000000"/>
          <w:szCs w:val="18"/>
          <w:lang w:val="it-IT"/>
        </w:rPr>
        <w:t>Os clientes podem escolher um ou mais dos serviços acima e podem selecionar nos níveis de serviços disponíveis até o número de dias de Serviços de Planejamento que eles têm disponível.</w:t>
      </w:r>
    </w:p>
    <w:p w14:paraId="561E8542" w14:textId="77777777" w:rsidR="001C1727" w:rsidRPr="00443AF6" w:rsidRDefault="001C1727">
      <w:pPr>
        <w:rPr>
          <w:rFonts w:cs="Tahoma"/>
          <w:lang w:val="it-IT"/>
        </w:rPr>
      </w:pPr>
    </w:p>
    <w:p w14:paraId="561E8543" w14:textId="77777777" w:rsidR="000D4ECA" w:rsidRPr="00443AF6" w:rsidRDefault="000D4ECA" w:rsidP="000D4ECA">
      <w:pPr>
        <w:spacing w:after="60"/>
        <w:rPr>
          <w:rFonts w:cs="Tahoma"/>
          <w:lang w:val="it-IT"/>
        </w:rPr>
      </w:pPr>
      <w:r w:rsidRPr="00443AF6">
        <w:rPr>
          <w:rFonts w:cs="Tahoma"/>
          <w:bCs/>
          <w:color w:val="000000"/>
          <w:szCs w:val="18"/>
          <w:lang w:val="it-IT"/>
        </w:rPr>
        <w:t>A tabela a seguir lista as licenças de Aplicativos e Servidores qualificados e os pontos associados a cada uma delas:</w:t>
      </w:r>
    </w:p>
    <w:p w14:paraId="561E8544" w14:textId="77777777" w:rsidR="0063466C" w:rsidRPr="00443AF6" w:rsidRDefault="0063466C" w:rsidP="000D4ECA">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CE4828" w14:paraId="561E8547"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45" w14:textId="77777777" w:rsidR="000D4ECA" w:rsidRPr="00D00361" w:rsidRDefault="000D4ECA" w:rsidP="000D4ECA">
            <w:pPr>
              <w:spacing w:after="60"/>
              <w:jc w:val="center"/>
              <w:rPr>
                <w:rFonts w:cs="Tahoma"/>
                <w:szCs w:val="18"/>
                <w:lang w:val="pt-BR"/>
              </w:rPr>
            </w:pPr>
            <w:r w:rsidRPr="00D00361">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46" w14:textId="77777777" w:rsidR="000D4ECA" w:rsidRPr="00CE4828" w:rsidRDefault="000D4ECA" w:rsidP="000D4ECA">
            <w:pPr>
              <w:spacing w:after="60"/>
              <w:jc w:val="center"/>
              <w:rPr>
                <w:rFonts w:cs="Tahoma"/>
                <w:szCs w:val="18"/>
              </w:rPr>
            </w:pPr>
            <w:r w:rsidRPr="00CE4828">
              <w:rPr>
                <w:rFonts w:cs="Tahoma"/>
                <w:b/>
                <w:bCs/>
                <w:szCs w:val="18"/>
              </w:rPr>
              <w:t>Pontos</w:t>
            </w:r>
          </w:p>
        </w:tc>
      </w:tr>
      <w:tr w:rsidR="000D4ECA" w:rsidRPr="00CE4828" w14:paraId="561E854A"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8" w14:textId="77777777" w:rsidR="000D4ECA" w:rsidRPr="00D00361" w:rsidRDefault="000D4ECA" w:rsidP="00D31281">
            <w:pPr>
              <w:spacing w:after="60"/>
              <w:jc w:val="center"/>
              <w:rPr>
                <w:rFonts w:cs="Tahoma"/>
                <w:szCs w:val="18"/>
                <w:lang w:val="pt-BR"/>
              </w:rPr>
            </w:pPr>
            <w:r w:rsidRPr="00D00361">
              <w:rPr>
                <w:rFonts w:cs="Tahoma"/>
                <w:szCs w:val="18"/>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9" w14:textId="77777777" w:rsidR="000D4ECA" w:rsidRPr="00CE4828" w:rsidRDefault="000D4ECA" w:rsidP="000D4ECA">
            <w:pPr>
              <w:spacing w:after="60"/>
              <w:jc w:val="center"/>
              <w:rPr>
                <w:rFonts w:cs="Tahoma"/>
                <w:szCs w:val="18"/>
              </w:rPr>
            </w:pPr>
            <w:r w:rsidRPr="00CE4828">
              <w:rPr>
                <w:rFonts w:cs="Tahoma"/>
                <w:szCs w:val="18"/>
              </w:rPr>
              <w:t>1</w:t>
            </w:r>
          </w:p>
        </w:tc>
      </w:tr>
      <w:tr w:rsidR="000D4ECA" w:rsidRPr="00CE4828" w14:paraId="561E854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B" w14:textId="77777777" w:rsidR="000D4ECA" w:rsidRPr="00D00361" w:rsidRDefault="00F56FC9" w:rsidP="007002E0">
            <w:pPr>
              <w:spacing w:after="60"/>
              <w:jc w:val="center"/>
              <w:rPr>
                <w:rFonts w:cs="Tahoma"/>
                <w:szCs w:val="18"/>
                <w:lang w:val="pt-BR"/>
              </w:rPr>
            </w:pPr>
            <w:r w:rsidRPr="00D00361">
              <w:rPr>
                <w:rFonts w:eastAsia="Calibri"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C" w14:textId="77777777" w:rsidR="000D4ECA" w:rsidRPr="00CE4828" w:rsidRDefault="000D4ECA" w:rsidP="000D4ECA">
            <w:pPr>
              <w:spacing w:after="60"/>
              <w:jc w:val="center"/>
              <w:rPr>
                <w:rFonts w:cs="Tahoma"/>
                <w:szCs w:val="18"/>
              </w:rPr>
            </w:pPr>
            <w:r w:rsidRPr="00CE4828">
              <w:rPr>
                <w:rFonts w:cs="Tahoma"/>
                <w:szCs w:val="18"/>
              </w:rPr>
              <w:t>25</w:t>
            </w:r>
          </w:p>
        </w:tc>
      </w:tr>
      <w:tr w:rsidR="000D4ECA" w:rsidRPr="00CE4828" w14:paraId="561E855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E" w14:textId="77777777" w:rsidR="000D4ECA" w:rsidRPr="00D00361" w:rsidRDefault="00F56FC9" w:rsidP="000D4ECA">
            <w:pPr>
              <w:spacing w:after="60"/>
              <w:jc w:val="center"/>
              <w:rPr>
                <w:rFonts w:cs="Tahoma"/>
                <w:szCs w:val="18"/>
                <w:lang w:val="pt-BR"/>
              </w:rPr>
            </w:pPr>
            <w:r w:rsidRPr="00D00361">
              <w:rPr>
                <w:rFonts w:eastAsia="Calibri" w:cs="Tahoma"/>
                <w:szCs w:val="18"/>
                <w:lang w:val="pt-BR"/>
              </w:rPr>
              <w:t xml:space="preserve">Edições do SQL Server Enterprise, </w:t>
            </w:r>
            <w:r w:rsidRPr="00D00361">
              <w:rPr>
                <w:rFonts w:cs="Tahoma"/>
                <w:szCs w:val="18"/>
                <w:lang w:val="pt-BR"/>
              </w:rPr>
              <w:t xml:space="preserve">SQL Server Business Intelligence, </w:t>
            </w:r>
            <w:r w:rsidRPr="00D00361">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4F" w14:textId="77777777" w:rsidR="000D4ECA" w:rsidRPr="00CE4828" w:rsidRDefault="000D4ECA" w:rsidP="000D4ECA">
            <w:pPr>
              <w:spacing w:after="60"/>
              <w:jc w:val="center"/>
              <w:rPr>
                <w:rFonts w:cs="Tahoma"/>
                <w:szCs w:val="18"/>
              </w:rPr>
            </w:pPr>
            <w:r w:rsidRPr="00CE4828">
              <w:rPr>
                <w:rFonts w:cs="Tahoma"/>
                <w:szCs w:val="18"/>
              </w:rPr>
              <w:t>50</w:t>
            </w:r>
          </w:p>
        </w:tc>
      </w:tr>
      <w:tr w:rsidR="000D4ECA" w:rsidRPr="00CE4828" w14:paraId="561E855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51" w14:textId="77777777" w:rsidR="000D4ECA" w:rsidRPr="00D00361" w:rsidRDefault="00F56FC9" w:rsidP="000D4ECA">
            <w:pPr>
              <w:spacing w:after="60"/>
              <w:jc w:val="center"/>
              <w:rPr>
                <w:rFonts w:cs="Tahoma"/>
                <w:szCs w:val="18"/>
                <w:lang w:val="pt-BR"/>
              </w:rPr>
            </w:pPr>
            <w:r w:rsidRPr="00D00361">
              <w:rPr>
                <w:rFonts w:eastAsia="Calibri"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52" w14:textId="77777777" w:rsidR="000D4ECA" w:rsidRPr="00CE4828" w:rsidRDefault="000D4ECA" w:rsidP="000D4ECA">
            <w:pPr>
              <w:spacing w:after="60"/>
              <w:jc w:val="center"/>
              <w:rPr>
                <w:rFonts w:cs="Tahoma"/>
                <w:szCs w:val="18"/>
              </w:rPr>
            </w:pPr>
            <w:r w:rsidRPr="00CE4828">
              <w:rPr>
                <w:rFonts w:cs="Tahoma"/>
                <w:szCs w:val="18"/>
              </w:rPr>
              <w:t>75</w:t>
            </w:r>
          </w:p>
        </w:tc>
      </w:tr>
    </w:tbl>
    <w:p w14:paraId="561E8554" w14:textId="77777777" w:rsidR="000D4ECA" w:rsidRPr="00443AF6" w:rsidRDefault="000D4ECA" w:rsidP="0063466C">
      <w:pPr>
        <w:ind w:firstLine="720"/>
        <w:rPr>
          <w:rFonts w:cs="Tahoma"/>
          <w:lang w:val="it-IT"/>
        </w:rPr>
      </w:pPr>
      <w:r w:rsidRPr="00443AF6">
        <w:rPr>
          <w:rFonts w:cs="Tahoma"/>
          <w:b/>
          <w:i/>
          <w:sz w:val="16"/>
          <w:szCs w:val="18"/>
          <w:lang w:val="it-IT"/>
        </w:rPr>
        <w:t>Observação:</w:t>
      </w:r>
      <w:r w:rsidRPr="00443AF6">
        <w:rPr>
          <w:rFonts w:cs="Tahoma"/>
          <w:i/>
          <w:sz w:val="16"/>
          <w:szCs w:val="18"/>
          <w:lang w:val="it-IT"/>
        </w:rPr>
        <w:t xml:space="preserve"> Para CALs, consulte a tabela Pacotes de CALs nesta seção</w:t>
      </w:r>
    </w:p>
    <w:p w14:paraId="561E8555" w14:textId="77777777" w:rsidR="00F56FC9" w:rsidRPr="00443AF6" w:rsidRDefault="00F56FC9" w:rsidP="0063466C">
      <w:pPr>
        <w:rPr>
          <w:rFonts w:cs="Tahoma"/>
          <w:lang w:val="it-IT"/>
        </w:rPr>
      </w:pPr>
    </w:p>
    <w:p w14:paraId="561E8556" w14:textId="77777777" w:rsidR="000D4ECA" w:rsidRPr="00443AF6" w:rsidRDefault="000D4ECA" w:rsidP="0063466C">
      <w:pPr>
        <w:rPr>
          <w:rFonts w:cs="Tahoma"/>
          <w:lang w:val="it-IT"/>
        </w:rPr>
      </w:pPr>
      <w:r w:rsidRPr="00443AF6">
        <w:rPr>
          <w:rFonts w:cs="Tahoma"/>
          <w:szCs w:val="18"/>
          <w:lang w:val="it-IT"/>
        </w:rPr>
        <w:t>Quando esses produtos qualificados são comprados por meio do Enrollment for Application Platform (EAP) ou</w:t>
      </w:r>
      <w:r w:rsidR="00213710" w:rsidRPr="00443AF6">
        <w:rPr>
          <w:rFonts w:cs="Tahoma"/>
          <w:szCs w:val="18"/>
          <w:lang w:val="it-IT"/>
        </w:rPr>
        <w:t> </w:t>
      </w:r>
      <w:r w:rsidRPr="00443AF6">
        <w:rPr>
          <w:rFonts w:cs="Tahoma"/>
          <w:szCs w:val="18"/>
          <w:lang w:val="it-IT"/>
        </w:rPr>
        <w:t>Enrollment for Core Infrastructure (ECI), cada ponto concedido, coberto pelo EAP e pelo ECI, é multiplicado por</w:t>
      </w:r>
      <w:r w:rsidR="00213710" w:rsidRPr="00443AF6">
        <w:rPr>
          <w:rFonts w:cs="Tahoma"/>
          <w:szCs w:val="18"/>
          <w:lang w:val="it-IT"/>
        </w:rPr>
        <w:t> </w:t>
      </w:r>
      <w:r w:rsidRPr="00443AF6">
        <w:rPr>
          <w:rFonts w:cs="Tahoma"/>
          <w:szCs w:val="18"/>
          <w:lang w:val="it-IT"/>
        </w:rPr>
        <w:t>2</w:t>
      </w:r>
      <w:r w:rsidR="00213710" w:rsidRPr="00443AF6">
        <w:rPr>
          <w:rFonts w:cs="Tahoma"/>
          <w:szCs w:val="18"/>
          <w:lang w:val="it-IT"/>
        </w:rPr>
        <w:t> </w:t>
      </w:r>
      <w:r w:rsidRPr="00443AF6">
        <w:rPr>
          <w:rFonts w:cs="Tahoma"/>
          <w:szCs w:val="18"/>
          <w:lang w:val="it-IT"/>
        </w:rPr>
        <w:t xml:space="preserve">(dois). </w:t>
      </w:r>
    </w:p>
    <w:p w14:paraId="561E8557" w14:textId="77777777" w:rsidR="000D4ECA" w:rsidRPr="00443AF6" w:rsidRDefault="000D4ECA" w:rsidP="0063466C">
      <w:pPr>
        <w:rPr>
          <w:rFonts w:cs="Tahoma"/>
          <w:lang w:val="it-IT"/>
        </w:rPr>
      </w:pPr>
    </w:p>
    <w:p w14:paraId="561E8558" w14:textId="77777777" w:rsidR="00213710" w:rsidRPr="00443AF6" w:rsidRDefault="00213710" w:rsidP="0063466C">
      <w:pPr>
        <w:rPr>
          <w:rFonts w:cs="Tahoma"/>
          <w:lang w:val="it-IT"/>
        </w:rPr>
      </w:pPr>
    </w:p>
    <w:p w14:paraId="561E8559" w14:textId="77777777" w:rsidR="00213710" w:rsidRPr="00443AF6" w:rsidRDefault="00213710" w:rsidP="0063466C">
      <w:pPr>
        <w:rPr>
          <w:rFonts w:cs="Tahoma"/>
          <w:lang w:val="it-IT"/>
        </w:rPr>
      </w:pPr>
    </w:p>
    <w:p w14:paraId="561E855A" w14:textId="77777777" w:rsidR="00213710" w:rsidRPr="00443AF6" w:rsidRDefault="00213710" w:rsidP="0063466C">
      <w:pPr>
        <w:rPr>
          <w:rFonts w:cs="Tahoma"/>
          <w:lang w:val="it-IT"/>
        </w:rPr>
      </w:pPr>
    </w:p>
    <w:p w14:paraId="561E855B" w14:textId="77777777" w:rsidR="00213710" w:rsidRPr="00443AF6" w:rsidRDefault="00213710" w:rsidP="0063466C">
      <w:pPr>
        <w:rPr>
          <w:rFonts w:cs="Tahoma"/>
          <w:lang w:val="it-IT"/>
        </w:rPr>
      </w:pPr>
    </w:p>
    <w:p w14:paraId="561E855C" w14:textId="77777777" w:rsidR="00213710" w:rsidRPr="00443AF6" w:rsidRDefault="00213710" w:rsidP="0063466C">
      <w:pPr>
        <w:rPr>
          <w:rFonts w:cs="Tahoma"/>
          <w:lang w:val="it-IT"/>
        </w:rPr>
      </w:pPr>
    </w:p>
    <w:p w14:paraId="561E855D" w14:textId="77777777" w:rsidR="000D4ECA" w:rsidRPr="00443AF6" w:rsidRDefault="000D4ECA" w:rsidP="0063466C">
      <w:pPr>
        <w:rPr>
          <w:rFonts w:cs="Tahoma"/>
          <w:lang w:val="it-IT"/>
        </w:rPr>
      </w:pPr>
      <w:r w:rsidRPr="00443AF6">
        <w:rPr>
          <w:rFonts w:cs="Tahoma"/>
          <w:szCs w:val="18"/>
          <w:lang w:val="it-IT"/>
        </w:rPr>
        <w:t>O total de pontos para o qual o cliente é qualificado define as qualificações de Dias de Serviços de Planejamento, conforme mostrado abaixo:</w:t>
      </w:r>
    </w:p>
    <w:p w14:paraId="561E855E" w14:textId="77777777" w:rsidR="000D4ECA" w:rsidRPr="00443AF6"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00361" w14:paraId="561E8561"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5F" w14:textId="77777777" w:rsidR="000D4ECA" w:rsidRPr="00D00361" w:rsidRDefault="000D4ECA" w:rsidP="000D4ECA">
            <w:pPr>
              <w:spacing w:after="60"/>
              <w:jc w:val="center"/>
              <w:rPr>
                <w:rFonts w:cs="Tahoma"/>
                <w:szCs w:val="18"/>
                <w:lang w:val="pt-BR"/>
              </w:rPr>
            </w:pPr>
            <w:r w:rsidRPr="00D00361">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60" w14:textId="77777777" w:rsidR="000D4ECA" w:rsidRPr="00D00361" w:rsidRDefault="000D4ECA" w:rsidP="00434CE6">
            <w:pPr>
              <w:spacing w:after="60"/>
              <w:jc w:val="center"/>
              <w:rPr>
                <w:rFonts w:cs="Tahoma"/>
                <w:szCs w:val="18"/>
                <w:lang w:val="pt-BR"/>
              </w:rPr>
            </w:pPr>
            <w:r w:rsidRPr="00D00361">
              <w:rPr>
                <w:rFonts w:cs="Tahoma"/>
                <w:b/>
                <w:bCs/>
                <w:szCs w:val="18"/>
                <w:lang w:val="pt-BR"/>
              </w:rPr>
              <w:t>Dias de Serviços de</w:t>
            </w:r>
            <w:r w:rsidR="00434CE6" w:rsidRPr="00D00361">
              <w:rPr>
                <w:rFonts w:cs="Tahoma"/>
                <w:b/>
                <w:bCs/>
                <w:szCs w:val="18"/>
                <w:lang w:val="pt-BR"/>
              </w:rPr>
              <w:t> </w:t>
            </w:r>
            <w:r w:rsidRPr="00D00361">
              <w:rPr>
                <w:rFonts w:cs="Tahoma"/>
                <w:b/>
                <w:bCs/>
                <w:szCs w:val="18"/>
                <w:lang w:val="pt-BR"/>
              </w:rPr>
              <w:t>Planejamento</w:t>
            </w:r>
          </w:p>
        </w:tc>
      </w:tr>
      <w:tr w:rsidR="000D4ECA" w:rsidRPr="00CE4828" w14:paraId="561E8564"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2" w14:textId="77777777" w:rsidR="000D4ECA" w:rsidRPr="00CE4828" w:rsidRDefault="000D4ECA" w:rsidP="000D4ECA">
            <w:pPr>
              <w:spacing w:after="60"/>
              <w:jc w:val="center"/>
              <w:rPr>
                <w:rFonts w:cs="Tahoma"/>
                <w:szCs w:val="18"/>
              </w:rPr>
            </w:pPr>
            <w:r w:rsidRPr="00CE4828">
              <w:rPr>
                <w:rFonts w:cs="Tahoma"/>
                <w:szCs w:val="18"/>
              </w:rPr>
              <w:t>200</w:t>
            </w:r>
            <w:r w:rsidR="00213710" w:rsidRPr="00CE4828">
              <w:rPr>
                <w:rFonts w:cs="Tahoma"/>
                <w:szCs w:val="18"/>
              </w:rPr>
              <w:t xml:space="preserve"> – </w:t>
            </w:r>
            <w:r w:rsidRPr="00CE4828">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3" w14:textId="77777777" w:rsidR="000D4ECA" w:rsidRPr="00CE4828" w:rsidRDefault="000D4ECA" w:rsidP="000D4ECA">
            <w:pPr>
              <w:spacing w:after="60"/>
              <w:jc w:val="center"/>
              <w:rPr>
                <w:rFonts w:cs="Tahoma"/>
                <w:szCs w:val="18"/>
              </w:rPr>
            </w:pPr>
            <w:r w:rsidRPr="00CE4828">
              <w:rPr>
                <w:rFonts w:cs="Tahoma"/>
                <w:szCs w:val="18"/>
              </w:rPr>
              <w:t>1</w:t>
            </w:r>
          </w:p>
        </w:tc>
      </w:tr>
      <w:tr w:rsidR="000D4ECA" w:rsidRPr="00CE4828" w14:paraId="561E856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5" w14:textId="77777777" w:rsidR="000D4ECA" w:rsidRPr="00CE4828" w:rsidRDefault="000D4ECA" w:rsidP="000D4ECA">
            <w:pPr>
              <w:spacing w:after="60"/>
              <w:jc w:val="center"/>
              <w:rPr>
                <w:rFonts w:cs="Tahoma"/>
                <w:szCs w:val="18"/>
              </w:rPr>
            </w:pPr>
            <w:r w:rsidRPr="00CE4828">
              <w:rPr>
                <w:rFonts w:cs="Tahoma"/>
                <w:szCs w:val="18"/>
              </w:rPr>
              <w:t>500</w:t>
            </w:r>
            <w:r w:rsidR="00213710" w:rsidRPr="00CE4828">
              <w:rPr>
                <w:rFonts w:cs="Tahoma"/>
                <w:szCs w:val="18"/>
              </w:rPr>
              <w:t xml:space="preserve"> – </w:t>
            </w:r>
            <w:r w:rsidRPr="00CE4828">
              <w:rPr>
                <w:rFonts w:cs="Tahoma"/>
                <w:szCs w:val="18"/>
              </w:rPr>
              <w:t>1</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6" w14:textId="77777777" w:rsidR="000D4ECA" w:rsidRPr="00CE4828" w:rsidRDefault="000D4ECA" w:rsidP="000D4ECA">
            <w:pPr>
              <w:spacing w:after="60"/>
              <w:jc w:val="center"/>
              <w:rPr>
                <w:rFonts w:cs="Tahoma"/>
                <w:szCs w:val="18"/>
              </w:rPr>
            </w:pPr>
            <w:r w:rsidRPr="00CE4828">
              <w:rPr>
                <w:rFonts w:cs="Tahoma"/>
                <w:szCs w:val="18"/>
              </w:rPr>
              <w:t>3</w:t>
            </w:r>
          </w:p>
        </w:tc>
      </w:tr>
      <w:tr w:rsidR="000D4ECA" w:rsidRPr="00CE4828" w14:paraId="561E856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8" w14:textId="77777777" w:rsidR="000D4ECA" w:rsidRPr="00CE4828" w:rsidRDefault="000D4ECA" w:rsidP="000D4ECA">
            <w:pPr>
              <w:spacing w:after="60"/>
              <w:jc w:val="center"/>
              <w:rPr>
                <w:rFonts w:cs="Tahoma"/>
                <w:szCs w:val="18"/>
              </w:rPr>
            </w:pPr>
            <w:r w:rsidRPr="00CE4828">
              <w:rPr>
                <w:rFonts w:cs="Tahoma"/>
                <w:szCs w:val="18"/>
              </w:rPr>
              <w:t>2</w:t>
            </w:r>
            <w:r w:rsidR="00434CE6">
              <w:rPr>
                <w:rFonts w:cs="Tahoma"/>
                <w:szCs w:val="18"/>
              </w:rPr>
              <w:t>.</w:t>
            </w:r>
            <w:r w:rsidRPr="00CE4828">
              <w:rPr>
                <w:rFonts w:cs="Tahoma"/>
                <w:szCs w:val="18"/>
              </w:rPr>
              <w:t>000</w:t>
            </w:r>
            <w:r w:rsidR="00213710" w:rsidRPr="00CE4828">
              <w:rPr>
                <w:rFonts w:cs="Tahoma"/>
                <w:szCs w:val="18"/>
              </w:rPr>
              <w:t xml:space="preserve"> – </w:t>
            </w:r>
            <w:r w:rsidRPr="00CE4828">
              <w:rPr>
                <w:rFonts w:cs="Tahoma"/>
                <w:szCs w:val="18"/>
              </w:rPr>
              <w:t>3</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9" w14:textId="77777777" w:rsidR="000D4ECA" w:rsidRPr="00CE4828" w:rsidRDefault="000D4ECA" w:rsidP="000D4ECA">
            <w:pPr>
              <w:spacing w:after="60"/>
              <w:jc w:val="center"/>
              <w:rPr>
                <w:rFonts w:cs="Tahoma"/>
                <w:szCs w:val="18"/>
              </w:rPr>
            </w:pPr>
            <w:r w:rsidRPr="00CE4828">
              <w:rPr>
                <w:rFonts w:cs="Tahoma"/>
                <w:szCs w:val="18"/>
              </w:rPr>
              <w:t>5</w:t>
            </w:r>
          </w:p>
        </w:tc>
      </w:tr>
      <w:tr w:rsidR="000D4ECA" w:rsidRPr="00CE4828" w14:paraId="561E856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B" w14:textId="77777777" w:rsidR="000D4ECA" w:rsidRPr="00CE4828" w:rsidRDefault="000D4ECA" w:rsidP="000D4ECA">
            <w:pPr>
              <w:spacing w:after="60"/>
              <w:jc w:val="center"/>
              <w:rPr>
                <w:rFonts w:cs="Tahoma"/>
                <w:szCs w:val="18"/>
              </w:rPr>
            </w:pPr>
            <w:r w:rsidRPr="00CE4828">
              <w:rPr>
                <w:rFonts w:cs="Tahoma"/>
                <w:szCs w:val="18"/>
              </w:rPr>
              <w:t>4</w:t>
            </w:r>
            <w:r w:rsidR="00434CE6">
              <w:rPr>
                <w:rFonts w:cs="Tahoma"/>
                <w:szCs w:val="18"/>
              </w:rPr>
              <w:t>.</w:t>
            </w:r>
            <w:r w:rsidRPr="00CE4828">
              <w:rPr>
                <w:rFonts w:cs="Tahoma"/>
                <w:szCs w:val="18"/>
              </w:rPr>
              <w:t>000 – 29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C" w14:textId="77777777" w:rsidR="000D4ECA" w:rsidRPr="00CE4828" w:rsidRDefault="000D4ECA" w:rsidP="000D4ECA">
            <w:pPr>
              <w:spacing w:after="60"/>
              <w:jc w:val="center"/>
              <w:rPr>
                <w:rFonts w:cs="Tahoma"/>
                <w:szCs w:val="18"/>
              </w:rPr>
            </w:pPr>
            <w:r w:rsidRPr="00CE4828">
              <w:rPr>
                <w:rFonts w:cs="Tahoma"/>
                <w:szCs w:val="18"/>
              </w:rPr>
              <w:t>10</w:t>
            </w:r>
          </w:p>
        </w:tc>
      </w:tr>
      <w:tr w:rsidR="000D4ECA" w:rsidRPr="00CE4828" w14:paraId="561E857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E" w14:textId="77777777" w:rsidR="000D4ECA" w:rsidRPr="00CE4828" w:rsidRDefault="000D4ECA" w:rsidP="000D4ECA">
            <w:pPr>
              <w:spacing w:after="60"/>
              <w:jc w:val="center"/>
              <w:rPr>
                <w:rFonts w:cs="Tahoma"/>
                <w:szCs w:val="18"/>
              </w:rPr>
            </w:pPr>
            <w:r w:rsidRPr="00CE4828">
              <w:rPr>
                <w:rFonts w:cs="Tahoma"/>
                <w:szCs w:val="18"/>
              </w:rPr>
              <w:t>30</w:t>
            </w:r>
            <w:r w:rsidR="00434CE6">
              <w:rPr>
                <w:rFonts w:cs="Tahoma"/>
                <w:szCs w:val="18"/>
              </w:rPr>
              <w:t>.</w:t>
            </w:r>
            <w:r w:rsidRPr="00CE4828">
              <w:rPr>
                <w:rFonts w:cs="Tahoma"/>
                <w:szCs w:val="18"/>
              </w:rPr>
              <w:t>000 – 49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6F" w14:textId="77777777" w:rsidR="000D4ECA" w:rsidRPr="00CE4828" w:rsidRDefault="000D4ECA" w:rsidP="000D4ECA">
            <w:pPr>
              <w:spacing w:after="60"/>
              <w:jc w:val="center"/>
              <w:rPr>
                <w:rFonts w:cs="Tahoma"/>
                <w:szCs w:val="18"/>
              </w:rPr>
            </w:pPr>
            <w:r w:rsidRPr="00CE4828">
              <w:rPr>
                <w:rFonts w:cs="Tahoma"/>
                <w:szCs w:val="18"/>
              </w:rPr>
              <w:t>15</w:t>
            </w:r>
          </w:p>
        </w:tc>
      </w:tr>
      <w:tr w:rsidR="000D4ECA" w:rsidRPr="00CE4828" w14:paraId="561E857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1" w14:textId="77777777" w:rsidR="000D4ECA" w:rsidRPr="00CE4828" w:rsidRDefault="000D4ECA" w:rsidP="000D4ECA">
            <w:pPr>
              <w:spacing w:after="60"/>
              <w:jc w:val="center"/>
              <w:rPr>
                <w:rFonts w:cs="Tahoma"/>
                <w:szCs w:val="18"/>
              </w:rPr>
            </w:pPr>
            <w:r w:rsidRPr="00CE4828">
              <w:rPr>
                <w:rFonts w:cs="Tahoma"/>
                <w:szCs w:val="18"/>
              </w:rPr>
              <w:t>50</w:t>
            </w:r>
            <w:r w:rsidR="00434CE6">
              <w:rPr>
                <w:rFonts w:cs="Tahoma"/>
                <w:szCs w:val="18"/>
              </w:rPr>
              <w:t>.</w:t>
            </w:r>
            <w:r w:rsidRPr="00CE4828">
              <w:rPr>
                <w:rFonts w:cs="Tahoma"/>
                <w:szCs w:val="18"/>
              </w:rPr>
              <w:t>000 – 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2" w14:textId="77777777" w:rsidR="000D4ECA" w:rsidRPr="00CE4828" w:rsidRDefault="000D4ECA" w:rsidP="000D4ECA">
            <w:pPr>
              <w:spacing w:after="60"/>
              <w:jc w:val="center"/>
              <w:rPr>
                <w:rFonts w:cs="Tahoma"/>
                <w:szCs w:val="18"/>
              </w:rPr>
            </w:pPr>
            <w:r w:rsidRPr="00CE4828">
              <w:rPr>
                <w:rFonts w:cs="Tahoma"/>
                <w:szCs w:val="18"/>
              </w:rPr>
              <w:t>20</w:t>
            </w:r>
          </w:p>
        </w:tc>
      </w:tr>
      <w:tr w:rsidR="000D4ECA" w:rsidRPr="00CE4828" w14:paraId="561E857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4" w14:textId="77777777" w:rsidR="000D4ECA" w:rsidRPr="00CE4828" w:rsidRDefault="000D4ECA" w:rsidP="000D4ECA">
            <w:pPr>
              <w:spacing w:after="60"/>
              <w:jc w:val="center"/>
              <w:rPr>
                <w:rFonts w:cs="Tahoma"/>
                <w:szCs w:val="18"/>
              </w:rPr>
            </w:pPr>
            <w:r w:rsidRPr="00CE4828">
              <w:rPr>
                <w:rFonts w:cs="Tahoma"/>
                <w:szCs w:val="18"/>
              </w:rPr>
              <w:t>100</w:t>
            </w:r>
            <w:r w:rsidR="00434CE6">
              <w:rPr>
                <w:rFonts w:cs="Tahoma"/>
                <w:szCs w:val="18"/>
              </w:rPr>
              <w:t>.</w:t>
            </w:r>
            <w:r w:rsidRPr="00CE4828">
              <w:rPr>
                <w:rFonts w:cs="Tahoma"/>
                <w:szCs w:val="18"/>
              </w:rPr>
              <w:t>000 – 199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5" w14:textId="77777777" w:rsidR="000D4ECA" w:rsidRPr="00CE4828" w:rsidRDefault="000D4ECA" w:rsidP="000D4ECA">
            <w:pPr>
              <w:spacing w:after="60"/>
              <w:jc w:val="center"/>
              <w:rPr>
                <w:rFonts w:cs="Tahoma"/>
                <w:szCs w:val="18"/>
              </w:rPr>
            </w:pPr>
            <w:r w:rsidRPr="00CE4828">
              <w:rPr>
                <w:rFonts w:cs="Tahoma"/>
                <w:szCs w:val="18"/>
              </w:rPr>
              <w:t>30</w:t>
            </w:r>
          </w:p>
        </w:tc>
      </w:tr>
      <w:tr w:rsidR="000D4ECA" w:rsidRPr="00CE4828" w14:paraId="561E857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7" w14:textId="77777777" w:rsidR="000D4ECA" w:rsidRPr="00CE4828" w:rsidRDefault="000D4ECA" w:rsidP="000D4ECA">
            <w:pPr>
              <w:spacing w:after="60"/>
              <w:jc w:val="center"/>
              <w:rPr>
                <w:rFonts w:cs="Tahoma"/>
                <w:szCs w:val="18"/>
              </w:rPr>
            </w:pPr>
            <w:r w:rsidRPr="00CE4828">
              <w:rPr>
                <w:rFonts w:cs="Tahoma"/>
                <w:szCs w:val="18"/>
              </w:rPr>
              <w:t>200</w:t>
            </w:r>
            <w:r w:rsidR="00434CE6">
              <w:rPr>
                <w:rFonts w:cs="Tahoma"/>
                <w:szCs w:val="18"/>
              </w:rPr>
              <w:t>.</w:t>
            </w:r>
            <w:r w:rsidRPr="00CE4828">
              <w:rPr>
                <w:rFonts w:cs="Tahoma"/>
                <w:szCs w:val="18"/>
              </w:rPr>
              <w:t>000 – 399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8" w14:textId="77777777" w:rsidR="000D4ECA" w:rsidRPr="00CE4828" w:rsidRDefault="000D4ECA" w:rsidP="000D4ECA">
            <w:pPr>
              <w:spacing w:after="60"/>
              <w:jc w:val="center"/>
              <w:rPr>
                <w:rFonts w:cs="Tahoma"/>
                <w:szCs w:val="18"/>
              </w:rPr>
            </w:pPr>
            <w:r w:rsidRPr="00CE4828">
              <w:rPr>
                <w:rFonts w:cs="Tahoma"/>
                <w:szCs w:val="18"/>
              </w:rPr>
              <w:t>40</w:t>
            </w:r>
          </w:p>
        </w:tc>
      </w:tr>
      <w:tr w:rsidR="000D4ECA" w:rsidRPr="00CE4828" w14:paraId="561E857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A" w14:textId="77777777" w:rsidR="000D4ECA" w:rsidRPr="00CE4828" w:rsidRDefault="000D4ECA" w:rsidP="000D4ECA">
            <w:pPr>
              <w:spacing w:after="60"/>
              <w:jc w:val="center"/>
              <w:rPr>
                <w:rFonts w:cs="Tahoma"/>
                <w:szCs w:val="18"/>
              </w:rPr>
            </w:pPr>
            <w:r w:rsidRPr="00CE4828">
              <w:rPr>
                <w:rFonts w:cs="Tahoma"/>
                <w:szCs w:val="18"/>
              </w:rPr>
              <w:t>400</w:t>
            </w:r>
            <w:r w:rsidR="00434CE6">
              <w:rPr>
                <w:rFonts w:cs="Tahoma"/>
                <w:szCs w:val="18"/>
              </w:rPr>
              <w:t>.</w:t>
            </w:r>
            <w:r w:rsidRPr="00CE4828">
              <w:rPr>
                <w:rFonts w:cs="Tahoma"/>
                <w:szCs w:val="18"/>
              </w:rPr>
              <w:t>000 – 599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B" w14:textId="77777777" w:rsidR="000D4ECA" w:rsidRPr="00CE4828" w:rsidRDefault="000D4ECA" w:rsidP="000D4ECA">
            <w:pPr>
              <w:spacing w:after="60"/>
              <w:jc w:val="center"/>
              <w:rPr>
                <w:rFonts w:cs="Tahoma"/>
                <w:szCs w:val="18"/>
              </w:rPr>
            </w:pPr>
            <w:r w:rsidRPr="00CE4828">
              <w:rPr>
                <w:rFonts w:cs="Tahoma"/>
                <w:szCs w:val="18"/>
              </w:rPr>
              <w:t>50</w:t>
            </w:r>
          </w:p>
        </w:tc>
      </w:tr>
      <w:tr w:rsidR="000D4ECA" w:rsidRPr="00CE4828" w14:paraId="561E857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D" w14:textId="77777777" w:rsidR="000D4ECA" w:rsidRPr="00CE4828" w:rsidRDefault="000D4ECA" w:rsidP="000D4ECA">
            <w:pPr>
              <w:spacing w:after="60"/>
              <w:jc w:val="center"/>
              <w:rPr>
                <w:rFonts w:cs="Tahoma"/>
                <w:szCs w:val="18"/>
              </w:rPr>
            </w:pPr>
            <w:r w:rsidRPr="00CE4828">
              <w:rPr>
                <w:rFonts w:cs="Tahoma"/>
                <w:szCs w:val="18"/>
              </w:rPr>
              <w:t>600</w:t>
            </w:r>
            <w:r w:rsidR="00434CE6">
              <w:rPr>
                <w:rFonts w:cs="Tahoma"/>
                <w:szCs w:val="18"/>
              </w:rPr>
              <w:t>.</w:t>
            </w:r>
            <w:r w:rsidRPr="00CE482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7E" w14:textId="77777777" w:rsidR="000D4ECA" w:rsidRPr="00CE4828" w:rsidRDefault="000D4ECA" w:rsidP="000D4ECA">
            <w:pPr>
              <w:spacing w:after="60"/>
              <w:jc w:val="center"/>
              <w:rPr>
                <w:rFonts w:cs="Tahoma"/>
                <w:szCs w:val="18"/>
              </w:rPr>
            </w:pPr>
            <w:r w:rsidRPr="00CE4828">
              <w:rPr>
                <w:rFonts w:cs="Tahoma"/>
                <w:szCs w:val="18"/>
              </w:rPr>
              <w:t>75</w:t>
            </w:r>
          </w:p>
        </w:tc>
      </w:tr>
    </w:tbl>
    <w:p w14:paraId="561E8580" w14:textId="77777777" w:rsidR="000D4ECA" w:rsidRPr="00CE4828" w:rsidRDefault="000D4ECA" w:rsidP="0063466C">
      <w:pPr>
        <w:rPr>
          <w:rFonts w:cs="Tahoma"/>
        </w:rPr>
      </w:pPr>
    </w:p>
    <w:p w14:paraId="561E8581" w14:textId="77777777" w:rsidR="000D4ECA" w:rsidRPr="00443AF6" w:rsidRDefault="000D4ECA" w:rsidP="0063466C">
      <w:pPr>
        <w:rPr>
          <w:rFonts w:cs="Tahoma"/>
          <w:lang w:val="it-IT"/>
        </w:rPr>
      </w:pPr>
      <w:r w:rsidRPr="00443AF6">
        <w:rPr>
          <w:rFonts w:cs="Tahoma"/>
          <w:szCs w:val="18"/>
          <w:lang w:val="it-IT"/>
        </w:rPr>
        <w:t xml:space="preserve">A cobertura do Pacote de CALs Principais e de SA de Pacote de CALs do SQL conta como </w:t>
      </w:r>
      <w:r w:rsidRPr="00443AF6">
        <w:rPr>
          <w:rFonts w:cs="Tahoma"/>
          <w:szCs w:val="18"/>
          <w:u w:val="single"/>
          <w:lang w:val="it-IT"/>
        </w:rPr>
        <w:t>1 (um) ponto</w:t>
      </w:r>
      <w:r w:rsidRPr="00443AF6">
        <w:rPr>
          <w:rFonts w:cs="Tahoma"/>
          <w:szCs w:val="18"/>
          <w:lang w:val="it-IT"/>
        </w:rPr>
        <w:t xml:space="preserve"> em relação</w:t>
      </w:r>
      <w:r w:rsidR="00213710" w:rsidRPr="00443AF6">
        <w:rPr>
          <w:rFonts w:cs="Tahoma"/>
          <w:szCs w:val="18"/>
          <w:lang w:val="it-IT"/>
        </w:rPr>
        <w:t> </w:t>
      </w:r>
      <w:r w:rsidRPr="00443AF6">
        <w:rPr>
          <w:rFonts w:cs="Tahoma"/>
          <w:szCs w:val="18"/>
          <w:lang w:val="it-IT"/>
        </w:rPr>
        <w:t>aos valores limite na primeira coluna a seguir, e a cobertura de SA de Pacote de CALs Empresariais conta</w:t>
      </w:r>
      <w:r w:rsidR="00213710" w:rsidRPr="00443AF6">
        <w:rPr>
          <w:rFonts w:cs="Tahoma"/>
          <w:szCs w:val="18"/>
          <w:lang w:val="it-IT"/>
        </w:rPr>
        <w:t> </w:t>
      </w:r>
      <w:r w:rsidRPr="00443AF6">
        <w:rPr>
          <w:rFonts w:cs="Tahoma"/>
          <w:szCs w:val="18"/>
          <w:lang w:val="it-IT"/>
        </w:rPr>
        <w:t xml:space="preserve">como </w:t>
      </w:r>
      <w:r w:rsidRPr="00443AF6">
        <w:rPr>
          <w:rFonts w:cs="Tahoma"/>
          <w:szCs w:val="18"/>
          <w:u w:val="single"/>
          <w:lang w:val="it-IT"/>
        </w:rPr>
        <w:t>2 (dois) pontos</w:t>
      </w:r>
      <w:r w:rsidRPr="00443AF6">
        <w:rPr>
          <w:rFonts w:cs="Tahoma"/>
          <w:szCs w:val="18"/>
          <w:lang w:val="it-IT"/>
        </w:rPr>
        <w:t xml:space="preserve"> em relação aos valores limite na primeira coluna a seguir:</w:t>
      </w:r>
    </w:p>
    <w:p w14:paraId="561E8582" w14:textId="77777777" w:rsidR="000D4ECA" w:rsidRPr="00443AF6"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00361" w14:paraId="561E8585"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83" w14:textId="77777777" w:rsidR="000D4ECA" w:rsidRPr="00CE4828" w:rsidRDefault="000D4ECA" w:rsidP="000D4ECA">
            <w:pPr>
              <w:spacing w:after="60"/>
              <w:jc w:val="center"/>
              <w:rPr>
                <w:rFonts w:cs="Tahoma"/>
                <w:szCs w:val="18"/>
              </w:rPr>
            </w:pPr>
            <w:r w:rsidRPr="00CE4828">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1E8584" w14:textId="77777777" w:rsidR="000D4ECA" w:rsidRPr="00D00361" w:rsidRDefault="000D4ECA" w:rsidP="00213710">
            <w:pPr>
              <w:spacing w:after="60"/>
              <w:jc w:val="center"/>
              <w:rPr>
                <w:rFonts w:cs="Tahoma"/>
                <w:szCs w:val="18"/>
                <w:lang w:val="pt-BR"/>
              </w:rPr>
            </w:pPr>
            <w:r w:rsidRPr="00D00361">
              <w:rPr>
                <w:rFonts w:cs="Tahoma"/>
                <w:b/>
                <w:bCs/>
                <w:szCs w:val="18"/>
                <w:lang w:val="pt-BR"/>
              </w:rPr>
              <w:t>Dias de Serviços de Planejamento</w:t>
            </w:r>
          </w:p>
        </w:tc>
      </w:tr>
      <w:tr w:rsidR="000D4ECA" w:rsidRPr="00CE4828" w14:paraId="561E8588"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6" w14:textId="77777777" w:rsidR="000D4ECA" w:rsidRPr="00CE4828" w:rsidRDefault="000D4ECA" w:rsidP="000D4ECA">
            <w:pPr>
              <w:spacing w:after="60"/>
              <w:jc w:val="center"/>
              <w:rPr>
                <w:rFonts w:cs="Tahoma"/>
                <w:szCs w:val="18"/>
              </w:rPr>
            </w:pPr>
            <w:r w:rsidRPr="00CE4828">
              <w:rPr>
                <w:rFonts w:cs="Tahoma"/>
                <w:szCs w:val="18"/>
              </w:rPr>
              <w:t>200</w:t>
            </w:r>
            <w:r w:rsidR="00213710" w:rsidRPr="00CE4828">
              <w:rPr>
                <w:rFonts w:cs="Tahoma"/>
                <w:szCs w:val="18"/>
              </w:rPr>
              <w:t xml:space="preserve"> – </w:t>
            </w:r>
            <w:r w:rsidRPr="00CE4828">
              <w:rPr>
                <w:rFonts w:cs="Tahoma"/>
                <w:szCs w:val="18"/>
              </w:rPr>
              <w:t>3</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7" w14:textId="77777777" w:rsidR="000D4ECA" w:rsidRPr="00CE4828" w:rsidRDefault="000D4ECA" w:rsidP="000D4ECA">
            <w:pPr>
              <w:spacing w:after="60"/>
              <w:jc w:val="center"/>
              <w:rPr>
                <w:rFonts w:cs="Tahoma"/>
                <w:szCs w:val="18"/>
              </w:rPr>
            </w:pPr>
            <w:r w:rsidRPr="00CE4828">
              <w:rPr>
                <w:rFonts w:cs="Tahoma"/>
                <w:szCs w:val="18"/>
              </w:rPr>
              <w:t>1</w:t>
            </w:r>
          </w:p>
        </w:tc>
      </w:tr>
      <w:tr w:rsidR="000D4ECA" w:rsidRPr="00CE4828" w14:paraId="561E858B"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9" w14:textId="77777777" w:rsidR="000D4ECA" w:rsidRPr="00CE4828" w:rsidRDefault="000D4ECA" w:rsidP="000D4ECA">
            <w:pPr>
              <w:spacing w:after="60"/>
              <w:jc w:val="center"/>
              <w:rPr>
                <w:rFonts w:cs="Tahoma"/>
                <w:szCs w:val="18"/>
              </w:rPr>
            </w:pPr>
            <w:r w:rsidRPr="00CE4828">
              <w:rPr>
                <w:rFonts w:cs="Tahoma"/>
                <w:szCs w:val="18"/>
              </w:rPr>
              <w:t>4</w:t>
            </w:r>
            <w:r w:rsidR="00434CE6">
              <w:rPr>
                <w:rFonts w:cs="Tahoma"/>
                <w:szCs w:val="18"/>
              </w:rPr>
              <w:t>.</w:t>
            </w:r>
            <w:r w:rsidRPr="00CE4828">
              <w:rPr>
                <w:rFonts w:cs="Tahoma"/>
                <w:szCs w:val="18"/>
              </w:rPr>
              <w:t>000 – 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A" w14:textId="77777777" w:rsidR="000D4ECA" w:rsidRPr="00CE4828" w:rsidRDefault="000D4ECA" w:rsidP="000D4ECA">
            <w:pPr>
              <w:spacing w:after="60"/>
              <w:jc w:val="center"/>
              <w:rPr>
                <w:rFonts w:cs="Tahoma"/>
                <w:szCs w:val="18"/>
              </w:rPr>
            </w:pPr>
            <w:r w:rsidRPr="00CE4828">
              <w:rPr>
                <w:rFonts w:cs="Tahoma"/>
                <w:szCs w:val="18"/>
              </w:rPr>
              <w:t>3</w:t>
            </w:r>
          </w:p>
        </w:tc>
      </w:tr>
      <w:tr w:rsidR="000D4ECA" w:rsidRPr="00CE4828" w14:paraId="561E858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C" w14:textId="77777777" w:rsidR="000D4ECA" w:rsidRPr="00CE4828" w:rsidRDefault="000D4ECA" w:rsidP="000D4ECA">
            <w:pPr>
              <w:spacing w:after="60"/>
              <w:jc w:val="center"/>
              <w:rPr>
                <w:rFonts w:cs="Tahoma"/>
                <w:szCs w:val="18"/>
              </w:rPr>
            </w:pPr>
            <w:r w:rsidRPr="00CE4828">
              <w:rPr>
                <w:rFonts w:cs="Tahoma"/>
                <w:szCs w:val="18"/>
              </w:rPr>
              <w:t>10</w:t>
            </w:r>
            <w:r w:rsidR="00434CE6">
              <w:rPr>
                <w:rFonts w:cs="Tahoma"/>
                <w:szCs w:val="18"/>
              </w:rPr>
              <w:t>.</w:t>
            </w:r>
            <w:r w:rsidRPr="00CE4828">
              <w:rPr>
                <w:rFonts w:cs="Tahoma"/>
                <w:szCs w:val="18"/>
              </w:rPr>
              <w:t>000 – 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D" w14:textId="77777777" w:rsidR="000D4ECA" w:rsidRPr="00CE4828" w:rsidRDefault="000D4ECA" w:rsidP="000D4ECA">
            <w:pPr>
              <w:spacing w:after="60"/>
              <w:jc w:val="center"/>
              <w:rPr>
                <w:rFonts w:cs="Tahoma"/>
                <w:szCs w:val="18"/>
              </w:rPr>
            </w:pPr>
            <w:r w:rsidRPr="00CE4828">
              <w:rPr>
                <w:rFonts w:cs="Tahoma"/>
                <w:szCs w:val="18"/>
              </w:rPr>
              <w:t>5</w:t>
            </w:r>
          </w:p>
        </w:tc>
      </w:tr>
      <w:tr w:rsidR="000D4ECA" w:rsidRPr="00CE4828" w14:paraId="561E859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8F" w14:textId="77777777" w:rsidR="000D4ECA" w:rsidRPr="00CE4828" w:rsidRDefault="000D4ECA" w:rsidP="000D4ECA">
            <w:pPr>
              <w:spacing w:after="60"/>
              <w:jc w:val="center"/>
              <w:rPr>
                <w:rFonts w:cs="Tahoma"/>
                <w:szCs w:val="18"/>
              </w:rPr>
            </w:pPr>
            <w:r w:rsidRPr="00CE4828">
              <w:rPr>
                <w:rFonts w:cs="Tahoma"/>
                <w:szCs w:val="18"/>
              </w:rPr>
              <w:t>100</w:t>
            </w:r>
            <w:r w:rsidR="00434CE6">
              <w:rPr>
                <w:rFonts w:cs="Tahoma"/>
                <w:szCs w:val="18"/>
              </w:rPr>
              <w:t>.</w:t>
            </w:r>
            <w:r w:rsidRPr="00CE4828">
              <w:rPr>
                <w:rFonts w:cs="Tahoma"/>
                <w:szCs w:val="18"/>
              </w:rPr>
              <w:t>000 – 299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90" w14:textId="77777777" w:rsidR="000D4ECA" w:rsidRPr="00CE4828" w:rsidRDefault="000D4ECA" w:rsidP="000D4ECA">
            <w:pPr>
              <w:spacing w:after="60"/>
              <w:jc w:val="center"/>
              <w:rPr>
                <w:rFonts w:cs="Tahoma"/>
                <w:szCs w:val="18"/>
              </w:rPr>
            </w:pPr>
            <w:r w:rsidRPr="00CE4828">
              <w:rPr>
                <w:rFonts w:cs="Tahoma"/>
                <w:szCs w:val="18"/>
              </w:rPr>
              <w:t>7</w:t>
            </w:r>
          </w:p>
        </w:tc>
      </w:tr>
      <w:tr w:rsidR="000D4ECA" w:rsidRPr="00CE4828" w14:paraId="561E8594"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92" w14:textId="77777777" w:rsidR="000D4ECA" w:rsidRPr="00CE4828" w:rsidRDefault="000D4ECA" w:rsidP="000D4ECA">
            <w:pPr>
              <w:spacing w:after="60"/>
              <w:jc w:val="center"/>
              <w:rPr>
                <w:rFonts w:cs="Tahoma"/>
                <w:szCs w:val="18"/>
              </w:rPr>
            </w:pPr>
            <w:r w:rsidRPr="00CE4828">
              <w:rPr>
                <w:rFonts w:cs="Tahoma"/>
                <w:szCs w:val="18"/>
              </w:rPr>
              <w:t>300</w:t>
            </w:r>
            <w:r w:rsidR="00434CE6">
              <w:rPr>
                <w:rFonts w:cs="Tahoma"/>
                <w:szCs w:val="18"/>
              </w:rPr>
              <w:t>.</w:t>
            </w:r>
            <w:r w:rsidRPr="00CE4828">
              <w:rPr>
                <w:rFonts w:cs="Tahoma"/>
                <w:szCs w:val="18"/>
              </w:rPr>
              <w:t>000 – 599</w:t>
            </w:r>
            <w:r w:rsidR="00434CE6">
              <w:rPr>
                <w:rFonts w:cs="Tahoma"/>
                <w:szCs w:val="18"/>
              </w:rPr>
              <w:t>.</w:t>
            </w:r>
            <w:r w:rsidRPr="00CE482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93" w14:textId="77777777" w:rsidR="000D4ECA" w:rsidRPr="00CE4828" w:rsidRDefault="000D4ECA" w:rsidP="000D4ECA">
            <w:pPr>
              <w:spacing w:after="60"/>
              <w:jc w:val="center"/>
              <w:rPr>
                <w:rFonts w:cs="Tahoma"/>
                <w:szCs w:val="18"/>
              </w:rPr>
            </w:pPr>
            <w:r w:rsidRPr="00CE4828">
              <w:rPr>
                <w:rFonts w:cs="Tahoma"/>
                <w:szCs w:val="18"/>
              </w:rPr>
              <w:t>10</w:t>
            </w:r>
          </w:p>
        </w:tc>
      </w:tr>
      <w:tr w:rsidR="000D4ECA" w:rsidRPr="00CE4828" w14:paraId="561E859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95" w14:textId="77777777" w:rsidR="000D4ECA" w:rsidRPr="00CE4828" w:rsidRDefault="000D4ECA" w:rsidP="000D4ECA">
            <w:pPr>
              <w:spacing w:after="60"/>
              <w:jc w:val="center"/>
              <w:rPr>
                <w:rFonts w:cs="Tahoma"/>
                <w:szCs w:val="18"/>
              </w:rPr>
            </w:pPr>
            <w:r w:rsidRPr="00CE4828">
              <w:rPr>
                <w:rFonts w:cs="Tahoma"/>
                <w:szCs w:val="18"/>
              </w:rPr>
              <w:t>600</w:t>
            </w:r>
            <w:r w:rsidR="00434CE6">
              <w:rPr>
                <w:rFonts w:cs="Tahoma"/>
                <w:szCs w:val="18"/>
              </w:rPr>
              <w:t>.</w:t>
            </w:r>
            <w:r w:rsidRPr="00CE482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1E8596" w14:textId="77777777" w:rsidR="000D4ECA" w:rsidRPr="00CE4828" w:rsidRDefault="000D4ECA" w:rsidP="000D4ECA">
            <w:pPr>
              <w:spacing w:after="60"/>
              <w:jc w:val="center"/>
              <w:rPr>
                <w:rFonts w:cs="Tahoma"/>
                <w:szCs w:val="18"/>
              </w:rPr>
            </w:pPr>
            <w:r w:rsidRPr="00CE4828">
              <w:rPr>
                <w:rFonts w:cs="Tahoma"/>
                <w:szCs w:val="18"/>
              </w:rPr>
              <w:t>12</w:t>
            </w:r>
          </w:p>
        </w:tc>
      </w:tr>
    </w:tbl>
    <w:p w14:paraId="561E8598" w14:textId="77777777" w:rsidR="001C1727" w:rsidRPr="00CE4828" w:rsidRDefault="001C1727">
      <w:pPr>
        <w:rPr>
          <w:rFonts w:cs="Tahoma"/>
        </w:rPr>
      </w:pPr>
    </w:p>
    <w:p w14:paraId="561E8599" w14:textId="77777777" w:rsidR="000D4ECA" w:rsidRPr="00CE4828" w:rsidRDefault="000D4ECA" w:rsidP="000D4ECA">
      <w:pPr>
        <w:spacing w:after="60"/>
        <w:rPr>
          <w:rFonts w:cs="Tahoma"/>
        </w:rPr>
      </w:pPr>
      <w:r w:rsidRPr="00CE4828">
        <w:rPr>
          <w:rFonts w:cs="Tahoma"/>
          <w:szCs w:val="20"/>
        </w:rPr>
        <w:t>Exemplos</w:t>
      </w:r>
    </w:p>
    <w:p w14:paraId="561E859A" w14:textId="77777777" w:rsidR="000D4ECA" w:rsidRPr="00CE4828" w:rsidRDefault="000D4ECA" w:rsidP="000D4ECA">
      <w:pPr>
        <w:spacing w:after="60"/>
        <w:rPr>
          <w:rFonts w:cs="Tahoma"/>
        </w:rPr>
      </w:pPr>
      <w:r w:rsidRPr="00CE4828">
        <w:rPr>
          <w:rFonts w:cs="Tahoma"/>
          <w:szCs w:val="20"/>
        </w:rPr>
        <w:t>Contrato Open Value com:</w:t>
      </w:r>
    </w:p>
    <w:p w14:paraId="561E859B" w14:textId="77777777" w:rsidR="000D4ECA" w:rsidRPr="00D00361" w:rsidRDefault="000D4ECA" w:rsidP="000D4ECA">
      <w:pPr>
        <w:spacing w:after="60"/>
        <w:rPr>
          <w:rFonts w:cs="Tahoma"/>
          <w:lang w:val="fr-FR"/>
        </w:rPr>
      </w:pPr>
      <w:r w:rsidRPr="00D00361">
        <w:rPr>
          <w:rFonts w:cs="Tahoma"/>
          <w:szCs w:val="20"/>
          <w:lang w:val="fr-FR"/>
        </w:rPr>
        <w:t>150 L&amp;SA do Office Professional Plus</w:t>
      </w:r>
    </w:p>
    <w:p w14:paraId="561E859C" w14:textId="77777777" w:rsidR="000D4ECA" w:rsidRPr="00D00361" w:rsidRDefault="000D4ECA" w:rsidP="000D4ECA">
      <w:pPr>
        <w:spacing w:after="60"/>
        <w:rPr>
          <w:rFonts w:cs="Tahoma"/>
          <w:lang w:val="pt-BR"/>
        </w:rPr>
      </w:pPr>
      <w:r w:rsidRPr="00D00361">
        <w:rPr>
          <w:rFonts w:cs="Tahoma"/>
          <w:szCs w:val="20"/>
          <w:u w:val="single"/>
          <w:lang w:val="pt-BR"/>
        </w:rPr>
        <w:t>+ 50 SA do Visio Standard</w:t>
      </w:r>
      <w:r w:rsidRPr="00D00361">
        <w:rPr>
          <w:rFonts w:cs="Tahoma"/>
          <w:szCs w:val="20"/>
          <w:u w:val="single"/>
          <w:lang w:val="pt-BR"/>
        </w:rPr>
        <w:tab/>
      </w:r>
      <w:r w:rsidRPr="00D00361">
        <w:rPr>
          <w:rFonts w:cs="Tahoma"/>
          <w:szCs w:val="20"/>
          <w:u w:val="single"/>
          <w:lang w:val="pt-BR"/>
        </w:rPr>
        <w:tab/>
      </w:r>
      <w:r w:rsidRPr="00D00361">
        <w:rPr>
          <w:rFonts w:cs="Tahoma"/>
          <w:szCs w:val="20"/>
          <w:u w:val="single"/>
          <w:lang w:val="pt-BR"/>
        </w:rPr>
        <w:tab/>
      </w:r>
    </w:p>
    <w:p w14:paraId="561E859D" w14:textId="77777777" w:rsidR="000D4ECA" w:rsidRPr="00D00361" w:rsidRDefault="000D4ECA" w:rsidP="000D4ECA">
      <w:pPr>
        <w:spacing w:after="60"/>
        <w:rPr>
          <w:rFonts w:cs="Tahoma"/>
          <w:lang w:val="pt-BR"/>
        </w:rPr>
      </w:pPr>
      <w:r w:rsidRPr="00D00361">
        <w:rPr>
          <w:rFonts w:cs="Tahoma"/>
          <w:szCs w:val="20"/>
          <w:lang w:val="pt-BR"/>
        </w:rPr>
        <w:t>200 Pontos Cobertos de Licenças de Aplicativos e/ou Servidores Office = 1 dia</w:t>
      </w:r>
    </w:p>
    <w:p w14:paraId="561E859E" w14:textId="77777777" w:rsidR="000D4ECA" w:rsidRPr="00D00361" w:rsidRDefault="000D4ECA" w:rsidP="00077CE5">
      <w:pPr>
        <w:rPr>
          <w:rFonts w:cs="Tahoma"/>
          <w:lang w:val="pt-BR"/>
        </w:rPr>
      </w:pPr>
    </w:p>
    <w:p w14:paraId="561E859F" w14:textId="77777777" w:rsidR="000D4ECA" w:rsidRPr="00D00361" w:rsidRDefault="000D4ECA" w:rsidP="000D4ECA">
      <w:pPr>
        <w:spacing w:after="60"/>
        <w:rPr>
          <w:rFonts w:cs="Tahoma"/>
          <w:lang w:val="pt-BR"/>
        </w:rPr>
      </w:pPr>
      <w:r w:rsidRPr="00D00361">
        <w:rPr>
          <w:rFonts w:cs="Tahoma"/>
          <w:szCs w:val="20"/>
          <w:lang w:val="pt-BR"/>
        </w:rPr>
        <w:t>Registro Select ou Select Plus do SAM com:</w:t>
      </w:r>
    </w:p>
    <w:p w14:paraId="561E85A0" w14:textId="77777777" w:rsidR="000D4ECA" w:rsidRPr="00443AF6" w:rsidRDefault="000D4ECA" w:rsidP="000D4ECA">
      <w:pPr>
        <w:spacing w:after="60"/>
        <w:rPr>
          <w:rFonts w:cs="Tahoma"/>
          <w:lang w:val="it-IT"/>
        </w:rPr>
      </w:pPr>
      <w:r w:rsidRPr="00443AF6">
        <w:rPr>
          <w:rFonts w:cs="Tahoma"/>
          <w:szCs w:val="20"/>
          <w:lang w:val="it-IT"/>
        </w:rPr>
        <w:t>3.500 SA de Pacote CAL Empresarial</w:t>
      </w:r>
    </w:p>
    <w:p w14:paraId="561E85A1" w14:textId="77777777" w:rsidR="000D4ECA" w:rsidRPr="00443AF6" w:rsidRDefault="000D4ECA" w:rsidP="000D4ECA">
      <w:pPr>
        <w:spacing w:after="60"/>
        <w:rPr>
          <w:rFonts w:cs="Tahoma"/>
          <w:lang w:val="it-IT"/>
        </w:rPr>
      </w:pPr>
      <w:r w:rsidRPr="00443AF6">
        <w:rPr>
          <w:rFonts w:cs="Tahoma"/>
          <w:szCs w:val="20"/>
          <w:u w:val="single"/>
          <w:lang w:val="it-IT"/>
        </w:rPr>
        <w:t>x 2 pontos cada</w:t>
      </w:r>
      <w:r w:rsidRPr="00443AF6">
        <w:rPr>
          <w:rFonts w:cs="Tahoma"/>
          <w:szCs w:val="20"/>
          <w:u w:val="single"/>
          <w:lang w:val="it-IT"/>
        </w:rPr>
        <w:tab/>
      </w:r>
      <w:r w:rsidRPr="00443AF6">
        <w:rPr>
          <w:rFonts w:cs="Tahoma"/>
          <w:szCs w:val="20"/>
          <w:u w:val="single"/>
          <w:lang w:val="it-IT"/>
        </w:rPr>
        <w:tab/>
      </w:r>
      <w:r w:rsidRPr="00443AF6">
        <w:rPr>
          <w:rFonts w:cs="Tahoma"/>
          <w:szCs w:val="20"/>
          <w:u w:val="single"/>
          <w:lang w:val="it-IT"/>
        </w:rPr>
        <w:tab/>
      </w:r>
      <w:r w:rsidRPr="00443AF6">
        <w:rPr>
          <w:rFonts w:cs="Tahoma"/>
          <w:szCs w:val="20"/>
          <w:u w:val="single"/>
          <w:lang w:val="it-IT"/>
        </w:rPr>
        <w:tab/>
      </w:r>
      <w:r w:rsidRPr="00443AF6">
        <w:rPr>
          <w:rFonts w:cs="Tahoma"/>
          <w:szCs w:val="20"/>
          <w:lang w:val="it-IT"/>
        </w:rPr>
        <w:t xml:space="preserve"> </w:t>
      </w:r>
    </w:p>
    <w:p w14:paraId="561E85A2" w14:textId="77777777" w:rsidR="000D4ECA" w:rsidRPr="00D00361" w:rsidRDefault="000D4ECA" w:rsidP="000D4ECA">
      <w:pPr>
        <w:spacing w:after="60"/>
        <w:rPr>
          <w:rFonts w:cs="Tahoma"/>
          <w:lang w:val="pt-BR"/>
        </w:rPr>
      </w:pPr>
      <w:r w:rsidRPr="00D00361">
        <w:rPr>
          <w:rFonts w:cs="Tahoma"/>
          <w:szCs w:val="20"/>
          <w:lang w:val="pt-BR"/>
        </w:rPr>
        <w:t xml:space="preserve">7.000 pontos de CAL = 3 dias </w:t>
      </w:r>
    </w:p>
    <w:p w14:paraId="561E85A3" w14:textId="77777777" w:rsidR="000D4ECA" w:rsidRPr="00D00361" w:rsidRDefault="000D4ECA" w:rsidP="00077CE5">
      <w:pPr>
        <w:rPr>
          <w:rFonts w:cs="Tahoma"/>
          <w:lang w:val="pt-BR"/>
        </w:rPr>
      </w:pPr>
    </w:p>
    <w:p w14:paraId="561E85A4" w14:textId="77777777" w:rsidR="000D4ECA" w:rsidRPr="00CE4828" w:rsidRDefault="000D4ECA" w:rsidP="000D4ECA">
      <w:pPr>
        <w:spacing w:after="60"/>
        <w:rPr>
          <w:rFonts w:cs="Tahoma"/>
        </w:rPr>
      </w:pPr>
      <w:r w:rsidRPr="00CE4828">
        <w:rPr>
          <w:rFonts w:cs="Tahoma"/>
          <w:szCs w:val="20"/>
        </w:rPr>
        <w:t>Registro EA com:</w:t>
      </w:r>
    </w:p>
    <w:p w14:paraId="561E85A5" w14:textId="77777777" w:rsidR="000D4ECA" w:rsidRPr="00CE4828" w:rsidRDefault="000D4ECA" w:rsidP="000D4ECA">
      <w:pPr>
        <w:spacing w:after="60"/>
        <w:rPr>
          <w:rFonts w:cs="Tahoma"/>
        </w:rPr>
      </w:pPr>
      <w:r w:rsidRPr="00CE4828">
        <w:rPr>
          <w:rFonts w:cs="Tahoma"/>
          <w:szCs w:val="20"/>
        </w:rPr>
        <w:t>3.500 Desktops Empresariais</w:t>
      </w:r>
    </w:p>
    <w:p w14:paraId="561E85A6" w14:textId="77777777" w:rsidR="000D4ECA" w:rsidRPr="00CE4828" w:rsidRDefault="000D4ECA" w:rsidP="002C1048">
      <w:pPr>
        <w:numPr>
          <w:ilvl w:val="0"/>
          <w:numId w:val="88"/>
        </w:numPr>
        <w:tabs>
          <w:tab w:val="left" w:pos="720"/>
        </w:tabs>
        <w:spacing w:after="60" w:line="276" w:lineRule="auto"/>
        <w:rPr>
          <w:rFonts w:cs="Tahoma"/>
        </w:rPr>
      </w:pPr>
      <w:r w:rsidRPr="00CE4828">
        <w:rPr>
          <w:rFonts w:cs="Tahoma"/>
          <w:szCs w:val="20"/>
        </w:rPr>
        <w:t xml:space="preserve">3.500 Office Professional </w:t>
      </w:r>
      <w:r w:rsidRPr="00CE4828">
        <w:rPr>
          <w:rFonts w:cs="Tahoma"/>
          <w:color w:val="000000"/>
          <w:szCs w:val="20"/>
        </w:rPr>
        <w:t>Plus</w:t>
      </w:r>
    </w:p>
    <w:p w14:paraId="561E85A7" w14:textId="77777777" w:rsidR="000D4ECA" w:rsidRPr="00CE4828" w:rsidRDefault="000D4ECA" w:rsidP="002C1048">
      <w:pPr>
        <w:numPr>
          <w:ilvl w:val="0"/>
          <w:numId w:val="88"/>
        </w:numPr>
        <w:spacing w:after="60" w:line="276" w:lineRule="auto"/>
        <w:rPr>
          <w:rFonts w:cs="Tahoma"/>
        </w:rPr>
      </w:pPr>
      <w:r w:rsidRPr="00CE4828">
        <w:rPr>
          <w:rFonts w:cs="Tahoma"/>
          <w:color w:val="000000"/>
          <w:szCs w:val="20"/>
        </w:rPr>
        <w:t>3.500 Pacotes CAL Empresarial</w:t>
      </w:r>
    </w:p>
    <w:p w14:paraId="561E85A8" w14:textId="77777777" w:rsidR="00213710" w:rsidRDefault="00213710" w:rsidP="000D4ECA">
      <w:pPr>
        <w:spacing w:after="60"/>
        <w:rPr>
          <w:rFonts w:cs="Tahoma"/>
          <w:szCs w:val="20"/>
        </w:rPr>
      </w:pPr>
    </w:p>
    <w:p w14:paraId="561E85A9" w14:textId="77777777" w:rsidR="00213710" w:rsidRDefault="00213710" w:rsidP="000D4ECA">
      <w:pPr>
        <w:spacing w:after="60"/>
        <w:rPr>
          <w:rFonts w:cs="Tahoma"/>
          <w:szCs w:val="20"/>
        </w:rPr>
      </w:pPr>
    </w:p>
    <w:p w14:paraId="561E85AA" w14:textId="77777777" w:rsidR="00213710" w:rsidRDefault="00213710" w:rsidP="000D4ECA">
      <w:pPr>
        <w:spacing w:after="60"/>
        <w:rPr>
          <w:rFonts w:cs="Tahoma"/>
          <w:szCs w:val="20"/>
        </w:rPr>
      </w:pPr>
    </w:p>
    <w:p w14:paraId="561E85AB" w14:textId="77777777" w:rsidR="000D4ECA" w:rsidRPr="00D00361" w:rsidRDefault="000D4ECA" w:rsidP="000D4ECA">
      <w:pPr>
        <w:spacing w:after="60"/>
        <w:rPr>
          <w:rFonts w:cs="Tahoma"/>
          <w:lang w:val="pt-BR"/>
        </w:rPr>
      </w:pPr>
      <w:r w:rsidRPr="00D00361">
        <w:rPr>
          <w:rFonts w:cs="Tahoma"/>
          <w:szCs w:val="20"/>
          <w:lang w:val="pt-BR"/>
        </w:rPr>
        <w:t>+50 Windows Server Enterprise Edition (x 50 pontos cada = 2.500 pontos)</w:t>
      </w:r>
    </w:p>
    <w:p w14:paraId="561E85AC" w14:textId="77777777" w:rsidR="000D4ECA" w:rsidRPr="00D00361" w:rsidRDefault="000D4ECA" w:rsidP="000D4ECA">
      <w:pPr>
        <w:spacing w:after="60"/>
        <w:rPr>
          <w:rFonts w:cs="Tahoma"/>
          <w:lang w:val="pt-BR"/>
        </w:rPr>
      </w:pPr>
      <w:r w:rsidRPr="00D00361">
        <w:rPr>
          <w:rFonts w:cs="Tahoma"/>
          <w:szCs w:val="20"/>
          <w:u w:val="single"/>
          <w:lang w:val="pt-BR"/>
        </w:rPr>
        <w:t>+ 600 SA do Visio Standard</w:t>
      </w:r>
      <w:r w:rsidRPr="00D00361">
        <w:rPr>
          <w:rFonts w:cs="Tahoma"/>
          <w:szCs w:val="20"/>
          <w:u w:val="single"/>
          <w:lang w:val="pt-BR"/>
        </w:rPr>
        <w:tab/>
      </w:r>
      <w:r w:rsidRPr="00D00361">
        <w:rPr>
          <w:rFonts w:cs="Tahoma"/>
          <w:szCs w:val="20"/>
          <w:u w:val="single"/>
          <w:lang w:val="pt-BR"/>
        </w:rPr>
        <w:tab/>
      </w:r>
      <w:r w:rsidRPr="00D00361">
        <w:rPr>
          <w:rFonts w:cs="Tahoma"/>
          <w:szCs w:val="20"/>
          <w:u w:val="single"/>
          <w:lang w:val="pt-BR"/>
        </w:rPr>
        <w:tab/>
        <w:t xml:space="preserve"> </w:t>
      </w:r>
    </w:p>
    <w:p w14:paraId="561E85AD" w14:textId="77777777" w:rsidR="000D4ECA" w:rsidRPr="00D00361" w:rsidRDefault="000D4ECA" w:rsidP="000D4ECA">
      <w:pPr>
        <w:spacing w:after="60"/>
        <w:rPr>
          <w:rFonts w:cs="Tahoma"/>
          <w:lang w:val="pt-BR"/>
        </w:rPr>
      </w:pPr>
      <w:r w:rsidRPr="00D00361">
        <w:rPr>
          <w:rFonts w:cs="Tahoma"/>
          <w:szCs w:val="20"/>
          <w:lang w:val="pt-BR"/>
        </w:rPr>
        <w:t xml:space="preserve">6.600 Pontos Cobertos de Licenças de Aplicativos e/ou Servidores Office = 10 dias </w:t>
      </w:r>
    </w:p>
    <w:p w14:paraId="561E85AE" w14:textId="77777777" w:rsidR="000D4ECA" w:rsidRPr="00D00361" w:rsidRDefault="000D4ECA" w:rsidP="000D4ECA">
      <w:pPr>
        <w:spacing w:after="60"/>
        <w:rPr>
          <w:rFonts w:cs="Tahoma"/>
          <w:lang w:val="pt-BR"/>
        </w:rPr>
      </w:pPr>
      <w:r w:rsidRPr="00D00361">
        <w:rPr>
          <w:rFonts w:cs="Tahoma"/>
          <w:szCs w:val="20"/>
          <w:lang w:val="pt-BR"/>
        </w:rPr>
        <w:t>7.000 pontos de Pacote CAL com Cobertura = 3 dias</w:t>
      </w:r>
    </w:p>
    <w:p w14:paraId="561E85AF" w14:textId="77777777" w:rsidR="000D4ECA" w:rsidRPr="00D00361" w:rsidRDefault="000D4ECA" w:rsidP="002C1048">
      <w:pPr>
        <w:numPr>
          <w:ilvl w:val="0"/>
          <w:numId w:val="89"/>
        </w:numPr>
        <w:spacing w:after="60"/>
        <w:ind w:left="720"/>
        <w:rPr>
          <w:rFonts w:cs="Tahoma"/>
          <w:lang w:val="pt-BR"/>
        </w:rPr>
      </w:pPr>
      <w:r w:rsidRPr="00D00361">
        <w:rPr>
          <w:rFonts w:cs="Tahoma"/>
          <w:szCs w:val="20"/>
          <w:lang w:val="pt-BR"/>
        </w:rPr>
        <w:t>Total de 13 Dias de Serviços de Planejamento</w:t>
      </w:r>
    </w:p>
    <w:p w14:paraId="561E85B0" w14:textId="77777777" w:rsidR="000D4ECA" w:rsidRPr="00CE4828" w:rsidRDefault="000D4ECA" w:rsidP="000D4ECA">
      <w:pPr>
        <w:spacing w:after="60"/>
        <w:rPr>
          <w:rFonts w:cs="Tahoma"/>
        </w:rPr>
      </w:pPr>
      <w:r w:rsidRPr="00CE4828">
        <w:rPr>
          <w:rFonts w:cs="Tahoma"/>
          <w:szCs w:val="20"/>
        </w:rPr>
        <w:t>Registro ECI com:</w:t>
      </w:r>
    </w:p>
    <w:p w14:paraId="561E85B1" w14:textId="77777777" w:rsidR="00316AE2" w:rsidRPr="00CE4828" w:rsidRDefault="00316AE2" w:rsidP="00316AE2">
      <w:pPr>
        <w:spacing w:after="60"/>
        <w:rPr>
          <w:rFonts w:cs="Tahoma"/>
        </w:rPr>
      </w:pPr>
      <w:r w:rsidRPr="00CE4828">
        <w:rPr>
          <w:rFonts w:cs="Tahoma"/>
          <w:szCs w:val="20"/>
        </w:rPr>
        <w:t xml:space="preserve">100 ECI Datacenter </w:t>
      </w:r>
    </w:p>
    <w:p w14:paraId="561E85B2" w14:textId="77777777" w:rsidR="00316AE2" w:rsidRPr="00D00361" w:rsidRDefault="00316AE2" w:rsidP="002C1048">
      <w:pPr>
        <w:numPr>
          <w:ilvl w:val="0"/>
          <w:numId w:val="89"/>
        </w:numPr>
        <w:spacing w:after="60"/>
        <w:ind w:left="720"/>
        <w:rPr>
          <w:rFonts w:cs="Tahoma"/>
          <w:lang w:val="pt-BR"/>
        </w:rPr>
      </w:pPr>
      <w:r w:rsidRPr="00D00361">
        <w:rPr>
          <w:rFonts w:cs="Tahoma"/>
          <w:szCs w:val="20"/>
          <w:lang w:val="pt-BR"/>
        </w:rPr>
        <w:t>100 Windows Server Datacenter Edition (x 75 pontos cada x 2 pontos = 15.000 pontos)</w:t>
      </w:r>
    </w:p>
    <w:p w14:paraId="561E85B3" w14:textId="77777777" w:rsidR="00316AE2" w:rsidRPr="00D00361" w:rsidRDefault="00316AE2" w:rsidP="002C1048">
      <w:pPr>
        <w:numPr>
          <w:ilvl w:val="0"/>
          <w:numId w:val="89"/>
        </w:numPr>
        <w:spacing w:after="60"/>
        <w:ind w:left="720"/>
        <w:rPr>
          <w:rFonts w:cs="Tahoma"/>
          <w:lang w:val="pt-BR"/>
        </w:rPr>
      </w:pPr>
      <w:r w:rsidRPr="00D00361">
        <w:rPr>
          <w:rFonts w:cs="Tahoma"/>
          <w:szCs w:val="20"/>
          <w:u w:val="single"/>
          <w:lang w:val="pt-BR"/>
        </w:rPr>
        <w:t>100 System Center 2012 Datacenter Edition (x 75 pontos cada x 2 pontos = 15.000 pontos)</w:t>
      </w:r>
    </w:p>
    <w:p w14:paraId="561E85B4" w14:textId="77777777" w:rsidR="000D4ECA" w:rsidRPr="00D00361" w:rsidRDefault="00316AE2" w:rsidP="00697E59">
      <w:pPr>
        <w:spacing w:after="60"/>
        <w:ind w:firstLine="360"/>
        <w:rPr>
          <w:rFonts w:cs="Tahoma"/>
          <w:lang w:val="pt-BR"/>
        </w:rPr>
      </w:pPr>
      <w:r w:rsidRPr="00D00361">
        <w:rPr>
          <w:rFonts w:cs="Tahoma"/>
          <w:szCs w:val="20"/>
          <w:lang w:val="pt-BR"/>
        </w:rPr>
        <w:t>30.000 Pontos Cobertos de licenças de Aplicativos e/ou Servidores Office = 15 dias</w:t>
      </w:r>
    </w:p>
    <w:p w14:paraId="561E85B5" w14:textId="77777777" w:rsidR="00697E59" w:rsidRPr="00D00361" w:rsidRDefault="00697E59" w:rsidP="00077CE5">
      <w:pPr>
        <w:ind w:firstLine="360"/>
        <w:rPr>
          <w:rFonts w:cs="Tahoma"/>
          <w:lang w:val="pt-BR"/>
        </w:rPr>
      </w:pPr>
    </w:p>
    <w:p w14:paraId="561E85B6" w14:textId="77777777" w:rsidR="00023FE7" w:rsidRPr="00443AF6" w:rsidRDefault="00023FE7" w:rsidP="00F528E5">
      <w:pPr>
        <w:pStyle w:val="AppendixBodyText"/>
        <w:spacing w:after="0"/>
        <w:rPr>
          <w:rFonts w:ascii="Tahoma" w:hAnsi="Tahoma" w:cs="Tahoma"/>
          <w:spacing w:val="-1"/>
          <w:lang w:val="it-IT"/>
        </w:rPr>
      </w:pPr>
      <w:r w:rsidRPr="00D00361">
        <w:rPr>
          <w:rFonts w:ascii="Tahoma" w:hAnsi="Tahoma" w:cs="Tahoma"/>
          <w:spacing w:val="-1"/>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3B74B4" w:rsidRPr="00D00361">
        <w:rPr>
          <w:rFonts w:ascii="Tahoma" w:hAnsi="Tahoma" w:cs="Tahoma"/>
          <w:spacing w:val="-1"/>
          <w:sz w:val="18"/>
          <w:lang w:val="pt-BR"/>
        </w:rPr>
        <w:t xml:space="preserve"> </w:t>
      </w:r>
      <w:r w:rsidRPr="00D00361">
        <w:rPr>
          <w:rFonts w:ascii="Tahoma" w:hAnsi="Tahoma" w:cs="Tahoma"/>
          <w:spacing w:val="-1"/>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D00361">
        <w:rPr>
          <w:rFonts w:ascii="Tahoma" w:hAnsi="Tahoma" w:cs="Tahoma"/>
          <w:bCs/>
          <w:spacing w:val="-1"/>
          <w:sz w:val="18"/>
          <w:lang w:val="pt-BR"/>
        </w:rPr>
        <w:t xml:space="preserve">OBSERVAÇÃO: os clientes que desejarem usar seus dias do Cupom de Treinamento em Serviços de Planejamento não devem criar Cupons de Treinamento com esses dias. [Geralmente, </w:t>
      </w:r>
      <w:r w:rsidRPr="00D00361">
        <w:rPr>
          <w:rFonts w:ascii="Tahoma" w:hAnsi="Tahoma" w:cs="Tahoma"/>
          <w:spacing w:val="-1"/>
          <w:sz w:val="18"/>
          <w:lang w:val="pt-BR"/>
        </w:rPr>
        <w:t>os dias dos Serviços de Planejamento</w:t>
      </w:r>
      <w:r w:rsidRPr="00D00361">
        <w:rPr>
          <w:rFonts w:ascii="Tahoma" w:hAnsi="Tahoma" w:cs="Tahoma"/>
          <w:bCs/>
          <w:spacing w:val="-1"/>
          <w:sz w:val="18"/>
          <w:lang w:val="pt-BR"/>
        </w:rPr>
        <w:t xml:space="preserve">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3B74B4" w:rsidRPr="00D00361">
        <w:rPr>
          <w:rFonts w:ascii="Tahoma" w:hAnsi="Tahoma" w:cs="Tahoma"/>
          <w:bCs/>
          <w:spacing w:val="-1"/>
          <w:sz w:val="18"/>
          <w:lang w:val="pt-BR"/>
        </w:rPr>
        <w:t xml:space="preserve"> </w:t>
      </w:r>
      <w:r w:rsidRPr="00D00361">
        <w:rPr>
          <w:rFonts w:ascii="Tahoma" w:hAnsi="Tahoma" w:cs="Tahoma"/>
          <w:bCs/>
          <w:spacing w:val="-1"/>
          <w:sz w:val="18"/>
          <w:lang w:val="pt-BR"/>
        </w:rPr>
        <w:t>Esses dias poderão ser usados para criar cupom(ns) para serviços disponíveis (como o DDPS ou o SDPS).</w:t>
      </w:r>
      <w:r w:rsidR="003B74B4" w:rsidRPr="00D00361">
        <w:rPr>
          <w:rFonts w:ascii="Tahoma" w:hAnsi="Tahoma" w:cs="Tahoma"/>
          <w:bCs/>
          <w:spacing w:val="-1"/>
          <w:sz w:val="18"/>
          <w:lang w:val="pt-BR"/>
        </w:rPr>
        <w:t xml:space="preserve"> </w:t>
      </w:r>
      <w:r w:rsidRPr="00443AF6">
        <w:rPr>
          <w:rFonts w:ascii="Tahoma" w:hAnsi="Tahoma" w:cs="Tahoma"/>
          <w:bCs/>
          <w:spacing w:val="-1"/>
          <w:sz w:val="18"/>
          <w:lang w:val="it-IT"/>
        </w:rPr>
        <w:t>*A qualificação dos clientes para converter dias de volta em dias de Cupom de Treinamento é limitada com base no número de dias disponíveis no nível Dias de Serviços de Planejamento.</w:t>
      </w:r>
      <w:r w:rsidR="003B74B4" w:rsidRPr="00443AF6">
        <w:rPr>
          <w:rFonts w:ascii="Tahoma" w:hAnsi="Tahoma" w:cs="Tahoma"/>
          <w:bCs/>
          <w:spacing w:val="-1"/>
          <w:sz w:val="18"/>
          <w:lang w:val="it-IT"/>
        </w:rPr>
        <w:t xml:space="preserve"> </w:t>
      </w:r>
      <w:r w:rsidRPr="00443AF6">
        <w:rPr>
          <w:rFonts w:ascii="Tahoma" w:hAnsi="Tahoma" w:cs="Tahoma"/>
          <w:bCs/>
          <w:spacing w:val="-1"/>
          <w:sz w:val="18"/>
          <w:lang w:val="it-IT"/>
        </w:rPr>
        <w:t>Se um cliente desejar converter de volta 10 dias, mas houver apenas 8 Dias de Serviços de Planejamento em seu pool, ele poderá converter apenas 8 dias.</w:t>
      </w:r>
      <w:r w:rsidR="003B74B4" w:rsidRPr="00443AF6">
        <w:rPr>
          <w:rFonts w:ascii="Tahoma" w:hAnsi="Tahoma" w:cs="Tahoma"/>
          <w:bCs/>
          <w:spacing w:val="-1"/>
          <w:sz w:val="18"/>
          <w:lang w:val="it-IT"/>
        </w:rPr>
        <w:t xml:space="preserve"> </w:t>
      </w:r>
    </w:p>
    <w:p w14:paraId="561E85B7" w14:textId="77777777" w:rsidR="00F528E5" w:rsidRPr="00443AF6" w:rsidRDefault="00F528E5" w:rsidP="00F528E5">
      <w:pPr>
        <w:pStyle w:val="AppendixBodyText"/>
        <w:spacing w:after="0"/>
        <w:rPr>
          <w:rFonts w:ascii="Tahoma" w:hAnsi="Tahoma" w:cs="Tahoma"/>
          <w:lang w:val="it-IT"/>
        </w:rPr>
      </w:pPr>
    </w:p>
    <w:p w14:paraId="561E85B8" w14:textId="77777777" w:rsidR="00023FE7" w:rsidRPr="00443AF6" w:rsidRDefault="00023FE7" w:rsidP="00F528E5">
      <w:pPr>
        <w:pStyle w:val="AppendixBodyText"/>
        <w:spacing w:after="0"/>
        <w:rPr>
          <w:rFonts w:ascii="Tahoma" w:hAnsi="Tahoma" w:cs="Tahoma"/>
          <w:lang w:val="it-IT"/>
        </w:rPr>
      </w:pPr>
      <w:r w:rsidRPr="00443AF6">
        <w:rPr>
          <w:rFonts w:ascii="Tahoma" w:hAnsi="Tahoma" w:cs="Tahoma"/>
          <w:bCs/>
          <w:sz w:val="18"/>
          <w:lang w:val="it-IT"/>
        </w:rPr>
        <w:t>Os clientes em contratos de licenciamento por volume qualificados que não atenderem aos valores limite mínimos para receber qualificações do Serviço de Planejamento, mas que atenderem ou excederem os critérios de conversão</w:t>
      </w:r>
      <w:r w:rsidR="00213710" w:rsidRPr="00443AF6">
        <w:rPr>
          <w:rFonts w:ascii="Tahoma" w:hAnsi="Tahoma" w:cs="Tahoma"/>
          <w:bCs/>
          <w:sz w:val="18"/>
          <w:lang w:val="it-IT"/>
        </w:rPr>
        <w:t> </w:t>
      </w:r>
      <w:r w:rsidRPr="00443AF6">
        <w:rPr>
          <w:rFonts w:ascii="Tahoma" w:hAnsi="Tahoma" w:cs="Tahoma"/>
          <w:bCs/>
          <w:sz w:val="18"/>
          <w:lang w:val="it-IT"/>
        </w:rPr>
        <w:t>de dias do Cupom de Treinamento, poderão converter os dias do Cupom de Treinamento conforme especificado acima.</w:t>
      </w:r>
    </w:p>
    <w:p w14:paraId="561E85B9" w14:textId="77777777" w:rsidR="00023FE7" w:rsidRPr="00443AF6" w:rsidRDefault="00023FE7" w:rsidP="00077CE5">
      <w:pPr>
        <w:pStyle w:val="AppendixBodyText"/>
        <w:spacing w:after="0"/>
        <w:rPr>
          <w:rFonts w:ascii="Tahoma" w:hAnsi="Tahoma" w:cs="Tahoma"/>
          <w:lang w:val="it-IT"/>
        </w:rPr>
      </w:pPr>
    </w:p>
    <w:p w14:paraId="561E85BA" w14:textId="77777777" w:rsidR="00023FE7" w:rsidRPr="00443AF6" w:rsidRDefault="000D4ECA">
      <w:pPr>
        <w:pStyle w:val="AppendixBodyText"/>
        <w:rPr>
          <w:rFonts w:ascii="Tahoma" w:hAnsi="Tahoma" w:cs="Tahoma"/>
          <w:lang w:val="it-IT"/>
        </w:rPr>
      </w:pPr>
      <w:r w:rsidRPr="00443AF6">
        <w:rPr>
          <w:rFonts w:ascii="Tahoma" w:hAnsi="Tahoma" w:cs="Tahoma"/>
          <w:sz w:val="18"/>
          <w:lang w:val="it-IT"/>
        </w:rPr>
        <w:t>Os Serviços de Planejamento podem ser fornecidos ao cliente por Parceiros da Microsoft ou Serviços de Consultoria</w:t>
      </w:r>
      <w:r w:rsidR="002F5C6C" w:rsidRPr="00443AF6">
        <w:rPr>
          <w:rFonts w:ascii="Tahoma" w:hAnsi="Tahoma" w:cs="Tahoma"/>
          <w:sz w:val="18"/>
          <w:lang w:val="it-IT"/>
        </w:rPr>
        <w:t> </w:t>
      </w:r>
      <w:r w:rsidRPr="00443AF6">
        <w:rPr>
          <w:rFonts w:ascii="Tahoma" w:hAnsi="Tahoma" w:cs="Tahoma"/>
          <w:sz w:val="18"/>
          <w:lang w:val="it-IT"/>
        </w:rPr>
        <w:t>Microsoft qualificados.</w:t>
      </w:r>
      <w:r w:rsidR="003B74B4" w:rsidRPr="00443AF6">
        <w:rPr>
          <w:rFonts w:ascii="Tahoma" w:hAnsi="Tahoma" w:cs="Tahoma"/>
          <w:sz w:val="18"/>
          <w:lang w:val="it-IT"/>
        </w:rPr>
        <w:t xml:space="preserve"> </w:t>
      </w:r>
      <w:r w:rsidRPr="00443AF6">
        <w:rPr>
          <w:rFonts w:ascii="Tahoma" w:hAnsi="Tahoma" w:cs="Tahoma"/>
          <w:sz w:val="18"/>
          <w:lang w:val="it-IT"/>
        </w:rPr>
        <w:t>Um cliente pode visualizar a lista de Provedores Qualificados aqui: http://directory.partners.extranet.microsoft.com/psbproviders</w:t>
      </w:r>
      <w:r w:rsidR="003B74B4" w:rsidRPr="00443AF6">
        <w:rPr>
          <w:rFonts w:ascii="Tahoma" w:hAnsi="Tahoma" w:cs="Tahoma"/>
          <w:sz w:val="18"/>
          <w:lang w:val="it-IT"/>
        </w:rPr>
        <w:t xml:space="preserve"> </w:t>
      </w:r>
    </w:p>
    <w:p w14:paraId="561E85BB" w14:textId="77777777" w:rsidR="00EC05F0" w:rsidRPr="00443AF6" w:rsidRDefault="00EC05F0">
      <w:pPr>
        <w:rPr>
          <w:rFonts w:cs="Tahoma"/>
          <w:lang w:val="it-IT"/>
        </w:rPr>
      </w:pPr>
    </w:p>
    <w:p w14:paraId="561E85BC" w14:textId="77777777" w:rsidR="00023FE7" w:rsidRPr="00443AF6" w:rsidRDefault="000D4ECA" w:rsidP="005A141F">
      <w:pPr>
        <w:pStyle w:val="AppendixBodyText"/>
        <w:spacing w:after="0"/>
        <w:rPr>
          <w:rFonts w:ascii="Tahoma" w:hAnsi="Tahoma" w:cs="Tahoma"/>
          <w:lang w:val="it-IT"/>
        </w:rPr>
      </w:pPr>
      <w:r w:rsidRPr="00443AF6">
        <w:rPr>
          <w:rFonts w:ascii="Tahoma" w:hAnsi="Tahoma" w:cs="Tahoma"/>
          <w:sz w:val="18"/>
          <w:lang w:val="it-IT"/>
        </w:rPr>
        <w:t>Os compromissos de Serviços de Planejamento fornecem uma consultoria que abrange um escopo de trabalho predefinido que resulta em um plano de implantação de alto nível; a implantação real do software não pode ser</w:t>
      </w:r>
      <w:r w:rsidR="00213710" w:rsidRPr="00443AF6">
        <w:rPr>
          <w:rFonts w:ascii="Tahoma" w:hAnsi="Tahoma" w:cs="Tahoma"/>
          <w:bCs/>
          <w:sz w:val="18"/>
          <w:lang w:val="it-IT"/>
        </w:rPr>
        <w:t> </w:t>
      </w:r>
      <w:r w:rsidRPr="00443AF6">
        <w:rPr>
          <w:rFonts w:ascii="Tahoma" w:hAnsi="Tahoma" w:cs="Tahoma"/>
          <w:sz w:val="18"/>
          <w:lang w:val="it-IT"/>
        </w:rPr>
        <w:t>incluída.</w:t>
      </w:r>
    </w:p>
    <w:p w14:paraId="561E85BD" w14:textId="77777777" w:rsidR="00023FE7" w:rsidRPr="00443AF6" w:rsidRDefault="00023FE7" w:rsidP="005A141F">
      <w:pPr>
        <w:pStyle w:val="AppendixBodyText"/>
        <w:spacing w:after="0"/>
        <w:rPr>
          <w:rFonts w:ascii="Tahoma" w:hAnsi="Tahoma" w:cs="Tahoma"/>
          <w:lang w:val="it-IT"/>
        </w:rPr>
      </w:pPr>
    </w:p>
    <w:p w14:paraId="561E85BE" w14:textId="77777777" w:rsidR="00AC1997" w:rsidRPr="00D00361" w:rsidRDefault="000D4ECA" w:rsidP="002F529F">
      <w:pPr>
        <w:pStyle w:val="AppendixBodyText"/>
        <w:numPr>
          <w:ilvl w:val="0"/>
          <w:numId w:val="1"/>
        </w:numPr>
        <w:tabs>
          <w:tab w:val="clear" w:pos="720"/>
          <w:tab w:val="num" w:pos="1440"/>
        </w:tabs>
        <w:ind w:left="1440"/>
        <w:rPr>
          <w:rFonts w:ascii="Tahoma" w:hAnsi="Tahoma" w:cs="Tahoma"/>
          <w:lang w:val="pt-BR"/>
        </w:rPr>
      </w:pPr>
      <w:r w:rsidRPr="00D00361">
        <w:rPr>
          <w:rFonts w:ascii="Tahoma" w:hAnsi="Tahoma" w:cs="Tahoma"/>
          <w:bCs/>
          <w:sz w:val="18"/>
          <w:lang w:val="pt-BR"/>
        </w:rPr>
        <w:t>Os Serviços de Planejamento não estão disponíveis em todos os idiomas.</w:t>
      </w:r>
    </w:p>
    <w:p w14:paraId="561E85BF" w14:textId="77777777" w:rsidR="00AC1997" w:rsidRPr="00443AF6" w:rsidRDefault="000D4ECA" w:rsidP="002F529F">
      <w:pPr>
        <w:pStyle w:val="AppendixBodyText"/>
        <w:numPr>
          <w:ilvl w:val="0"/>
          <w:numId w:val="1"/>
        </w:numPr>
        <w:tabs>
          <w:tab w:val="clear" w:pos="720"/>
          <w:tab w:val="num" w:pos="1440"/>
        </w:tabs>
        <w:ind w:left="1440"/>
        <w:rPr>
          <w:rFonts w:ascii="Tahoma" w:hAnsi="Tahoma" w:cs="Tahoma"/>
          <w:lang w:val="it-IT"/>
        </w:rPr>
      </w:pPr>
      <w:r w:rsidRPr="00443AF6">
        <w:rPr>
          <w:rFonts w:ascii="Tahoma" w:hAnsi="Tahoma" w:cs="Tahoma"/>
          <w:bCs/>
          <w:color w:val="000000"/>
          <w:sz w:val="18"/>
          <w:lang w:val="it-IT"/>
        </w:rPr>
        <w:t>Os cupons dos Serviços de Planejamento podem ser resgatados apenas pelo cliente que estiver qualificado para o benefício.</w:t>
      </w:r>
    </w:p>
    <w:p w14:paraId="561E85C0" w14:textId="77777777" w:rsidR="00AC1997" w:rsidRPr="00D00361" w:rsidRDefault="000D4ECA" w:rsidP="002F529F">
      <w:pPr>
        <w:pStyle w:val="AppendixBodyText"/>
        <w:numPr>
          <w:ilvl w:val="0"/>
          <w:numId w:val="1"/>
        </w:numPr>
        <w:tabs>
          <w:tab w:val="clear" w:pos="720"/>
          <w:tab w:val="num" w:pos="1440"/>
        </w:tabs>
        <w:ind w:left="1440"/>
        <w:rPr>
          <w:rFonts w:ascii="Tahoma" w:hAnsi="Tahoma" w:cs="Tahoma"/>
          <w:lang w:val="pt-BR"/>
        </w:rPr>
      </w:pPr>
      <w:r w:rsidRPr="00D00361">
        <w:rPr>
          <w:rFonts w:ascii="Tahoma" w:hAnsi="Tahoma" w:cs="Tahoma"/>
          <w:bCs/>
          <w:color w:val="000000"/>
          <w:sz w:val="18"/>
          <w:lang w:val="pt-BR"/>
        </w:rPr>
        <w:t>Os cupons dos Serviços de Planejamento não podem ser trocados por dinheiro, valores nem outras considerações de valor.</w:t>
      </w:r>
    </w:p>
    <w:p w14:paraId="561E85C1" w14:textId="77777777" w:rsidR="00AC1997" w:rsidRPr="00443AF6" w:rsidRDefault="00AC1997" w:rsidP="002F529F">
      <w:pPr>
        <w:pStyle w:val="AppendixBodyText"/>
        <w:numPr>
          <w:ilvl w:val="0"/>
          <w:numId w:val="1"/>
        </w:numPr>
        <w:tabs>
          <w:tab w:val="clear" w:pos="720"/>
          <w:tab w:val="num" w:pos="1440"/>
        </w:tabs>
        <w:ind w:left="1440"/>
        <w:rPr>
          <w:rFonts w:ascii="Tahoma" w:hAnsi="Tahoma" w:cs="Tahoma"/>
          <w:lang w:val="it-IT"/>
        </w:rPr>
      </w:pPr>
      <w:r w:rsidRPr="00443AF6">
        <w:rPr>
          <w:rFonts w:ascii="Tahoma" w:hAnsi="Tahoma" w:cs="Tahoma"/>
          <w:bCs/>
          <w:color w:val="000000"/>
          <w:sz w:val="18"/>
          <w:lang w:val="it-IT"/>
        </w:rPr>
        <w:t xml:space="preserve">Os clientes que estiverem interessados em adquirir serviços adicionais além desses cobertos pelo </w:t>
      </w:r>
      <w:r w:rsidRPr="00443AF6">
        <w:rPr>
          <w:rFonts w:ascii="Tahoma" w:hAnsi="Tahoma" w:cs="Tahoma"/>
          <w:color w:val="000000"/>
          <w:sz w:val="18"/>
          <w:szCs w:val="18"/>
          <w:lang w:val="it-IT"/>
        </w:rPr>
        <w:t>escopo do trabalho do compromisso de cupom atribuído (conforme definido pelo tipo de cupom e nível de serviço)</w:t>
      </w:r>
      <w:r w:rsidRPr="00443AF6">
        <w:rPr>
          <w:rFonts w:ascii="Tahoma" w:hAnsi="Tahoma" w:cs="Tahoma"/>
          <w:bCs/>
          <w:color w:val="000000"/>
          <w:sz w:val="18"/>
          <w:lang w:val="it-IT"/>
        </w:rPr>
        <w:t xml:space="preserve"> devem pagar a seus provedores fora desse programa.</w:t>
      </w:r>
    </w:p>
    <w:p w14:paraId="561E85C2" w14:textId="77777777" w:rsidR="00AC1997" w:rsidRPr="00443AF6" w:rsidRDefault="00AC1997" w:rsidP="002F529F">
      <w:pPr>
        <w:pStyle w:val="AppendixBodyText"/>
        <w:numPr>
          <w:ilvl w:val="0"/>
          <w:numId w:val="1"/>
        </w:numPr>
        <w:tabs>
          <w:tab w:val="clear" w:pos="720"/>
          <w:tab w:val="num" w:pos="1440"/>
        </w:tabs>
        <w:ind w:left="1440"/>
        <w:rPr>
          <w:rFonts w:ascii="Tahoma" w:hAnsi="Tahoma" w:cs="Tahoma"/>
          <w:lang w:val="it-IT"/>
        </w:rPr>
      </w:pPr>
      <w:r w:rsidRPr="00443AF6">
        <w:rPr>
          <w:rFonts w:ascii="Tahoma" w:hAnsi="Tahoma" w:cs="Tahoma"/>
          <w:color w:val="000000"/>
          <w:sz w:val="18"/>
          <w:lang w:val="it-IT"/>
        </w:rPr>
        <w:t>A redução d</w:t>
      </w:r>
      <w:r w:rsidRPr="00443AF6">
        <w:rPr>
          <w:rFonts w:ascii="Tahoma" w:hAnsi="Tahoma" w:cs="Tahoma"/>
          <w:bCs/>
          <w:color w:val="000000"/>
          <w:sz w:val="18"/>
          <w:lang w:val="it-IT"/>
        </w:rPr>
        <w:t>a</w:t>
      </w:r>
      <w:r w:rsidRPr="00443AF6">
        <w:rPr>
          <w:rFonts w:ascii="Tahoma" w:hAnsi="Tahoma" w:cs="Tahoma"/>
          <w:color w:val="000000"/>
          <w:sz w:val="18"/>
          <w:lang w:val="it-IT"/>
        </w:rPr>
        <w:t xml:space="preserve"> cobertura do SA qualificada como um resultado de devoluções e outros ajustes de cobrança</w:t>
      </w:r>
      <w:r w:rsidRPr="00443AF6">
        <w:rPr>
          <w:rFonts w:ascii="Tahoma" w:hAnsi="Tahoma" w:cs="Tahoma"/>
          <w:bCs/>
          <w:color w:val="000000"/>
          <w:sz w:val="18"/>
          <w:lang w:val="it-IT"/>
        </w:rPr>
        <w:t>,</w:t>
      </w:r>
      <w:r w:rsidRPr="00443AF6">
        <w:rPr>
          <w:rFonts w:ascii="Tahoma" w:hAnsi="Tahoma" w:cs="Tahoma"/>
          <w:color w:val="000000"/>
          <w:sz w:val="18"/>
          <w:lang w:val="it-IT"/>
        </w:rPr>
        <w:t xml:space="preserve"> quando permitidos, </w:t>
      </w:r>
      <w:r w:rsidRPr="00443AF6">
        <w:rPr>
          <w:rFonts w:ascii="Tahoma" w:hAnsi="Tahoma" w:cs="Tahoma"/>
          <w:bCs/>
          <w:color w:val="000000"/>
          <w:sz w:val="18"/>
          <w:lang w:val="it-IT"/>
        </w:rPr>
        <w:t>pode</w:t>
      </w:r>
      <w:r w:rsidRPr="00443AF6">
        <w:rPr>
          <w:rFonts w:ascii="Tahoma" w:hAnsi="Tahoma" w:cs="Tahoma"/>
          <w:color w:val="000000"/>
          <w:sz w:val="18"/>
          <w:lang w:val="it-IT"/>
        </w:rPr>
        <w:t xml:space="preserve"> diminuir os dias de qualificação dos Serviços de Planejamento do </w:t>
      </w:r>
      <w:r w:rsidRPr="00443AF6">
        <w:rPr>
          <w:rFonts w:ascii="Tahoma" w:hAnsi="Tahoma" w:cs="Tahoma"/>
          <w:bCs/>
          <w:color w:val="000000"/>
          <w:sz w:val="18"/>
          <w:lang w:val="it-IT"/>
        </w:rPr>
        <w:t>cliente.</w:t>
      </w:r>
    </w:p>
    <w:p w14:paraId="561E85C3" w14:textId="77777777" w:rsidR="00762183" w:rsidRPr="00CE4828" w:rsidRDefault="00AC1997" w:rsidP="002F529F">
      <w:pPr>
        <w:pStyle w:val="AppendixBodyText"/>
        <w:numPr>
          <w:ilvl w:val="0"/>
          <w:numId w:val="24"/>
        </w:numPr>
        <w:tabs>
          <w:tab w:val="num" w:pos="1440"/>
        </w:tabs>
        <w:ind w:left="1440"/>
        <w:rPr>
          <w:rFonts w:ascii="Tahoma" w:hAnsi="Tahoma" w:cs="Tahoma"/>
        </w:rPr>
      </w:pPr>
      <w:r w:rsidRPr="00443AF6">
        <w:rPr>
          <w:rFonts w:ascii="Tahoma" w:hAnsi="Tahoma" w:cs="Tahoma"/>
          <w:bCs/>
          <w:color w:val="000000"/>
          <w:sz w:val="18"/>
          <w:lang w:val="it-IT"/>
        </w:rPr>
        <w:t xml:space="preserve">Os cupons são válidos apenas com </w:t>
      </w:r>
      <w:r w:rsidRPr="00443AF6">
        <w:rPr>
          <w:rFonts w:ascii="Tahoma" w:hAnsi="Tahoma" w:cs="Tahoma"/>
          <w:color w:val="000000"/>
          <w:sz w:val="18"/>
          <w:lang w:val="it-IT"/>
        </w:rPr>
        <w:t xml:space="preserve">Provedores qualificados </w:t>
      </w:r>
      <w:r w:rsidRPr="00443AF6">
        <w:rPr>
          <w:rFonts w:ascii="Tahoma" w:hAnsi="Tahoma" w:cs="Tahoma"/>
          <w:bCs/>
          <w:color w:val="000000"/>
          <w:sz w:val="18"/>
          <w:lang w:val="it-IT"/>
        </w:rPr>
        <w:t>para o tipo de serviço específico para o</w:t>
      </w:r>
      <w:r w:rsidR="00213710" w:rsidRPr="00443AF6">
        <w:rPr>
          <w:rFonts w:ascii="Tahoma" w:hAnsi="Tahoma" w:cs="Tahoma"/>
          <w:bCs/>
          <w:sz w:val="18"/>
          <w:lang w:val="it-IT"/>
        </w:rPr>
        <w:t> </w:t>
      </w:r>
      <w:r w:rsidRPr="00443AF6">
        <w:rPr>
          <w:rFonts w:ascii="Tahoma" w:hAnsi="Tahoma" w:cs="Tahoma"/>
          <w:bCs/>
          <w:color w:val="000000"/>
          <w:sz w:val="18"/>
          <w:lang w:val="it-IT"/>
        </w:rPr>
        <w:t xml:space="preserve">qual o cupom está </w:t>
      </w:r>
      <w:r w:rsidRPr="00443AF6">
        <w:rPr>
          <w:rFonts w:ascii="Tahoma" w:hAnsi="Tahoma" w:cs="Tahoma"/>
          <w:bCs/>
          <w:color w:val="000000"/>
          <w:sz w:val="18"/>
          <w:szCs w:val="18"/>
          <w:lang w:val="it-IT"/>
        </w:rPr>
        <w:t xml:space="preserve">sendo resgatado. </w:t>
      </w:r>
      <w:r w:rsidRPr="00443AF6">
        <w:rPr>
          <w:rFonts w:ascii="Tahoma" w:hAnsi="Tahoma" w:cs="Tahoma"/>
          <w:color w:val="000000"/>
          <w:sz w:val="18"/>
          <w:szCs w:val="18"/>
          <w:lang w:val="it-IT"/>
        </w:rPr>
        <w:t>O cupom pode ser usado com qualquer Provedor qualificado</w:t>
      </w:r>
      <w:r w:rsidR="00213710" w:rsidRPr="00443AF6">
        <w:rPr>
          <w:rFonts w:ascii="Tahoma" w:hAnsi="Tahoma" w:cs="Tahoma"/>
          <w:bCs/>
          <w:sz w:val="18"/>
          <w:lang w:val="it-IT"/>
        </w:rPr>
        <w:t> </w:t>
      </w:r>
      <w:r w:rsidRPr="00443AF6">
        <w:rPr>
          <w:rFonts w:ascii="Tahoma" w:hAnsi="Tahoma" w:cs="Tahoma"/>
          <w:color w:val="000000"/>
          <w:sz w:val="18"/>
          <w:szCs w:val="18"/>
          <w:lang w:val="it-IT"/>
        </w:rPr>
        <w:t xml:space="preserve">de todo o mundo. </w:t>
      </w:r>
      <w:r w:rsidRPr="00CE4828">
        <w:rPr>
          <w:rFonts w:ascii="Tahoma" w:hAnsi="Tahoma" w:cs="Tahoma"/>
          <w:color w:val="000000"/>
          <w:sz w:val="18"/>
          <w:szCs w:val="18"/>
        </w:rPr>
        <w:t>A participação pode variar.</w:t>
      </w:r>
    </w:p>
    <w:p w14:paraId="561E85C4" w14:textId="77777777" w:rsidR="0083748D" w:rsidRPr="00D00361" w:rsidRDefault="0083748D" w:rsidP="002F529F">
      <w:pPr>
        <w:pStyle w:val="AppendixBodyText"/>
        <w:numPr>
          <w:ilvl w:val="0"/>
          <w:numId w:val="1"/>
        </w:numPr>
        <w:tabs>
          <w:tab w:val="clear" w:pos="720"/>
          <w:tab w:val="num" w:pos="1440"/>
        </w:tabs>
        <w:ind w:left="1440"/>
        <w:rPr>
          <w:rFonts w:ascii="Tahoma" w:hAnsi="Tahoma" w:cs="Tahoma"/>
          <w:lang w:val="pt-BR"/>
        </w:rPr>
      </w:pPr>
      <w:r w:rsidRPr="00D00361">
        <w:rPr>
          <w:rFonts w:ascii="Tahoma" w:hAnsi="Tahoma" w:cs="Tahoma"/>
          <w:color w:val="000000"/>
          <w:sz w:val="18"/>
          <w:szCs w:val="18"/>
          <w:lang w:val="pt-BR"/>
        </w:rPr>
        <w:t>Os cupons devem ser atribuídos durante o período de cobertura do Software Assurance.</w:t>
      </w:r>
    </w:p>
    <w:p w14:paraId="561E85C5" w14:textId="77777777" w:rsidR="0083748D" w:rsidRPr="00443AF6" w:rsidRDefault="0083748D" w:rsidP="002F529F">
      <w:pPr>
        <w:pStyle w:val="AppendixBodyText"/>
        <w:numPr>
          <w:ilvl w:val="0"/>
          <w:numId w:val="1"/>
        </w:numPr>
        <w:tabs>
          <w:tab w:val="clear" w:pos="720"/>
          <w:tab w:val="num" w:pos="1440"/>
        </w:tabs>
        <w:ind w:left="1440"/>
        <w:rPr>
          <w:rFonts w:ascii="Tahoma" w:hAnsi="Tahoma" w:cs="Tahoma"/>
          <w:lang w:val="it-IT"/>
        </w:rPr>
      </w:pPr>
      <w:r w:rsidRPr="00443AF6">
        <w:rPr>
          <w:rFonts w:ascii="Tahoma" w:hAnsi="Tahoma" w:cs="Tahoma"/>
          <w:color w:val="000000"/>
          <w:sz w:val="18"/>
          <w:szCs w:val="18"/>
          <w:lang w:val="it-IT"/>
        </w:rPr>
        <w:t>Os cupons expiram após 180 dias da data de atribuição do cupom, independentemente da data de</w:t>
      </w:r>
      <w:r w:rsidR="00213710" w:rsidRPr="00443AF6">
        <w:rPr>
          <w:rFonts w:ascii="Tahoma" w:hAnsi="Tahoma" w:cs="Tahoma"/>
          <w:bCs/>
          <w:sz w:val="18"/>
          <w:lang w:val="it-IT"/>
        </w:rPr>
        <w:t> </w:t>
      </w:r>
      <w:r w:rsidRPr="00443AF6">
        <w:rPr>
          <w:rFonts w:ascii="Tahoma" w:hAnsi="Tahoma" w:cs="Tahoma"/>
          <w:color w:val="000000"/>
          <w:sz w:val="18"/>
          <w:szCs w:val="18"/>
          <w:lang w:val="it-IT"/>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561E85C6" w14:textId="77777777" w:rsidR="00AC1997" w:rsidRPr="00D00361" w:rsidRDefault="00AC1997" w:rsidP="002F529F">
      <w:pPr>
        <w:pStyle w:val="AppendixBodyText"/>
        <w:numPr>
          <w:ilvl w:val="0"/>
          <w:numId w:val="21"/>
        </w:numPr>
        <w:tabs>
          <w:tab w:val="num" w:pos="1440"/>
        </w:tabs>
        <w:rPr>
          <w:rFonts w:ascii="Tahoma" w:hAnsi="Tahoma" w:cs="Tahoma"/>
          <w:lang w:val="pt-BR"/>
        </w:rPr>
      </w:pPr>
      <w:r w:rsidRPr="00D00361">
        <w:rPr>
          <w:rFonts w:ascii="Tahoma" w:hAnsi="Tahoma" w:cs="Tahoma"/>
          <w:bCs/>
          <w:color w:val="000000"/>
          <w:sz w:val="18"/>
          <w:szCs w:val="18"/>
          <w:lang w:val="pt-BR"/>
        </w:rPr>
        <w:t>A Microsoft não é responsável</w:t>
      </w:r>
      <w:r w:rsidRPr="00D00361">
        <w:rPr>
          <w:rFonts w:ascii="Tahoma" w:hAnsi="Tahoma" w:cs="Tahoma"/>
          <w:bCs/>
          <w:color w:val="000000"/>
          <w:sz w:val="18"/>
          <w:lang w:val="pt-BR"/>
        </w:rPr>
        <w:t xml:space="preserve"> por cupons perdidos, roubados ou utilizados indevidamente.</w:t>
      </w:r>
    </w:p>
    <w:p w14:paraId="561E85C7" w14:textId="77777777" w:rsidR="00AC1997" w:rsidRPr="00443AF6" w:rsidRDefault="00AC1997" w:rsidP="002F529F">
      <w:pPr>
        <w:pStyle w:val="AppendixBodyText"/>
        <w:numPr>
          <w:ilvl w:val="0"/>
          <w:numId w:val="21"/>
        </w:numPr>
        <w:tabs>
          <w:tab w:val="num" w:pos="1440"/>
        </w:tabs>
        <w:rPr>
          <w:rFonts w:ascii="Tahoma" w:hAnsi="Tahoma" w:cs="Tahoma"/>
          <w:lang w:val="it-IT"/>
        </w:rPr>
      </w:pPr>
      <w:r w:rsidRPr="00443AF6">
        <w:rPr>
          <w:rFonts w:ascii="Tahoma" w:hAnsi="Tahoma" w:cs="Tahoma"/>
          <w:bCs/>
          <w:color w:val="000000"/>
          <w:sz w:val="18"/>
          <w:lang w:val="it-IT"/>
        </w:rPr>
        <w:t xml:space="preserve">Os serviços fornecidos sob cupons são </w:t>
      </w:r>
      <w:r w:rsidRPr="00443AF6">
        <w:rPr>
          <w:rFonts w:ascii="Tahoma" w:hAnsi="Tahoma" w:cs="Tahoma"/>
          <w:color w:val="000000"/>
          <w:sz w:val="18"/>
          <w:lang w:val="it-IT"/>
        </w:rPr>
        <w:t>oferecidos de acordo com um contrato entre o Cliente e</w:t>
      </w:r>
      <w:r w:rsidR="00213710" w:rsidRPr="00443AF6">
        <w:rPr>
          <w:rFonts w:ascii="Tahoma" w:hAnsi="Tahoma" w:cs="Tahoma"/>
          <w:bCs/>
          <w:sz w:val="18"/>
          <w:lang w:val="it-IT"/>
        </w:rPr>
        <w:t> </w:t>
      </w:r>
      <w:r w:rsidRPr="00443AF6">
        <w:rPr>
          <w:rFonts w:ascii="Tahoma" w:hAnsi="Tahoma" w:cs="Tahoma"/>
          <w:color w:val="000000"/>
          <w:sz w:val="18"/>
          <w:lang w:val="it-IT"/>
        </w:rPr>
        <w:t>o</w:t>
      </w:r>
      <w:r w:rsidR="00213710" w:rsidRPr="00443AF6">
        <w:rPr>
          <w:rFonts w:ascii="Tahoma" w:hAnsi="Tahoma" w:cs="Tahoma"/>
          <w:bCs/>
          <w:sz w:val="18"/>
          <w:lang w:val="it-IT"/>
        </w:rPr>
        <w:t> </w:t>
      </w:r>
      <w:r w:rsidRPr="00443AF6">
        <w:rPr>
          <w:rFonts w:ascii="Tahoma" w:hAnsi="Tahoma" w:cs="Tahoma"/>
          <w:color w:val="000000"/>
          <w:sz w:val="18"/>
          <w:lang w:val="it-IT"/>
        </w:rPr>
        <w:t>Provedor Qualificado. A Microsoft não é responsável por nenhum trabalho ou falha da parte do</w:t>
      </w:r>
      <w:r w:rsidR="00213710" w:rsidRPr="00443AF6">
        <w:rPr>
          <w:rFonts w:ascii="Tahoma" w:hAnsi="Tahoma" w:cs="Tahoma"/>
          <w:bCs/>
          <w:sz w:val="18"/>
          <w:lang w:val="it-IT"/>
        </w:rPr>
        <w:t> </w:t>
      </w:r>
      <w:r w:rsidRPr="00443AF6">
        <w:rPr>
          <w:rFonts w:ascii="Tahoma" w:hAnsi="Tahoma" w:cs="Tahoma"/>
          <w:color w:val="000000"/>
          <w:sz w:val="18"/>
          <w:lang w:val="it-IT"/>
        </w:rPr>
        <w:t>Provedor Qualificado relacionado aos serviços.</w:t>
      </w:r>
    </w:p>
    <w:p w14:paraId="561E85C8" w14:textId="77777777" w:rsidR="00F643B6" w:rsidRPr="00443AF6" w:rsidRDefault="00AC1997" w:rsidP="002C1048">
      <w:pPr>
        <w:pStyle w:val="AppendixBodyText"/>
        <w:numPr>
          <w:ilvl w:val="0"/>
          <w:numId w:val="90"/>
        </w:numPr>
        <w:rPr>
          <w:rFonts w:ascii="Tahoma" w:hAnsi="Tahoma" w:cs="Tahoma"/>
          <w:lang w:val="it-IT"/>
        </w:rPr>
      </w:pPr>
      <w:r w:rsidRPr="00443AF6">
        <w:rPr>
          <w:rFonts w:ascii="Tahoma" w:hAnsi="Tahoma" w:cs="Tahoma"/>
          <w:bCs/>
          <w:color w:val="000000"/>
          <w:sz w:val="18"/>
          <w:lang w:val="it-IT"/>
        </w:rPr>
        <w:t>Ao aceitar um compromisso de Serviços de Planejamento, os clientes</w:t>
      </w:r>
      <w:r w:rsidRPr="00443AF6">
        <w:rPr>
          <w:rFonts w:ascii="Tahoma" w:hAnsi="Tahoma" w:cs="Tahoma"/>
          <w:bCs/>
          <w:sz w:val="18"/>
          <w:lang w:val="it-IT"/>
        </w:rPr>
        <w:t xml:space="preserve"> reconhecem que receberão uma pesquisa na conclusão do compromisso para fins de controle de qualidade.</w:t>
      </w:r>
    </w:p>
    <w:p w14:paraId="561E85C9" w14:textId="77777777" w:rsidR="0008036A" w:rsidRPr="00D00361" w:rsidRDefault="00F643B6" w:rsidP="002C1048">
      <w:pPr>
        <w:pStyle w:val="AppendixBodyText"/>
        <w:numPr>
          <w:ilvl w:val="0"/>
          <w:numId w:val="90"/>
        </w:numPr>
        <w:rPr>
          <w:rFonts w:ascii="Tahoma" w:hAnsi="Tahoma" w:cs="Tahoma"/>
          <w:lang w:val="pt-BR"/>
        </w:rPr>
      </w:pPr>
      <w:r w:rsidRPr="00443AF6">
        <w:rPr>
          <w:rFonts w:ascii="Tahoma" w:hAnsi="Tahoma" w:cs="Tahoma"/>
          <w:bCs/>
          <w:color w:val="000000"/>
          <w:sz w:val="18"/>
          <w:szCs w:val="18"/>
          <w:lang w:val="it-IT"/>
        </w:rPr>
        <w:t>As tabelas acima mostram os dias de serviço disponíveis com base em um registro ou contrato integral de 3 anos.</w:t>
      </w:r>
      <w:r w:rsidR="003B74B4" w:rsidRPr="00443AF6">
        <w:rPr>
          <w:rFonts w:ascii="Tahoma" w:hAnsi="Tahoma" w:cs="Tahoma"/>
          <w:bCs/>
          <w:color w:val="000000"/>
          <w:sz w:val="18"/>
          <w:szCs w:val="18"/>
          <w:lang w:val="it-IT"/>
        </w:rPr>
        <w:t xml:space="preserve"> </w:t>
      </w:r>
      <w:r w:rsidRPr="00443AF6">
        <w:rPr>
          <w:rFonts w:ascii="Tahoma" w:hAnsi="Tahoma" w:cs="Tahoma"/>
          <w:bCs/>
          <w:color w:val="000000"/>
          <w:sz w:val="18"/>
          <w:szCs w:val="18"/>
          <w:lang w:val="it-IT"/>
        </w:rPr>
        <w:t>Os clientes que adquirirem a cobertura do Software Assurance por um ano r</w:t>
      </w:r>
      <w:r w:rsidRPr="00443AF6">
        <w:rPr>
          <w:rFonts w:ascii="Tahoma" w:hAnsi="Tahoma" w:cs="Tahoma"/>
          <w:color w:val="000000"/>
          <w:sz w:val="18"/>
          <w:szCs w:val="18"/>
          <w:lang w:val="it-IT"/>
        </w:rPr>
        <w:t>eceberão um terço do número declarado de dias de serviço.</w:t>
      </w:r>
      <w:r w:rsidR="003B74B4" w:rsidRPr="00443AF6">
        <w:rPr>
          <w:rFonts w:ascii="Tahoma" w:hAnsi="Tahoma" w:cs="Tahoma"/>
          <w:color w:val="000000"/>
          <w:sz w:val="18"/>
          <w:szCs w:val="18"/>
          <w:lang w:val="it-IT"/>
        </w:rPr>
        <w:t xml:space="preserve"> </w:t>
      </w:r>
      <w:r w:rsidRPr="00D00361">
        <w:rPr>
          <w:rFonts w:ascii="Tahoma" w:hAnsi="Tahoma" w:cs="Tahoma"/>
          <w:color w:val="000000"/>
          <w:sz w:val="18"/>
          <w:szCs w:val="18"/>
          <w:lang w:val="pt-BR"/>
        </w:rPr>
        <w:t>Os clientes que adquirirem a cobertura do Software Assurance por dois anos receberão dois terços do número declarado de</w:t>
      </w:r>
      <w:r w:rsidR="00213710" w:rsidRPr="00D00361">
        <w:rPr>
          <w:rFonts w:ascii="Tahoma" w:hAnsi="Tahoma" w:cs="Tahoma"/>
          <w:bCs/>
          <w:sz w:val="18"/>
          <w:lang w:val="pt-BR"/>
        </w:rPr>
        <w:t> </w:t>
      </w:r>
      <w:r w:rsidRPr="00D00361">
        <w:rPr>
          <w:rFonts w:ascii="Tahoma" w:hAnsi="Tahoma" w:cs="Tahoma"/>
          <w:color w:val="000000"/>
          <w:sz w:val="18"/>
          <w:szCs w:val="18"/>
          <w:lang w:val="pt-BR"/>
        </w:rPr>
        <w:t>dias</w:t>
      </w:r>
      <w:r w:rsidR="00213710" w:rsidRPr="00D00361">
        <w:rPr>
          <w:rFonts w:ascii="Tahoma" w:hAnsi="Tahoma" w:cs="Tahoma"/>
          <w:bCs/>
          <w:sz w:val="18"/>
          <w:lang w:val="pt-BR"/>
        </w:rPr>
        <w:t> </w:t>
      </w:r>
      <w:r w:rsidRPr="00D00361">
        <w:rPr>
          <w:rFonts w:ascii="Tahoma" w:hAnsi="Tahoma" w:cs="Tahoma"/>
          <w:color w:val="000000"/>
          <w:sz w:val="18"/>
          <w:szCs w:val="18"/>
          <w:lang w:val="pt-BR"/>
        </w:rPr>
        <w:t>de serviço.</w:t>
      </w:r>
      <w:r w:rsidR="003B74B4" w:rsidRPr="00D00361">
        <w:rPr>
          <w:rFonts w:ascii="Tahoma" w:hAnsi="Tahoma" w:cs="Tahoma"/>
          <w:color w:val="000000"/>
          <w:sz w:val="18"/>
          <w:szCs w:val="18"/>
          <w:lang w:val="pt-BR"/>
        </w:rPr>
        <w:t xml:space="preserve"> </w:t>
      </w:r>
    </w:p>
    <w:p w14:paraId="561E85CA" w14:textId="77777777" w:rsidR="0008036A" w:rsidRPr="00D00361" w:rsidRDefault="0008036A" w:rsidP="005A141F">
      <w:pPr>
        <w:pStyle w:val="AppendixBodyText"/>
        <w:spacing w:after="0"/>
        <w:rPr>
          <w:rFonts w:ascii="Tahoma" w:hAnsi="Tahoma" w:cs="Tahoma"/>
          <w:lang w:val="pt-BR"/>
        </w:rPr>
      </w:pPr>
    </w:p>
    <w:p w14:paraId="561E85CB" w14:textId="77777777" w:rsidR="00023FE7" w:rsidRPr="00443AF6" w:rsidRDefault="00023FE7">
      <w:pPr>
        <w:pStyle w:val="AppendixBodyText"/>
        <w:rPr>
          <w:rFonts w:ascii="Tahoma" w:hAnsi="Tahoma" w:cs="Tahoma"/>
          <w:lang w:val="it-IT"/>
        </w:rPr>
      </w:pPr>
      <w:r w:rsidRPr="00443AF6">
        <w:rPr>
          <w:rFonts w:ascii="Tahoma" w:hAnsi="Tahoma" w:cs="Tahoma"/>
          <w:bCs/>
          <w:color w:val="000000"/>
          <w:sz w:val="18"/>
          <w:lang w:val="it-IT"/>
        </w:rPr>
        <w:t>Os resultados finais preenchidos enviados pelo Provedor Qualificado à Microsoft ao final do compromisso poderão ser</w:t>
      </w:r>
      <w:r w:rsidR="00213710" w:rsidRPr="00443AF6">
        <w:rPr>
          <w:rFonts w:ascii="Tahoma" w:hAnsi="Tahoma" w:cs="Tahoma"/>
          <w:bCs/>
          <w:sz w:val="18"/>
          <w:lang w:val="it-IT"/>
        </w:rPr>
        <w:t> </w:t>
      </w:r>
      <w:r w:rsidRPr="00443AF6">
        <w:rPr>
          <w:rFonts w:ascii="Tahoma" w:hAnsi="Tahoma" w:cs="Tahoma"/>
          <w:bCs/>
          <w:color w:val="000000"/>
          <w:sz w:val="18"/>
          <w:lang w:val="it-IT"/>
        </w:rPr>
        <w:t>usados para fins de controle de qualidade e compartilhados com a equipe de contas Microsoft do cliente para essa finalidade.</w:t>
      </w:r>
    </w:p>
    <w:p w14:paraId="561E85CC" w14:textId="77777777" w:rsidR="00023FE7" w:rsidRPr="00443AF6" w:rsidRDefault="00023FE7" w:rsidP="005A141F">
      <w:pPr>
        <w:pStyle w:val="AppendixBodyText"/>
        <w:spacing w:after="0"/>
        <w:rPr>
          <w:rFonts w:ascii="Tahoma" w:hAnsi="Tahoma" w:cs="Tahoma"/>
          <w:lang w:val="it-IT"/>
        </w:rPr>
      </w:pPr>
    </w:p>
    <w:p w14:paraId="561E85CD" w14:textId="77777777" w:rsidR="00023FE7" w:rsidRPr="00D00361" w:rsidRDefault="00023FE7">
      <w:pPr>
        <w:pStyle w:val="Heading3"/>
        <w:rPr>
          <w:rFonts w:ascii="Tahoma" w:hAnsi="Tahoma" w:cs="Tahoma"/>
          <w:lang w:val="pt-BR"/>
        </w:rPr>
      </w:pPr>
      <w:bookmarkStart w:id="778" w:name="_Toc328145999"/>
      <w:bookmarkStart w:id="779" w:name="_Toc336338230"/>
      <w:bookmarkStart w:id="780" w:name="_Toc348341623"/>
      <w:r w:rsidRPr="00D00361">
        <w:rPr>
          <w:rFonts w:ascii="Tahoma" w:hAnsi="Tahoma" w:cs="Tahoma"/>
          <w:sz w:val="24"/>
          <w:lang w:val="pt-BR"/>
        </w:rPr>
        <w:t>Windows 8 Enterprise</w:t>
      </w:r>
      <w:bookmarkEnd w:id="778"/>
      <w:bookmarkEnd w:id="779"/>
      <w:bookmarkEnd w:id="780"/>
      <w:r w:rsidRPr="00D00361">
        <w:rPr>
          <w:rFonts w:ascii="Tahoma" w:hAnsi="Tahoma" w:cs="Tahoma"/>
          <w:sz w:val="24"/>
          <w:lang w:val="pt-BR"/>
        </w:rPr>
        <w:t xml:space="preserve"> </w:t>
      </w:r>
    </w:p>
    <w:p w14:paraId="561E85CE" w14:textId="77777777" w:rsidR="00023FE7" w:rsidRPr="00D00361" w:rsidRDefault="00023FE7" w:rsidP="00077CE5">
      <w:pPr>
        <w:pStyle w:val="AppendixBodyText"/>
        <w:spacing w:after="0"/>
        <w:rPr>
          <w:rFonts w:ascii="Tahoma" w:hAnsi="Tahoma" w:cs="Tahoma"/>
          <w:lang w:val="pt-BR"/>
        </w:rPr>
      </w:pPr>
    </w:p>
    <w:p w14:paraId="561E85CF" w14:textId="77777777" w:rsidR="005A141F" w:rsidRPr="00D00361" w:rsidRDefault="00324479" w:rsidP="005A141F">
      <w:pPr>
        <w:spacing w:after="60"/>
        <w:jc w:val="both"/>
        <w:rPr>
          <w:rFonts w:cs="Tahoma"/>
          <w:lang w:val="pt-BR"/>
        </w:rPr>
      </w:pPr>
      <w:r w:rsidRPr="00D00361">
        <w:rPr>
          <w:rFonts w:cs="Tahoma"/>
          <w:b/>
          <w:szCs w:val="18"/>
          <w:lang w:val="pt-BR"/>
        </w:rPr>
        <w:t>Clientes qualificados do Software Assurance</w:t>
      </w:r>
    </w:p>
    <w:p w14:paraId="561E85D0" w14:textId="77777777" w:rsidR="00324479" w:rsidRPr="00443AF6" w:rsidRDefault="00324479" w:rsidP="00324479">
      <w:pPr>
        <w:jc w:val="both"/>
        <w:rPr>
          <w:rFonts w:cs="Tahoma"/>
          <w:lang w:val="it-IT"/>
        </w:rPr>
      </w:pPr>
      <w:r w:rsidRPr="00443AF6">
        <w:rPr>
          <w:rFonts w:cs="Tahoma"/>
          <w:szCs w:val="18"/>
          <w:lang w:val="it-IT"/>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14:paraId="561E85D1" w14:textId="77777777" w:rsidR="00324479" w:rsidRPr="00443AF6" w:rsidRDefault="00324479" w:rsidP="00324479">
      <w:pPr>
        <w:jc w:val="both"/>
        <w:rPr>
          <w:rFonts w:cs="Tahoma"/>
          <w:lang w:val="it-IT"/>
        </w:rPr>
      </w:pPr>
    </w:p>
    <w:p w14:paraId="561E85D2" w14:textId="77777777" w:rsidR="00324479" w:rsidRPr="00443AF6" w:rsidRDefault="00324479" w:rsidP="00324479">
      <w:pPr>
        <w:jc w:val="both"/>
        <w:rPr>
          <w:rFonts w:cs="Tahoma"/>
          <w:lang w:val="it-IT"/>
        </w:rPr>
      </w:pPr>
      <w:r w:rsidRPr="00443AF6">
        <w:rPr>
          <w:rFonts w:cs="Tahoma"/>
          <w:szCs w:val="18"/>
          <w:lang w:val="it-IT"/>
        </w:rPr>
        <w:t xml:space="preserve">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 </w:t>
      </w:r>
    </w:p>
    <w:p w14:paraId="561E85D3" w14:textId="77777777" w:rsidR="00324479" w:rsidRPr="00443AF6" w:rsidRDefault="00324479" w:rsidP="00324479">
      <w:pPr>
        <w:jc w:val="both"/>
        <w:rPr>
          <w:rFonts w:cs="Tahoma"/>
          <w:lang w:val="it-IT"/>
        </w:rPr>
      </w:pPr>
    </w:p>
    <w:p w14:paraId="561E85D4" w14:textId="77777777" w:rsidR="005A141F" w:rsidRPr="00443AF6" w:rsidRDefault="00324479" w:rsidP="005A141F">
      <w:pPr>
        <w:spacing w:after="60"/>
        <w:jc w:val="both"/>
        <w:rPr>
          <w:rFonts w:cs="Tahoma"/>
          <w:lang w:val="it-IT"/>
        </w:rPr>
      </w:pPr>
      <w:r w:rsidRPr="00443AF6">
        <w:rPr>
          <w:rFonts w:cs="Tahoma"/>
          <w:b/>
          <w:szCs w:val="18"/>
          <w:lang w:val="it-IT"/>
        </w:rPr>
        <w:t>Clientes qualificados para os Benefícios de Serviços Online</w:t>
      </w:r>
    </w:p>
    <w:p w14:paraId="561E85D5" w14:textId="77777777" w:rsidR="00324479" w:rsidRPr="00443AF6" w:rsidRDefault="0071258F" w:rsidP="00324479">
      <w:pPr>
        <w:jc w:val="both"/>
        <w:rPr>
          <w:rFonts w:cs="Tahoma"/>
          <w:lang w:val="it-IT"/>
        </w:rPr>
      </w:pPr>
      <w:r w:rsidRPr="00443AF6">
        <w:rPr>
          <w:rFonts w:cs="Tahoma"/>
          <w:szCs w:val="18"/>
          <w:lang w:val="it-IT"/>
        </w:rPr>
        <w:t>Os clientes do Windows Intune (Por Dispositivo) têm direito de usar o Windows 8 Enterprise conforme descrito nos</w:t>
      </w:r>
      <w:r w:rsidR="00213710" w:rsidRPr="00443AF6">
        <w:rPr>
          <w:rFonts w:cs="Tahoma"/>
          <w:szCs w:val="18"/>
          <w:lang w:val="it-IT"/>
        </w:rPr>
        <w:t> </w:t>
      </w:r>
      <w:r w:rsidRPr="00443AF6">
        <w:rPr>
          <w:rFonts w:cs="Tahoma"/>
          <w:szCs w:val="18"/>
          <w:lang w:val="it-IT"/>
        </w:rPr>
        <w:t>Direitos de Uso de Produto. Consulte na seção Notas do Produto desta Lista de Produtos os termos aplicáveis à</w:t>
      </w:r>
      <w:r w:rsidR="00213710" w:rsidRPr="00443AF6">
        <w:rPr>
          <w:rFonts w:cs="Tahoma"/>
          <w:szCs w:val="18"/>
          <w:lang w:val="it-IT"/>
        </w:rPr>
        <w:t> </w:t>
      </w:r>
      <w:r w:rsidRPr="00443AF6">
        <w:rPr>
          <w:rFonts w:cs="Tahoma"/>
          <w:szCs w:val="18"/>
          <w:lang w:val="it-IT"/>
        </w:rPr>
        <w:t>aquisição e reatribuição de licenças do Windows Intune (Por Dispositivo).</w:t>
      </w:r>
    </w:p>
    <w:p w14:paraId="561E85D6" w14:textId="77777777" w:rsidR="005A141F" w:rsidRPr="00443AF6" w:rsidDel="008900EB" w:rsidRDefault="005A141F" w:rsidP="00324479">
      <w:pPr>
        <w:jc w:val="both"/>
        <w:rPr>
          <w:rFonts w:cs="Tahoma"/>
          <w:lang w:val="it-IT"/>
        </w:rPr>
      </w:pPr>
    </w:p>
    <w:p w14:paraId="561E85D7" w14:textId="77777777" w:rsidR="00324479" w:rsidRPr="00D00361" w:rsidRDefault="00324479" w:rsidP="00324479">
      <w:pPr>
        <w:spacing w:after="60"/>
        <w:rPr>
          <w:rFonts w:cs="Tahoma"/>
          <w:lang w:val="pt-BR"/>
        </w:rPr>
      </w:pPr>
      <w:r w:rsidRPr="00D00361">
        <w:rPr>
          <w:rFonts w:cs="Tahoma"/>
          <w:szCs w:val="18"/>
          <w:lang w:val="pt-BR"/>
        </w:rPr>
        <w:t>Os clientes do Software Assurance e do Windows Intune (Por Dispositivo) podem usar a edição MUI das versões anteriores do sistema operacional de desktop Windows em vez do Windows 8 Enterprise.</w:t>
      </w:r>
    </w:p>
    <w:p w14:paraId="561E85D8" w14:textId="77777777" w:rsidR="00870095" w:rsidRPr="00D00361" w:rsidRDefault="00870095" w:rsidP="005A141F">
      <w:pPr>
        <w:pStyle w:val="Heading3"/>
        <w:spacing w:after="60"/>
        <w:rPr>
          <w:rFonts w:ascii="Tahoma" w:hAnsi="Tahoma" w:cs="Tahoma"/>
          <w:lang w:val="pt-BR"/>
        </w:rPr>
      </w:pPr>
    </w:p>
    <w:p w14:paraId="561E85D9" w14:textId="77777777" w:rsidR="00870095" w:rsidRPr="00D00361" w:rsidRDefault="00870095" w:rsidP="005A141F">
      <w:pPr>
        <w:pStyle w:val="Heading3"/>
        <w:spacing w:after="60"/>
        <w:rPr>
          <w:rFonts w:ascii="Tahoma" w:hAnsi="Tahoma" w:cs="Tahoma"/>
          <w:lang w:val="pt-BR"/>
        </w:rPr>
      </w:pPr>
      <w:bookmarkStart w:id="781" w:name="_Toc336338231"/>
      <w:bookmarkStart w:id="782" w:name="_Toc348341624"/>
      <w:r w:rsidRPr="00D00361">
        <w:rPr>
          <w:rFonts w:ascii="Tahoma" w:hAnsi="Tahoma" w:cs="Tahoma"/>
          <w:sz w:val="18"/>
          <w:lang w:val="pt-BR"/>
        </w:rPr>
        <w:t>Windows 8 Enterprise Sideloading</w:t>
      </w:r>
      <w:bookmarkEnd w:id="781"/>
      <w:bookmarkEnd w:id="782"/>
    </w:p>
    <w:p w14:paraId="561E85DA" w14:textId="77777777" w:rsidR="00810479" w:rsidRPr="00D00361" w:rsidRDefault="00870095" w:rsidP="00991DD4">
      <w:pPr>
        <w:jc w:val="both"/>
        <w:rPr>
          <w:rFonts w:cs="Tahoma"/>
          <w:lang w:val="pt-BR"/>
        </w:rPr>
      </w:pPr>
      <w:r w:rsidRPr="00D00361">
        <w:rPr>
          <w:rFonts w:cs="Tahoma"/>
          <w:szCs w:val="18"/>
          <w:lang w:val="pt-BR"/>
        </w:rPr>
        <w:t xml:space="preserve">Consulte a nota do produto Windows 8 Enterprise Sideloading na seção </w:t>
      </w:r>
      <w:r w:rsidR="00EC3B06" w:rsidRPr="00D00361">
        <w:rPr>
          <w:rFonts w:cs="Tahoma"/>
          <w:szCs w:val="18"/>
          <w:lang w:val="pt-BR"/>
        </w:rPr>
        <w:t>“</w:t>
      </w:r>
      <w:r w:rsidRPr="00D00361">
        <w:rPr>
          <w:rFonts w:cs="Tahoma"/>
          <w:szCs w:val="18"/>
          <w:lang w:val="pt-BR"/>
        </w:rPr>
        <w:t>Notas do Produto</w:t>
      </w:r>
      <w:r w:rsidR="00EC3B06" w:rsidRPr="00D00361">
        <w:rPr>
          <w:rFonts w:cs="Tahoma"/>
          <w:szCs w:val="18"/>
          <w:lang w:val="pt-BR"/>
        </w:rPr>
        <w:t>”</w:t>
      </w:r>
      <w:r w:rsidRPr="00D00361">
        <w:rPr>
          <w:rFonts w:cs="Tahoma"/>
          <w:szCs w:val="18"/>
          <w:lang w:val="pt-BR"/>
        </w:rPr>
        <w:t xml:space="preserve"> deste documento.</w:t>
      </w:r>
    </w:p>
    <w:p w14:paraId="561E85DB" w14:textId="77777777" w:rsidR="00BD1A6A" w:rsidRPr="00D00361" w:rsidRDefault="00BD1A6A">
      <w:pPr>
        <w:rPr>
          <w:rFonts w:cs="Tahoma"/>
          <w:lang w:val="pt-BR"/>
        </w:rPr>
      </w:pPr>
      <w:bookmarkStart w:id="783" w:name="_Toc336338232"/>
    </w:p>
    <w:p w14:paraId="561E85DC" w14:textId="77777777" w:rsidR="00EA1BE9" w:rsidRPr="00D00361" w:rsidRDefault="00EA1BE9" w:rsidP="005A141F">
      <w:pPr>
        <w:pStyle w:val="Heading3"/>
        <w:spacing w:after="60"/>
        <w:rPr>
          <w:rFonts w:ascii="Tahoma" w:hAnsi="Tahoma" w:cs="Tahoma"/>
          <w:lang w:val="pt-BR"/>
        </w:rPr>
      </w:pPr>
      <w:bookmarkStart w:id="784" w:name="_Toc348341625"/>
      <w:r w:rsidRPr="00D00361">
        <w:rPr>
          <w:rFonts w:ascii="Tahoma" w:hAnsi="Tahoma" w:cs="Tahoma"/>
          <w:sz w:val="18"/>
          <w:lang w:val="pt-BR"/>
        </w:rPr>
        <w:t>Licença de Assinatura do Windows Companion</w:t>
      </w:r>
      <w:bookmarkEnd w:id="783"/>
      <w:bookmarkEnd w:id="784"/>
    </w:p>
    <w:p w14:paraId="561E85DD" w14:textId="77777777" w:rsidR="00EA1BE9" w:rsidRPr="00443AF6" w:rsidRDefault="00EA1BE9" w:rsidP="00870095">
      <w:pPr>
        <w:jc w:val="both"/>
        <w:rPr>
          <w:rFonts w:cs="Tahoma"/>
          <w:lang w:val="it-IT"/>
        </w:rPr>
      </w:pPr>
      <w:r w:rsidRPr="00443AF6">
        <w:rPr>
          <w:rFonts w:cs="Tahoma"/>
          <w:szCs w:val="18"/>
          <w:lang w:val="it-IT"/>
        </w:rPr>
        <w:t xml:space="preserve">Consulte a nota da Licença de Assinatura do Windows Companion na seção </w:t>
      </w:r>
      <w:r w:rsidR="00EC3B06" w:rsidRPr="00443AF6">
        <w:rPr>
          <w:rFonts w:cs="Tahoma"/>
          <w:szCs w:val="18"/>
          <w:lang w:val="it-IT"/>
        </w:rPr>
        <w:t>“</w:t>
      </w:r>
      <w:r w:rsidRPr="00443AF6">
        <w:rPr>
          <w:rFonts w:cs="Tahoma"/>
          <w:szCs w:val="18"/>
          <w:lang w:val="it-IT"/>
        </w:rPr>
        <w:t>Notas do Produto</w:t>
      </w:r>
      <w:r w:rsidR="00EC3B06" w:rsidRPr="00443AF6">
        <w:rPr>
          <w:rFonts w:cs="Tahoma"/>
          <w:szCs w:val="18"/>
          <w:lang w:val="it-IT"/>
        </w:rPr>
        <w:t>”</w:t>
      </w:r>
      <w:r w:rsidRPr="00443AF6">
        <w:rPr>
          <w:rFonts w:cs="Tahoma"/>
          <w:szCs w:val="18"/>
          <w:lang w:val="it-IT"/>
        </w:rPr>
        <w:t xml:space="preserve"> deste documento.</w:t>
      </w:r>
    </w:p>
    <w:p w14:paraId="561E85DE" w14:textId="77777777" w:rsidR="00870095" w:rsidRPr="00443AF6" w:rsidRDefault="00870095" w:rsidP="003C56F1">
      <w:pPr>
        <w:jc w:val="both"/>
        <w:rPr>
          <w:rFonts w:cs="Tahoma"/>
          <w:lang w:val="it-IT"/>
        </w:rPr>
      </w:pPr>
    </w:p>
    <w:p w14:paraId="561E85DF" w14:textId="77777777" w:rsidR="00213710" w:rsidRPr="00443AF6" w:rsidRDefault="00213710" w:rsidP="003C56F1">
      <w:pPr>
        <w:jc w:val="both"/>
        <w:rPr>
          <w:rFonts w:cs="Tahoma"/>
          <w:lang w:val="it-IT"/>
        </w:rPr>
      </w:pPr>
    </w:p>
    <w:p w14:paraId="561E85E0" w14:textId="77777777" w:rsidR="00213710" w:rsidRPr="00443AF6" w:rsidRDefault="00213710" w:rsidP="003C56F1">
      <w:pPr>
        <w:jc w:val="both"/>
        <w:rPr>
          <w:rFonts w:cs="Tahoma"/>
          <w:lang w:val="it-IT"/>
        </w:rPr>
      </w:pPr>
    </w:p>
    <w:p w14:paraId="561E85E1" w14:textId="77777777" w:rsidR="00213710" w:rsidRPr="00443AF6" w:rsidRDefault="00213710" w:rsidP="003C56F1">
      <w:pPr>
        <w:jc w:val="both"/>
        <w:rPr>
          <w:rFonts w:cs="Tahoma"/>
          <w:lang w:val="it-IT"/>
        </w:rPr>
      </w:pPr>
    </w:p>
    <w:p w14:paraId="561E85E2" w14:textId="77777777" w:rsidR="00023FE7" w:rsidRPr="00443AF6" w:rsidRDefault="00023FE7">
      <w:pPr>
        <w:pStyle w:val="Heading3"/>
        <w:rPr>
          <w:rFonts w:ascii="Tahoma" w:hAnsi="Tahoma" w:cs="Tahoma"/>
          <w:lang w:val="it-IT"/>
        </w:rPr>
      </w:pPr>
      <w:bookmarkStart w:id="785" w:name="_Toc328146000"/>
      <w:bookmarkStart w:id="786" w:name="_Toc336338233"/>
      <w:bookmarkStart w:id="787" w:name="_Toc348341626"/>
      <w:r w:rsidRPr="00443AF6">
        <w:rPr>
          <w:rFonts w:ascii="Tahoma" w:hAnsi="Tahoma" w:cs="Tahoma"/>
          <w:sz w:val="24"/>
          <w:lang w:val="it-IT"/>
        </w:rPr>
        <w:t>Cupons de Treinamento</w:t>
      </w:r>
      <w:bookmarkEnd w:id="785"/>
      <w:bookmarkEnd w:id="786"/>
      <w:bookmarkEnd w:id="787"/>
    </w:p>
    <w:p w14:paraId="561E85E3" w14:textId="77777777" w:rsidR="00023FE7" w:rsidRPr="00443AF6" w:rsidRDefault="00023FE7" w:rsidP="003C56F1">
      <w:pPr>
        <w:pStyle w:val="AppendixBodyText"/>
        <w:spacing w:after="0"/>
        <w:rPr>
          <w:rFonts w:ascii="Tahoma" w:hAnsi="Tahoma" w:cs="Tahoma"/>
          <w:lang w:val="it-IT"/>
        </w:rPr>
      </w:pPr>
    </w:p>
    <w:p w14:paraId="561E85E4" w14:textId="77777777" w:rsidR="00023FE7" w:rsidRPr="00443AF6" w:rsidRDefault="008A15A8" w:rsidP="00F528E5">
      <w:pPr>
        <w:pStyle w:val="AppendixBodyText"/>
        <w:spacing w:after="0"/>
        <w:rPr>
          <w:rFonts w:ascii="Tahoma" w:hAnsi="Tahoma" w:cs="Tahoma"/>
          <w:sz w:val="18"/>
          <w:szCs w:val="18"/>
          <w:lang w:val="it-IT"/>
        </w:rPr>
      </w:pPr>
      <w:r w:rsidRPr="00443AF6">
        <w:rPr>
          <w:rFonts w:ascii="Tahoma" w:hAnsi="Tahoma" w:cs="Tahoma"/>
          <w:sz w:val="18"/>
          <w:szCs w:val="18"/>
          <w:lang w:val="it-IT"/>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3B74B4" w:rsidRPr="00443AF6">
        <w:rPr>
          <w:rFonts w:ascii="Tahoma" w:hAnsi="Tahoma" w:cs="Tahoma"/>
          <w:sz w:val="18"/>
          <w:szCs w:val="18"/>
          <w:lang w:val="it-IT"/>
        </w:rPr>
        <w:t xml:space="preserve"> </w:t>
      </w:r>
      <w:r w:rsidRPr="00443AF6">
        <w:rPr>
          <w:rFonts w:ascii="Tahoma" w:hAnsi="Tahoma" w:cs="Tahoma"/>
          <w:sz w:val="18"/>
          <w:szCs w:val="18"/>
          <w:lang w:val="it-IT"/>
        </w:rPr>
        <w:t>Esses cupons qualificam os clientes a receberem cursos de um Microsoft Partner com uma Competência em Aprendizagem (Microsoft Learning Partner) por um número específico de dias de treinamento.</w:t>
      </w:r>
      <w:r w:rsidR="003B74B4" w:rsidRPr="00443AF6">
        <w:rPr>
          <w:rFonts w:ascii="Tahoma" w:hAnsi="Tahoma" w:cs="Tahoma"/>
          <w:sz w:val="18"/>
          <w:szCs w:val="18"/>
          <w:lang w:val="it-IT"/>
        </w:rPr>
        <w:t xml:space="preserve"> </w:t>
      </w:r>
      <w:r w:rsidRPr="00443AF6">
        <w:rPr>
          <w:rFonts w:ascii="Tahoma" w:hAnsi="Tahoma" w:cs="Tahoma"/>
          <w:sz w:val="18"/>
          <w:szCs w:val="18"/>
          <w:lang w:val="it-IT"/>
        </w:rPr>
        <w:t>O número de dias concedidos varia por programa e por número de licenças qualificadas para os quais o Software Assurance tiver sido adquirido.</w:t>
      </w:r>
      <w:r w:rsidR="003B74B4" w:rsidRPr="00443AF6">
        <w:rPr>
          <w:rFonts w:ascii="Tahoma" w:hAnsi="Tahoma" w:cs="Tahoma"/>
          <w:sz w:val="18"/>
          <w:szCs w:val="18"/>
          <w:lang w:val="it-IT"/>
        </w:rPr>
        <w:t xml:space="preserve"> </w:t>
      </w:r>
      <w:r w:rsidRPr="00443AF6">
        <w:rPr>
          <w:rFonts w:ascii="Tahoma" w:hAnsi="Tahoma" w:cs="Tahoma"/>
          <w:sz w:val="18"/>
          <w:szCs w:val="18"/>
          <w:lang w:val="it-IT"/>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561E85E5" w14:textId="77777777" w:rsidR="00213710" w:rsidRPr="00443AF6" w:rsidRDefault="00213710" w:rsidP="00F528E5">
      <w:pPr>
        <w:pStyle w:val="AppendixBodyText"/>
        <w:spacing w:after="0"/>
        <w:rPr>
          <w:rFonts w:ascii="Tahoma" w:hAnsi="Tahoma" w:cs="Tahoma"/>
          <w:lang w:val="it-IT"/>
        </w:rPr>
      </w:pPr>
    </w:p>
    <w:tbl>
      <w:tblPr>
        <w:tblW w:w="9275"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85"/>
        <w:gridCol w:w="3150"/>
        <w:gridCol w:w="3240"/>
      </w:tblGrid>
      <w:tr w:rsidR="00F76ED4" w:rsidRPr="00CE4828" w14:paraId="561E85E9" w14:textId="77777777" w:rsidTr="00213710">
        <w:trPr>
          <w:cantSplit/>
          <w:trHeight w:val="531"/>
        </w:trPr>
        <w:tc>
          <w:tcPr>
            <w:tcW w:w="2885" w:type="dxa"/>
            <w:shd w:val="clear" w:color="auto" w:fill="FFCC99"/>
            <w:vAlign w:val="center"/>
          </w:tcPr>
          <w:p w14:paraId="561E85E6" w14:textId="77777777" w:rsidR="00F76ED4" w:rsidRPr="00CE4828" w:rsidRDefault="00F76ED4" w:rsidP="008F2FF3">
            <w:pPr>
              <w:pStyle w:val="AppendixTableHeadings"/>
              <w:keepNext/>
              <w:rPr>
                <w:rFonts w:ascii="Tahoma" w:hAnsi="Tahoma" w:cs="Tahoma"/>
                <w:sz w:val="20"/>
                <w:szCs w:val="20"/>
              </w:rPr>
            </w:pPr>
            <w:r w:rsidRPr="00CE4828">
              <w:rPr>
                <w:rFonts w:ascii="Tahoma" w:hAnsi="Tahoma" w:cs="Tahoma"/>
                <w:sz w:val="20"/>
                <w:szCs w:val="20"/>
              </w:rPr>
              <w:t>Programa</w:t>
            </w:r>
          </w:p>
        </w:tc>
        <w:tc>
          <w:tcPr>
            <w:tcW w:w="3150" w:type="dxa"/>
            <w:shd w:val="clear" w:color="auto" w:fill="FFCC99"/>
            <w:vAlign w:val="center"/>
          </w:tcPr>
          <w:p w14:paraId="561E85E7" w14:textId="77777777" w:rsidR="00F76ED4" w:rsidRPr="00D00361" w:rsidRDefault="00F76ED4" w:rsidP="008F2FF3">
            <w:pPr>
              <w:pStyle w:val="AppendixTableHeadings"/>
              <w:keepNext/>
              <w:rPr>
                <w:rFonts w:ascii="Tahoma" w:hAnsi="Tahoma" w:cs="Tahoma"/>
                <w:sz w:val="20"/>
                <w:szCs w:val="20"/>
                <w:lang w:val="pt-BR"/>
              </w:rPr>
            </w:pPr>
            <w:r w:rsidRPr="00D00361">
              <w:rPr>
                <w:rFonts w:ascii="Tahoma" w:hAnsi="Tahoma" w:cs="Tahoma"/>
                <w:sz w:val="20"/>
                <w:szCs w:val="20"/>
                <w:lang w:val="pt-BR"/>
              </w:rPr>
              <w:t>Produtos do Pool de Aplicativos do Office System</w:t>
            </w:r>
            <w:r w:rsidRPr="00D00361">
              <w:rPr>
                <w:rFonts w:ascii="Tahoma" w:hAnsi="Tahoma" w:cs="Tahoma"/>
                <w:b w:val="0"/>
                <w:i/>
                <w:sz w:val="20"/>
                <w:szCs w:val="20"/>
                <w:lang w:val="pt-BR"/>
              </w:rPr>
              <w:t xml:space="preserve"> </w:t>
            </w:r>
          </w:p>
        </w:tc>
        <w:tc>
          <w:tcPr>
            <w:tcW w:w="3240" w:type="dxa"/>
            <w:shd w:val="clear" w:color="auto" w:fill="FFCC99"/>
            <w:vAlign w:val="center"/>
          </w:tcPr>
          <w:p w14:paraId="561E85E8" w14:textId="77777777" w:rsidR="00F76ED4" w:rsidRPr="00CE4828" w:rsidRDefault="00F76ED4" w:rsidP="008F2FF3">
            <w:pPr>
              <w:pStyle w:val="AppendixTableHeadings"/>
              <w:keepNext/>
              <w:rPr>
                <w:rFonts w:ascii="Tahoma" w:hAnsi="Tahoma" w:cs="Tahoma"/>
                <w:sz w:val="20"/>
                <w:szCs w:val="20"/>
              </w:rPr>
            </w:pPr>
            <w:r w:rsidRPr="00CE4828">
              <w:rPr>
                <w:rFonts w:ascii="Tahoma" w:hAnsi="Tahoma" w:cs="Tahoma"/>
                <w:sz w:val="20"/>
                <w:szCs w:val="20"/>
              </w:rPr>
              <w:t>Pool de Sistemas</w:t>
            </w:r>
          </w:p>
        </w:tc>
      </w:tr>
      <w:tr w:rsidR="00F76ED4" w:rsidRPr="00D00361" w14:paraId="561E85EE" w14:textId="77777777" w:rsidTr="00213710">
        <w:trPr>
          <w:cantSplit/>
          <w:trHeight w:val="236"/>
        </w:trPr>
        <w:tc>
          <w:tcPr>
            <w:tcW w:w="2885" w:type="dxa"/>
            <w:vAlign w:val="center"/>
          </w:tcPr>
          <w:p w14:paraId="561E85EA" w14:textId="77777777" w:rsidR="00F76ED4" w:rsidRPr="00CE4828" w:rsidRDefault="00F76ED4" w:rsidP="00D273EF">
            <w:pPr>
              <w:pStyle w:val="AppendixTableText"/>
              <w:rPr>
                <w:rFonts w:ascii="Tahoma" w:hAnsi="Tahoma" w:cs="Tahoma"/>
              </w:rPr>
            </w:pPr>
            <w:r w:rsidRPr="00CE4828">
              <w:rPr>
                <w:rFonts w:ascii="Tahoma" w:hAnsi="Tahoma" w:cs="Tahoma"/>
              </w:rPr>
              <w:t>Open Value</w:t>
            </w:r>
          </w:p>
        </w:tc>
        <w:tc>
          <w:tcPr>
            <w:tcW w:w="3150" w:type="dxa"/>
            <w:vAlign w:val="center"/>
          </w:tcPr>
          <w:p w14:paraId="561E85EB" w14:textId="77777777" w:rsidR="00F76ED4" w:rsidRPr="00D00361" w:rsidRDefault="00F76ED4" w:rsidP="00D273EF">
            <w:pPr>
              <w:pStyle w:val="AppendixTableText"/>
              <w:rPr>
                <w:rFonts w:ascii="Tahoma" w:hAnsi="Tahoma" w:cs="Tahoma"/>
                <w:lang w:val="pt-BR"/>
              </w:rPr>
            </w:pPr>
            <w:r w:rsidRPr="00D00361">
              <w:rPr>
                <w:rFonts w:ascii="Tahoma" w:hAnsi="Tahoma" w:cs="Tahoma"/>
                <w:lang w:val="pt-BR"/>
              </w:rPr>
              <w:t xml:space="preserve">2 dias por 50 licenças </w:t>
            </w:r>
            <w:r w:rsidR="00213710" w:rsidRPr="00D00361">
              <w:rPr>
                <w:rFonts w:ascii="Tahoma" w:hAnsi="Tahoma" w:cs="Tahoma"/>
                <w:lang w:val="pt-BR"/>
              </w:rPr>
              <w:br/>
            </w:r>
            <w:r w:rsidRPr="00D00361">
              <w:rPr>
                <w:rFonts w:ascii="Tahoma" w:hAnsi="Tahoma" w:cs="Tahoma"/>
                <w:lang w:val="pt-BR"/>
              </w:rPr>
              <w:t>(máximo de 20 dias)</w:t>
            </w:r>
          </w:p>
        </w:tc>
        <w:tc>
          <w:tcPr>
            <w:tcW w:w="3240" w:type="dxa"/>
            <w:vAlign w:val="center"/>
          </w:tcPr>
          <w:p w14:paraId="561E85EC" w14:textId="77777777" w:rsidR="00F76ED4" w:rsidRPr="00443AF6" w:rsidRDefault="00F76ED4" w:rsidP="00D273EF">
            <w:pPr>
              <w:pStyle w:val="AppendixTableText"/>
              <w:rPr>
                <w:rFonts w:ascii="Tahoma" w:hAnsi="Tahoma" w:cs="Tahoma"/>
                <w:lang w:val="it-IT"/>
              </w:rPr>
            </w:pPr>
            <w:r w:rsidRPr="00443AF6">
              <w:rPr>
                <w:rFonts w:ascii="Tahoma" w:hAnsi="Tahoma" w:cs="Tahoma"/>
                <w:lang w:val="it-IT"/>
              </w:rPr>
              <w:t>1 dia por 50 licenças</w:t>
            </w:r>
          </w:p>
          <w:p w14:paraId="561E85ED" w14:textId="77777777" w:rsidR="00F76ED4" w:rsidRPr="00443AF6" w:rsidRDefault="00F76ED4" w:rsidP="00D273EF">
            <w:pPr>
              <w:pStyle w:val="AppendixTableText"/>
              <w:rPr>
                <w:rFonts w:ascii="Tahoma" w:hAnsi="Tahoma" w:cs="Tahoma"/>
                <w:lang w:val="it-IT"/>
              </w:rPr>
            </w:pPr>
            <w:r w:rsidRPr="00443AF6">
              <w:rPr>
                <w:rFonts w:ascii="Tahoma" w:hAnsi="Tahoma" w:cs="Tahoma"/>
                <w:lang w:val="it-IT"/>
              </w:rPr>
              <w:t>(máximo de 10 dias)</w:t>
            </w:r>
          </w:p>
        </w:tc>
      </w:tr>
      <w:tr w:rsidR="00F76ED4" w:rsidRPr="00CE4828" w14:paraId="561E85F3" w14:textId="77777777" w:rsidTr="00213710">
        <w:trPr>
          <w:cantSplit/>
          <w:trHeight w:val="236"/>
        </w:trPr>
        <w:tc>
          <w:tcPr>
            <w:tcW w:w="2885" w:type="dxa"/>
            <w:vAlign w:val="center"/>
          </w:tcPr>
          <w:p w14:paraId="561E85EF"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5F0" w14:textId="77777777" w:rsidR="00F76ED4" w:rsidRPr="00CE4828" w:rsidRDefault="00F76ED4" w:rsidP="00D273EF">
            <w:pPr>
              <w:pStyle w:val="AppendixTableHeadings"/>
              <w:rPr>
                <w:rFonts w:ascii="Tahoma" w:hAnsi="Tahoma" w:cs="Tahoma"/>
                <w:b w:val="0"/>
              </w:rPr>
            </w:pPr>
            <w:r w:rsidRPr="00CE4828">
              <w:rPr>
                <w:rFonts w:ascii="Tahoma" w:hAnsi="Tahoma" w:cs="Tahoma"/>
                <w:b w:val="0"/>
              </w:rPr>
              <w:t>1</w:t>
            </w:r>
            <w:r w:rsidR="00213710" w:rsidRPr="00CE4828">
              <w:rPr>
                <w:rFonts w:ascii="Tahoma" w:hAnsi="Tahoma" w:cs="Tahoma"/>
              </w:rPr>
              <w:t xml:space="preserve"> </w:t>
            </w:r>
            <w:r w:rsidR="002F5C6C" w:rsidRPr="00CE4828">
              <w:rPr>
                <w:rFonts w:ascii="Tahoma" w:hAnsi="Tahoma" w:cs="Tahoma"/>
              </w:rPr>
              <w:t>–</w:t>
            </w:r>
            <w:r w:rsidR="00213710" w:rsidRPr="00CE4828">
              <w:rPr>
                <w:rFonts w:ascii="Tahoma" w:hAnsi="Tahoma" w:cs="Tahoma"/>
              </w:rPr>
              <w:t xml:space="preserve"> </w:t>
            </w:r>
            <w:r w:rsidRPr="00CE4828">
              <w:rPr>
                <w:rFonts w:ascii="Tahoma" w:hAnsi="Tahoma" w:cs="Tahoma"/>
                <w:b w:val="0"/>
              </w:rPr>
              <w:t>249</w:t>
            </w:r>
          </w:p>
        </w:tc>
        <w:tc>
          <w:tcPr>
            <w:tcW w:w="3150" w:type="dxa"/>
            <w:vAlign w:val="center"/>
          </w:tcPr>
          <w:p w14:paraId="561E85F1" w14:textId="77777777" w:rsidR="00F76ED4" w:rsidRPr="00CE4828" w:rsidRDefault="00F76ED4" w:rsidP="00D273EF">
            <w:pPr>
              <w:pStyle w:val="AppendixTableText"/>
              <w:rPr>
                <w:rFonts w:ascii="Tahoma" w:hAnsi="Tahoma" w:cs="Tahoma"/>
              </w:rPr>
            </w:pPr>
            <w:r w:rsidRPr="00CE4828">
              <w:rPr>
                <w:rFonts w:ascii="Tahoma" w:hAnsi="Tahoma" w:cs="Tahoma"/>
              </w:rPr>
              <w:t>2 dias por 50 licenças</w:t>
            </w:r>
          </w:p>
        </w:tc>
        <w:tc>
          <w:tcPr>
            <w:tcW w:w="3240" w:type="dxa"/>
            <w:vAlign w:val="center"/>
          </w:tcPr>
          <w:p w14:paraId="561E85F2" w14:textId="77777777" w:rsidR="00F76ED4" w:rsidRPr="00CE4828" w:rsidRDefault="00213710" w:rsidP="00D273EF">
            <w:pPr>
              <w:pStyle w:val="AppendixTableText"/>
              <w:rPr>
                <w:rFonts w:ascii="Tahoma" w:hAnsi="Tahoma" w:cs="Tahoma"/>
              </w:rPr>
            </w:pPr>
            <w:r>
              <w:rPr>
                <w:rFonts w:ascii="Tahoma" w:hAnsi="Tahoma" w:cs="Tahoma"/>
              </w:rPr>
              <w:t>1 dia por 50 licenças</w:t>
            </w:r>
          </w:p>
        </w:tc>
      </w:tr>
      <w:tr w:rsidR="00F76ED4" w:rsidRPr="00CE4828" w14:paraId="561E85FA" w14:textId="77777777" w:rsidTr="00213710">
        <w:trPr>
          <w:cantSplit/>
          <w:trHeight w:val="236"/>
        </w:trPr>
        <w:tc>
          <w:tcPr>
            <w:tcW w:w="2885" w:type="dxa"/>
            <w:vAlign w:val="center"/>
          </w:tcPr>
          <w:p w14:paraId="561E85F4"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5F5" w14:textId="77777777" w:rsidR="00F76ED4" w:rsidRPr="00CE4828" w:rsidRDefault="00F76ED4" w:rsidP="00D273EF">
            <w:pPr>
              <w:pStyle w:val="AppendixTableText"/>
              <w:rPr>
                <w:rFonts w:ascii="Tahoma" w:hAnsi="Tahoma" w:cs="Tahoma"/>
              </w:rPr>
            </w:pPr>
            <w:r w:rsidRPr="00CE4828">
              <w:rPr>
                <w:rFonts w:ascii="Tahoma" w:hAnsi="Tahoma" w:cs="Tahoma"/>
              </w:rPr>
              <w:t>250</w:t>
            </w:r>
            <w:r w:rsidR="00213710" w:rsidRPr="00CE4828">
              <w:rPr>
                <w:rFonts w:ascii="Tahoma" w:hAnsi="Tahoma" w:cs="Tahoma"/>
              </w:rPr>
              <w:t xml:space="preserve"> – </w:t>
            </w:r>
            <w:r w:rsidRPr="00CE4828">
              <w:rPr>
                <w:rFonts w:ascii="Tahoma" w:hAnsi="Tahoma" w:cs="Tahoma"/>
              </w:rPr>
              <w:t>2</w:t>
            </w:r>
            <w:r w:rsidR="00434CE6">
              <w:rPr>
                <w:rFonts w:ascii="Tahoma" w:hAnsi="Tahoma" w:cs="Tahoma"/>
              </w:rPr>
              <w:t>.</w:t>
            </w:r>
            <w:r w:rsidRPr="00CE4828">
              <w:rPr>
                <w:rFonts w:ascii="Tahoma" w:hAnsi="Tahoma" w:cs="Tahoma"/>
              </w:rPr>
              <w:t xml:space="preserve">399 </w:t>
            </w:r>
          </w:p>
        </w:tc>
        <w:tc>
          <w:tcPr>
            <w:tcW w:w="3150" w:type="dxa"/>
            <w:vAlign w:val="center"/>
          </w:tcPr>
          <w:p w14:paraId="561E85F6" w14:textId="77777777" w:rsidR="00F76ED4" w:rsidRPr="00CE4828" w:rsidRDefault="00F76ED4" w:rsidP="00D273EF">
            <w:pPr>
              <w:pStyle w:val="AppendixTableText"/>
              <w:rPr>
                <w:rFonts w:ascii="Tahoma" w:hAnsi="Tahoma" w:cs="Tahoma"/>
              </w:rPr>
            </w:pPr>
            <w:r w:rsidRPr="00CE4828">
              <w:rPr>
                <w:rFonts w:ascii="Tahoma" w:hAnsi="Tahoma" w:cs="Tahoma"/>
              </w:rPr>
              <w:t>20 dias por</w:t>
            </w:r>
          </w:p>
          <w:p w14:paraId="561E85F7" w14:textId="77777777" w:rsidR="00F76ED4" w:rsidRPr="00CE4828" w:rsidRDefault="00F76ED4" w:rsidP="00D273EF">
            <w:pPr>
              <w:pStyle w:val="AppendixTableText"/>
              <w:rPr>
                <w:rFonts w:ascii="Tahoma" w:hAnsi="Tahoma" w:cs="Tahoma"/>
              </w:rPr>
            </w:pPr>
            <w:r w:rsidRPr="00CE4828">
              <w:rPr>
                <w:rFonts w:ascii="Tahoma" w:hAnsi="Tahoma" w:cs="Tahoma"/>
              </w:rPr>
              <w:t>registro aplicável</w:t>
            </w:r>
          </w:p>
        </w:tc>
        <w:tc>
          <w:tcPr>
            <w:tcW w:w="3240" w:type="dxa"/>
            <w:vAlign w:val="center"/>
          </w:tcPr>
          <w:p w14:paraId="561E85F8" w14:textId="77777777" w:rsidR="00F76ED4" w:rsidRPr="00CE4828" w:rsidRDefault="00F76ED4" w:rsidP="00D273EF">
            <w:pPr>
              <w:pStyle w:val="AppendixTableText"/>
              <w:rPr>
                <w:rFonts w:ascii="Tahoma" w:hAnsi="Tahoma" w:cs="Tahoma"/>
              </w:rPr>
            </w:pPr>
            <w:r w:rsidRPr="00CE4828">
              <w:rPr>
                <w:rFonts w:ascii="Tahoma" w:hAnsi="Tahoma" w:cs="Tahoma"/>
              </w:rPr>
              <w:t>10 dias por</w:t>
            </w:r>
          </w:p>
          <w:p w14:paraId="561E85F9" w14:textId="77777777" w:rsidR="00F76ED4" w:rsidRPr="00CE4828" w:rsidRDefault="00F76ED4" w:rsidP="00D273EF">
            <w:pPr>
              <w:pStyle w:val="AppendixTableText"/>
              <w:rPr>
                <w:rFonts w:ascii="Tahoma" w:hAnsi="Tahoma" w:cs="Tahoma"/>
              </w:rPr>
            </w:pPr>
            <w:r w:rsidRPr="00CE4828">
              <w:rPr>
                <w:rFonts w:ascii="Tahoma" w:hAnsi="Tahoma" w:cs="Tahoma"/>
              </w:rPr>
              <w:t>registro aplicável</w:t>
            </w:r>
          </w:p>
        </w:tc>
      </w:tr>
      <w:tr w:rsidR="00F76ED4" w:rsidRPr="00CE4828" w14:paraId="561E8601" w14:textId="77777777" w:rsidTr="00213710">
        <w:trPr>
          <w:cantSplit/>
          <w:trHeight w:val="236"/>
        </w:trPr>
        <w:tc>
          <w:tcPr>
            <w:tcW w:w="2885" w:type="dxa"/>
            <w:vAlign w:val="center"/>
          </w:tcPr>
          <w:p w14:paraId="561E85FB"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5FC" w14:textId="77777777" w:rsidR="00F76ED4" w:rsidRPr="00CE4828" w:rsidRDefault="00F76ED4" w:rsidP="00D273EF">
            <w:pPr>
              <w:pStyle w:val="AppendixTableText"/>
              <w:rPr>
                <w:rFonts w:ascii="Tahoma" w:hAnsi="Tahoma" w:cs="Tahoma"/>
                <w:i/>
              </w:rPr>
            </w:pPr>
            <w:r w:rsidRPr="00CE4828">
              <w:rPr>
                <w:rFonts w:ascii="Tahoma" w:hAnsi="Tahoma" w:cs="Tahoma"/>
              </w:rPr>
              <w:t>2</w:t>
            </w:r>
            <w:r w:rsidR="00434CE6">
              <w:rPr>
                <w:rFonts w:ascii="Tahoma" w:hAnsi="Tahoma" w:cs="Tahoma"/>
              </w:rPr>
              <w:t>.</w:t>
            </w:r>
            <w:r w:rsidRPr="00CE4828">
              <w:rPr>
                <w:rFonts w:ascii="Tahoma" w:hAnsi="Tahoma" w:cs="Tahoma"/>
              </w:rPr>
              <w:t>400</w:t>
            </w:r>
            <w:r w:rsidR="00213710" w:rsidRPr="00CE4828">
              <w:rPr>
                <w:rFonts w:ascii="Tahoma" w:hAnsi="Tahoma" w:cs="Tahoma"/>
              </w:rPr>
              <w:t xml:space="preserve"> – </w:t>
            </w:r>
            <w:r w:rsidRPr="00CE4828">
              <w:rPr>
                <w:rFonts w:ascii="Tahoma" w:hAnsi="Tahoma" w:cs="Tahoma"/>
              </w:rPr>
              <w:t>5</w:t>
            </w:r>
            <w:r w:rsidR="00434CE6">
              <w:rPr>
                <w:rFonts w:ascii="Tahoma" w:hAnsi="Tahoma" w:cs="Tahoma"/>
              </w:rPr>
              <w:t>.</w:t>
            </w:r>
            <w:r w:rsidRPr="00CE4828">
              <w:rPr>
                <w:rFonts w:ascii="Tahoma" w:hAnsi="Tahoma" w:cs="Tahoma"/>
              </w:rPr>
              <w:t>999</w:t>
            </w:r>
          </w:p>
        </w:tc>
        <w:tc>
          <w:tcPr>
            <w:tcW w:w="3150" w:type="dxa"/>
            <w:vAlign w:val="center"/>
          </w:tcPr>
          <w:p w14:paraId="561E85FD" w14:textId="77777777" w:rsidR="00F76ED4" w:rsidRPr="00CE4828" w:rsidRDefault="00F76ED4" w:rsidP="00D273EF">
            <w:pPr>
              <w:pStyle w:val="AppendixTableText"/>
              <w:rPr>
                <w:rFonts w:ascii="Tahoma" w:hAnsi="Tahoma" w:cs="Tahoma"/>
              </w:rPr>
            </w:pPr>
            <w:r w:rsidRPr="00CE4828">
              <w:rPr>
                <w:rFonts w:ascii="Tahoma" w:hAnsi="Tahoma" w:cs="Tahoma"/>
              </w:rPr>
              <w:t xml:space="preserve">30 dias* </w:t>
            </w:r>
          </w:p>
          <w:p w14:paraId="561E85FE" w14:textId="77777777" w:rsidR="00F76ED4" w:rsidRPr="00CE4828" w:rsidRDefault="00F76ED4" w:rsidP="00D273EF">
            <w:pPr>
              <w:pStyle w:val="AppendixTableText"/>
              <w:rPr>
                <w:rFonts w:ascii="Tahoma" w:hAnsi="Tahoma" w:cs="Tahoma"/>
              </w:rPr>
            </w:pPr>
          </w:p>
        </w:tc>
        <w:tc>
          <w:tcPr>
            <w:tcW w:w="3240" w:type="dxa"/>
            <w:vAlign w:val="center"/>
          </w:tcPr>
          <w:p w14:paraId="561E85FF" w14:textId="77777777" w:rsidR="00F76ED4" w:rsidRPr="00CE4828" w:rsidRDefault="00F76ED4" w:rsidP="00D273EF">
            <w:pPr>
              <w:pStyle w:val="AppendixTableText"/>
              <w:rPr>
                <w:rFonts w:ascii="Tahoma" w:hAnsi="Tahoma" w:cs="Tahoma"/>
              </w:rPr>
            </w:pPr>
            <w:r w:rsidRPr="00CE4828">
              <w:rPr>
                <w:rFonts w:ascii="Tahoma" w:hAnsi="Tahoma" w:cs="Tahoma"/>
              </w:rPr>
              <w:t xml:space="preserve">15 dias* </w:t>
            </w:r>
          </w:p>
          <w:p w14:paraId="561E8600" w14:textId="77777777" w:rsidR="00F76ED4" w:rsidRPr="00CE4828" w:rsidRDefault="00F76ED4" w:rsidP="00D273EF">
            <w:pPr>
              <w:pStyle w:val="AppendixTableText"/>
              <w:rPr>
                <w:rFonts w:ascii="Tahoma" w:hAnsi="Tahoma" w:cs="Tahoma"/>
              </w:rPr>
            </w:pPr>
          </w:p>
        </w:tc>
      </w:tr>
      <w:tr w:rsidR="00F76ED4" w:rsidRPr="00CE4828" w14:paraId="561E8608" w14:textId="77777777" w:rsidTr="00213710">
        <w:trPr>
          <w:cantSplit/>
          <w:trHeight w:val="236"/>
        </w:trPr>
        <w:tc>
          <w:tcPr>
            <w:tcW w:w="2885" w:type="dxa"/>
            <w:vAlign w:val="center"/>
          </w:tcPr>
          <w:p w14:paraId="561E8602"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03" w14:textId="77777777" w:rsidR="00F76ED4" w:rsidRPr="00CE4828" w:rsidRDefault="00F76ED4" w:rsidP="00D273EF">
            <w:pPr>
              <w:pStyle w:val="AppendixTableText"/>
              <w:rPr>
                <w:rFonts w:ascii="Tahoma" w:hAnsi="Tahoma" w:cs="Tahoma"/>
                <w:i/>
              </w:rPr>
            </w:pPr>
            <w:r w:rsidRPr="00CE4828">
              <w:rPr>
                <w:rFonts w:ascii="Tahoma" w:hAnsi="Tahoma" w:cs="Tahoma"/>
              </w:rPr>
              <w:t>6</w:t>
            </w:r>
            <w:r w:rsidR="00434CE6">
              <w:rPr>
                <w:rFonts w:ascii="Tahoma" w:hAnsi="Tahoma" w:cs="Tahoma"/>
              </w:rPr>
              <w:t>.</w:t>
            </w:r>
            <w:r w:rsidRPr="00CE4828">
              <w:rPr>
                <w:rFonts w:ascii="Tahoma" w:hAnsi="Tahoma" w:cs="Tahoma"/>
              </w:rPr>
              <w:t>000</w:t>
            </w:r>
            <w:r w:rsidR="00213710" w:rsidRPr="00CE4828">
              <w:rPr>
                <w:rFonts w:ascii="Tahoma" w:hAnsi="Tahoma" w:cs="Tahoma"/>
              </w:rPr>
              <w:t xml:space="preserve"> – </w:t>
            </w:r>
            <w:r w:rsidRPr="00CE4828">
              <w:rPr>
                <w:rFonts w:ascii="Tahoma" w:hAnsi="Tahoma" w:cs="Tahoma"/>
              </w:rPr>
              <w:t>14</w:t>
            </w:r>
            <w:r w:rsidR="00434CE6">
              <w:rPr>
                <w:rFonts w:ascii="Tahoma" w:hAnsi="Tahoma" w:cs="Tahoma"/>
              </w:rPr>
              <w:t>.</w:t>
            </w:r>
            <w:r w:rsidRPr="00CE4828">
              <w:rPr>
                <w:rFonts w:ascii="Tahoma" w:hAnsi="Tahoma" w:cs="Tahoma"/>
              </w:rPr>
              <w:t>999</w:t>
            </w:r>
          </w:p>
        </w:tc>
        <w:tc>
          <w:tcPr>
            <w:tcW w:w="3150" w:type="dxa"/>
            <w:vAlign w:val="center"/>
          </w:tcPr>
          <w:p w14:paraId="561E8604" w14:textId="77777777" w:rsidR="00F76ED4" w:rsidRPr="00CE4828" w:rsidRDefault="00F76ED4" w:rsidP="00D273EF">
            <w:pPr>
              <w:pStyle w:val="AppendixTableText"/>
              <w:rPr>
                <w:rFonts w:ascii="Tahoma" w:hAnsi="Tahoma" w:cs="Tahoma"/>
              </w:rPr>
            </w:pPr>
            <w:r w:rsidRPr="00CE4828">
              <w:rPr>
                <w:rFonts w:ascii="Tahoma" w:hAnsi="Tahoma" w:cs="Tahoma"/>
              </w:rPr>
              <w:t xml:space="preserve">50 dias* </w:t>
            </w:r>
          </w:p>
          <w:p w14:paraId="561E8605" w14:textId="77777777" w:rsidR="00F76ED4" w:rsidRPr="00CE4828" w:rsidRDefault="00F76ED4" w:rsidP="00D273EF">
            <w:pPr>
              <w:pStyle w:val="AppendixTableText"/>
              <w:rPr>
                <w:rFonts w:ascii="Tahoma" w:hAnsi="Tahoma" w:cs="Tahoma"/>
              </w:rPr>
            </w:pPr>
          </w:p>
        </w:tc>
        <w:tc>
          <w:tcPr>
            <w:tcW w:w="3240" w:type="dxa"/>
            <w:vAlign w:val="center"/>
          </w:tcPr>
          <w:p w14:paraId="561E8606" w14:textId="77777777" w:rsidR="00F76ED4" w:rsidRPr="00CE4828" w:rsidRDefault="00F76ED4" w:rsidP="00D273EF">
            <w:pPr>
              <w:pStyle w:val="AppendixTableText"/>
              <w:rPr>
                <w:rFonts w:ascii="Tahoma" w:hAnsi="Tahoma" w:cs="Tahoma"/>
              </w:rPr>
            </w:pPr>
            <w:r w:rsidRPr="00CE4828">
              <w:rPr>
                <w:rFonts w:ascii="Tahoma" w:hAnsi="Tahoma" w:cs="Tahoma"/>
              </w:rPr>
              <w:t xml:space="preserve">25 dias* </w:t>
            </w:r>
          </w:p>
          <w:p w14:paraId="561E8607" w14:textId="77777777" w:rsidR="00F76ED4" w:rsidRPr="00CE4828" w:rsidRDefault="00F76ED4" w:rsidP="00D273EF">
            <w:pPr>
              <w:pStyle w:val="AppendixTableText"/>
              <w:rPr>
                <w:rFonts w:ascii="Tahoma" w:hAnsi="Tahoma" w:cs="Tahoma"/>
              </w:rPr>
            </w:pPr>
          </w:p>
        </w:tc>
      </w:tr>
      <w:tr w:rsidR="00F76ED4" w:rsidRPr="00CE4828" w14:paraId="561E860F" w14:textId="77777777" w:rsidTr="00213710">
        <w:trPr>
          <w:cantSplit/>
          <w:trHeight w:val="236"/>
        </w:trPr>
        <w:tc>
          <w:tcPr>
            <w:tcW w:w="2885" w:type="dxa"/>
            <w:vAlign w:val="center"/>
          </w:tcPr>
          <w:p w14:paraId="561E8609"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0A" w14:textId="77777777" w:rsidR="00F76ED4" w:rsidRPr="00CE4828" w:rsidRDefault="00F76ED4" w:rsidP="00D273EF">
            <w:pPr>
              <w:pStyle w:val="AppendixTableText"/>
              <w:rPr>
                <w:rFonts w:ascii="Tahoma" w:hAnsi="Tahoma" w:cs="Tahoma"/>
                <w:i/>
              </w:rPr>
            </w:pPr>
            <w:r w:rsidRPr="00CE4828">
              <w:rPr>
                <w:rFonts w:ascii="Tahoma" w:hAnsi="Tahoma" w:cs="Tahoma"/>
              </w:rPr>
              <w:t>15</w:t>
            </w:r>
            <w:r w:rsidR="00434CE6">
              <w:rPr>
                <w:rFonts w:ascii="Tahoma" w:hAnsi="Tahoma" w:cs="Tahoma"/>
              </w:rPr>
              <w:t>.</w:t>
            </w:r>
            <w:r w:rsidRPr="00CE4828">
              <w:rPr>
                <w:rFonts w:ascii="Tahoma" w:hAnsi="Tahoma" w:cs="Tahoma"/>
              </w:rPr>
              <w:t>000 – 29</w:t>
            </w:r>
            <w:r w:rsidR="00434CE6">
              <w:rPr>
                <w:rFonts w:ascii="Tahoma" w:hAnsi="Tahoma" w:cs="Tahoma"/>
              </w:rPr>
              <w:t>.</w:t>
            </w:r>
            <w:r w:rsidRPr="00CE4828">
              <w:rPr>
                <w:rFonts w:ascii="Tahoma" w:hAnsi="Tahoma" w:cs="Tahoma"/>
              </w:rPr>
              <w:t>999</w:t>
            </w:r>
          </w:p>
        </w:tc>
        <w:tc>
          <w:tcPr>
            <w:tcW w:w="3150" w:type="dxa"/>
            <w:vAlign w:val="center"/>
          </w:tcPr>
          <w:p w14:paraId="561E860B" w14:textId="77777777" w:rsidR="00F76ED4" w:rsidRPr="00CE4828" w:rsidRDefault="00F76ED4" w:rsidP="00D273EF">
            <w:pPr>
              <w:pStyle w:val="AppendixTableText"/>
              <w:rPr>
                <w:rFonts w:ascii="Tahoma" w:hAnsi="Tahoma" w:cs="Tahoma"/>
              </w:rPr>
            </w:pPr>
            <w:r w:rsidRPr="00CE4828">
              <w:rPr>
                <w:rFonts w:ascii="Tahoma" w:hAnsi="Tahoma" w:cs="Tahoma"/>
              </w:rPr>
              <w:t xml:space="preserve">110 dias* </w:t>
            </w:r>
          </w:p>
          <w:p w14:paraId="561E860C" w14:textId="77777777" w:rsidR="00F76ED4" w:rsidRPr="00CE4828" w:rsidRDefault="00F76ED4" w:rsidP="00D273EF">
            <w:pPr>
              <w:pStyle w:val="AppendixTableText"/>
              <w:rPr>
                <w:rFonts w:ascii="Tahoma" w:hAnsi="Tahoma" w:cs="Tahoma"/>
              </w:rPr>
            </w:pPr>
          </w:p>
        </w:tc>
        <w:tc>
          <w:tcPr>
            <w:tcW w:w="3240" w:type="dxa"/>
            <w:vAlign w:val="center"/>
          </w:tcPr>
          <w:p w14:paraId="561E860D" w14:textId="77777777" w:rsidR="00F76ED4" w:rsidRPr="00CE4828" w:rsidRDefault="00F76ED4" w:rsidP="00D273EF">
            <w:pPr>
              <w:pStyle w:val="AppendixTableText"/>
              <w:rPr>
                <w:rFonts w:ascii="Tahoma" w:hAnsi="Tahoma" w:cs="Tahoma"/>
              </w:rPr>
            </w:pPr>
            <w:r w:rsidRPr="00CE4828">
              <w:rPr>
                <w:rFonts w:ascii="Tahoma" w:hAnsi="Tahoma" w:cs="Tahoma"/>
              </w:rPr>
              <w:t xml:space="preserve">55 dias* </w:t>
            </w:r>
          </w:p>
          <w:p w14:paraId="561E860E" w14:textId="77777777" w:rsidR="00F76ED4" w:rsidRPr="00CE4828" w:rsidRDefault="00F76ED4" w:rsidP="00D273EF">
            <w:pPr>
              <w:pStyle w:val="AppendixTableText"/>
              <w:rPr>
                <w:rFonts w:ascii="Tahoma" w:hAnsi="Tahoma" w:cs="Tahoma"/>
              </w:rPr>
            </w:pPr>
          </w:p>
        </w:tc>
      </w:tr>
      <w:tr w:rsidR="00F76ED4" w:rsidRPr="00CE4828" w14:paraId="561E8616" w14:textId="77777777" w:rsidTr="00213710">
        <w:trPr>
          <w:cantSplit/>
          <w:trHeight w:val="236"/>
        </w:trPr>
        <w:tc>
          <w:tcPr>
            <w:tcW w:w="2885" w:type="dxa"/>
            <w:vAlign w:val="center"/>
          </w:tcPr>
          <w:p w14:paraId="561E8610"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11" w14:textId="77777777" w:rsidR="00F76ED4" w:rsidRPr="00CE4828" w:rsidRDefault="00F76ED4" w:rsidP="00D273EF">
            <w:pPr>
              <w:pStyle w:val="AppendixTableText"/>
              <w:rPr>
                <w:rFonts w:ascii="Tahoma" w:hAnsi="Tahoma" w:cs="Tahoma"/>
                <w:i/>
              </w:rPr>
            </w:pPr>
            <w:r w:rsidRPr="00CE4828">
              <w:rPr>
                <w:rFonts w:ascii="Tahoma" w:hAnsi="Tahoma" w:cs="Tahoma"/>
              </w:rPr>
              <w:t>30</w:t>
            </w:r>
            <w:r w:rsidR="00434CE6">
              <w:rPr>
                <w:rFonts w:ascii="Tahoma" w:hAnsi="Tahoma" w:cs="Tahoma"/>
              </w:rPr>
              <w:t>.</w:t>
            </w:r>
            <w:r w:rsidRPr="00CE4828">
              <w:rPr>
                <w:rFonts w:ascii="Tahoma" w:hAnsi="Tahoma" w:cs="Tahoma"/>
              </w:rPr>
              <w:t>000 – 49</w:t>
            </w:r>
            <w:r w:rsidR="00434CE6">
              <w:rPr>
                <w:rFonts w:ascii="Tahoma" w:hAnsi="Tahoma" w:cs="Tahoma"/>
              </w:rPr>
              <w:t>.</w:t>
            </w:r>
            <w:r w:rsidRPr="00CE4828">
              <w:rPr>
                <w:rFonts w:ascii="Tahoma" w:hAnsi="Tahoma" w:cs="Tahoma"/>
              </w:rPr>
              <w:t>999</w:t>
            </w:r>
          </w:p>
        </w:tc>
        <w:tc>
          <w:tcPr>
            <w:tcW w:w="3150" w:type="dxa"/>
            <w:vAlign w:val="center"/>
          </w:tcPr>
          <w:p w14:paraId="561E8612" w14:textId="77777777" w:rsidR="00F76ED4" w:rsidRPr="00CE4828" w:rsidRDefault="00F76ED4" w:rsidP="00D273EF">
            <w:pPr>
              <w:pStyle w:val="AppendixTableText"/>
              <w:rPr>
                <w:rFonts w:ascii="Tahoma" w:hAnsi="Tahoma" w:cs="Tahoma"/>
              </w:rPr>
            </w:pPr>
            <w:r w:rsidRPr="00CE4828">
              <w:rPr>
                <w:rFonts w:ascii="Tahoma" w:hAnsi="Tahoma" w:cs="Tahoma"/>
              </w:rPr>
              <w:t xml:space="preserve">160 dias* </w:t>
            </w:r>
          </w:p>
          <w:p w14:paraId="561E8613" w14:textId="77777777" w:rsidR="00F76ED4" w:rsidRPr="00CE4828" w:rsidRDefault="00F76ED4" w:rsidP="00D273EF">
            <w:pPr>
              <w:pStyle w:val="AppendixTableText"/>
              <w:rPr>
                <w:rFonts w:ascii="Tahoma" w:hAnsi="Tahoma" w:cs="Tahoma"/>
              </w:rPr>
            </w:pPr>
          </w:p>
        </w:tc>
        <w:tc>
          <w:tcPr>
            <w:tcW w:w="3240" w:type="dxa"/>
            <w:vAlign w:val="center"/>
          </w:tcPr>
          <w:p w14:paraId="561E8614" w14:textId="77777777" w:rsidR="00F76ED4" w:rsidRPr="00CE4828" w:rsidRDefault="00F76ED4" w:rsidP="00D273EF">
            <w:pPr>
              <w:pStyle w:val="AppendixTableText"/>
              <w:rPr>
                <w:rFonts w:ascii="Tahoma" w:hAnsi="Tahoma" w:cs="Tahoma"/>
              </w:rPr>
            </w:pPr>
            <w:r w:rsidRPr="00CE4828">
              <w:rPr>
                <w:rFonts w:ascii="Tahoma" w:hAnsi="Tahoma" w:cs="Tahoma"/>
              </w:rPr>
              <w:t>80 dias*</w:t>
            </w:r>
          </w:p>
          <w:p w14:paraId="561E8615" w14:textId="77777777" w:rsidR="00F76ED4" w:rsidRPr="00CE4828" w:rsidRDefault="00F76ED4" w:rsidP="00D273EF">
            <w:pPr>
              <w:pStyle w:val="AppendixTableText"/>
              <w:rPr>
                <w:rFonts w:ascii="Tahoma" w:hAnsi="Tahoma" w:cs="Tahoma"/>
              </w:rPr>
            </w:pPr>
          </w:p>
        </w:tc>
      </w:tr>
      <w:tr w:rsidR="00F76ED4" w:rsidRPr="00CE4828" w14:paraId="561E861D" w14:textId="77777777" w:rsidTr="00213710">
        <w:trPr>
          <w:cantSplit/>
          <w:trHeight w:val="236"/>
        </w:trPr>
        <w:tc>
          <w:tcPr>
            <w:tcW w:w="2885" w:type="dxa"/>
            <w:vAlign w:val="center"/>
          </w:tcPr>
          <w:p w14:paraId="561E8617"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18" w14:textId="77777777" w:rsidR="00F76ED4" w:rsidRPr="00CE4828" w:rsidRDefault="00F76ED4" w:rsidP="00D273EF">
            <w:pPr>
              <w:pStyle w:val="AppendixTableText"/>
              <w:rPr>
                <w:rFonts w:ascii="Tahoma" w:hAnsi="Tahoma" w:cs="Tahoma"/>
                <w:i/>
              </w:rPr>
            </w:pPr>
            <w:r w:rsidRPr="00CE4828">
              <w:rPr>
                <w:rFonts w:ascii="Tahoma" w:hAnsi="Tahoma" w:cs="Tahoma"/>
              </w:rPr>
              <w:t>50</w:t>
            </w:r>
            <w:r w:rsidR="00434CE6">
              <w:rPr>
                <w:rFonts w:ascii="Tahoma" w:hAnsi="Tahoma" w:cs="Tahoma"/>
              </w:rPr>
              <w:t>.</w:t>
            </w:r>
            <w:r w:rsidRPr="00CE4828">
              <w:rPr>
                <w:rFonts w:ascii="Tahoma" w:hAnsi="Tahoma" w:cs="Tahoma"/>
              </w:rPr>
              <w:t>000 – 99</w:t>
            </w:r>
            <w:r w:rsidR="00434CE6">
              <w:rPr>
                <w:rFonts w:ascii="Tahoma" w:hAnsi="Tahoma" w:cs="Tahoma"/>
              </w:rPr>
              <w:t>.</w:t>
            </w:r>
            <w:r w:rsidRPr="00CE4828">
              <w:rPr>
                <w:rFonts w:ascii="Tahoma" w:hAnsi="Tahoma" w:cs="Tahoma"/>
              </w:rPr>
              <w:t>999</w:t>
            </w:r>
          </w:p>
        </w:tc>
        <w:tc>
          <w:tcPr>
            <w:tcW w:w="3150" w:type="dxa"/>
            <w:vAlign w:val="center"/>
          </w:tcPr>
          <w:p w14:paraId="561E8619" w14:textId="77777777" w:rsidR="00F76ED4" w:rsidRPr="00CE4828" w:rsidRDefault="00F76ED4" w:rsidP="00D273EF">
            <w:pPr>
              <w:pStyle w:val="AppendixTableText"/>
              <w:rPr>
                <w:rFonts w:ascii="Tahoma" w:hAnsi="Tahoma" w:cs="Tahoma"/>
              </w:rPr>
            </w:pPr>
            <w:r w:rsidRPr="00CE4828">
              <w:rPr>
                <w:rFonts w:ascii="Tahoma" w:hAnsi="Tahoma" w:cs="Tahoma"/>
              </w:rPr>
              <w:t>250 dias*</w:t>
            </w:r>
          </w:p>
          <w:p w14:paraId="561E861A" w14:textId="77777777" w:rsidR="00F76ED4" w:rsidRPr="00CE4828" w:rsidRDefault="00F76ED4" w:rsidP="00D273EF">
            <w:pPr>
              <w:pStyle w:val="AppendixTableText"/>
              <w:rPr>
                <w:rFonts w:ascii="Tahoma" w:hAnsi="Tahoma" w:cs="Tahoma"/>
              </w:rPr>
            </w:pPr>
          </w:p>
        </w:tc>
        <w:tc>
          <w:tcPr>
            <w:tcW w:w="3240" w:type="dxa"/>
            <w:vAlign w:val="center"/>
          </w:tcPr>
          <w:p w14:paraId="561E861B" w14:textId="77777777" w:rsidR="00F76ED4" w:rsidRPr="00CE4828" w:rsidRDefault="00F76ED4" w:rsidP="00D273EF">
            <w:pPr>
              <w:pStyle w:val="AppendixTableText"/>
              <w:rPr>
                <w:rFonts w:ascii="Tahoma" w:hAnsi="Tahoma" w:cs="Tahoma"/>
              </w:rPr>
            </w:pPr>
            <w:r w:rsidRPr="00CE4828">
              <w:rPr>
                <w:rFonts w:ascii="Tahoma" w:hAnsi="Tahoma" w:cs="Tahoma"/>
              </w:rPr>
              <w:t xml:space="preserve">125 dias* </w:t>
            </w:r>
          </w:p>
          <w:p w14:paraId="561E861C" w14:textId="77777777" w:rsidR="00F76ED4" w:rsidRPr="00CE4828" w:rsidRDefault="00F76ED4" w:rsidP="00D273EF">
            <w:pPr>
              <w:pStyle w:val="AppendixTableText"/>
              <w:rPr>
                <w:rFonts w:ascii="Tahoma" w:hAnsi="Tahoma" w:cs="Tahoma"/>
              </w:rPr>
            </w:pPr>
          </w:p>
        </w:tc>
      </w:tr>
      <w:tr w:rsidR="00F76ED4" w:rsidRPr="00CE4828" w14:paraId="561E8624" w14:textId="77777777" w:rsidTr="00213710">
        <w:trPr>
          <w:cantSplit/>
          <w:trHeight w:val="236"/>
        </w:trPr>
        <w:tc>
          <w:tcPr>
            <w:tcW w:w="2885" w:type="dxa"/>
            <w:vAlign w:val="center"/>
          </w:tcPr>
          <w:p w14:paraId="561E861E"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1F" w14:textId="77777777" w:rsidR="00F76ED4" w:rsidRPr="00CE4828" w:rsidRDefault="00F76ED4" w:rsidP="00D273EF">
            <w:pPr>
              <w:pStyle w:val="AppendixTableHeadings"/>
              <w:rPr>
                <w:rFonts w:ascii="Tahoma" w:hAnsi="Tahoma" w:cs="Tahoma"/>
                <w:b w:val="0"/>
              </w:rPr>
            </w:pPr>
            <w:r w:rsidRPr="00CE4828">
              <w:rPr>
                <w:rFonts w:ascii="Tahoma" w:hAnsi="Tahoma" w:cs="Tahoma"/>
                <w:b w:val="0"/>
              </w:rPr>
              <w:t>100</w:t>
            </w:r>
            <w:r w:rsidR="00434CE6">
              <w:rPr>
                <w:rFonts w:ascii="Tahoma" w:hAnsi="Tahoma" w:cs="Tahoma"/>
                <w:b w:val="0"/>
              </w:rPr>
              <w:t>.</w:t>
            </w:r>
            <w:r w:rsidRPr="00CE4828">
              <w:rPr>
                <w:rFonts w:ascii="Tahoma" w:hAnsi="Tahoma" w:cs="Tahoma"/>
                <w:b w:val="0"/>
              </w:rPr>
              <w:t>000 – 199</w:t>
            </w:r>
            <w:r w:rsidR="00434CE6">
              <w:rPr>
                <w:rFonts w:ascii="Tahoma" w:hAnsi="Tahoma" w:cs="Tahoma"/>
                <w:b w:val="0"/>
              </w:rPr>
              <w:t>.</w:t>
            </w:r>
            <w:r w:rsidRPr="00CE4828">
              <w:rPr>
                <w:rFonts w:ascii="Tahoma" w:hAnsi="Tahoma" w:cs="Tahoma"/>
                <w:b w:val="0"/>
              </w:rPr>
              <w:t>999</w:t>
            </w:r>
          </w:p>
        </w:tc>
        <w:tc>
          <w:tcPr>
            <w:tcW w:w="3150" w:type="dxa"/>
            <w:vAlign w:val="center"/>
          </w:tcPr>
          <w:p w14:paraId="561E8620" w14:textId="77777777" w:rsidR="00F76ED4" w:rsidRPr="00CE4828" w:rsidRDefault="00F76ED4" w:rsidP="00D273EF">
            <w:pPr>
              <w:pStyle w:val="AppendixTableText"/>
              <w:rPr>
                <w:rFonts w:ascii="Tahoma" w:hAnsi="Tahoma" w:cs="Tahoma"/>
              </w:rPr>
            </w:pPr>
            <w:r w:rsidRPr="00CE4828">
              <w:rPr>
                <w:rFonts w:ascii="Tahoma" w:hAnsi="Tahoma" w:cs="Tahoma"/>
              </w:rPr>
              <w:t>400 dias*</w:t>
            </w:r>
          </w:p>
          <w:p w14:paraId="561E8621" w14:textId="77777777" w:rsidR="00F76ED4" w:rsidRPr="00CE4828" w:rsidRDefault="00F76ED4" w:rsidP="00D273EF">
            <w:pPr>
              <w:pStyle w:val="AppendixTableText"/>
              <w:rPr>
                <w:rFonts w:ascii="Tahoma" w:hAnsi="Tahoma" w:cs="Tahoma"/>
              </w:rPr>
            </w:pPr>
          </w:p>
        </w:tc>
        <w:tc>
          <w:tcPr>
            <w:tcW w:w="3240" w:type="dxa"/>
            <w:vAlign w:val="center"/>
          </w:tcPr>
          <w:p w14:paraId="561E8622" w14:textId="77777777" w:rsidR="00F76ED4" w:rsidRPr="00CE4828" w:rsidRDefault="00F76ED4" w:rsidP="00D273EF">
            <w:pPr>
              <w:pStyle w:val="AppendixTableText"/>
              <w:rPr>
                <w:rFonts w:ascii="Tahoma" w:hAnsi="Tahoma" w:cs="Tahoma"/>
              </w:rPr>
            </w:pPr>
            <w:r w:rsidRPr="00CE4828">
              <w:rPr>
                <w:rFonts w:ascii="Tahoma" w:hAnsi="Tahoma" w:cs="Tahoma"/>
              </w:rPr>
              <w:t>200 dias*</w:t>
            </w:r>
          </w:p>
          <w:p w14:paraId="561E8623" w14:textId="77777777" w:rsidR="00F76ED4" w:rsidRPr="00CE4828" w:rsidRDefault="00F76ED4" w:rsidP="00D273EF">
            <w:pPr>
              <w:pStyle w:val="AppendixTableText"/>
              <w:rPr>
                <w:rFonts w:ascii="Tahoma" w:hAnsi="Tahoma" w:cs="Tahoma"/>
              </w:rPr>
            </w:pPr>
          </w:p>
        </w:tc>
      </w:tr>
      <w:tr w:rsidR="00F76ED4" w:rsidRPr="00CE4828" w14:paraId="561E862B" w14:textId="77777777" w:rsidTr="00213710">
        <w:trPr>
          <w:cantSplit/>
          <w:trHeight w:val="236"/>
        </w:trPr>
        <w:tc>
          <w:tcPr>
            <w:tcW w:w="2885" w:type="dxa"/>
            <w:vAlign w:val="center"/>
          </w:tcPr>
          <w:p w14:paraId="561E8625"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26" w14:textId="77777777" w:rsidR="00F76ED4" w:rsidRPr="00CE4828" w:rsidRDefault="00F76ED4" w:rsidP="00D273EF">
            <w:pPr>
              <w:pStyle w:val="AppendixTableHeadings"/>
              <w:rPr>
                <w:rFonts w:ascii="Tahoma" w:hAnsi="Tahoma" w:cs="Tahoma"/>
                <w:b w:val="0"/>
              </w:rPr>
            </w:pPr>
            <w:r w:rsidRPr="00CE4828">
              <w:rPr>
                <w:rFonts w:ascii="Tahoma" w:hAnsi="Tahoma" w:cs="Tahoma"/>
                <w:b w:val="0"/>
              </w:rPr>
              <w:t>200</w:t>
            </w:r>
            <w:r w:rsidR="00434CE6">
              <w:rPr>
                <w:rFonts w:ascii="Tahoma" w:hAnsi="Tahoma" w:cs="Tahoma"/>
                <w:b w:val="0"/>
              </w:rPr>
              <w:t>.</w:t>
            </w:r>
            <w:r w:rsidRPr="00CE4828">
              <w:rPr>
                <w:rFonts w:ascii="Tahoma" w:hAnsi="Tahoma" w:cs="Tahoma"/>
                <w:b w:val="0"/>
              </w:rPr>
              <w:t>000 – 399</w:t>
            </w:r>
            <w:r w:rsidR="00434CE6">
              <w:rPr>
                <w:rFonts w:ascii="Tahoma" w:hAnsi="Tahoma" w:cs="Tahoma"/>
                <w:b w:val="0"/>
              </w:rPr>
              <w:t>.</w:t>
            </w:r>
            <w:r w:rsidRPr="00CE4828">
              <w:rPr>
                <w:rFonts w:ascii="Tahoma" w:hAnsi="Tahoma" w:cs="Tahoma"/>
                <w:b w:val="0"/>
              </w:rPr>
              <w:t>999</w:t>
            </w:r>
          </w:p>
        </w:tc>
        <w:tc>
          <w:tcPr>
            <w:tcW w:w="3150" w:type="dxa"/>
            <w:vAlign w:val="center"/>
          </w:tcPr>
          <w:p w14:paraId="561E8627" w14:textId="77777777" w:rsidR="00F76ED4" w:rsidRPr="00CE4828" w:rsidRDefault="00F76ED4" w:rsidP="00D273EF">
            <w:pPr>
              <w:pStyle w:val="AppendixTableText"/>
              <w:rPr>
                <w:rFonts w:ascii="Tahoma" w:hAnsi="Tahoma" w:cs="Tahoma"/>
              </w:rPr>
            </w:pPr>
            <w:r w:rsidRPr="00CE4828">
              <w:rPr>
                <w:rFonts w:ascii="Tahoma" w:hAnsi="Tahoma" w:cs="Tahoma"/>
              </w:rPr>
              <w:t>600 dias*</w:t>
            </w:r>
          </w:p>
          <w:p w14:paraId="561E8628" w14:textId="77777777" w:rsidR="00F76ED4" w:rsidRPr="00CE4828" w:rsidRDefault="00F76ED4" w:rsidP="00D273EF">
            <w:pPr>
              <w:pStyle w:val="AppendixTableText"/>
              <w:rPr>
                <w:rFonts w:ascii="Tahoma" w:hAnsi="Tahoma" w:cs="Tahoma"/>
              </w:rPr>
            </w:pPr>
          </w:p>
        </w:tc>
        <w:tc>
          <w:tcPr>
            <w:tcW w:w="3240" w:type="dxa"/>
            <w:vAlign w:val="center"/>
          </w:tcPr>
          <w:p w14:paraId="561E8629" w14:textId="77777777" w:rsidR="00F76ED4" w:rsidRPr="00CE4828" w:rsidRDefault="00F76ED4" w:rsidP="00D273EF">
            <w:pPr>
              <w:pStyle w:val="AppendixTableText"/>
              <w:rPr>
                <w:rFonts w:ascii="Tahoma" w:hAnsi="Tahoma" w:cs="Tahoma"/>
              </w:rPr>
            </w:pPr>
            <w:r w:rsidRPr="00CE4828">
              <w:rPr>
                <w:rFonts w:ascii="Tahoma" w:hAnsi="Tahoma" w:cs="Tahoma"/>
              </w:rPr>
              <w:t>300 dias*</w:t>
            </w:r>
          </w:p>
          <w:p w14:paraId="561E862A" w14:textId="77777777" w:rsidR="00F76ED4" w:rsidRPr="00CE4828" w:rsidRDefault="00F76ED4" w:rsidP="00D273EF">
            <w:pPr>
              <w:pStyle w:val="AppendixTableText"/>
              <w:rPr>
                <w:rFonts w:ascii="Tahoma" w:hAnsi="Tahoma" w:cs="Tahoma"/>
              </w:rPr>
            </w:pPr>
          </w:p>
        </w:tc>
      </w:tr>
      <w:tr w:rsidR="00F76ED4" w:rsidRPr="00CE4828" w14:paraId="561E8632" w14:textId="77777777" w:rsidTr="00213710">
        <w:trPr>
          <w:cantSplit/>
          <w:trHeight w:val="236"/>
        </w:trPr>
        <w:tc>
          <w:tcPr>
            <w:tcW w:w="2885" w:type="dxa"/>
            <w:vAlign w:val="center"/>
          </w:tcPr>
          <w:p w14:paraId="561E862C"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2D" w14:textId="77777777" w:rsidR="00F76ED4" w:rsidRPr="00CE4828" w:rsidRDefault="00F76ED4" w:rsidP="00D273EF">
            <w:pPr>
              <w:pStyle w:val="AppendixTableHeadings"/>
              <w:rPr>
                <w:rFonts w:ascii="Tahoma" w:hAnsi="Tahoma" w:cs="Tahoma"/>
                <w:b w:val="0"/>
              </w:rPr>
            </w:pPr>
            <w:r w:rsidRPr="00CE4828">
              <w:rPr>
                <w:rFonts w:ascii="Tahoma" w:hAnsi="Tahoma" w:cs="Tahoma"/>
                <w:b w:val="0"/>
              </w:rPr>
              <w:t>400</w:t>
            </w:r>
            <w:r w:rsidR="00434CE6">
              <w:rPr>
                <w:rFonts w:ascii="Tahoma" w:hAnsi="Tahoma" w:cs="Tahoma"/>
                <w:b w:val="0"/>
              </w:rPr>
              <w:t>.</w:t>
            </w:r>
            <w:r w:rsidRPr="00CE4828">
              <w:rPr>
                <w:rFonts w:ascii="Tahoma" w:hAnsi="Tahoma" w:cs="Tahoma"/>
                <w:b w:val="0"/>
              </w:rPr>
              <w:t>000 – 599</w:t>
            </w:r>
            <w:r w:rsidR="00434CE6">
              <w:rPr>
                <w:rFonts w:ascii="Tahoma" w:hAnsi="Tahoma" w:cs="Tahoma"/>
                <w:b w:val="0"/>
              </w:rPr>
              <w:t>.</w:t>
            </w:r>
            <w:r w:rsidRPr="00CE4828">
              <w:rPr>
                <w:rFonts w:ascii="Tahoma" w:hAnsi="Tahoma" w:cs="Tahoma"/>
                <w:b w:val="0"/>
              </w:rPr>
              <w:t>999</w:t>
            </w:r>
          </w:p>
        </w:tc>
        <w:tc>
          <w:tcPr>
            <w:tcW w:w="3150" w:type="dxa"/>
            <w:vAlign w:val="center"/>
          </w:tcPr>
          <w:p w14:paraId="561E862E" w14:textId="77777777" w:rsidR="00F76ED4" w:rsidRPr="00CE4828" w:rsidRDefault="00F76ED4" w:rsidP="00D273EF">
            <w:pPr>
              <w:pStyle w:val="AppendixTableText"/>
              <w:rPr>
                <w:rFonts w:ascii="Tahoma" w:hAnsi="Tahoma" w:cs="Tahoma"/>
              </w:rPr>
            </w:pPr>
            <w:r w:rsidRPr="00CE4828">
              <w:rPr>
                <w:rFonts w:ascii="Tahoma" w:hAnsi="Tahoma" w:cs="Tahoma"/>
              </w:rPr>
              <w:t>800 dias*</w:t>
            </w:r>
          </w:p>
          <w:p w14:paraId="561E862F" w14:textId="77777777" w:rsidR="00F76ED4" w:rsidRPr="00CE4828" w:rsidRDefault="00F76ED4" w:rsidP="00D273EF">
            <w:pPr>
              <w:pStyle w:val="AppendixTableText"/>
              <w:rPr>
                <w:rFonts w:ascii="Tahoma" w:hAnsi="Tahoma" w:cs="Tahoma"/>
              </w:rPr>
            </w:pPr>
          </w:p>
        </w:tc>
        <w:tc>
          <w:tcPr>
            <w:tcW w:w="3240" w:type="dxa"/>
            <w:vAlign w:val="center"/>
          </w:tcPr>
          <w:p w14:paraId="561E8630" w14:textId="77777777" w:rsidR="00F76ED4" w:rsidRPr="00CE4828" w:rsidRDefault="00F76ED4" w:rsidP="00D273EF">
            <w:pPr>
              <w:pStyle w:val="AppendixTableText"/>
              <w:rPr>
                <w:rFonts w:ascii="Tahoma" w:hAnsi="Tahoma" w:cs="Tahoma"/>
              </w:rPr>
            </w:pPr>
            <w:r w:rsidRPr="00CE4828">
              <w:rPr>
                <w:rFonts w:ascii="Tahoma" w:hAnsi="Tahoma" w:cs="Tahoma"/>
              </w:rPr>
              <w:t>400 dias*</w:t>
            </w:r>
          </w:p>
          <w:p w14:paraId="561E8631" w14:textId="77777777" w:rsidR="00F76ED4" w:rsidRPr="00CE4828" w:rsidRDefault="00F76ED4" w:rsidP="00D273EF">
            <w:pPr>
              <w:pStyle w:val="AppendixTableText"/>
              <w:rPr>
                <w:rFonts w:ascii="Tahoma" w:hAnsi="Tahoma" w:cs="Tahoma"/>
              </w:rPr>
            </w:pPr>
          </w:p>
        </w:tc>
      </w:tr>
      <w:tr w:rsidR="00F76ED4" w:rsidRPr="00CE4828" w14:paraId="561E8639" w14:textId="77777777" w:rsidTr="00213710">
        <w:trPr>
          <w:cantSplit/>
          <w:trHeight w:val="236"/>
        </w:trPr>
        <w:tc>
          <w:tcPr>
            <w:tcW w:w="2885" w:type="dxa"/>
            <w:vAlign w:val="center"/>
          </w:tcPr>
          <w:p w14:paraId="561E8633" w14:textId="77777777" w:rsidR="00F76ED4" w:rsidRPr="00CE4828" w:rsidRDefault="00F76ED4" w:rsidP="00D273EF">
            <w:pPr>
              <w:pStyle w:val="AppendixTableHeadings"/>
              <w:rPr>
                <w:rFonts w:ascii="Tahoma" w:hAnsi="Tahoma" w:cs="Tahoma"/>
              </w:rPr>
            </w:pPr>
            <w:r w:rsidRPr="00CE4828">
              <w:rPr>
                <w:rFonts w:ascii="Tahoma" w:hAnsi="Tahoma" w:cs="Tahoma"/>
                <w:b w:val="0"/>
              </w:rPr>
              <w:t>SAM</w:t>
            </w:r>
          </w:p>
          <w:p w14:paraId="561E8634" w14:textId="77777777" w:rsidR="00F76ED4" w:rsidRPr="00CE4828" w:rsidRDefault="00F76ED4" w:rsidP="00D273EF">
            <w:pPr>
              <w:pStyle w:val="AppendixTableHeadings"/>
              <w:rPr>
                <w:rFonts w:ascii="Tahoma" w:hAnsi="Tahoma" w:cs="Tahoma"/>
                <w:b w:val="0"/>
              </w:rPr>
            </w:pPr>
            <w:r w:rsidRPr="00CE4828">
              <w:rPr>
                <w:rFonts w:ascii="Tahoma" w:hAnsi="Tahoma" w:cs="Tahoma"/>
                <w:b w:val="0"/>
              </w:rPr>
              <w:t>600</w:t>
            </w:r>
            <w:r w:rsidR="00434CE6">
              <w:rPr>
                <w:rFonts w:ascii="Tahoma" w:hAnsi="Tahoma" w:cs="Tahoma"/>
                <w:b w:val="0"/>
              </w:rPr>
              <w:t>.</w:t>
            </w:r>
            <w:r w:rsidRPr="00CE4828">
              <w:rPr>
                <w:rFonts w:ascii="Tahoma" w:hAnsi="Tahoma" w:cs="Tahoma"/>
                <w:b w:val="0"/>
              </w:rPr>
              <w:t>000 +</w:t>
            </w:r>
          </w:p>
        </w:tc>
        <w:tc>
          <w:tcPr>
            <w:tcW w:w="3150" w:type="dxa"/>
            <w:vAlign w:val="center"/>
          </w:tcPr>
          <w:p w14:paraId="561E8635" w14:textId="77777777" w:rsidR="00F76ED4" w:rsidRPr="00CE4828" w:rsidRDefault="00F76ED4" w:rsidP="00D273EF">
            <w:pPr>
              <w:pStyle w:val="AppendixTableText"/>
              <w:rPr>
                <w:rFonts w:ascii="Tahoma" w:hAnsi="Tahoma" w:cs="Tahoma"/>
              </w:rPr>
            </w:pPr>
            <w:r w:rsidRPr="00CE4828">
              <w:rPr>
                <w:rFonts w:ascii="Tahoma" w:hAnsi="Tahoma" w:cs="Tahoma"/>
              </w:rPr>
              <w:t xml:space="preserve">1400 dias* </w:t>
            </w:r>
          </w:p>
          <w:p w14:paraId="561E8636" w14:textId="77777777" w:rsidR="00F76ED4" w:rsidRPr="00CE4828" w:rsidRDefault="00F76ED4" w:rsidP="00D273EF">
            <w:pPr>
              <w:pStyle w:val="AppendixTableText"/>
              <w:rPr>
                <w:rFonts w:ascii="Tahoma" w:hAnsi="Tahoma" w:cs="Tahoma"/>
              </w:rPr>
            </w:pPr>
          </w:p>
        </w:tc>
        <w:tc>
          <w:tcPr>
            <w:tcW w:w="3240" w:type="dxa"/>
            <w:vAlign w:val="center"/>
          </w:tcPr>
          <w:p w14:paraId="561E8637" w14:textId="77777777" w:rsidR="00F76ED4" w:rsidRPr="00CE4828" w:rsidRDefault="00F76ED4" w:rsidP="00D273EF">
            <w:pPr>
              <w:pStyle w:val="AppendixTableText"/>
              <w:rPr>
                <w:rFonts w:ascii="Tahoma" w:hAnsi="Tahoma" w:cs="Tahoma"/>
              </w:rPr>
            </w:pPr>
            <w:r w:rsidRPr="00CE4828">
              <w:rPr>
                <w:rFonts w:ascii="Tahoma" w:hAnsi="Tahoma" w:cs="Tahoma"/>
              </w:rPr>
              <w:t>700 dias*</w:t>
            </w:r>
          </w:p>
          <w:p w14:paraId="561E8638" w14:textId="77777777" w:rsidR="00F76ED4" w:rsidRPr="00CE4828" w:rsidRDefault="00F76ED4" w:rsidP="00D273EF">
            <w:pPr>
              <w:pStyle w:val="AppendixTableText"/>
              <w:rPr>
                <w:rFonts w:ascii="Tahoma" w:hAnsi="Tahoma" w:cs="Tahoma"/>
              </w:rPr>
            </w:pPr>
          </w:p>
        </w:tc>
      </w:tr>
    </w:tbl>
    <w:p w14:paraId="561E863A" w14:textId="77777777" w:rsidR="00F528E5" w:rsidRPr="00CE4828" w:rsidRDefault="00F528E5" w:rsidP="003C56F1">
      <w:pPr>
        <w:pStyle w:val="AppendixBodyText"/>
        <w:spacing w:after="0"/>
        <w:rPr>
          <w:rFonts w:ascii="Tahoma" w:hAnsi="Tahoma" w:cs="Tahoma"/>
        </w:rPr>
      </w:pPr>
    </w:p>
    <w:p w14:paraId="561E863B" w14:textId="77777777" w:rsidR="00E762F8" w:rsidRPr="00443AF6" w:rsidRDefault="00023FE7">
      <w:pPr>
        <w:pStyle w:val="AppendixFlushBulletedList"/>
        <w:tabs>
          <w:tab w:val="clear" w:pos="360"/>
          <w:tab w:val="num" w:pos="0"/>
        </w:tabs>
        <w:ind w:left="0" w:firstLine="0"/>
        <w:rPr>
          <w:rFonts w:ascii="Tahoma" w:hAnsi="Tahoma" w:cs="Tahoma"/>
          <w:lang w:val="it-IT"/>
        </w:rPr>
      </w:pPr>
      <w:r w:rsidRPr="00443AF6">
        <w:rPr>
          <w:rFonts w:ascii="Tahoma" w:hAnsi="Tahoma" w:cs="Tahoma"/>
          <w:sz w:val="18"/>
          <w:szCs w:val="18"/>
          <w:lang w:val="it-IT"/>
        </w:rPr>
        <w:t>O número mínimo de licenças com Software Assurance necessário para a qualificação do Cupom de Treinamento varia por programa.</w:t>
      </w:r>
    </w:p>
    <w:p w14:paraId="561E863C" w14:textId="77777777" w:rsidR="00C65D66" w:rsidRPr="00443AF6" w:rsidRDefault="00C65D66" w:rsidP="00C65D66">
      <w:pPr>
        <w:tabs>
          <w:tab w:val="left" w:pos="10440"/>
        </w:tabs>
        <w:spacing w:before="120"/>
        <w:ind w:right="306"/>
        <w:rPr>
          <w:rFonts w:cs="Tahoma"/>
          <w:lang w:val="it-IT"/>
        </w:rPr>
      </w:pPr>
      <w:r w:rsidRPr="00443AF6">
        <w:rPr>
          <w:rFonts w:eastAsia="Calibri" w:cs="Tahoma"/>
          <w:b/>
          <w:i/>
          <w:color w:val="000000"/>
          <w:sz w:val="16"/>
          <w:szCs w:val="16"/>
          <w:lang w:val="it-IT"/>
        </w:rPr>
        <w:t>Observação:</w:t>
      </w:r>
      <w:r w:rsidRPr="00443AF6">
        <w:rPr>
          <w:rFonts w:eastAsia="Calibri" w:cs="Tahoma"/>
          <w:i/>
          <w:color w:val="000000"/>
          <w:sz w:val="16"/>
          <w:szCs w:val="16"/>
          <w:lang w:val="it-IT"/>
        </w:rPr>
        <w:t xml:space="preserve"> créditos de treinamento disponíveis com base em um registro ou contrato integral de 3 anos (consulte a seguir para obter detalhes).</w:t>
      </w:r>
      <w:r w:rsidR="003B74B4" w:rsidRPr="00443AF6">
        <w:rPr>
          <w:rFonts w:eastAsia="Calibri" w:cs="Tahoma"/>
          <w:i/>
          <w:color w:val="000000"/>
          <w:sz w:val="16"/>
          <w:szCs w:val="16"/>
          <w:lang w:val="it-IT"/>
        </w:rPr>
        <w:t xml:space="preserve"> </w:t>
      </w:r>
    </w:p>
    <w:p w14:paraId="561E863D" w14:textId="77777777" w:rsidR="00C65D66" w:rsidRPr="00443AF6" w:rsidRDefault="00C65D66" w:rsidP="00C65D66">
      <w:pPr>
        <w:spacing w:after="60"/>
        <w:rPr>
          <w:rFonts w:cs="Tahoma"/>
          <w:lang w:val="it-IT"/>
        </w:rPr>
      </w:pPr>
      <w:r w:rsidRPr="00443AF6">
        <w:rPr>
          <w:rFonts w:eastAsia="Calibri" w:cs="Tahoma"/>
          <w:i/>
          <w:color w:val="000000"/>
          <w:sz w:val="16"/>
          <w:szCs w:val="16"/>
          <w:lang w:val="it-IT"/>
        </w:rPr>
        <w:t>Consulte a tabela com o Aplicativo do Office System</w:t>
      </w:r>
    </w:p>
    <w:p w14:paraId="561E863E" w14:textId="77777777" w:rsidR="00EC05F0" w:rsidRPr="00443AF6" w:rsidRDefault="00C65D66" w:rsidP="00F76ED4">
      <w:pPr>
        <w:tabs>
          <w:tab w:val="left" w:pos="10440"/>
        </w:tabs>
        <w:ind w:right="302"/>
        <w:rPr>
          <w:rFonts w:cs="Tahoma"/>
          <w:lang w:val="it-IT"/>
        </w:rPr>
      </w:pPr>
      <w:r w:rsidRPr="00443AF6">
        <w:rPr>
          <w:rFonts w:eastAsia="Calibri" w:cs="Tahoma"/>
          <w:i/>
          <w:color w:val="000000"/>
          <w:sz w:val="16"/>
          <w:szCs w:val="16"/>
          <w:lang w:val="it-IT"/>
        </w:rPr>
        <w:t>*Número de dias por registro ou contrato aplicável.</w:t>
      </w:r>
    </w:p>
    <w:p w14:paraId="561E863F" w14:textId="77777777" w:rsidR="009D26EE" w:rsidRPr="00443AF6" w:rsidRDefault="009D26EE" w:rsidP="003C56F1">
      <w:pPr>
        <w:pStyle w:val="AppendixBodyText"/>
        <w:spacing w:after="0"/>
        <w:rPr>
          <w:rFonts w:ascii="Tahoma" w:hAnsi="Tahoma" w:cs="Tahoma"/>
          <w:lang w:val="it-IT"/>
        </w:rPr>
      </w:pPr>
    </w:p>
    <w:p w14:paraId="561E8640"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Nem todos os cursos estão disponíveis em todos os idiomas.</w:t>
      </w:r>
    </w:p>
    <w:p w14:paraId="561E8641"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As políticas locais estabelecidas por Microsoft Learning Partner se aplicam.</w:t>
      </w:r>
    </w:p>
    <w:p w14:paraId="561E8642"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Os Gerentes de Benefícios podem revogar um cupom com status atribuído até a data de cancelamento da aula estabelecida pelo Microsoft Learning Partner.</w:t>
      </w:r>
    </w:p>
    <w:p w14:paraId="561E8643"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Todos os dias de curso não cobertos pelo cupom deverão ser pagos pela pessoa que receber o</w:t>
      </w:r>
      <w:r w:rsidR="00213710" w:rsidRPr="00443AF6">
        <w:rPr>
          <w:rFonts w:ascii="Tahoma" w:hAnsi="Tahoma" w:cs="Tahoma"/>
          <w:bCs/>
          <w:sz w:val="18"/>
          <w:szCs w:val="18"/>
          <w:lang w:val="it-IT"/>
        </w:rPr>
        <w:t> </w:t>
      </w:r>
      <w:r w:rsidRPr="00443AF6">
        <w:rPr>
          <w:rFonts w:ascii="Tahoma" w:hAnsi="Tahoma" w:cs="Tahoma"/>
          <w:bCs/>
          <w:sz w:val="18"/>
          <w:szCs w:val="18"/>
          <w:lang w:val="it-IT"/>
        </w:rPr>
        <w:t>treinamento.</w:t>
      </w:r>
    </w:p>
    <w:p w14:paraId="561E8644"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Todos os dias do cupom em excesso quanto ao número de dias aplicados a uma aula em particular serão devolvidos ao pool de dias disponível para serem reatribuídos pelos Gerentes de Benefícios.</w:t>
      </w:r>
    </w:p>
    <w:p w14:paraId="561E8645"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Os cursos fornecidos em um formato acelerado exigem um cupom com número de dias equivalente ao número de dias do curso para uma entrega normal do curso.</w:t>
      </w:r>
    </w:p>
    <w:p w14:paraId="561E8646"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443AF6">
        <w:rPr>
          <w:rFonts w:ascii="Tahoma" w:hAnsi="Tahoma" w:cs="Tahoma"/>
          <w:bCs/>
          <w:sz w:val="18"/>
          <w:szCs w:val="18"/>
          <w:lang w:val="it-IT"/>
        </w:rPr>
        <w:t>O cupom pode ser resgatado apenas pelos dias de treinamento ministrados por instrutor com Microsoft Learning Partners qualificados nos cursos aprovados.</w:t>
      </w:r>
      <w:r w:rsidR="003B74B4" w:rsidRPr="00443AF6">
        <w:rPr>
          <w:rFonts w:ascii="Tahoma" w:hAnsi="Tahoma" w:cs="Tahoma"/>
          <w:bCs/>
          <w:sz w:val="18"/>
          <w:szCs w:val="18"/>
          <w:lang w:val="it-IT"/>
        </w:rPr>
        <w:t xml:space="preserve"> </w:t>
      </w:r>
      <w:r w:rsidRPr="00443AF6">
        <w:rPr>
          <w:rFonts w:ascii="Tahoma" w:hAnsi="Tahoma" w:cs="Tahoma"/>
          <w:bCs/>
          <w:sz w:val="18"/>
          <w:szCs w:val="18"/>
          <w:lang w:val="it-IT"/>
        </w:rPr>
        <w:t>Os cursos personalizados (diferentes da entrega acelerada de cursos aprovados) não estão qualificados para cobertura por</w:t>
      </w:r>
      <w:r w:rsidR="00213710" w:rsidRPr="00443AF6">
        <w:rPr>
          <w:rFonts w:ascii="Tahoma" w:hAnsi="Tahoma" w:cs="Tahoma"/>
          <w:bCs/>
          <w:sz w:val="18"/>
          <w:szCs w:val="18"/>
          <w:lang w:val="it-IT"/>
        </w:rPr>
        <w:t> </w:t>
      </w:r>
      <w:r w:rsidRPr="00443AF6">
        <w:rPr>
          <w:rFonts w:ascii="Tahoma" w:hAnsi="Tahoma" w:cs="Tahoma"/>
          <w:bCs/>
          <w:sz w:val="18"/>
          <w:szCs w:val="18"/>
          <w:lang w:val="it-IT"/>
        </w:rPr>
        <w:t>esses cupons.</w:t>
      </w:r>
      <w:r w:rsidR="003B74B4" w:rsidRPr="00443AF6">
        <w:rPr>
          <w:rFonts w:ascii="Tahoma" w:hAnsi="Tahoma" w:cs="Tahoma"/>
          <w:bCs/>
          <w:sz w:val="18"/>
          <w:szCs w:val="18"/>
          <w:lang w:val="it-IT"/>
        </w:rPr>
        <w:t xml:space="preserve"> </w:t>
      </w:r>
      <w:r w:rsidRPr="00D00361">
        <w:rPr>
          <w:rFonts w:ascii="Tahoma" w:hAnsi="Tahoma" w:cs="Tahoma"/>
          <w:bCs/>
          <w:sz w:val="18"/>
          <w:szCs w:val="18"/>
          <w:lang w:val="pt-BR"/>
        </w:rPr>
        <w:t>Para obter informações sobre cursos aprovados, visite o site http://www.microsoft.com/learning/sa/training.mspx.</w:t>
      </w:r>
    </w:p>
    <w:p w14:paraId="561E8647"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Os cupons não podem ser usados para cobrir quaisquer taxas relacionadas a um cliente que não</w:t>
      </w:r>
      <w:r w:rsidR="00213710" w:rsidRPr="00D00361">
        <w:rPr>
          <w:rFonts w:ascii="Tahoma" w:hAnsi="Tahoma" w:cs="Tahoma"/>
          <w:bCs/>
          <w:sz w:val="18"/>
          <w:szCs w:val="18"/>
          <w:lang w:val="pt-BR"/>
        </w:rPr>
        <w:t> </w:t>
      </w:r>
      <w:r w:rsidRPr="00D00361">
        <w:rPr>
          <w:rFonts w:ascii="Tahoma" w:hAnsi="Tahoma" w:cs="Tahoma"/>
          <w:bCs/>
          <w:sz w:val="18"/>
          <w:szCs w:val="18"/>
          <w:lang w:val="pt-BR"/>
        </w:rPr>
        <w:t>compareça em um curso reservado.</w:t>
      </w:r>
      <w:r w:rsidR="003B74B4" w:rsidRPr="00D00361">
        <w:rPr>
          <w:rFonts w:ascii="Tahoma" w:hAnsi="Tahoma" w:cs="Tahoma"/>
          <w:bCs/>
          <w:sz w:val="18"/>
          <w:szCs w:val="18"/>
          <w:lang w:val="pt-BR"/>
        </w:rPr>
        <w:t xml:space="preserve"> </w:t>
      </w:r>
      <w:r w:rsidRPr="00D00361">
        <w:rPr>
          <w:rFonts w:ascii="Tahoma" w:hAnsi="Tahoma" w:cs="Tahoma"/>
          <w:bCs/>
          <w:sz w:val="18"/>
          <w:szCs w:val="18"/>
          <w:lang w:val="pt-BR"/>
        </w:rPr>
        <w:t xml:space="preserve">Todas as taxas relacionadas a </w:t>
      </w:r>
      <w:r w:rsidR="00EC3B06" w:rsidRPr="00D00361">
        <w:rPr>
          <w:rFonts w:ascii="Tahoma" w:hAnsi="Tahoma" w:cs="Tahoma"/>
          <w:bCs/>
          <w:sz w:val="18"/>
          <w:szCs w:val="18"/>
          <w:lang w:val="pt-BR"/>
        </w:rPr>
        <w:t>“</w:t>
      </w:r>
      <w:r w:rsidRPr="00D00361">
        <w:rPr>
          <w:rFonts w:ascii="Tahoma" w:hAnsi="Tahoma" w:cs="Tahoma"/>
          <w:bCs/>
          <w:sz w:val="18"/>
          <w:szCs w:val="18"/>
          <w:lang w:val="pt-BR"/>
        </w:rPr>
        <w:t>Não Comparecimentos</w:t>
      </w:r>
      <w:r w:rsidR="00EC3B06" w:rsidRPr="00D00361">
        <w:rPr>
          <w:rFonts w:ascii="Tahoma" w:hAnsi="Tahoma" w:cs="Tahoma"/>
          <w:bCs/>
          <w:sz w:val="18"/>
          <w:szCs w:val="18"/>
          <w:lang w:val="pt-BR"/>
        </w:rPr>
        <w:t>”</w:t>
      </w:r>
      <w:r w:rsidRPr="00D00361">
        <w:rPr>
          <w:rFonts w:ascii="Tahoma" w:hAnsi="Tahoma" w:cs="Tahoma"/>
          <w:bCs/>
          <w:sz w:val="18"/>
          <w:szCs w:val="18"/>
          <w:lang w:val="pt-BR"/>
        </w:rPr>
        <w:t xml:space="preserve"> são de responsabilidade do cliente. </w:t>
      </w:r>
    </w:p>
    <w:p w14:paraId="561E8648"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 xml:space="preserve">Os cupons poderão ser resgatados apenas pelo indivíduo aprovado pelo cliente para usar o cupom. </w:t>
      </w:r>
    </w:p>
    <w:p w14:paraId="561E8649"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Os cupons não poderão ser trocados por dinheiro, valores ou outras considerações de valor.</w:t>
      </w:r>
    </w:p>
    <w:p w14:paraId="561E864A"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Os cupons devem ser atribuídos durante o período de cobertura do Software Assurance.</w:t>
      </w:r>
    </w:p>
    <w:p w14:paraId="561E864B"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561E864C" w14:textId="77777777" w:rsidR="00982A40" w:rsidRPr="00D00361" w:rsidRDefault="00982A40" w:rsidP="0085181B">
      <w:pPr>
        <w:numPr>
          <w:ilvl w:val="0"/>
          <w:numId w:val="33"/>
        </w:numPr>
        <w:spacing w:afterLines="60" w:after="144"/>
        <w:rPr>
          <w:rFonts w:cs="Tahoma"/>
          <w:lang w:val="pt-BR"/>
        </w:rPr>
      </w:pPr>
      <w:r w:rsidRPr="00443AF6">
        <w:rPr>
          <w:rFonts w:cs="Tahoma"/>
          <w:bCs/>
          <w:szCs w:val="18"/>
          <w:lang w:val="it-IT"/>
        </w:rPr>
        <w:t>Com exceção das Sessões de Demonstração, um Voucher de um dia de Treinamento é igual ao equivalente a um dia de sessão de treinamento.</w:t>
      </w:r>
      <w:r w:rsidR="003B74B4" w:rsidRPr="00443AF6">
        <w:rPr>
          <w:rFonts w:cs="Tahoma"/>
          <w:bCs/>
          <w:szCs w:val="18"/>
          <w:lang w:val="it-IT"/>
        </w:rPr>
        <w:t xml:space="preserve"> </w:t>
      </w:r>
      <w:r w:rsidRPr="00D00361">
        <w:rPr>
          <w:rFonts w:cs="Tahoma"/>
          <w:bCs/>
          <w:szCs w:val="18"/>
          <w:lang w:val="pt-BR"/>
        </w:rPr>
        <w:t>Para as Sessões de Demonstração, um dia de Voucher de Treinamento é igual a uma Sessão de Demonstração.</w:t>
      </w:r>
    </w:p>
    <w:p w14:paraId="561E864D" w14:textId="77777777" w:rsidR="00982A40" w:rsidRPr="00D00361" w:rsidRDefault="00982A40" w:rsidP="0085181B">
      <w:pPr>
        <w:numPr>
          <w:ilvl w:val="0"/>
          <w:numId w:val="33"/>
        </w:numPr>
        <w:spacing w:afterLines="60" w:after="144"/>
        <w:rPr>
          <w:rFonts w:cs="Tahoma"/>
          <w:lang w:val="pt-BR"/>
        </w:rPr>
      </w:pPr>
      <w:r w:rsidRPr="00D00361">
        <w:rPr>
          <w:rFonts w:cs="Tahoma"/>
          <w:bCs/>
          <w:szCs w:val="18"/>
          <w:lang w:val="pt-BR"/>
        </w:rPr>
        <w:t>Os clientes devem resgatar os Vouchers de Treinamento para conjuntos de quatro ou mais Sessões</w:t>
      </w:r>
      <w:r w:rsidR="00213710" w:rsidRPr="00D00361">
        <w:rPr>
          <w:rFonts w:cs="Tahoma"/>
          <w:bCs/>
          <w:szCs w:val="18"/>
          <w:lang w:val="pt-BR"/>
        </w:rPr>
        <w:t> </w:t>
      </w:r>
      <w:r w:rsidRPr="00D00361">
        <w:rPr>
          <w:rFonts w:cs="Tahoma"/>
          <w:bCs/>
          <w:szCs w:val="18"/>
          <w:lang w:val="pt-BR"/>
        </w:rPr>
        <w:t>de Demonstração</w:t>
      </w:r>
    </w:p>
    <w:p w14:paraId="561E864E" w14:textId="77777777" w:rsidR="00982A40" w:rsidRPr="00D00361" w:rsidRDefault="00982A40" w:rsidP="0085181B">
      <w:pPr>
        <w:numPr>
          <w:ilvl w:val="0"/>
          <w:numId w:val="33"/>
        </w:numPr>
        <w:spacing w:afterLines="60" w:after="144"/>
        <w:rPr>
          <w:rFonts w:cs="Tahoma"/>
          <w:lang w:val="pt-BR"/>
        </w:rPr>
      </w:pPr>
      <w:r w:rsidRPr="00D00361">
        <w:rPr>
          <w:rFonts w:cs="Tahoma"/>
          <w:bCs/>
          <w:szCs w:val="18"/>
          <w:lang w:val="pt-BR"/>
        </w:rPr>
        <w:t>Os Vouchers de Treinamento resgatados para as Sessões de Treinamento, ao contrário dos Vouchers de Treinamento resgatados para outras sessões de treinamento, não se limitando a</w:t>
      </w:r>
      <w:r w:rsidR="00213710" w:rsidRPr="00D00361">
        <w:rPr>
          <w:rFonts w:cs="Tahoma"/>
          <w:bCs/>
          <w:szCs w:val="18"/>
          <w:lang w:val="pt-BR"/>
        </w:rPr>
        <w:t> </w:t>
      </w:r>
      <w:r w:rsidRPr="00D00361">
        <w:rPr>
          <w:rFonts w:cs="Tahoma"/>
          <w:bCs/>
          <w:szCs w:val="18"/>
          <w:lang w:val="pt-BR"/>
        </w:rPr>
        <w:t>um</w:t>
      </w:r>
      <w:r w:rsidR="00213710" w:rsidRPr="00D00361">
        <w:rPr>
          <w:rFonts w:cs="Tahoma"/>
          <w:bCs/>
          <w:szCs w:val="18"/>
          <w:lang w:val="pt-BR"/>
        </w:rPr>
        <w:t> </w:t>
      </w:r>
      <w:r w:rsidRPr="00D00361">
        <w:rPr>
          <w:rFonts w:cs="Tahoma"/>
          <w:bCs/>
          <w:szCs w:val="18"/>
          <w:lang w:val="pt-BR"/>
        </w:rPr>
        <w:t>único indivíduo.</w:t>
      </w:r>
    </w:p>
    <w:p w14:paraId="561E864F"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 xml:space="preserve">Os cupons poderão ser usados para reservar treinamentos com apenas um Microsoft Learning Partner qualificado de cada vez. </w:t>
      </w:r>
    </w:p>
    <w:p w14:paraId="561E8650"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O Microsoft Learning Partner reserva o direito de cancelar uma aula de acordo com a política de</w:t>
      </w:r>
      <w:r w:rsidR="00213710" w:rsidRPr="00443AF6">
        <w:rPr>
          <w:rFonts w:ascii="Tahoma" w:hAnsi="Tahoma" w:cs="Tahoma"/>
          <w:bCs/>
          <w:sz w:val="18"/>
          <w:szCs w:val="18"/>
          <w:lang w:val="it-IT"/>
        </w:rPr>
        <w:t> </w:t>
      </w:r>
      <w:r w:rsidRPr="00443AF6">
        <w:rPr>
          <w:rFonts w:ascii="Tahoma" w:hAnsi="Tahoma" w:cs="Tahoma"/>
          <w:bCs/>
          <w:sz w:val="18"/>
          <w:szCs w:val="18"/>
          <w:lang w:val="it-IT"/>
        </w:rPr>
        <w:t>cancelamento local.</w:t>
      </w:r>
    </w:p>
    <w:p w14:paraId="561E8651" w14:textId="77777777" w:rsidR="009D26EE" w:rsidRPr="00CE4828" w:rsidRDefault="009D26EE" w:rsidP="0085181B">
      <w:pPr>
        <w:pStyle w:val="AppendixBodyText"/>
        <w:numPr>
          <w:ilvl w:val="0"/>
          <w:numId w:val="33"/>
        </w:numPr>
        <w:spacing w:afterLines="60" w:after="144"/>
        <w:rPr>
          <w:rFonts w:ascii="Tahoma" w:hAnsi="Tahoma" w:cs="Tahoma"/>
        </w:rPr>
      </w:pPr>
      <w:r w:rsidRPr="00D00361">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CE4828">
        <w:rPr>
          <w:rFonts w:ascii="Tahoma" w:hAnsi="Tahoma" w:cs="Tahoma"/>
          <w:bCs/>
          <w:sz w:val="18"/>
          <w:szCs w:val="18"/>
        </w:rPr>
        <w:t>A participação pode</w:t>
      </w:r>
      <w:r w:rsidR="00213710">
        <w:rPr>
          <w:rFonts w:ascii="Tahoma" w:hAnsi="Tahoma" w:cs="Tahoma"/>
          <w:bCs/>
          <w:sz w:val="18"/>
          <w:szCs w:val="18"/>
        </w:rPr>
        <w:t> </w:t>
      </w:r>
      <w:r w:rsidRPr="00CE4828">
        <w:rPr>
          <w:rFonts w:ascii="Tahoma" w:hAnsi="Tahoma" w:cs="Tahoma"/>
          <w:bCs/>
          <w:sz w:val="18"/>
          <w:szCs w:val="18"/>
        </w:rPr>
        <w:t>variar.</w:t>
      </w:r>
    </w:p>
    <w:p w14:paraId="561E8652"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3B74B4" w:rsidRPr="00D00361">
        <w:rPr>
          <w:rFonts w:ascii="Tahoma" w:hAnsi="Tahoma" w:cs="Tahoma"/>
          <w:bCs/>
          <w:sz w:val="18"/>
          <w:szCs w:val="18"/>
          <w:lang w:val="pt-BR"/>
        </w:rPr>
        <w:t xml:space="preserve"> </w:t>
      </w:r>
    </w:p>
    <w:p w14:paraId="561E8653" w14:textId="77777777" w:rsidR="009D26EE" w:rsidRPr="00D00361" w:rsidRDefault="009D26EE" w:rsidP="0085181B">
      <w:pPr>
        <w:pStyle w:val="AppendixBodyText"/>
        <w:numPr>
          <w:ilvl w:val="0"/>
          <w:numId w:val="33"/>
        </w:numPr>
        <w:spacing w:afterLines="60" w:after="144"/>
        <w:rPr>
          <w:rFonts w:ascii="Tahoma" w:hAnsi="Tahoma" w:cs="Tahoma"/>
          <w:lang w:val="pt-BR"/>
        </w:rPr>
      </w:pPr>
      <w:r w:rsidRPr="00D00361">
        <w:rPr>
          <w:rFonts w:ascii="Tahoma" w:hAnsi="Tahoma" w:cs="Tahoma"/>
          <w:bCs/>
          <w:sz w:val="18"/>
          <w:szCs w:val="18"/>
          <w:lang w:val="pt-BR"/>
        </w:rPr>
        <w:t>A Microsoft não é responsável por cupons perdidos, roubados ou utilizados indevidamente.</w:t>
      </w:r>
    </w:p>
    <w:p w14:paraId="561E8654"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A redução do número de licenças qualificadas para as quais o Software Assurance foi adquirido como um resultado de devoluções e outros ajustes de cobrança, quando permitidos, pode diminuir</w:t>
      </w:r>
      <w:r w:rsidR="00213710" w:rsidRPr="00443AF6">
        <w:rPr>
          <w:rFonts w:ascii="Tahoma" w:hAnsi="Tahoma" w:cs="Tahoma"/>
          <w:bCs/>
          <w:sz w:val="18"/>
          <w:szCs w:val="18"/>
          <w:lang w:val="it-IT"/>
        </w:rPr>
        <w:t> </w:t>
      </w:r>
      <w:r w:rsidRPr="00443AF6">
        <w:rPr>
          <w:rFonts w:ascii="Tahoma" w:hAnsi="Tahoma" w:cs="Tahoma"/>
          <w:bCs/>
          <w:sz w:val="18"/>
          <w:szCs w:val="18"/>
          <w:lang w:val="it-IT"/>
        </w:rPr>
        <w:t>a qualificação de nível de serviço dos Cupons de Treinamento do cliente.</w:t>
      </w:r>
    </w:p>
    <w:p w14:paraId="561E8655"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Os cupons podem ser resgatados apenas pelo cliente que estiver qualificado para o benefício.</w:t>
      </w:r>
    </w:p>
    <w:p w14:paraId="561E8656" w14:textId="77777777" w:rsidR="009D26EE" w:rsidRPr="00443AF6" w:rsidRDefault="009D26EE" w:rsidP="0085181B">
      <w:pPr>
        <w:pStyle w:val="AppendixBodyText"/>
        <w:numPr>
          <w:ilvl w:val="0"/>
          <w:numId w:val="33"/>
        </w:numPr>
        <w:spacing w:afterLines="60" w:after="144"/>
        <w:rPr>
          <w:rFonts w:ascii="Tahoma" w:hAnsi="Tahoma" w:cs="Tahoma"/>
          <w:lang w:val="it-IT"/>
        </w:rPr>
      </w:pPr>
      <w:r w:rsidRPr="00443AF6">
        <w:rPr>
          <w:rFonts w:ascii="Tahoma" w:hAnsi="Tahoma" w:cs="Tahoma"/>
          <w:bCs/>
          <w:sz w:val="18"/>
          <w:szCs w:val="18"/>
          <w:lang w:val="it-IT"/>
        </w:rPr>
        <w:t>Os serviços fornecidos sob cupons são oferecidos de acordo com um contrato entre o Cliente e o</w:t>
      </w:r>
      <w:r w:rsidR="00213710" w:rsidRPr="00443AF6">
        <w:rPr>
          <w:rFonts w:ascii="Tahoma" w:hAnsi="Tahoma" w:cs="Tahoma"/>
          <w:bCs/>
          <w:sz w:val="18"/>
          <w:szCs w:val="18"/>
          <w:lang w:val="it-IT"/>
        </w:rPr>
        <w:t> </w:t>
      </w:r>
      <w:r w:rsidRPr="00443AF6">
        <w:rPr>
          <w:rFonts w:ascii="Tahoma" w:hAnsi="Tahoma" w:cs="Tahoma"/>
          <w:bCs/>
          <w:sz w:val="18"/>
          <w:szCs w:val="18"/>
          <w:lang w:val="it-IT"/>
        </w:rPr>
        <w:t>Provedor Qualificado. A Microsoft não é responsável por nenhum trabalho ou nenhuma falha da</w:t>
      </w:r>
      <w:r w:rsidR="00213710" w:rsidRPr="00443AF6">
        <w:rPr>
          <w:rFonts w:ascii="Tahoma" w:hAnsi="Tahoma" w:cs="Tahoma"/>
          <w:bCs/>
          <w:sz w:val="18"/>
          <w:szCs w:val="18"/>
          <w:lang w:val="it-IT"/>
        </w:rPr>
        <w:t> </w:t>
      </w:r>
      <w:r w:rsidRPr="00443AF6">
        <w:rPr>
          <w:rFonts w:ascii="Tahoma" w:hAnsi="Tahoma" w:cs="Tahoma"/>
          <w:bCs/>
          <w:sz w:val="18"/>
          <w:szCs w:val="18"/>
          <w:lang w:val="it-IT"/>
        </w:rPr>
        <w:t>parte do Provedor Qualificado relacionado aos serviços.</w:t>
      </w:r>
    </w:p>
    <w:p w14:paraId="561E8657" w14:textId="77777777" w:rsidR="00973A93" w:rsidRPr="00D00361" w:rsidRDefault="009D26EE" w:rsidP="005A141F">
      <w:pPr>
        <w:pStyle w:val="AppendixBodyText"/>
        <w:numPr>
          <w:ilvl w:val="0"/>
          <w:numId w:val="33"/>
        </w:numPr>
        <w:spacing w:after="0"/>
        <w:rPr>
          <w:rFonts w:ascii="Tahoma" w:hAnsi="Tahoma" w:cs="Tahoma"/>
          <w:lang w:val="pt-BR"/>
        </w:rPr>
      </w:pPr>
      <w:r w:rsidRPr="00443AF6">
        <w:rPr>
          <w:rFonts w:ascii="Tahoma" w:hAnsi="Tahoma" w:cs="Tahoma"/>
          <w:bCs/>
          <w:sz w:val="18"/>
          <w:szCs w:val="18"/>
          <w:lang w:val="it-IT"/>
        </w:rPr>
        <w:t>A tabela acima mostra os créditos de treinamento disponíveis com base em um registro ou contrato integral de 3 anos.</w:t>
      </w:r>
      <w:r w:rsidR="003B74B4" w:rsidRPr="00443AF6">
        <w:rPr>
          <w:rFonts w:ascii="Tahoma" w:hAnsi="Tahoma" w:cs="Tahoma"/>
          <w:bCs/>
          <w:sz w:val="18"/>
          <w:szCs w:val="18"/>
          <w:lang w:val="it-IT"/>
        </w:rPr>
        <w:t xml:space="preserve"> </w:t>
      </w:r>
      <w:r w:rsidRPr="00443AF6">
        <w:rPr>
          <w:rFonts w:ascii="Tahoma" w:hAnsi="Tahoma" w:cs="Tahoma"/>
          <w:bCs/>
          <w:sz w:val="18"/>
          <w:szCs w:val="18"/>
          <w:lang w:val="it-IT"/>
        </w:rPr>
        <w:t>Os clientes que comprarem a cobertura do Software Assurance por um</w:t>
      </w:r>
      <w:r w:rsidR="00213710" w:rsidRPr="00443AF6">
        <w:rPr>
          <w:rFonts w:ascii="Tahoma" w:hAnsi="Tahoma" w:cs="Tahoma"/>
          <w:bCs/>
          <w:sz w:val="18"/>
          <w:szCs w:val="18"/>
          <w:lang w:val="it-IT"/>
        </w:rPr>
        <w:t> </w:t>
      </w:r>
      <w:r w:rsidRPr="00443AF6">
        <w:rPr>
          <w:rFonts w:ascii="Tahoma" w:hAnsi="Tahoma" w:cs="Tahoma"/>
          <w:bCs/>
          <w:sz w:val="18"/>
          <w:szCs w:val="18"/>
          <w:lang w:val="it-IT"/>
        </w:rPr>
        <w:t>ano receberão um terço do número declarado de créditos de treinamento.</w:t>
      </w:r>
      <w:r w:rsidR="003B74B4" w:rsidRPr="00443AF6">
        <w:rPr>
          <w:rFonts w:ascii="Tahoma" w:hAnsi="Tahoma" w:cs="Tahoma"/>
          <w:bCs/>
          <w:sz w:val="18"/>
          <w:szCs w:val="18"/>
          <w:lang w:val="it-IT"/>
        </w:rPr>
        <w:t xml:space="preserve"> </w:t>
      </w:r>
      <w:r w:rsidRPr="00D00361">
        <w:rPr>
          <w:rFonts w:ascii="Tahoma" w:hAnsi="Tahoma" w:cs="Tahoma"/>
          <w:bCs/>
          <w:sz w:val="18"/>
          <w:szCs w:val="18"/>
          <w:lang w:val="pt-BR"/>
        </w:rPr>
        <w:t>Os clientes que adquirirem a cobertura do Software Assurance por dois anos receberão dois terços do número declarado de créditos de treinamento.</w:t>
      </w:r>
      <w:bookmarkStart w:id="788" w:name="_Toc336338234"/>
    </w:p>
    <w:p w14:paraId="561E8658" w14:textId="77777777" w:rsidR="005A141F" w:rsidRPr="00D00361" w:rsidRDefault="005A141F" w:rsidP="005A141F">
      <w:pPr>
        <w:pStyle w:val="AppendixBodyText"/>
        <w:spacing w:after="0"/>
        <w:rPr>
          <w:rFonts w:ascii="Tahoma" w:hAnsi="Tahoma" w:cs="Tahoma"/>
          <w:lang w:val="pt-BR"/>
        </w:rPr>
      </w:pPr>
    </w:p>
    <w:p w14:paraId="561E8659" w14:textId="77777777" w:rsidR="00023FE7" w:rsidRPr="00D00361" w:rsidRDefault="00023FE7">
      <w:pPr>
        <w:pStyle w:val="Heading3"/>
        <w:rPr>
          <w:rFonts w:ascii="Tahoma" w:hAnsi="Tahoma" w:cs="Tahoma"/>
          <w:lang w:val="pt-BR"/>
        </w:rPr>
      </w:pPr>
      <w:bookmarkStart w:id="789" w:name="_Toc348341627"/>
      <w:r w:rsidRPr="00D00361">
        <w:rPr>
          <w:rFonts w:ascii="Tahoma" w:hAnsi="Tahoma" w:cs="Tahoma"/>
          <w:sz w:val="24"/>
          <w:lang w:val="pt-BR"/>
        </w:rPr>
        <w:t>E-Learning</w:t>
      </w:r>
      <w:bookmarkEnd w:id="788"/>
      <w:bookmarkEnd w:id="789"/>
    </w:p>
    <w:p w14:paraId="561E865A" w14:textId="77777777" w:rsidR="00023FE7" w:rsidRPr="00D00361" w:rsidRDefault="00023FE7" w:rsidP="002D25C8">
      <w:pPr>
        <w:rPr>
          <w:rFonts w:cs="Tahoma"/>
          <w:lang w:val="pt-BR"/>
        </w:rPr>
      </w:pPr>
    </w:p>
    <w:p w14:paraId="561E865B" w14:textId="77777777" w:rsidR="003C56F1" w:rsidRPr="00D00361" w:rsidRDefault="00324479" w:rsidP="008A7860">
      <w:pPr>
        <w:tabs>
          <w:tab w:val="num" w:pos="360"/>
        </w:tabs>
        <w:spacing w:after="60"/>
        <w:rPr>
          <w:rFonts w:cs="Tahoma"/>
          <w:lang w:val="pt-BR"/>
        </w:rPr>
      </w:pPr>
      <w:r w:rsidRPr="00D00361">
        <w:rPr>
          <w:rFonts w:cs="Tahoma"/>
          <w:b/>
          <w:szCs w:val="18"/>
          <w:lang w:val="pt-BR"/>
        </w:rPr>
        <w:t>Clientes qualificados do Software Assurance</w:t>
      </w:r>
    </w:p>
    <w:p w14:paraId="561E865C" w14:textId="77777777" w:rsidR="00324479" w:rsidRPr="00D00361" w:rsidRDefault="00324479" w:rsidP="002D25C8">
      <w:pPr>
        <w:tabs>
          <w:tab w:val="num" w:pos="360"/>
        </w:tabs>
        <w:rPr>
          <w:rFonts w:cs="Tahoma"/>
          <w:lang w:val="pt-BR"/>
        </w:rPr>
      </w:pPr>
      <w:r w:rsidRPr="00D00361">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561E865D" w14:textId="77777777" w:rsidR="00324479" w:rsidRPr="00D00361" w:rsidRDefault="00324479" w:rsidP="002D25C8">
      <w:pPr>
        <w:tabs>
          <w:tab w:val="num" w:pos="360"/>
        </w:tabs>
        <w:rPr>
          <w:rFonts w:cs="Tahoma"/>
          <w:lang w:val="pt-BR"/>
        </w:rPr>
      </w:pPr>
    </w:p>
    <w:p w14:paraId="561E865E" w14:textId="77777777" w:rsidR="008A7860" w:rsidRPr="00443AF6" w:rsidRDefault="00324479" w:rsidP="008A7860">
      <w:pPr>
        <w:tabs>
          <w:tab w:val="num" w:pos="360"/>
        </w:tabs>
        <w:spacing w:after="60"/>
        <w:rPr>
          <w:rFonts w:cs="Tahoma"/>
          <w:lang w:val="it-IT"/>
        </w:rPr>
      </w:pPr>
      <w:r w:rsidRPr="00443AF6">
        <w:rPr>
          <w:rFonts w:cs="Tahoma"/>
          <w:b/>
          <w:szCs w:val="18"/>
          <w:lang w:val="it-IT"/>
        </w:rPr>
        <w:t>Clientes qualificados para os Benefícios de Serviços Online</w:t>
      </w:r>
    </w:p>
    <w:p w14:paraId="561E865F" w14:textId="77777777" w:rsidR="00324479" w:rsidRPr="00443AF6" w:rsidRDefault="00324479" w:rsidP="002D25C8">
      <w:pPr>
        <w:tabs>
          <w:tab w:val="num" w:pos="360"/>
        </w:tabs>
        <w:rPr>
          <w:rFonts w:cs="Tahoma"/>
          <w:lang w:val="it-IT"/>
        </w:rPr>
      </w:pPr>
      <w:r w:rsidRPr="00443AF6">
        <w:rPr>
          <w:rFonts w:cs="Tahoma"/>
          <w:szCs w:val="18"/>
          <w:lang w:val="it-IT"/>
        </w:rPr>
        <w:t>Os clientes com Windows Intune (Por Dispositivo) estão qualificados para usar o benefício E-Learning dos Sistemas durante o prazo desse registro.</w:t>
      </w:r>
      <w:r w:rsidR="003B74B4" w:rsidRPr="00443AF6">
        <w:rPr>
          <w:rFonts w:cs="Tahoma"/>
          <w:szCs w:val="18"/>
          <w:lang w:val="it-IT"/>
        </w:rPr>
        <w:t xml:space="preserve"> </w:t>
      </w:r>
      <w:r w:rsidRPr="00443AF6">
        <w:rPr>
          <w:rFonts w:cs="Tahoma"/>
          <w:szCs w:val="18"/>
          <w:lang w:val="it-IT"/>
        </w:rPr>
        <w:t xml:space="preserve">Da mesma forma, os clientes do Office 365 estão qualificados para usar o benefício E-Learning dos Aplicativos durante o prazo do seu respectivo registro. </w:t>
      </w:r>
    </w:p>
    <w:p w14:paraId="561E8660" w14:textId="77777777" w:rsidR="00324479" w:rsidRPr="00443AF6" w:rsidRDefault="00324479" w:rsidP="002D25C8">
      <w:pPr>
        <w:tabs>
          <w:tab w:val="num" w:pos="360"/>
        </w:tabs>
        <w:rPr>
          <w:rFonts w:cs="Tahoma"/>
          <w:lang w:val="it-IT"/>
        </w:rPr>
      </w:pPr>
    </w:p>
    <w:p w14:paraId="561E8661" w14:textId="77777777" w:rsidR="00324479" w:rsidRPr="00443AF6" w:rsidRDefault="00324479" w:rsidP="002D25C8">
      <w:pPr>
        <w:rPr>
          <w:rFonts w:cs="Tahoma"/>
          <w:lang w:val="it-IT"/>
        </w:rPr>
      </w:pPr>
      <w:r w:rsidRPr="00443AF6">
        <w:rPr>
          <w:rFonts w:cs="Tahoma"/>
          <w:szCs w:val="18"/>
          <w:lang w:val="it-IT"/>
        </w:rPr>
        <w:t>Os clientes qualificados receberão um código de acesso (para Aplicativos, Sistemas, Servidores, Windows Intune (Por</w:t>
      </w:r>
      <w:r w:rsidR="00213710" w:rsidRPr="00443AF6">
        <w:rPr>
          <w:rFonts w:cs="Tahoma"/>
          <w:bCs/>
          <w:szCs w:val="18"/>
          <w:lang w:val="it-IT"/>
        </w:rPr>
        <w:t> </w:t>
      </w:r>
      <w:r w:rsidRPr="00443AF6">
        <w:rPr>
          <w:rFonts w:cs="Tahoma"/>
          <w:szCs w:val="18"/>
          <w:lang w:val="it-IT"/>
        </w:rPr>
        <w:t>Dispositivo) e Office 365) por registro/contrato qualificado.</w:t>
      </w:r>
      <w:r w:rsidR="003B74B4" w:rsidRPr="00443AF6">
        <w:rPr>
          <w:rFonts w:cs="Tahoma"/>
          <w:szCs w:val="18"/>
          <w:lang w:val="it-IT"/>
        </w:rPr>
        <w:t xml:space="preserve"> </w:t>
      </w:r>
      <w:r w:rsidRPr="00443AF6">
        <w:rPr>
          <w:rFonts w:cs="Tahoma"/>
          <w:szCs w:val="18"/>
          <w:lang w:val="it-IT"/>
        </w:rPr>
        <w:t xml:space="preserve">Os clientes também poderão baixar arquivos de </w:t>
      </w:r>
      <w:r w:rsidR="00213710" w:rsidRPr="00443AF6">
        <w:rPr>
          <w:rFonts w:cs="Tahoma"/>
          <w:szCs w:val="18"/>
          <w:lang w:val="it-IT"/>
        </w:rPr>
        <w:br/>
      </w:r>
      <w:r w:rsidRPr="00443AF6">
        <w:rPr>
          <w:rFonts w:cs="Tahoma"/>
          <w:szCs w:val="18"/>
          <w:lang w:val="it-IT"/>
        </w:rPr>
        <w:t>E-Learning apenas de conteúdo e compatíveis com SCORM (para Aplicativos e Sistemas) a partir do VLSC para importar no LMS (Learning Management System - Sistema de Gerenciamento de Aprendizagem).</w:t>
      </w:r>
      <w:r w:rsidR="003B74B4" w:rsidRPr="00443AF6">
        <w:rPr>
          <w:rFonts w:cs="Tahoma"/>
          <w:szCs w:val="18"/>
          <w:lang w:val="it-IT"/>
        </w:rPr>
        <w:t xml:space="preserve"> </w:t>
      </w:r>
      <w:r w:rsidRPr="00443AF6">
        <w:rPr>
          <w:rFonts w:cs="Tahoma"/>
          <w:szCs w:val="18"/>
          <w:lang w:val="it-IT"/>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561E8662" w14:textId="77777777" w:rsidR="00324479" w:rsidRPr="00443AF6" w:rsidRDefault="00324479" w:rsidP="002D25C8">
      <w:pPr>
        <w:rPr>
          <w:rFonts w:cs="Tahoma"/>
          <w:lang w:val="it-IT"/>
        </w:rPr>
      </w:pPr>
    </w:p>
    <w:p w14:paraId="561E8663" w14:textId="77777777" w:rsidR="00324479" w:rsidRPr="00443AF6" w:rsidRDefault="00324479" w:rsidP="002D25C8">
      <w:pPr>
        <w:rPr>
          <w:rFonts w:cs="Tahoma"/>
          <w:lang w:val="it-IT"/>
        </w:rPr>
      </w:pPr>
      <w:r w:rsidRPr="00443AF6">
        <w:rPr>
          <w:rFonts w:cs="Tahoma"/>
          <w:szCs w:val="18"/>
          <w:lang w:val="it-IT"/>
        </w:rPr>
        <w:t>O número máximo de usuários para os quais um cliente pode usar o treinamento de E-Learning é igual ao número de</w:t>
      </w:r>
      <w:r w:rsidR="00213710" w:rsidRPr="00443AF6">
        <w:rPr>
          <w:rFonts w:cs="Tahoma"/>
          <w:szCs w:val="18"/>
          <w:lang w:val="it-IT"/>
        </w:rPr>
        <w:t> </w:t>
      </w:r>
      <w:r w:rsidRPr="00443AF6">
        <w:rPr>
          <w:rFonts w:cs="Tahoma"/>
          <w:szCs w:val="18"/>
          <w:lang w:val="it-IT"/>
        </w:rPr>
        <w:t>cópias licenciadas de produtos qualificados que o cliente registrou no Software Assurance ou assinaturas de pacotes do Windows Intune (Por Dispositivo) ou do Office 365 comprados. Os clientes devem designar um usuário para cada licença qualificada.</w:t>
      </w:r>
      <w:r w:rsidR="003B74B4" w:rsidRPr="00443AF6">
        <w:rPr>
          <w:rFonts w:cs="Tahoma"/>
          <w:szCs w:val="18"/>
          <w:lang w:val="it-IT"/>
        </w:rPr>
        <w:t xml:space="preserve"> </w:t>
      </w:r>
      <w:r w:rsidRPr="00443AF6">
        <w:rPr>
          <w:rFonts w:cs="Tahoma"/>
          <w:szCs w:val="18"/>
          <w:lang w:val="it-IT"/>
        </w:rPr>
        <w:t>O acesso não pode ser transferido de um usuário para outro.</w:t>
      </w:r>
      <w:r w:rsidR="003B74B4" w:rsidRPr="00443AF6">
        <w:rPr>
          <w:rFonts w:cs="Tahoma"/>
          <w:szCs w:val="18"/>
          <w:lang w:val="it-IT"/>
        </w:rPr>
        <w:t xml:space="preserve"> </w:t>
      </w:r>
      <w:r w:rsidRPr="00443AF6">
        <w:rPr>
          <w:rFonts w:cs="Tahoma"/>
          <w:szCs w:val="18"/>
          <w:lang w:val="it-IT"/>
        </w:rPr>
        <w:t>No início de um curso individual, cada usuário qualificado terá até 12 meses para concluir o curso antes do término do acesso, contanto que o curso seja iniciado antes do término da cobertura do Software Assurance ou licença de assinatura.</w:t>
      </w:r>
    </w:p>
    <w:p w14:paraId="561E8664" w14:textId="77777777" w:rsidR="00324479" w:rsidRPr="00443AF6" w:rsidRDefault="00324479" w:rsidP="002D25C8">
      <w:pPr>
        <w:tabs>
          <w:tab w:val="num" w:pos="360"/>
        </w:tabs>
        <w:rPr>
          <w:rFonts w:cs="Tahoma"/>
          <w:lang w:val="it-IT"/>
        </w:rPr>
      </w:pPr>
    </w:p>
    <w:p w14:paraId="561E8665" w14:textId="77777777" w:rsidR="00324479" w:rsidRPr="00443AF6" w:rsidRDefault="00324479" w:rsidP="002D25C8">
      <w:pPr>
        <w:tabs>
          <w:tab w:val="num" w:pos="0"/>
        </w:tabs>
        <w:rPr>
          <w:rFonts w:cs="Tahoma"/>
          <w:lang w:val="it-IT"/>
        </w:rPr>
      </w:pPr>
      <w:r w:rsidRPr="00443AF6">
        <w:rPr>
          <w:rFonts w:cs="Tahoma"/>
          <w:szCs w:val="18"/>
          <w:lang w:val="it-IT"/>
        </w:rPr>
        <w:t xml:space="preserve">Os clientes qualificados poderão comprar kits de E-Learning em um centro de abastecimento regional se a opção online não for suficiente. </w:t>
      </w:r>
    </w:p>
    <w:p w14:paraId="561E8666" w14:textId="77777777" w:rsidR="00324479" w:rsidRPr="00443AF6" w:rsidRDefault="00324479" w:rsidP="002D25C8">
      <w:pPr>
        <w:tabs>
          <w:tab w:val="num" w:pos="0"/>
        </w:tabs>
        <w:rPr>
          <w:rFonts w:cs="Tahoma"/>
          <w:lang w:val="it-IT"/>
        </w:rPr>
      </w:pPr>
      <w:r w:rsidRPr="00443AF6">
        <w:rPr>
          <w:rFonts w:cs="Tahoma"/>
          <w:szCs w:val="18"/>
          <w:lang w:val="it-IT"/>
        </w:rPr>
        <w:t>A implantação e o uso dos cursos de E-Learning pelos clientes estão sujeitos aos termos e condições de seus contratos de licença.</w:t>
      </w:r>
      <w:r w:rsidR="003B74B4" w:rsidRPr="00443AF6">
        <w:rPr>
          <w:rFonts w:cs="Tahoma"/>
          <w:szCs w:val="18"/>
          <w:lang w:val="it-IT"/>
        </w:rPr>
        <w:t xml:space="preserve"> </w:t>
      </w:r>
    </w:p>
    <w:p w14:paraId="561E8667" w14:textId="77777777" w:rsidR="00324479" w:rsidRPr="00443AF6" w:rsidRDefault="00324479" w:rsidP="002D25C8">
      <w:pPr>
        <w:tabs>
          <w:tab w:val="num" w:pos="0"/>
        </w:tabs>
        <w:rPr>
          <w:rFonts w:cs="Tahoma"/>
          <w:lang w:val="it-IT"/>
        </w:rPr>
      </w:pPr>
    </w:p>
    <w:p w14:paraId="561E8668" w14:textId="77777777" w:rsidR="008A7860" w:rsidRPr="00443AF6" w:rsidRDefault="008A7860" w:rsidP="008A7860">
      <w:pPr>
        <w:spacing w:after="60"/>
        <w:rPr>
          <w:rFonts w:cs="Tahoma"/>
          <w:lang w:val="it-IT"/>
        </w:rPr>
      </w:pPr>
      <w:r w:rsidRPr="00443AF6">
        <w:rPr>
          <w:rFonts w:cs="Tahoma"/>
          <w:b/>
          <w:szCs w:val="18"/>
          <w:lang w:val="it-IT"/>
        </w:rPr>
        <w:t>Aplicativos de E-Learning</w:t>
      </w:r>
    </w:p>
    <w:p w14:paraId="561E8669" w14:textId="77777777" w:rsidR="00324479" w:rsidRPr="00443AF6" w:rsidRDefault="00324479" w:rsidP="002D25C8">
      <w:pPr>
        <w:rPr>
          <w:rFonts w:cs="Tahoma"/>
          <w:lang w:val="it-IT"/>
        </w:rPr>
      </w:pPr>
      <w:r w:rsidRPr="00443AF6">
        <w:rPr>
          <w:rFonts w:cs="Tahoma"/>
          <w:szCs w:val="18"/>
          <w:lang w:val="it-IT"/>
        </w:rPr>
        <w:t xml:space="preserve">Os clientes </w:t>
      </w:r>
      <w:r w:rsidRPr="00443AF6">
        <w:rPr>
          <w:rFonts w:cs="Tahoma"/>
          <w:color w:val="000000"/>
          <w:szCs w:val="18"/>
          <w:lang w:val="it-IT"/>
        </w:rPr>
        <w:t>com pacotes do Office Pro Plus para Office 365</w:t>
      </w:r>
      <w:r w:rsidRPr="00443AF6">
        <w:rPr>
          <w:rFonts w:cs="Tahoma"/>
          <w:szCs w:val="18"/>
          <w:lang w:val="it-IT"/>
        </w:rPr>
        <w:t>, Office 365 e Software Assurance para produtos de</w:t>
      </w:r>
      <w:r w:rsidR="00213710" w:rsidRPr="00443AF6">
        <w:rPr>
          <w:rFonts w:cs="Tahoma"/>
          <w:szCs w:val="18"/>
          <w:lang w:val="it-IT"/>
        </w:rPr>
        <w:t> </w:t>
      </w:r>
      <w:r w:rsidRPr="00443AF6">
        <w:rPr>
          <w:rFonts w:cs="Tahoma"/>
          <w:szCs w:val="18"/>
          <w:lang w:val="it-IT"/>
        </w:rPr>
        <w:t>Aplicativos qualificados estão qualificados a usar cursos de E-Learning hospedados e conteúdo compatível com</w:t>
      </w:r>
      <w:r w:rsidR="00213710" w:rsidRPr="00443AF6">
        <w:rPr>
          <w:rFonts w:cs="Tahoma"/>
          <w:szCs w:val="18"/>
          <w:lang w:val="it-IT"/>
        </w:rPr>
        <w:t> </w:t>
      </w:r>
      <w:r w:rsidRPr="00443AF6">
        <w:rPr>
          <w:rFonts w:cs="Tahoma"/>
          <w:szCs w:val="18"/>
          <w:lang w:val="it-IT"/>
        </w:rPr>
        <w:t>SCORM.</w:t>
      </w:r>
      <w:r w:rsidR="003B74B4" w:rsidRPr="00443AF6">
        <w:rPr>
          <w:rFonts w:cs="Tahoma"/>
          <w:szCs w:val="18"/>
          <w:lang w:val="it-IT"/>
        </w:rPr>
        <w:t xml:space="preserve"> </w:t>
      </w:r>
    </w:p>
    <w:p w14:paraId="561E866A" w14:textId="77777777" w:rsidR="00324479" w:rsidRPr="00443AF6" w:rsidRDefault="00324479" w:rsidP="002D25C8">
      <w:pPr>
        <w:rPr>
          <w:rFonts w:cs="Tahoma"/>
          <w:lang w:val="it-IT"/>
        </w:rPr>
      </w:pPr>
    </w:p>
    <w:p w14:paraId="561E866B" w14:textId="77777777" w:rsidR="008A7860" w:rsidRPr="00443AF6" w:rsidRDefault="008A7860" w:rsidP="008A7860">
      <w:pPr>
        <w:spacing w:after="60"/>
        <w:rPr>
          <w:rFonts w:cs="Tahoma"/>
          <w:lang w:val="it-IT"/>
        </w:rPr>
      </w:pPr>
      <w:r w:rsidRPr="00443AF6">
        <w:rPr>
          <w:rFonts w:cs="Tahoma"/>
          <w:b/>
          <w:szCs w:val="18"/>
          <w:lang w:val="it-IT"/>
        </w:rPr>
        <w:t>Sistemas de E-Learning</w:t>
      </w:r>
    </w:p>
    <w:p w14:paraId="561E866C" w14:textId="77777777" w:rsidR="00324479" w:rsidRPr="00443AF6" w:rsidRDefault="00324479" w:rsidP="002D25C8">
      <w:pPr>
        <w:rPr>
          <w:rFonts w:cs="Tahoma"/>
          <w:lang w:val="it-IT"/>
        </w:rPr>
      </w:pPr>
      <w:r w:rsidRPr="00443AF6">
        <w:rPr>
          <w:rFonts w:cs="Tahoma"/>
          <w:szCs w:val="18"/>
          <w:lang w:val="it-IT"/>
        </w:rPr>
        <w:t>os clientes com Windows Intune (Por Dispositivo) e Software Assurance para produtos de Sistema qualificados estão</w:t>
      </w:r>
      <w:r w:rsidR="00213710" w:rsidRPr="00443AF6">
        <w:rPr>
          <w:rFonts w:cs="Tahoma"/>
          <w:szCs w:val="18"/>
          <w:lang w:val="it-IT"/>
        </w:rPr>
        <w:t> </w:t>
      </w:r>
      <w:r w:rsidRPr="00443AF6">
        <w:rPr>
          <w:rFonts w:cs="Tahoma"/>
          <w:szCs w:val="18"/>
          <w:lang w:val="it-IT"/>
        </w:rPr>
        <w:t>qualificados a usar os cursos de Cliente de E-Learning hospedados e o conteúdo compatível com SCORM.</w:t>
      </w:r>
      <w:r w:rsidR="003B74B4" w:rsidRPr="00443AF6">
        <w:rPr>
          <w:rFonts w:cs="Tahoma"/>
          <w:szCs w:val="18"/>
          <w:lang w:val="it-IT"/>
        </w:rPr>
        <w:t xml:space="preserve"> </w:t>
      </w:r>
    </w:p>
    <w:p w14:paraId="561E866D" w14:textId="77777777" w:rsidR="00324479" w:rsidRPr="00443AF6" w:rsidRDefault="00324479" w:rsidP="002D25C8">
      <w:pPr>
        <w:rPr>
          <w:rFonts w:cs="Tahoma"/>
          <w:lang w:val="it-IT"/>
        </w:rPr>
      </w:pPr>
    </w:p>
    <w:p w14:paraId="561E866E" w14:textId="77777777" w:rsidR="008A7860" w:rsidRPr="00443AF6" w:rsidRDefault="008A7860" w:rsidP="008A7860">
      <w:pPr>
        <w:spacing w:after="60"/>
        <w:rPr>
          <w:rFonts w:cs="Tahoma"/>
          <w:lang w:val="it-IT"/>
        </w:rPr>
      </w:pPr>
      <w:r w:rsidRPr="00443AF6">
        <w:rPr>
          <w:rFonts w:cs="Tahoma"/>
          <w:b/>
          <w:szCs w:val="18"/>
          <w:lang w:val="it-IT"/>
        </w:rPr>
        <w:t>Servidores de E-Learning</w:t>
      </w:r>
    </w:p>
    <w:p w14:paraId="561E866F" w14:textId="77777777" w:rsidR="00324479" w:rsidRPr="00443AF6" w:rsidRDefault="00324479" w:rsidP="002D25C8">
      <w:pPr>
        <w:rPr>
          <w:rFonts w:cs="Tahoma"/>
          <w:lang w:val="it-IT"/>
        </w:rPr>
      </w:pPr>
      <w:r w:rsidRPr="00443AF6">
        <w:rPr>
          <w:rFonts w:cs="Tahoma"/>
          <w:szCs w:val="18"/>
          <w:lang w:val="it-IT"/>
        </w:rPr>
        <w:t>os clientes com Software Assurance para produtos de Servidor qualificados estão qualificados a usar os cursos de</w:t>
      </w:r>
      <w:r w:rsidR="00213710" w:rsidRPr="00443AF6">
        <w:rPr>
          <w:rFonts w:cs="Tahoma"/>
          <w:szCs w:val="18"/>
          <w:lang w:val="it-IT"/>
        </w:rPr>
        <w:t> </w:t>
      </w:r>
      <w:r w:rsidRPr="00443AF6">
        <w:rPr>
          <w:rFonts w:cs="Tahoma"/>
          <w:szCs w:val="18"/>
          <w:lang w:val="it-IT"/>
        </w:rPr>
        <w:t>Servidor de E-Learning hospedados.</w:t>
      </w:r>
      <w:r w:rsidR="003B74B4" w:rsidRPr="00443AF6">
        <w:rPr>
          <w:rFonts w:cs="Tahoma"/>
          <w:szCs w:val="18"/>
          <w:lang w:val="it-IT"/>
        </w:rPr>
        <w:t xml:space="preserve"> </w:t>
      </w:r>
    </w:p>
    <w:p w14:paraId="561E8670" w14:textId="77777777" w:rsidR="00023FE7" w:rsidRPr="00443AF6" w:rsidRDefault="00023FE7" w:rsidP="002D25C8">
      <w:pPr>
        <w:rPr>
          <w:rFonts w:cs="Tahoma"/>
          <w:lang w:val="it-IT"/>
        </w:rPr>
      </w:pPr>
    </w:p>
    <w:p w14:paraId="561E8671" w14:textId="77777777" w:rsidR="00213710" w:rsidRPr="00443AF6" w:rsidRDefault="00213710" w:rsidP="002D25C8">
      <w:pPr>
        <w:rPr>
          <w:rFonts w:cs="Tahoma"/>
          <w:lang w:val="it-IT"/>
        </w:rPr>
      </w:pPr>
    </w:p>
    <w:p w14:paraId="561E8672" w14:textId="77777777" w:rsidR="00023FE7" w:rsidRPr="00443AF6" w:rsidRDefault="00023FE7" w:rsidP="002D25C8">
      <w:pPr>
        <w:pStyle w:val="Heading3"/>
        <w:rPr>
          <w:rFonts w:ascii="Tahoma" w:hAnsi="Tahoma" w:cs="Tahoma"/>
          <w:lang w:val="it-IT"/>
        </w:rPr>
      </w:pPr>
      <w:bookmarkStart w:id="790" w:name="_Toc336338235"/>
      <w:bookmarkStart w:id="791" w:name="_Toc348341628"/>
      <w:r w:rsidRPr="00443AF6">
        <w:rPr>
          <w:rFonts w:ascii="Tahoma" w:hAnsi="Tahoma" w:cs="Tahoma"/>
          <w:sz w:val="24"/>
          <w:lang w:val="it-IT"/>
        </w:rPr>
        <w:t>Home Use Program</w:t>
      </w:r>
      <w:bookmarkEnd w:id="790"/>
      <w:bookmarkEnd w:id="791"/>
    </w:p>
    <w:p w14:paraId="561E8673" w14:textId="77777777" w:rsidR="00023FE7" w:rsidRPr="00443AF6" w:rsidRDefault="00023FE7" w:rsidP="002D25C8">
      <w:pPr>
        <w:rPr>
          <w:rFonts w:cs="Tahoma"/>
          <w:lang w:val="it-IT"/>
        </w:rPr>
      </w:pPr>
    </w:p>
    <w:p w14:paraId="561E8674"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 xml:space="preserve">Os clientes com cobertura de Software Assurance ativa para produtos de aplicativos de desktop qualificados estão qualificados </w:t>
      </w:r>
      <w:r w:rsidRPr="00443AF6">
        <w:rPr>
          <w:rFonts w:ascii="Tahoma" w:hAnsi="Tahoma" w:cs="Tahoma"/>
          <w:color w:val="000000"/>
          <w:sz w:val="18"/>
          <w:szCs w:val="18"/>
          <w:lang w:val="it-IT"/>
        </w:rPr>
        <w:t>a participar do Home Use Program**.</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Contanto que os funcionários primeiro obtenham as chaves de licença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 versão atualmente instalada.</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Consulte a tabela ou as seções de produtos individuais a seguir para verificar os aplicativos de desktop que qualificam os clientes a participar do Home Use Program.</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Os aplicativos de desktop disponíveis no Home Use Program também estão identificados na tabela a seguir*.</w:t>
      </w:r>
    </w:p>
    <w:p w14:paraId="561E8675" w14:textId="77777777" w:rsidR="00023FE7" w:rsidRPr="00443AF6" w:rsidRDefault="00023FE7" w:rsidP="002D25C8">
      <w:pPr>
        <w:pStyle w:val="AppendixBodyText"/>
        <w:spacing w:after="0"/>
        <w:rPr>
          <w:rFonts w:ascii="Tahoma" w:hAnsi="Tahoma" w:cs="Tahoma"/>
          <w:lang w:val="it-IT"/>
        </w:rPr>
      </w:pPr>
    </w:p>
    <w:p w14:paraId="561E8676" w14:textId="77777777" w:rsidR="00023FE7" w:rsidRPr="00443AF6" w:rsidRDefault="00023FE7" w:rsidP="002D25C8">
      <w:pPr>
        <w:pStyle w:val="AppendixFlushBulletedList"/>
        <w:tabs>
          <w:tab w:val="clear" w:pos="360"/>
        </w:tabs>
        <w:ind w:left="0" w:firstLine="0"/>
        <w:rPr>
          <w:rFonts w:ascii="Tahoma" w:hAnsi="Tahoma" w:cs="Tahoma"/>
          <w:lang w:val="it-IT"/>
        </w:rPr>
      </w:pPr>
      <w:r w:rsidRPr="00443AF6">
        <w:rPr>
          <w:rFonts w:ascii="Tahoma" w:hAnsi="Tahoma" w:cs="Tahoma"/>
          <w:sz w:val="18"/>
          <w:szCs w:val="18"/>
          <w:lang w:val="it-IT"/>
        </w:rPr>
        <w:t>A qualificação dos clientes para participar do Home Use Program se encerra com o término ou a rescisão da cobertura do Software Assurance dos aplicativos de desktop qualificados.</w:t>
      </w:r>
      <w:r w:rsidR="003B74B4" w:rsidRPr="00443AF6">
        <w:rPr>
          <w:rFonts w:ascii="Tahoma" w:hAnsi="Tahoma" w:cs="Tahoma"/>
          <w:sz w:val="18"/>
          <w:szCs w:val="18"/>
          <w:lang w:val="it-IT"/>
        </w:rPr>
        <w:t xml:space="preserve"> </w:t>
      </w:r>
      <w:r w:rsidRPr="00443AF6">
        <w:rPr>
          <w:rFonts w:ascii="Tahoma" w:hAnsi="Tahoma" w:cs="Tahoma"/>
          <w:sz w:val="18"/>
          <w:szCs w:val="18"/>
          <w:lang w:val="it-IT"/>
        </w:rPr>
        <w:t>A Microsoft pode rescindir a participação de</w:t>
      </w:r>
      <w:r w:rsidR="00213710" w:rsidRPr="00443AF6">
        <w:rPr>
          <w:rFonts w:ascii="Tahoma" w:hAnsi="Tahoma" w:cs="Tahoma"/>
          <w:sz w:val="18"/>
          <w:szCs w:val="18"/>
          <w:lang w:val="it-IT"/>
        </w:rPr>
        <w:t> </w:t>
      </w:r>
      <w:r w:rsidRPr="00443AF6">
        <w:rPr>
          <w:rFonts w:ascii="Tahoma" w:hAnsi="Tahoma" w:cs="Tahoma"/>
          <w:sz w:val="18"/>
          <w:szCs w:val="18"/>
          <w:lang w:val="it-IT"/>
        </w:rPr>
        <w:t xml:space="preserve">um cliente no Home Use Program, de maneira imediata e sem aviso, em razão de acesso a ou o licenciamento não autorizado por meio do site do Home Use Program com o código de programa do cliente. </w:t>
      </w:r>
    </w:p>
    <w:p w14:paraId="561E8677" w14:textId="77777777" w:rsidR="00023FE7" w:rsidRPr="00443AF6" w:rsidRDefault="00023FE7" w:rsidP="002D25C8">
      <w:pPr>
        <w:pStyle w:val="AppendixFlushBulletedList"/>
        <w:tabs>
          <w:tab w:val="clear" w:pos="360"/>
        </w:tabs>
        <w:ind w:left="0" w:firstLine="0"/>
        <w:rPr>
          <w:rFonts w:ascii="Tahoma" w:hAnsi="Tahoma" w:cs="Tahoma"/>
          <w:lang w:val="it-IT"/>
        </w:rPr>
      </w:pPr>
    </w:p>
    <w:p w14:paraId="561E8678" w14:textId="77777777" w:rsidR="00023FE7" w:rsidRPr="00443AF6" w:rsidRDefault="00023FE7" w:rsidP="002D25C8">
      <w:pPr>
        <w:pStyle w:val="AppendixFlushBulletedList"/>
        <w:tabs>
          <w:tab w:val="clear" w:pos="360"/>
        </w:tabs>
        <w:ind w:left="0" w:firstLine="0"/>
        <w:rPr>
          <w:rFonts w:ascii="Tahoma" w:hAnsi="Tahoma" w:cs="Tahoma"/>
          <w:lang w:val="it-IT"/>
        </w:rPr>
      </w:pPr>
      <w:r w:rsidRPr="00443AF6">
        <w:rPr>
          <w:rFonts w:ascii="Tahoma" w:hAnsi="Tahoma" w:cs="Tahoma"/>
          <w:sz w:val="18"/>
          <w:szCs w:val="18"/>
          <w:lang w:val="it-IT"/>
        </w:rPr>
        <w:t>O número de licenças do Home Use Program que pode ser adquirido para qualquer aplicativo de desktop determinado é limitado ao número de licenças de aplicativos de desktop qualificados correspondentes para os quais</w:t>
      </w:r>
      <w:r w:rsidR="00213710" w:rsidRPr="00443AF6">
        <w:rPr>
          <w:rFonts w:ascii="Tahoma" w:hAnsi="Tahoma" w:cs="Tahoma"/>
          <w:sz w:val="18"/>
          <w:szCs w:val="18"/>
          <w:lang w:val="it-IT"/>
        </w:rPr>
        <w:t> </w:t>
      </w:r>
      <w:r w:rsidRPr="00443AF6">
        <w:rPr>
          <w:rFonts w:ascii="Tahoma" w:hAnsi="Tahoma" w:cs="Tahoma"/>
          <w:sz w:val="18"/>
          <w:szCs w:val="18"/>
          <w:lang w:val="it-IT"/>
        </w:rPr>
        <w:t>o</w:t>
      </w:r>
      <w:r w:rsidR="00213710" w:rsidRPr="00443AF6">
        <w:rPr>
          <w:rFonts w:ascii="Tahoma" w:hAnsi="Tahoma" w:cs="Tahoma"/>
          <w:sz w:val="18"/>
          <w:szCs w:val="18"/>
          <w:lang w:val="it-IT"/>
        </w:rPr>
        <w:t> </w:t>
      </w:r>
      <w:r w:rsidRPr="00443AF6">
        <w:rPr>
          <w:rFonts w:ascii="Tahoma" w:hAnsi="Tahoma" w:cs="Tahoma"/>
          <w:sz w:val="18"/>
          <w:szCs w:val="18"/>
          <w:lang w:val="it-IT"/>
        </w:rPr>
        <w:t>cliente adquirir o Software Assurance.</w:t>
      </w:r>
      <w:r w:rsidR="003B74B4" w:rsidRPr="00443AF6">
        <w:rPr>
          <w:rFonts w:ascii="Tahoma" w:hAnsi="Tahoma" w:cs="Tahoma"/>
          <w:sz w:val="18"/>
          <w:szCs w:val="18"/>
          <w:lang w:val="it-IT"/>
        </w:rPr>
        <w:t xml:space="preserve"> </w:t>
      </w:r>
      <w:r w:rsidRPr="00443AF6">
        <w:rPr>
          <w:rFonts w:ascii="Tahoma" w:hAnsi="Tahoma" w:cs="Tahoma"/>
          <w:sz w:val="18"/>
          <w:szCs w:val="18"/>
          <w:lang w:val="it-IT"/>
        </w:rPr>
        <w:t>Sob o Home Use Program, os direitos de uso de um funcionário estão</w:t>
      </w:r>
      <w:r w:rsidR="00213710" w:rsidRPr="00443AF6">
        <w:rPr>
          <w:rFonts w:ascii="Tahoma" w:hAnsi="Tahoma" w:cs="Tahoma"/>
          <w:sz w:val="18"/>
          <w:szCs w:val="18"/>
          <w:lang w:val="it-IT"/>
        </w:rPr>
        <w:t> </w:t>
      </w:r>
      <w:r w:rsidRPr="00443AF6">
        <w:rPr>
          <w:rFonts w:ascii="Tahoma" w:hAnsi="Tahoma" w:cs="Tahoma"/>
          <w:sz w:val="18"/>
          <w:szCs w:val="18"/>
          <w:lang w:val="it-IT"/>
        </w:rPr>
        <w:t>relacionados ao vínculo empregatício contínuo com o Cliente e eles se encerram com a rescisão do emprego, a</w:t>
      </w:r>
      <w:r w:rsidR="00213710" w:rsidRPr="00443AF6">
        <w:rPr>
          <w:rFonts w:ascii="Tahoma" w:hAnsi="Tahoma" w:cs="Tahoma"/>
          <w:sz w:val="18"/>
          <w:szCs w:val="18"/>
          <w:lang w:val="it-IT"/>
        </w:rPr>
        <w:t> </w:t>
      </w:r>
      <w:r w:rsidRPr="00443AF6">
        <w:rPr>
          <w:rFonts w:ascii="Tahoma" w:hAnsi="Tahoma" w:cs="Tahoma"/>
          <w:sz w:val="18"/>
          <w:szCs w:val="18"/>
          <w:lang w:val="it-IT"/>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561E8679" w14:textId="77777777" w:rsidR="00023FE7" w:rsidRPr="00443AF6" w:rsidRDefault="00023FE7" w:rsidP="002D25C8">
      <w:pPr>
        <w:pStyle w:val="AppendixFlushBulletedList"/>
        <w:tabs>
          <w:tab w:val="clear" w:pos="360"/>
        </w:tabs>
        <w:ind w:left="0" w:firstLine="0"/>
        <w:rPr>
          <w:rFonts w:ascii="Tahoma" w:hAnsi="Tahoma" w:cs="Tahoma"/>
          <w:lang w:val="it-IT"/>
        </w:rPr>
      </w:pPr>
    </w:p>
    <w:p w14:paraId="561E867A" w14:textId="77777777" w:rsidR="00023FE7" w:rsidRPr="00D00361" w:rsidRDefault="00023FE7" w:rsidP="002D25C8">
      <w:pPr>
        <w:pStyle w:val="AppendixFlushBulletedList"/>
        <w:tabs>
          <w:tab w:val="clear" w:pos="360"/>
        </w:tabs>
        <w:ind w:left="0" w:firstLine="0"/>
        <w:rPr>
          <w:rFonts w:ascii="Tahoma" w:hAnsi="Tahoma" w:cs="Tahoma"/>
          <w:lang w:val="pt-BR"/>
        </w:rPr>
      </w:pPr>
      <w:r w:rsidRPr="00D00361">
        <w:rPr>
          <w:rFonts w:ascii="Tahoma" w:hAnsi="Tahoma" w:cs="Tahoma"/>
          <w:sz w:val="18"/>
          <w:szCs w:val="18"/>
          <w:lang w:val="pt-BR"/>
        </w:rPr>
        <w:t>Os clientes não são responsáveis pela conformidade de seus funcionários individuais com os termos de licença de usuário final do Home Use Program.</w:t>
      </w:r>
      <w:r w:rsidR="003B74B4" w:rsidRPr="00D00361">
        <w:rPr>
          <w:rFonts w:ascii="Tahoma" w:hAnsi="Tahoma" w:cs="Tahoma"/>
          <w:sz w:val="18"/>
          <w:szCs w:val="18"/>
          <w:lang w:val="pt-BR"/>
        </w:rPr>
        <w:t xml:space="preserve"> </w:t>
      </w:r>
      <w:r w:rsidRPr="00D00361">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561E867B" w14:textId="77777777" w:rsidR="00023FE7" w:rsidRPr="00D00361" w:rsidRDefault="00023FE7" w:rsidP="002D25C8">
      <w:pPr>
        <w:pStyle w:val="AppendixFlushBulletedList"/>
        <w:tabs>
          <w:tab w:val="clear" w:pos="360"/>
        </w:tabs>
        <w:ind w:left="0" w:firstLine="0"/>
        <w:rPr>
          <w:rFonts w:ascii="Tahoma" w:hAnsi="Tahoma" w:cs="Tahoma"/>
          <w:lang w:val="pt-BR"/>
        </w:rPr>
      </w:pPr>
    </w:p>
    <w:p w14:paraId="561E867C" w14:textId="77777777" w:rsidR="00023FE7" w:rsidRPr="00443AF6" w:rsidRDefault="00023FE7" w:rsidP="002D25C8">
      <w:pPr>
        <w:rPr>
          <w:rFonts w:cs="Tahoma"/>
          <w:lang w:val="it-IT"/>
        </w:rPr>
      </w:pPr>
      <w:r w:rsidRPr="00443AF6">
        <w:rPr>
          <w:rFonts w:cs="Tahoma"/>
          <w:color w:val="000000"/>
          <w:szCs w:val="18"/>
          <w:lang w:val="it-IT"/>
        </w:rPr>
        <w:t>A participação nesse programa pode ter implicações de tributos para o cliente e seus funcionários.</w:t>
      </w:r>
      <w:r w:rsidR="003B74B4" w:rsidRPr="00443AF6">
        <w:rPr>
          <w:rFonts w:cs="Tahoma"/>
          <w:color w:val="000000"/>
          <w:szCs w:val="18"/>
          <w:lang w:val="it-IT"/>
        </w:rPr>
        <w:t xml:space="preserve"> </w:t>
      </w:r>
      <w:r w:rsidRPr="00443AF6">
        <w:rPr>
          <w:rFonts w:cs="Tahoma"/>
          <w:color w:val="000000"/>
          <w:szCs w:val="18"/>
          <w:lang w:val="it-IT"/>
        </w:rPr>
        <w:t>O cliente pode</w:t>
      </w:r>
      <w:r w:rsidR="00213710" w:rsidRPr="00443AF6">
        <w:rPr>
          <w:rFonts w:cs="Tahoma"/>
          <w:szCs w:val="18"/>
          <w:lang w:val="it-IT"/>
        </w:rPr>
        <w:t> </w:t>
      </w:r>
      <w:r w:rsidRPr="00443AF6">
        <w:rPr>
          <w:rFonts w:cs="Tahoma"/>
          <w:color w:val="000000"/>
          <w:szCs w:val="18"/>
          <w:lang w:val="it-IT"/>
        </w:rPr>
        <w:t xml:space="preserve">desejar contatar um consultor tributarista antes de usar esse benefício. A Microsoft não assume nenhuma responsabilidade pela conformidade com qualquer obrigação de benefício de trabalho, tributo ou relatório que o cliente ou seus funcionários possam ter. </w:t>
      </w:r>
      <w:r w:rsidRPr="00443AF6">
        <w:rPr>
          <w:rFonts w:cs="Tahoma"/>
          <w:lang w:val="it-IT"/>
        </w:rPr>
        <w:t>Os termos adicionais que se aplicam aos funcionários na Nova Zelândia estão definidos a seguir:</w:t>
      </w:r>
    </w:p>
    <w:p w14:paraId="561E867D" w14:textId="77777777" w:rsidR="00023FE7" w:rsidRPr="00443AF6" w:rsidRDefault="00023FE7" w:rsidP="00F93617">
      <w:pPr>
        <w:rPr>
          <w:rFonts w:cs="Tahoma"/>
          <w:lang w:val="it-IT"/>
        </w:rPr>
      </w:pPr>
    </w:p>
    <w:p w14:paraId="561E867E" w14:textId="77777777" w:rsidR="00023FE7" w:rsidRPr="00443AF6" w:rsidRDefault="00023FE7" w:rsidP="0085181B">
      <w:pPr>
        <w:numPr>
          <w:ilvl w:val="0"/>
          <w:numId w:val="12"/>
        </w:numPr>
        <w:tabs>
          <w:tab w:val="left" w:pos="1440"/>
        </w:tabs>
        <w:spacing w:afterLines="60" w:after="144"/>
        <w:ind w:left="1440"/>
        <w:rPr>
          <w:rFonts w:cs="Tahoma"/>
          <w:lang w:val="it-IT"/>
        </w:rPr>
      </w:pPr>
      <w:r w:rsidRPr="00443AF6">
        <w:rPr>
          <w:rFonts w:cs="Tahoma"/>
          <w:lang w:val="it-IT"/>
        </w:rPr>
        <w:t>Os clientes não devem exigir nenhum pagamento ou compensação dos funcionários em relação ao</w:t>
      </w:r>
      <w:r w:rsidR="00213710" w:rsidRPr="00443AF6">
        <w:rPr>
          <w:rFonts w:cs="Tahoma"/>
          <w:lang w:val="it-IT"/>
        </w:rPr>
        <w:t> </w:t>
      </w:r>
      <w:r w:rsidRPr="00443AF6">
        <w:rPr>
          <w:rFonts w:cs="Tahoma"/>
          <w:lang w:val="it-IT"/>
        </w:rPr>
        <w:t>HUP nem fazer ou se omitir em fazer qualquer ação que possa resultar em um aumento do custo total de qualquer benefício do HUP para qualquer funcionário na Nova Zelândia além do valor</w:t>
      </w:r>
      <w:r w:rsidR="00213710" w:rsidRPr="00443AF6">
        <w:rPr>
          <w:rFonts w:cs="Tahoma"/>
          <w:lang w:val="it-IT"/>
        </w:rPr>
        <w:t> </w:t>
      </w:r>
      <w:r w:rsidRPr="00443AF6">
        <w:rPr>
          <w:rFonts w:cs="Tahoma"/>
          <w:lang w:val="it-IT"/>
        </w:rPr>
        <w:t xml:space="preserve">cobrado pela Microsoft. </w:t>
      </w:r>
    </w:p>
    <w:p w14:paraId="561E867F" w14:textId="77777777" w:rsidR="00023FE7" w:rsidRPr="00443AF6" w:rsidRDefault="00023FE7" w:rsidP="00F93617">
      <w:pPr>
        <w:numPr>
          <w:ilvl w:val="0"/>
          <w:numId w:val="12"/>
        </w:numPr>
        <w:tabs>
          <w:tab w:val="left" w:pos="1440"/>
        </w:tabs>
        <w:ind w:left="1440"/>
        <w:rPr>
          <w:rFonts w:cs="Tahoma"/>
          <w:lang w:val="it-IT"/>
        </w:rPr>
      </w:pPr>
      <w:r w:rsidRPr="00443AF6">
        <w:rPr>
          <w:rFonts w:cs="Tahoma"/>
          <w:lang w:val="it-IT"/>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561E8680" w14:textId="77777777" w:rsidR="00023FE7" w:rsidRPr="00443AF6" w:rsidRDefault="00023FE7" w:rsidP="00F93617">
      <w:pPr>
        <w:rPr>
          <w:rFonts w:cs="Tahoma"/>
          <w:lang w:val="it-IT"/>
        </w:rPr>
      </w:pPr>
    </w:p>
    <w:p w14:paraId="561E8681" w14:textId="77777777" w:rsidR="00023FE7" w:rsidRPr="00443AF6" w:rsidRDefault="00023FE7" w:rsidP="002D25C8">
      <w:pPr>
        <w:rPr>
          <w:rFonts w:cs="Tahoma"/>
          <w:lang w:val="it-IT"/>
        </w:rPr>
      </w:pPr>
      <w:r w:rsidRPr="00443AF6">
        <w:rPr>
          <w:rFonts w:cs="Tahoma"/>
          <w:szCs w:val="18"/>
          <w:lang w:val="it-IT"/>
        </w:rPr>
        <w:t>A lista de aplicativos de desktop qualificados está sujeita a alterações a qualquer momento, sem aviso prévio, e</w:t>
      </w:r>
      <w:r w:rsidR="00213710" w:rsidRPr="00443AF6">
        <w:rPr>
          <w:rFonts w:cs="Tahoma"/>
          <w:lang w:val="it-IT"/>
        </w:rPr>
        <w:t> </w:t>
      </w:r>
      <w:r w:rsidRPr="00443AF6">
        <w:rPr>
          <w:rFonts w:cs="Tahoma"/>
          <w:szCs w:val="18"/>
          <w:lang w:val="it-IT"/>
        </w:rPr>
        <w:t>varia</w:t>
      </w:r>
      <w:r w:rsidR="00213710" w:rsidRPr="00443AF6">
        <w:rPr>
          <w:rFonts w:cs="Tahoma"/>
          <w:lang w:val="it-IT"/>
        </w:rPr>
        <w:t> </w:t>
      </w:r>
      <w:r w:rsidRPr="00443AF6">
        <w:rPr>
          <w:rFonts w:cs="Tahoma"/>
          <w:szCs w:val="18"/>
          <w:lang w:val="it-IT"/>
        </w:rPr>
        <w:t>por região ou oferta. A disponibilidade do software do Home Use Program está sujeita a alterações a</w:t>
      </w:r>
      <w:r w:rsidR="00213710" w:rsidRPr="00443AF6">
        <w:rPr>
          <w:rFonts w:cs="Tahoma"/>
          <w:lang w:val="it-IT"/>
        </w:rPr>
        <w:t> </w:t>
      </w:r>
      <w:r w:rsidRPr="00443AF6">
        <w:rPr>
          <w:rFonts w:cs="Tahoma"/>
          <w:szCs w:val="18"/>
          <w:lang w:val="it-IT"/>
        </w:rPr>
        <w:t>qualquer</w:t>
      </w:r>
      <w:r w:rsidR="00213710" w:rsidRPr="00443AF6">
        <w:rPr>
          <w:rFonts w:cs="Tahoma"/>
          <w:lang w:val="it-IT"/>
        </w:rPr>
        <w:t> </w:t>
      </w:r>
      <w:r w:rsidRPr="00443AF6">
        <w:rPr>
          <w:rFonts w:cs="Tahoma"/>
          <w:szCs w:val="18"/>
          <w:lang w:val="it-IT"/>
        </w:rPr>
        <w:t>momento, sem aviso, e varia por região, oferta, aplicativo, versão e idioma.</w:t>
      </w:r>
    </w:p>
    <w:p w14:paraId="561E8682" w14:textId="77777777" w:rsidR="00023FE7" w:rsidRPr="00443AF6" w:rsidRDefault="00023FE7" w:rsidP="002D25C8">
      <w:pPr>
        <w:rPr>
          <w:rFonts w:cs="Tahoma"/>
          <w:lang w:val="it-IT"/>
        </w:rPr>
      </w:pPr>
    </w:p>
    <w:p w14:paraId="561E8683" w14:textId="77777777" w:rsidR="00023FE7" w:rsidRPr="00D00361" w:rsidRDefault="00502827" w:rsidP="00EC05F0">
      <w:pPr>
        <w:keepNext/>
        <w:keepLines/>
        <w:rPr>
          <w:rFonts w:cs="Tahoma"/>
          <w:lang w:val="pt-BR"/>
        </w:rPr>
      </w:pPr>
      <w:r w:rsidRPr="00D00361">
        <w:rPr>
          <w:rFonts w:cs="Tahoma"/>
          <w:szCs w:val="18"/>
          <w:lang w:val="pt-BR"/>
        </w:rPr>
        <w:t>O HUP do Microsoft Office Professional Plus contém os seguintes programas do Microsoft Office:</w:t>
      </w:r>
    </w:p>
    <w:p w14:paraId="561E8684" w14:textId="77777777" w:rsidR="00023FE7" w:rsidRPr="00D00361" w:rsidRDefault="00023FE7" w:rsidP="00EC05F0">
      <w:pPr>
        <w:keepNext/>
        <w:keepLines/>
        <w:rPr>
          <w:rFonts w:cs="Tahoma"/>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CE4828" w14:paraId="561E8687" w14:textId="77777777" w:rsidTr="00BF1889">
        <w:trPr>
          <w:trHeight w:val="60"/>
        </w:trPr>
        <w:tc>
          <w:tcPr>
            <w:tcW w:w="4437" w:type="dxa"/>
            <w:shd w:val="clear" w:color="auto" w:fill="FABF8F"/>
            <w:tcMar>
              <w:top w:w="0" w:type="dxa"/>
              <w:left w:w="108" w:type="dxa"/>
              <w:bottom w:w="0" w:type="dxa"/>
              <w:right w:w="108" w:type="dxa"/>
            </w:tcMar>
            <w:vAlign w:val="center"/>
          </w:tcPr>
          <w:p w14:paraId="561E8685" w14:textId="77777777" w:rsidR="00CA6072" w:rsidRPr="00CE4828" w:rsidRDefault="00CA6072" w:rsidP="00EC05F0">
            <w:pPr>
              <w:pStyle w:val="appendixtableheadings0"/>
              <w:keepNext/>
              <w:keepLines/>
              <w:rPr>
                <w:rFonts w:ascii="Tahoma" w:hAnsi="Tahoma" w:cs="Tahoma"/>
              </w:rPr>
            </w:pPr>
            <w:r w:rsidRPr="00CE4828">
              <w:rPr>
                <w:rFonts w:ascii="Tahoma" w:hAnsi="Tahoma" w:cs="Tahoma"/>
                <w:color w:val="000000"/>
                <w:sz w:val="20"/>
                <w:szCs w:val="20"/>
              </w:rPr>
              <w:t xml:space="preserve">Componentes do Office Professional Plus para HUP </w:t>
            </w:r>
          </w:p>
          <w:p w14:paraId="561E8686" w14:textId="77777777" w:rsidR="00023FE7" w:rsidRPr="00CE4828" w:rsidRDefault="00023FE7" w:rsidP="00EC05F0">
            <w:pPr>
              <w:pStyle w:val="appendixtableheadings0"/>
              <w:keepNext/>
              <w:keepLines/>
              <w:rPr>
                <w:rFonts w:ascii="Tahoma" w:hAnsi="Tahoma" w:cs="Tahoma"/>
                <w:color w:val="000000"/>
                <w:sz w:val="20"/>
                <w:szCs w:val="20"/>
              </w:rPr>
            </w:pPr>
          </w:p>
        </w:tc>
      </w:tr>
      <w:tr w:rsidR="00023FE7" w:rsidRPr="00CE4828" w14:paraId="561E8692" w14:textId="77777777" w:rsidTr="00BF1889">
        <w:trPr>
          <w:trHeight w:val="438"/>
        </w:trPr>
        <w:tc>
          <w:tcPr>
            <w:tcW w:w="4437" w:type="dxa"/>
            <w:tcMar>
              <w:top w:w="0" w:type="dxa"/>
              <w:left w:w="108" w:type="dxa"/>
              <w:bottom w:w="0" w:type="dxa"/>
              <w:right w:w="108" w:type="dxa"/>
            </w:tcMar>
            <w:vAlign w:val="center"/>
          </w:tcPr>
          <w:p w14:paraId="561E8688"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Word 2013</w:t>
            </w:r>
          </w:p>
          <w:p w14:paraId="561E8689"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Excel</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8A"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PowerPoint</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8B"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Outlook</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8C"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Publisher 2013</w:t>
            </w:r>
          </w:p>
          <w:p w14:paraId="561E868D"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Access</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8E"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OneNote</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8F" w14:textId="77777777" w:rsidR="00CA6072" w:rsidRPr="00CE4828" w:rsidRDefault="00CA6072" w:rsidP="00EC05F0">
            <w:pPr>
              <w:pStyle w:val="appendixtabletext0"/>
              <w:keepNext/>
              <w:keepLines/>
              <w:rPr>
                <w:rFonts w:ascii="Tahoma" w:hAnsi="Tahoma" w:cs="Tahoma"/>
              </w:rPr>
            </w:pPr>
            <w:r w:rsidRPr="00CE4828">
              <w:rPr>
                <w:rFonts w:ascii="Tahoma" w:hAnsi="Tahoma" w:cs="Tahoma"/>
                <w:color w:val="000000"/>
              </w:rPr>
              <w:t>InfoPath</w:t>
            </w:r>
            <w:r w:rsidR="003B74B4" w:rsidRPr="003B74B4">
              <w:rPr>
                <w:rFonts w:ascii="Tahoma" w:hAnsi="Tahoma" w:cs="Tahoma"/>
                <w:color w:val="000000"/>
                <w:vertAlign w:val="superscript"/>
              </w:rPr>
              <w:t>®</w:t>
            </w:r>
            <w:r w:rsidRPr="00CE4828">
              <w:rPr>
                <w:rFonts w:ascii="Tahoma" w:hAnsi="Tahoma" w:cs="Tahoma"/>
                <w:color w:val="000000"/>
              </w:rPr>
              <w:t xml:space="preserve"> 2013</w:t>
            </w:r>
          </w:p>
          <w:p w14:paraId="561E8690" w14:textId="77777777" w:rsidR="00502827" w:rsidRPr="00CE4828" w:rsidRDefault="00B9674D" w:rsidP="00EC05F0">
            <w:pPr>
              <w:pStyle w:val="appendixtabletext0"/>
              <w:keepNext/>
              <w:keepLines/>
              <w:rPr>
                <w:rFonts w:ascii="Tahoma" w:hAnsi="Tahoma" w:cs="Tahoma"/>
              </w:rPr>
            </w:pPr>
            <w:r w:rsidRPr="00CE4828">
              <w:rPr>
                <w:rFonts w:ascii="Tahoma" w:hAnsi="Tahoma" w:cs="Tahoma"/>
                <w:color w:val="000000"/>
              </w:rPr>
              <w:t>Lync 2013</w:t>
            </w:r>
          </w:p>
          <w:p w14:paraId="561E8691" w14:textId="77777777" w:rsidR="002D25C8" w:rsidRPr="00CE4828" w:rsidRDefault="002D25C8" w:rsidP="00EC05F0">
            <w:pPr>
              <w:pStyle w:val="appendixtabletext0"/>
              <w:keepNext/>
              <w:keepLines/>
              <w:rPr>
                <w:rFonts w:ascii="Tahoma" w:hAnsi="Tahoma" w:cs="Tahoma"/>
                <w:color w:val="000000"/>
              </w:rPr>
            </w:pPr>
          </w:p>
        </w:tc>
      </w:tr>
    </w:tbl>
    <w:p w14:paraId="561E8693" w14:textId="77777777" w:rsidR="001C1727" w:rsidRPr="00CE4828" w:rsidRDefault="001C1727" w:rsidP="001C1727">
      <w:pPr>
        <w:rPr>
          <w:rFonts w:cs="Tahoma"/>
        </w:rPr>
      </w:pPr>
    </w:p>
    <w:p w14:paraId="561E8694" w14:textId="77777777" w:rsidR="00023FE7" w:rsidRPr="00CE4828"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527"/>
        <w:gridCol w:w="4140"/>
      </w:tblGrid>
      <w:tr w:rsidR="00CA6072" w:rsidRPr="00D00361" w14:paraId="561E8697" w14:textId="77777777" w:rsidTr="00213710">
        <w:trPr>
          <w:trHeight w:val="60"/>
          <w:tblHeader/>
        </w:trPr>
        <w:tc>
          <w:tcPr>
            <w:tcW w:w="452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1E8695" w14:textId="77777777" w:rsidR="00CA6072" w:rsidRPr="00CE4828" w:rsidRDefault="00CA6072" w:rsidP="001B035A">
            <w:pPr>
              <w:pStyle w:val="appendixtableheadings0"/>
              <w:rPr>
                <w:rFonts w:ascii="Tahoma" w:hAnsi="Tahoma" w:cs="Tahoma"/>
                <w:color w:val="000000"/>
                <w:sz w:val="20"/>
                <w:szCs w:val="20"/>
              </w:rPr>
            </w:pPr>
            <w:r w:rsidRPr="00CE4828">
              <w:rPr>
                <w:rFonts w:ascii="Tahoma" w:hAnsi="Tahoma" w:cs="Tahoma"/>
                <w:color w:val="000000"/>
                <w:sz w:val="20"/>
                <w:szCs w:val="20"/>
              </w:rPr>
              <w:t>Aplicativo de Desktop Qualificado</w:t>
            </w:r>
          </w:p>
        </w:tc>
        <w:tc>
          <w:tcPr>
            <w:tcW w:w="41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1E8696" w14:textId="77777777" w:rsidR="00CA6072" w:rsidRPr="00D00361" w:rsidRDefault="00CA6072" w:rsidP="001B035A">
            <w:pPr>
              <w:pStyle w:val="appendixtableheadings0"/>
              <w:rPr>
                <w:rFonts w:ascii="Tahoma" w:hAnsi="Tahoma" w:cs="Tahoma"/>
                <w:color w:val="000000"/>
                <w:sz w:val="20"/>
                <w:szCs w:val="20"/>
                <w:lang w:val="pt-BR"/>
              </w:rPr>
            </w:pPr>
            <w:r w:rsidRPr="00D00361">
              <w:rPr>
                <w:rFonts w:ascii="Tahoma" w:hAnsi="Tahoma" w:cs="Tahoma"/>
                <w:color w:val="000000"/>
                <w:sz w:val="20"/>
                <w:szCs w:val="20"/>
                <w:lang w:val="pt-BR"/>
              </w:rPr>
              <w:t xml:space="preserve">Licença do Home Use Program </w:t>
            </w:r>
            <w:r w:rsidRPr="00D00361">
              <w:rPr>
                <w:rFonts w:ascii="Tahoma" w:hAnsi="Tahoma" w:cs="Tahoma"/>
                <w:color w:val="000000"/>
                <w:sz w:val="20"/>
                <w:szCs w:val="20"/>
                <w:lang w:val="pt-BR"/>
              </w:rPr>
              <w:br/>
              <w:t>Correspondente</w:t>
            </w:r>
          </w:p>
        </w:tc>
      </w:tr>
      <w:tr w:rsidR="004D700D" w:rsidRPr="00CE4828" w14:paraId="561E869E" w14:textId="77777777" w:rsidTr="00213710">
        <w:trPr>
          <w:trHeight w:val="438"/>
        </w:trPr>
        <w:tc>
          <w:tcPr>
            <w:tcW w:w="45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1E8698" w14:textId="77777777" w:rsidR="004D700D" w:rsidRPr="00CE4828" w:rsidRDefault="004D700D" w:rsidP="001B035A">
            <w:pPr>
              <w:pStyle w:val="appendixtabletext0"/>
              <w:rPr>
                <w:rFonts w:ascii="Tahoma" w:hAnsi="Tahoma" w:cs="Tahoma"/>
              </w:rPr>
            </w:pPr>
            <w:r w:rsidRPr="00CE4828">
              <w:rPr>
                <w:rFonts w:ascii="Tahoma" w:hAnsi="Tahoma" w:cs="Tahoma"/>
                <w:color w:val="000000"/>
              </w:rPr>
              <w:t>Office Standard 2010/2013</w:t>
            </w:r>
          </w:p>
          <w:p w14:paraId="561E8699" w14:textId="77777777" w:rsidR="004D700D" w:rsidRPr="00CE4828" w:rsidRDefault="004D700D" w:rsidP="001B035A">
            <w:pPr>
              <w:pStyle w:val="appendixtabletext0"/>
              <w:rPr>
                <w:rFonts w:ascii="Tahoma" w:hAnsi="Tahoma" w:cs="Tahoma"/>
              </w:rPr>
            </w:pPr>
            <w:r w:rsidRPr="00CE4828">
              <w:rPr>
                <w:rFonts w:ascii="Tahoma" w:hAnsi="Tahoma" w:cs="Tahoma"/>
                <w:color w:val="000000"/>
              </w:rPr>
              <w:t>Office Professional Plus 2010/2013</w:t>
            </w:r>
          </w:p>
          <w:p w14:paraId="561E869A" w14:textId="77777777" w:rsidR="004D700D" w:rsidRPr="00CE4828" w:rsidRDefault="00434CE6" w:rsidP="00C37E9D">
            <w:pPr>
              <w:pStyle w:val="appendixtabletext0"/>
              <w:rPr>
                <w:rFonts w:ascii="Tahoma" w:hAnsi="Tahoma" w:cs="Tahoma"/>
                <w:color w:val="000000"/>
              </w:rPr>
            </w:pPr>
            <w:r>
              <w:rPr>
                <w:rFonts w:ascii="Tahoma" w:hAnsi="Tahoma" w:cs="Tahoma"/>
                <w:color w:val="000000"/>
              </w:rPr>
              <w:t>Office para Mac 2008/</w:t>
            </w:r>
            <w:r w:rsidR="004D700D" w:rsidRPr="00CE4828">
              <w:rPr>
                <w:rFonts w:ascii="Tahoma" w:hAnsi="Tahoma" w:cs="Tahoma"/>
                <w:color w:val="000000"/>
              </w:rPr>
              <w:t xml:space="preserve">Office for Mac Standard 2011 </w:t>
            </w: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14:paraId="561E869B" w14:textId="77777777" w:rsidR="004D700D" w:rsidRPr="00CE4828" w:rsidRDefault="004D700D" w:rsidP="00735622">
            <w:pPr>
              <w:pStyle w:val="appendixtabletext0"/>
              <w:rPr>
                <w:rFonts w:ascii="Tahoma" w:hAnsi="Tahoma" w:cs="Tahoma"/>
              </w:rPr>
            </w:pPr>
            <w:r w:rsidRPr="00CE4828">
              <w:rPr>
                <w:rFonts w:ascii="Tahoma" w:hAnsi="Tahoma" w:cs="Tahoma"/>
                <w:color w:val="000000"/>
              </w:rPr>
              <w:t>Office Professional Plus 2013 HUP</w:t>
            </w:r>
          </w:p>
          <w:p w14:paraId="561E869C" w14:textId="77777777" w:rsidR="004D700D" w:rsidRPr="00CE4828" w:rsidRDefault="004D700D" w:rsidP="00735622">
            <w:pPr>
              <w:pStyle w:val="appendixtabletext0"/>
              <w:rPr>
                <w:rFonts w:ascii="Tahoma" w:hAnsi="Tahoma" w:cs="Tahoma"/>
              </w:rPr>
            </w:pPr>
            <w:r w:rsidRPr="00CE4828">
              <w:rPr>
                <w:rFonts w:ascii="Tahoma" w:hAnsi="Tahoma" w:cs="Tahoma"/>
                <w:color w:val="000000"/>
              </w:rPr>
              <w:t>ou</w:t>
            </w:r>
          </w:p>
          <w:p w14:paraId="561E869D" w14:textId="77777777" w:rsidR="004D700D" w:rsidRPr="00CE4828" w:rsidRDefault="00E316C2" w:rsidP="00C37E9D">
            <w:pPr>
              <w:pStyle w:val="appendixtabletext0"/>
              <w:rPr>
                <w:rFonts w:ascii="Tahoma" w:hAnsi="Tahoma" w:cs="Tahoma"/>
                <w:color w:val="000000"/>
              </w:rPr>
            </w:pPr>
            <w:r w:rsidRPr="00CE4828">
              <w:rPr>
                <w:rFonts w:ascii="Tahoma" w:hAnsi="Tahoma" w:cs="Tahoma"/>
                <w:color w:val="000000"/>
              </w:rPr>
              <w:t>HUP do Office para Mac Home &amp; Business 2011</w:t>
            </w:r>
          </w:p>
        </w:tc>
      </w:tr>
      <w:tr w:rsidR="004D700D" w:rsidRPr="00CE4828" w14:paraId="561E86AB" w14:textId="77777777" w:rsidTr="00213710">
        <w:trPr>
          <w:trHeight w:val="438"/>
        </w:trPr>
        <w:tc>
          <w:tcPr>
            <w:tcW w:w="45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1E869F" w14:textId="77777777" w:rsidR="004D700D" w:rsidRPr="00CE4828" w:rsidRDefault="004D700D" w:rsidP="001B035A">
            <w:pPr>
              <w:pStyle w:val="appendixtabletext0"/>
              <w:rPr>
                <w:rFonts w:ascii="Tahoma" w:hAnsi="Tahoma" w:cs="Tahoma"/>
              </w:rPr>
            </w:pPr>
            <w:r w:rsidRPr="00CE4828">
              <w:rPr>
                <w:rFonts w:ascii="Tahoma" w:hAnsi="Tahoma" w:cs="Tahoma"/>
                <w:color w:val="000000"/>
              </w:rPr>
              <w:t>Access 2010/2013</w:t>
            </w:r>
          </w:p>
          <w:p w14:paraId="561E86A0" w14:textId="77777777" w:rsidR="004D700D" w:rsidRPr="00CE4828" w:rsidRDefault="004D700D" w:rsidP="001B035A">
            <w:pPr>
              <w:pStyle w:val="appendixtabletext0"/>
              <w:rPr>
                <w:rFonts w:ascii="Tahoma" w:hAnsi="Tahoma" w:cs="Tahoma"/>
              </w:rPr>
            </w:pPr>
            <w:r w:rsidRPr="00CE4828">
              <w:rPr>
                <w:rFonts w:ascii="Tahoma" w:hAnsi="Tahoma" w:cs="Tahoma"/>
                <w:color w:val="000000"/>
              </w:rPr>
              <w:t>Excel 2010/2013</w:t>
            </w:r>
          </w:p>
          <w:p w14:paraId="561E86A1" w14:textId="77777777" w:rsidR="004D700D" w:rsidRPr="00CE4828" w:rsidRDefault="004D700D" w:rsidP="001B035A">
            <w:pPr>
              <w:pStyle w:val="appendixtabletext0"/>
              <w:rPr>
                <w:rFonts w:ascii="Tahoma" w:hAnsi="Tahoma" w:cs="Tahoma"/>
              </w:rPr>
            </w:pPr>
            <w:r w:rsidRPr="00CE4828">
              <w:rPr>
                <w:rFonts w:ascii="Tahoma" w:hAnsi="Tahoma" w:cs="Tahoma"/>
                <w:color w:val="000000"/>
              </w:rPr>
              <w:t>PowerPoint 2010/2013</w:t>
            </w:r>
          </w:p>
          <w:p w14:paraId="561E86A2" w14:textId="77777777" w:rsidR="004D700D" w:rsidRPr="00CE4828" w:rsidRDefault="004D700D" w:rsidP="001B035A">
            <w:pPr>
              <w:pStyle w:val="appendixtabletext0"/>
              <w:rPr>
                <w:rFonts w:ascii="Tahoma" w:hAnsi="Tahoma" w:cs="Tahoma"/>
              </w:rPr>
            </w:pPr>
            <w:r w:rsidRPr="00CE4828">
              <w:rPr>
                <w:rFonts w:ascii="Tahoma" w:hAnsi="Tahoma" w:cs="Tahoma"/>
                <w:color w:val="000000"/>
              </w:rPr>
              <w:t>InfoPath 2010/2013</w:t>
            </w:r>
          </w:p>
          <w:p w14:paraId="561E86A3" w14:textId="77777777" w:rsidR="004D700D" w:rsidRPr="00CE4828" w:rsidRDefault="004D700D" w:rsidP="001B035A">
            <w:pPr>
              <w:pStyle w:val="appendixtabletext0"/>
              <w:rPr>
                <w:rFonts w:ascii="Tahoma" w:hAnsi="Tahoma" w:cs="Tahoma"/>
              </w:rPr>
            </w:pPr>
            <w:r w:rsidRPr="00CE4828">
              <w:rPr>
                <w:rFonts w:ascii="Tahoma" w:hAnsi="Tahoma" w:cs="Tahoma"/>
                <w:color w:val="000000"/>
              </w:rPr>
              <w:t>OneNote 2010/2013</w:t>
            </w:r>
          </w:p>
          <w:p w14:paraId="561E86A4" w14:textId="77777777" w:rsidR="004D700D" w:rsidRPr="00CE4828" w:rsidRDefault="004D700D" w:rsidP="001B035A">
            <w:pPr>
              <w:pStyle w:val="appendixtabletext0"/>
              <w:rPr>
                <w:rFonts w:ascii="Tahoma" w:hAnsi="Tahoma" w:cs="Tahoma"/>
              </w:rPr>
            </w:pPr>
            <w:r w:rsidRPr="00CE4828">
              <w:rPr>
                <w:rFonts w:ascii="Tahoma" w:hAnsi="Tahoma" w:cs="Tahoma"/>
                <w:color w:val="000000"/>
              </w:rPr>
              <w:t>Outlook 2010/2013</w:t>
            </w:r>
          </w:p>
          <w:p w14:paraId="561E86A5" w14:textId="77777777" w:rsidR="004D700D" w:rsidRPr="00CE4828" w:rsidRDefault="004D700D" w:rsidP="001B035A">
            <w:pPr>
              <w:pStyle w:val="appendixtabletext0"/>
              <w:rPr>
                <w:rFonts w:ascii="Tahoma" w:hAnsi="Tahoma" w:cs="Tahoma"/>
              </w:rPr>
            </w:pPr>
            <w:r w:rsidRPr="00CE4828">
              <w:rPr>
                <w:rFonts w:ascii="Tahoma" w:hAnsi="Tahoma" w:cs="Tahoma"/>
                <w:color w:val="000000"/>
              </w:rPr>
              <w:t>Publisher 2010/2013</w:t>
            </w:r>
          </w:p>
          <w:p w14:paraId="561E86A6" w14:textId="77777777" w:rsidR="004D700D" w:rsidRPr="00CE4828" w:rsidRDefault="004D700D" w:rsidP="00737AED">
            <w:pPr>
              <w:pStyle w:val="appendixtabletext0"/>
              <w:rPr>
                <w:rFonts w:ascii="Tahoma" w:hAnsi="Tahoma" w:cs="Tahoma"/>
              </w:rPr>
            </w:pPr>
            <w:r w:rsidRPr="00CE4828">
              <w:rPr>
                <w:rFonts w:ascii="Tahoma" w:hAnsi="Tahoma" w:cs="Tahoma"/>
                <w:color w:val="000000"/>
              </w:rPr>
              <w:t>Word 2010/2013</w:t>
            </w:r>
          </w:p>
          <w:p w14:paraId="561E86A7" w14:textId="77777777" w:rsidR="00737AED" w:rsidRPr="00CE4828" w:rsidRDefault="00737AED" w:rsidP="00737AED">
            <w:pPr>
              <w:pStyle w:val="appendixtabletext0"/>
              <w:rPr>
                <w:rFonts w:ascii="Tahoma" w:hAnsi="Tahoma" w:cs="Tahoma"/>
                <w:color w:val="000000"/>
              </w:rPr>
            </w:pP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14:paraId="561E86A8" w14:textId="77777777" w:rsidR="004D700D" w:rsidRPr="00CE4828" w:rsidRDefault="004D700D" w:rsidP="00735622">
            <w:pPr>
              <w:pStyle w:val="appendixtabletext0"/>
              <w:rPr>
                <w:rFonts w:ascii="Tahoma" w:hAnsi="Tahoma" w:cs="Tahoma"/>
              </w:rPr>
            </w:pPr>
            <w:r w:rsidRPr="00CE4828">
              <w:rPr>
                <w:rFonts w:ascii="Tahoma" w:hAnsi="Tahoma" w:cs="Tahoma"/>
                <w:color w:val="000000"/>
              </w:rPr>
              <w:t>Office Professional Plus 2013 HUP</w:t>
            </w:r>
          </w:p>
          <w:p w14:paraId="561E86A9" w14:textId="77777777" w:rsidR="004D700D" w:rsidRPr="00CE4828" w:rsidRDefault="004D700D" w:rsidP="00735622">
            <w:pPr>
              <w:pStyle w:val="appendixtabletext0"/>
              <w:rPr>
                <w:rFonts w:ascii="Tahoma" w:hAnsi="Tahoma" w:cs="Tahoma"/>
              </w:rPr>
            </w:pPr>
            <w:r w:rsidRPr="00CE4828">
              <w:rPr>
                <w:rFonts w:ascii="Tahoma" w:hAnsi="Tahoma" w:cs="Tahoma"/>
                <w:color w:val="000000"/>
              </w:rPr>
              <w:t>ou</w:t>
            </w:r>
          </w:p>
          <w:p w14:paraId="561E86AA" w14:textId="77777777" w:rsidR="004D700D" w:rsidRPr="00CE4828" w:rsidRDefault="00E316C2" w:rsidP="00C37E9D">
            <w:pPr>
              <w:pStyle w:val="appendixtabletext0"/>
              <w:rPr>
                <w:rFonts w:ascii="Tahoma" w:hAnsi="Tahoma" w:cs="Tahoma"/>
                <w:color w:val="000000"/>
              </w:rPr>
            </w:pPr>
            <w:r w:rsidRPr="00CE4828">
              <w:rPr>
                <w:rFonts w:ascii="Tahoma" w:hAnsi="Tahoma" w:cs="Tahoma"/>
                <w:color w:val="000000"/>
              </w:rPr>
              <w:t>HUP do Office para Mac Home &amp; Business 2011</w:t>
            </w:r>
          </w:p>
        </w:tc>
      </w:tr>
      <w:tr w:rsidR="00CA6072" w:rsidRPr="00CE4828" w14:paraId="561E86B1" w14:textId="77777777" w:rsidTr="00213710">
        <w:trPr>
          <w:trHeight w:val="438"/>
        </w:trPr>
        <w:tc>
          <w:tcPr>
            <w:tcW w:w="45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1E86AC" w14:textId="77777777" w:rsidR="00CA6072" w:rsidRPr="00CE4828" w:rsidRDefault="00CA6072" w:rsidP="001B035A">
            <w:pPr>
              <w:pStyle w:val="appendixtabletext0"/>
              <w:rPr>
                <w:rFonts w:ascii="Tahoma" w:hAnsi="Tahoma" w:cs="Tahoma"/>
              </w:rPr>
            </w:pPr>
            <w:r w:rsidRPr="00CE4828">
              <w:rPr>
                <w:rFonts w:ascii="Tahoma" w:hAnsi="Tahoma" w:cs="Tahoma"/>
                <w:color w:val="000000"/>
              </w:rPr>
              <w:t xml:space="preserve">Visio Standard 2010/2013 </w:t>
            </w:r>
          </w:p>
          <w:p w14:paraId="561E86AD" w14:textId="77777777" w:rsidR="00502827" w:rsidRPr="00CE4828" w:rsidRDefault="00CA6072" w:rsidP="00502827">
            <w:pPr>
              <w:pStyle w:val="appendixtabletext0"/>
              <w:rPr>
                <w:rFonts w:ascii="Tahoma" w:hAnsi="Tahoma" w:cs="Tahoma"/>
              </w:rPr>
            </w:pPr>
            <w:r w:rsidRPr="00CE4828">
              <w:rPr>
                <w:rFonts w:ascii="Tahoma" w:hAnsi="Tahoma" w:cs="Tahoma"/>
                <w:color w:val="000000"/>
              </w:rPr>
              <w:t>Visio Professional 2010/2013</w:t>
            </w:r>
            <w:r w:rsidRPr="00CE4828">
              <w:rPr>
                <w:rFonts w:ascii="Tahoma" w:hAnsi="Tahoma" w:cs="Tahoma"/>
                <w:strike/>
                <w:color w:val="000000"/>
              </w:rPr>
              <w:t xml:space="preserve"> </w:t>
            </w:r>
          </w:p>
          <w:p w14:paraId="561E86AE" w14:textId="77777777" w:rsidR="00502827" w:rsidRPr="00CE4828" w:rsidRDefault="00502827" w:rsidP="00502827">
            <w:pPr>
              <w:pStyle w:val="appendixtabletext0"/>
              <w:rPr>
                <w:rFonts w:ascii="Tahoma" w:hAnsi="Tahoma" w:cs="Tahoma"/>
                <w:color w:val="000000"/>
              </w:rPr>
            </w:pP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14:paraId="561E86AF" w14:textId="77777777" w:rsidR="00CA6072" w:rsidRPr="00CE4828" w:rsidRDefault="00CA6072" w:rsidP="001B035A">
            <w:pPr>
              <w:pStyle w:val="appendixtabletext0"/>
              <w:rPr>
                <w:rFonts w:ascii="Tahoma" w:hAnsi="Tahoma" w:cs="Tahoma"/>
              </w:rPr>
            </w:pPr>
            <w:r w:rsidRPr="00CE4828">
              <w:rPr>
                <w:rFonts w:ascii="Tahoma" w:hAnsi="Tahoma" w:cs="Tahoma"/>
                <w:color w:val="000000"/>
              </w:rPr>
              <w:t>HUP do Visio Professional 2013</w:t>
            </w:r>
          </w:p>
          <w:p w14:paraId="561E86B0" w14:textId="77777777" w:rsidR="00CA6072" w:rsidRPr="00CE4828" w:rsidRDefault="00CA6072" w:rsidP="001B035A">
            <w:pPr>
              <w:pStyle w:val="appendixtabletext0"/>
              <w:rPr>
                <w:rFonts w:ascii="Tahoma" w:hAnsi="Tahoma" w:cs="Tahoma"/>
                <w:color w:val="000000"/>
              </w:rPr>
            </w:pPr>
          </w:p>
        </w:tc>
      </w:tr>
      <w:tr w:rsidR="00CA6072" w:rsidRPr="00CE4828" w14:paraId="561E86B7" w14:textId="77777777" w:rsidTr="00213710">
        <w:trPr>
          <w:trHeight w:val="438"/>
        </w:trPr>
        <w:tc>
          <w:tcPr>
            <w:tcW w:w="45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1E86B2" w14:textId="77777777" w:rsidR="00CA6072" w:rsidRPr="00CE4828" w:rsidRDefault="00CA6072" w:rsidP="001B035A">
            <w:pPr>
              <w:pStyle w:val="appendixtabletext0"/>
              <w:rPr>
                <w:rFonts w:ascii="Tahoma" w:hAnsi="Tahoma" w:cs="Tahoma"/>
              </w:rPr>
            </w:pPr>
            <w:r w:rsidRPr="00CE4828">
              <w:rPr>
                <w:rFonts w:ascii="Tahoma" w:hAnsi="Tahoma" w:cs="Tahoma"/>
                <w:color w:val="000000"/>
              </w:rPr>
              <w:t>Project Standard 2010/2013</w:t>
            </w:r>
          </w:p>
          <w:p w14:paraId="561E86B3" w14:textId="77777777" w:rsidR="00CA6072" w:rsidRPr="00CE4828" w:rsidRDefault="00CA6072" w:rsidP="001E3357">
            <w:pPr>
              <w:pStyle w:val="appendixtabletext0"/>
              <w:rPr>
                <w:rFonts w:ascii="Tahoma" w:hAnsi="Tahoma" w:cs="Tahoma"/>
              </w:rPr>
            </w:pPr>
            <w:r w:rsidRPr="00CE4828">
              <w:rPr>
                <w:rFonts w:ascii="Tahoma" w:hAnsi="Tahoma" w:cs="Tahoma"/>
                <w:color w:val="000000"/>
              </w:rPr>
              <w:t>Project Professional 2010/2013</w:t>
            </w:r>
          </w:p>
          <w:p w14:paraId="561E86B4" w14:textId="77777777" w:rsidR="00737AED" w:rsidRPr="00CE4828" w:rsidRDefault="00737AED" w:rsidP="001E3357">
            <w:pPr>
              <w:pStyle w:val="appendixtabletext0"/>
              <w:rPr>
                <w:rFonts w:ascii="Tahoma" w:hAnsi="Tahoma" w:cs="Tahoma"/>
                <w:color w:val="000000"/>
              </w:rPr>
            </w:pPr>
          </w:p>
        </w:tc>
        <w:tc>
          <w:tcPr>
            <w:tcW w:w="4140" w:type="dxa"/>
            <w:tcBorders>
              <w:top w:val="nil"/>
              <w:left w:val="nil"/>
              <w:bottom w:val="single" w:sz="8" w:space="0" w:color="auto"/>
              <w:right w:val="single" w:sz="8" w:space="0" w:color="auto"/>
            </w:tcBorders>
            <w:tcMar>
              <w:top w:w="0" w:type="dxa"/>
              <w:left w:w="108" w:type="dxa"/>
              <w:bottom w:w="0" w:type="dxa"/>
              <w:right w:w="108" w:type="dxa"/>
            </w:tcMar>
            <w:vAlign w:val="center"/>
          </w:tcPr>
          <w:p w14:paraId="561E86B5" w14:textId="77777777" w:rsidR="00CA6072" w:rsidRPr="00CE4828" w:rsidRDefault="00CA6072" w:rsidP="001B035A">
            <w:pPr>
              <w:pStyle w:val="appendixtabletext0"/>
              <w:rPr>
                <w:rFonts w:ascii="Tahoma" w:hAnsi="Tahoma" w:cs="Tahoma"/>
              </w:rPr>
            </w:pPr>
            <w:r w:rsidRPr="00CE4828">
              <w:rPr>
                <w:rFonts w:ascii="Tahoma" w:hAnsi="Tahoma" w:cs="Tahoma"/>
                <w:color w:val="000000"/>
              </w:rPr>
              <w:t>HUP do Project Standard 2013</w:t>
            </w:r>
          </w:p>
          <w:p w14:paraId="561E86B6" w14:textId="77777777" w:rsidR="00CA6072" w:rsidRPr="00CE4828" w:rsidRDefault="00CA6072" w:rsidP="001B035A">
            <w:pPr>
              <w:pStyle w:val="appendixtabletext0"/>
              <w:rPr>
                <w:rFonts w:ascii="Tahoma" w:hAnsi="Tahoma" w:cs="Tahoma"/>
                <w:color w:val="000000"/>
              </w:rPr>
            </w:pPr>
          </w:p>
        </w:tc>
      </w:tr>
    </w:tbl>
    <w:p w14:paraId="561E86B8" w14:textId="77777777" w:rsidR="00023FE7" w:rsidRPr="00D00361" w:rsidRDefault="00023FE7">
      <w:pPr>
        <w:pStyle w:val="AppendixBodyText"/>
        <w:ind w:left="630"/>
        <w:rPr>
          <w:rFonts w:ascii="Tahoma" w:hAnsi="Tahoma" w:cs="Tahoma"/>
          <w:lang w:val="pt-BR"/>
        </w:rPr>
      </w:pPr>
      <w:r w:rsidRPr="00D00361">
        <w:rPr>
          <w:rFonts w:ascii="Tahoma" w:hAnsi="Tahoma" w:cs="Tahoma"/>
          <w:b/>
          <w:i/>
          <w:sz w:val="16"/>
          <w:szCs w:val="16"/>
          <w:lang w:val="pt-BR"/>
        </w:rPr>
        <w:t>*</w:t>
      </w:r>
      <w:r w:rsidRPr="00D00361">
        <w:rPr>
          <w:rFonts w:ascii="Tahoma" w:hAnsi="Tahoma" w:cs="Tahoma"/>
          <w:i/>
          <w:sz w:val="16"/>
          <w:szCs w:val="16"/>
          <w:lang w:val="pt-BR"/>
        </w:rPr>
        <w:t xml:space="preserve">A disponibilidade do software do Home Use Program varia por região, oferta e idioma. </w:t>
      </w:r>
    </w:p>
    <w:p w14:paraId="561E86B9" w14:textId="77777777" w:rsidR="00023FE7" w:rsidRPr="00D00361" w:rsidRDefault="00023FE7">
      <w:pPr>
        <w:pStyle w:val="AppendixBodyText"/>
        <w:ind w:left="630"/>
        <w:rPr>
          <w:rFonts w:ascii="Tahoma" w:hAnsi="Tahoma" w:cs="Tahoma"/>
          <w:lang w:val="pt-BR"/>
        </w:rPr>
      </w:pPr>
      <w:r w:rsidRPr="00D00361">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3" w:history="1">
        <w:r w:rsidRPr="00D00361">
          <w:rPr>
            <w:rStyle w:val="Hyperlink"/>
            <w:rFonts w:ascii="Tahoma" w:hAnsi="Tahoma" w:cs="Tahoma"/>
            <w:i/>
            <w:sz w:val="16"/>
            <w:szCs w:val="16"/>
            <w:lang w:val="pt-BR"/>
          </w:rPr>
          <w:t>http://www.microsoft.com/licensing</w:t>
        </w:r>
      </w:hyperlink>
      <w:r w:rsidRPr="00D00361">
        <w:rPr>
          <w:rFonts w:ascii="Tahoma" w:hAnsi="Tahoma" w:cs="Tahoma"/>
          <w:i/>
          <w:sz w:val="16"/>
          <w:szCs w:val="16"/>
          <w:lang w:val="pt-BR"/>
        </w:rPr>
        <w:t>.</w:t>
      </w:r>
    </w:p>
    <w:p w14:paraId="561E86BA" w14:textId="77777777" w:rsidR="00023FE7" w:rsidRPr="00D00361" w:rsidRDefault="00023FE7">
      <w:pPr>
        <w:pStyle w:val="AppendixBodyText"/>
        <w:ind w:left="630"/>
        <w:rPr>
          <w:rFonts w:ascii="Tahoma" w:hAnsi="Tahoma" w:cs="Tahoma"/>
          <w:lang w:val="pt-BR"/>
        </w:rPr>
      </w:pPr>
      <w:r w:rsidRPr="00D00361">
        <w:rPr>
          <w:rFonts w:ascii="Tahoma" w:hAnsi="Tahoma" w:cs="Tahoma"/>
          <w:i/>
          <w:sz w:val="16"/>
          <w:szCs w:val="16"/>
          <w:lang w:val="pt-BR"/>
        </w:rPr>
        <w:t xml:space="preserve">** Observação para clientes de Contrato para Campus e Contrato School e Open Value Subscription - Soluções Educacionais: consulte o contrato CASA (3.5 ou posterior) ou o contrato OVS-ES para obter regras adicionais </w:t>
      </w:r>
      <w:r w:rsidR="00213710" w:rsidRPr="00D00361">
        <w:rPr>
          <w:rFonts w:ascii="Tahoma" w:hAnsi="Tahoma" w:cs="Tahoma"/>
          <w:i/>
          <w:sz w:val="16"/>
          <w:szCs w:val="16"/>
          <w:lang w:val="pt-BR"/>
        </w:rPr>
        <w:br/>
      </w:r>
      <w:r w:rsidRPr="00D00361">
        <w:rPr>
          <w:rFonts w:ascii="Tahoma" w:hAnsi="Tahoma" w:cs="Tahoma"/>
          <w:i/>
          <w:sz w:val="16"/>
          <w:szCs w:val="16"/>
          <w:lang w:val="pt-BR"/>
        </w:rPr>
        <w:t>específicas do programa.</w:t>
      </w:r>
    </w:p>
    <w:p w14:paraId="561E86BB" w14:textId="77777777" w:rsidR="00023FE7" w:rsidRPr="00D00361" w:rsidRDefault="00023FE7" w:rsidP="00BD1A6A">
      <w:pPr>
        <w:ind w:left="630"/>
        <w:rPr>
          <w:rFonts w:cs="Tahoma"/>
          <w:lang w:val="pt-BR"/>
        </w:rPr>
      </w:pPr>
      <w:r w:rsidRPr="00D00361">
        <w:rPr>
          <w:rFonts w:cs="Tahoma"/>
          <w:i/>
          <w:sz w:val="16"/>
          <w:szCs w:val="16"/>
          <w:lang w:val="pt-BR"/>
        </w:rPr>
        <w:t xml:space="preserve">*** Observe que o SharePoint Designer agora é um produto gratuito disponível para download neste link </w:t>
      </w:r>
      <w:hyperlink r:id="rId24" w:history="1">
        <w:r w:rsidRPr="00D00361">
          <w:rPr>
            <w:rStyle w:val="Hyperlink"/>
            <w:rFonts w:cs="Tahoma"/>
            <w:i/>
            <w:sz w:val="16"/>
            <w:szCs w:val="16"/>
            <w:lang w:val="pt-BR"/>
          </w:rPr>
          <w:t>http://www.microsoft.com/spd</w:t>
        </w:r>
      </w:hyperlink>
    </w:p>
    <w:p w14:paraId="561E86BC" w14:textId="77777777" w:rsidR="00CA395A" w:rsidRPr="00D00361" w:rsidRDefault="00CA395A" w:rsidP="008A15A8">
      <w:pPr>
        <w:outlineLvl w:val="2"/>
        <w:rPr>
          <w:rFonts w:cs="Tahoma"/>
          <w:lang w:val="pt-BR"/>
        </w:rPr>
      </w:pPr>
      <w:bookmarkStart w:id="792" w:name="_Toc281378922"/>
    </w:p>
    <w:p w14:paraId="561E86BD" w14:textId="77777777" w:rsidR="008A15A8" w:rsidRPr="00D00361" w:rsidRDefault="008A15A8" w:rsidP="002D25C8">
      <w:pPr>
        <w:outlineLvl w:val="2"/>
        <w:rPr>
          <w:rFonts w:cs="Tahoma"/>
          <w:lang w:val="pt-BR"/>
        </w:rPr>
      </w:pPr>
      <w:r w:rsidRPr="00D00361">
        <w:rPr>
          <w:rFonts w:eastAsia="Calibri" w:cs="Tahoma"/>
          <w:b/>
          <w:bCs/>
          <w:sz w:val="24"/>
          <w:szCs w:val="20"/>
          <w:lang w:val="pt-BR"/>
        </w:rPr>
        <w:t>Enterprise Source Licensing Program</w:t>
      </w:r>
      <w:bookmarkEnd w:id="792"/>
      <w:r w:rsidRPr="00D00361">
        <w:rPr>
          <w:rFonts w:eastAsia="Calibri" w:cs="Tahoma"/>
          <w:b/>
          <w:bCs/>
          <w:sz w:val="24"/>
          <w:szCs w:val="20"/>
          <w:lang w:val="pt-BR"/>
        </w:rPr>
        <w:t xml:space="preserve"> </w:t>
      </w:r>
    </w:p>
    <w:p w14:paraId="561E86BE" w14:textId="77777777" w:rsidR="001C20C9" w:rsidRPr="00D00361" w:rsidRDefault="001C20C9" w:rsidP="002D25C8">
      <w:pPr>
        <w:outlineLvl w:val="2"/>
        <w:rPr>
          <w:rFonts w:cs="Tahoma"/>
          <w:lang w:val="pt-BR"/>
        </w:rPr>
      </w:pPr>
    </w:p>
    <w:p w14:paraId="561E86BF" w14:textId="77777777" w:rsidR="008A15A8" w:rsidRPr="00443AF6" w:rsidRDefault="008A15A8" w:rsidP="002D25C8">
      <w:pPr>
        <w:rPr>
          <w:rFonts w:cs="Tahoma"/>
          <w:lang w:val="it-IT"/>
        </w:rPr>
      </w:pPr>
      <w:r w:rsidRPr="00D00361">
        <w:rPr>
          <w:rFonts w:eastAsia="Calibri" w:cs="Tahoma"/>
          <w:szCs w:val="18"/>
          <w:lang w:val="pt-BR"/>
        </w:rPr>
        <w:t>Os clientes no Programa de Membros do Software Assurance e com 1.500 ou mais desktops licenciados no pool de</w:t>
      </w:r>
      <w:r w:rsidR="00213710" w:rsidRPr="00D00361">
        <w:rPr>
          <w:rFonts w:eastAsia="Calibri" w:cs="Tahoma"/>
          <w:szCs w:val="18"/>
          <w:lang w:val="pt-BR"/>
        </w:rPr>
        <w:t> </w:t>
      </w:r>
      <w:r w:rsidRPr="00D00361">
        <w:rPr>
          <w:rFonts w:eastAsia="Calibri" w:cs="Tahoma"/>
          <w:szCs w:val="18"/>
          <w:lang w:val="pt-BR"/>
        </w:rPr>
        <w:t>sistemas podem ser qualificados a participar do ESLP (Enterprise Source Licensing Program) durante o prazo de</w:t>
      </w:r>
      <w:r w:rsidR="00213710" w:rsidRPr="00D00361">
        <w:rPr>
          <w:rFonts w:eastAsia="Calibri" w:cs="Tahoma"/>
          <w:szCs w:val="18"/>
          <w:lang w:val="pt-BR"/>
        </w:rPr>
        <w:t> </w:t>
      </w:r>
      <w:r w:rsidRPr="00D00361">
        <w:rPr>
          <w:rFonts w:eastAsia="Calibri" w:cs="Tahoma"/>
          <w:szCs w:val="18"/>
          <w:lang w:val="pt-BR"/>
        </w:rPr>
        <w:t>suas coberturas do Software Assurance.</w:t>
      </w:r>
      <w:r w:rsidR="003B74B4" w:rsidRPr="00D00361">
        <w:rPr>
          <w:rFonts w:eastAsia="Calibri" w:cs="Tahoma"/>
          <w:szCs w:val="18"/>
          <w:lang w:val="pt-BR"/>
        </w:rPr>
        <w:t xml:space="preserve"> </w:t>
      </w:r>
      <w:r w:rsidRPr="00443AF6">
        <w:rPr>
          <w:rFonts w:eastAsia="Calibri" w:cs="Tahoma"/>
          <w:szCs w:val="18"/>
          <w:lang w:val="it-IT"/>
        </w:rPr>
        <w:t>O ESLP fornece acesso ao código-fonte do Microsoft Windows para desenvolvimento interno e suporte.</w:t>
      </w:r>
      <w:r w:rsidR="003B74B4" w:rsidRPr="00443AF6">
        <w:rPr>
          <w:rFonts w:eastAsia="Calibri" w:cs="Tahoma"/>
          <w:szCs w:val="18"/>
          <w:lang w:val="it-IT"/>
        </w:rPr>
        <w:t xml:space="preserve"> </w:t>
      </w:r>
      <w:r w:rsidRPr="00443AF6">
        <w:rPr>
          <w:rFonts w:eastAsia="Calibri" w:cs="Tahoma"/>
          <w:szCs w:val="18"/>
          <w:lang w:val="it-IT"/>
        </w:rPr>
        <w:t>O ESLP não está disponível em todos os países e o benefício é concedido por</w:t>
      </w:r>
      <w:r w:rsidR="00213710" w:rsidRPr="00443AF6">
        <w:rPr>
          <w:rFonts w:eastAsia="Calibri" w:cs="Tahoma"/>
          <w:szCs w:val="18"/>
          <w:lang w:val="it-IT"/>
        </w:rPr>
        <w:t> </w:t>
      </w:r>
      <w:r w:rsidRPr="00443AF6">
        <w:rPr>
          <w:rFonts w:eastAsia="Calibri" w:cs="Tahoma"/>
          <w:szCs w:val="18"/>
          <w:lang w:val="it-IT"/>
        </w:rPr>
        <w:t>contrato/registro.</w:t>
      </w:r>
    </w:p>
    <w:p w14:paraId="561E86C0" w14:textId="77777777" w:rsidR="00DF400D" w:rsidRPr="00443AF6" w:rsidRDefault="00DF400D" w:rsidP="002D25C8">
      <w:pPr>
        <w:rPr>
          <w:rFonts w:cs="Tahoma"/>
          <w:lang w:val="it-IT"/>
        </w:rPr>
      </w:pPr>
    </w:p>
    <w:p w14:paraId="561E86C1" w14:textId="77777777" w:rsidR="008A15A8" w:rsidRPr="00D00361" w:rsidRDefault="008A15A8" w:rsidP="002D25C8">
      <w:pPr>
        <w:rPr>
          <w:rFonts w:cs="Tahoma"/>
          <w:lang w:val="pt-BR"/>
        </w:rPr>
      </w:pPr>
      <w:r w:rsidRPr="00443AF6">
        <w:rPr>
          <w:rFonts w:eastAsia="Calibri" w:cs="Tahoma"/>
          <w:szCs w:val="18"/>
          <w:lang w:val="it-IT"/>
        </w:rPr>
        <w:t>O formulário de inscrição pode ser baixado no VLSC (Volume Licensing Service Center - Centro de Atendimento de Licenciamento por Volume). A qualificação e as áreas de disponibilidade estão sujeitas aos termos e às condições da</w:t>
      </w:r>
      <w:r w:rsidR="00213710" w:rsidRPr="00443AF6">
        <w:rPr>
          <w:rFonts w:eastAsia="Calibri" w:cs="Tahoma"/>
          <w:szCs w:val="18"/>
          <w:lang w:val="it-IT"/>
        </w:rPr>
        <w:t> </w:t>
      </w:r>
      <w:r w:rsidRPr="00443AF6">
        <w:rPr>
          <w:rFonts w:eastAsia="Calibri" w:cs="Tahoma"/>
          <w:szCs w:val="18"/>
          <w:lang w:val="it-IT"/>
        </w:rPr>
        <w:t xml:space="preserve">Microsoft (consulte </w:t>
      </w:r>
      <w:hyperlink r:id="rId25" w:history="1">
        <w:r w:rsidRPr="00443AF6">
          <w:rPr>
            <w:rFonts w:eastAsia="Calibri" w:cs="Tahoma"/>
            <w:color w:val="0000FF"/>
            <w:szCs w:val="18"/>
            <w:u w:val="single"/>
            <w:lang w:val="it-IT"/>
          </w:rPr>
          <w:t>www.microsoft.com/resources/sharedsource/Licensing/Enterprise.mspx</w:t>
        </w:r>
      </w:hyperlink>
      <w:r w:rsidRPr="00443AF6">
        <w:rPr>
          <w:rFonts w:eastAsia="Calibri" w:cs="Tahoma"/>
          <w:szCs w:val="18"/>
          <w:lang w:val="it-IT"/>
        </w:rPr>
        <w:t xml:space="preserve"> para obter detalhes). </w:t>
      </w:r>
      <w:r w:rsidRPr="00D00361">
        <w:rPr>
          <w:rFonts w:eastAsia="Calibri" w:cs="Tahoma"/>
          <w:szCs w:val="18"/>
          <w:lang w:val="pt-BR"/>
        </w:rPr>
        <w:t>Os programas Academic estão qualificados para o Microsoft Research Source Licensing Program.</w:t>
      </w:r>
    </w:p>
    <w:p w14:paraId="561E86C2" w14:textId="77777777" w:rsidR="008A15A8" w:rsidRPr="00D00361" w:rsidRDefault="008A15A8" w:rsidP="002D25C8">
      <w:pPr>
        <w:pStyle w:val="Heading3"/>
        <w:rPr>
          <w:rFonts w:ascii="Tahoma" w:hAnsi="Tahoma" w:cs="Tahoma"/>
          <w:lang w:val="pt-BR"/>
        </w:rPr>
      </w:pPr>
    </w:p>
    <w:p w14:paraId="561E86C3" w14:textId="77777777" w:rsidR="00023FE7" w:rsidRPr="00443AF6" w:rsidRDefault="00023FE7" w:rsidP="002D25C8">
      <w:pPr>
        <w:pStyle w:val="Heading3"/>
        <w:rPr>
          <w:rFonts w:ascii="Tahoma" w:hAnsi="Tahoma" w:cs="Tahoma"/>
          <w:lang w:val="it-IT"/>
        </w:rPr>
      </w:pPr>
      <w:bookmarkStart w:id="793" w:name="_Toc336338236"/>
      <w:bookmarkStart w:id="794" w:name="_Toc348341629"/>
      <w:r w:rsidRPr="00443AF6">
        <w:rPr>
          <w:rFonts w:ascii="Tahoma" w:hAnsi="Tahoma" w:cs="Tahoma"/>
          <w:sz w:val="24"/>
          <w:lang w:val="it-IT"/>
        </w:rPr>
        <w:t>Suporte para Resolução de Problemas 24x7</w:t>
      </w:r>
      <w:bookmarkEnd w:id="793"/>
      <w:bookmarkEnd w:id="794"/>
    </w:p>
    <w:p w14:paraId="561E86C4" w14:textId="77777777" w:rsidR="00023FE7" w:rsidRPr="00443AF6" w:rsidRDefault="00023FE7" w:rsidP="002D25C8">
      <w:pPr>
        <w:rPr>
          <w:rFonts w:cs="Tahoma"/>
          <w:lang w:val="it-IT"/>
        </w:rPr>
      </w:pPr>
    </w:p>
    <w:p w14:paraId="561E86C5" w14:textId="77777777" w:rsidR="00324479" w:rsidRPr="00443AF6" w:rsidRDefault="00324479" w:rsidP="002D25C8">
      <w:pPr>
        <w:rPr>
          <w:rFonts w:cs="Tahoma"/>
          <w:lang w:val="it-IT"/>
        </w:rPr>
      </w:pPr>
      <w:r w:rsidRPr="00443AF6">
        <w:rPr>
          <w:rFonts w:cs="Tahoma"/>
          <w:szCs w:val="18"/>
          <w:lang w:val="it-IT"/>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r w:rsidR="003B74B4" w:rsidRPr="00443AF6">
        <w:rPr>
          <w:rFonts w:cs="Tahoma"/>
          <w:szCs w:val="18"/>
          <w:lang w:val="it-IT"/>
        </w:rPr>
        <w:t xml:space="preserve"> </w:t>
      </w:r>
    </w:p>
    <w:p w14:paraId="561E86C6" w14:textId="77777777" w:rsidR="00023FE7" w:rsidRPr="00443AF6" w:rsidRDefault="00023FE7" w:rsidP="002D25C8">
      <w:pPr>
        <w:pStyle w:val="AppendixBodyText"/>
        <w:spacing w:after="0"/>
        <w:rPr>
          <w:rFonts w:ascii="Tahoma" w:hAnsi="Tahoma" w:cs="Tahoma"/>
          <w:lang w:val="it-IT"/>
        </w:rPr>
      </w:pPr>
    </w:p>
    <w:p w14:paraId="561E86C7"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3B74B4" w:rsidRPr="00443AF6">
        <w:rPr>
          <w:rFonts w:ascii="Tahoma" w:hAnsi="Tahoma" w:cs="Tahoma"/>
          <w:sz w:val="18"/>
          <w:szCs w:val="18"/>
          <w:lang w:val="it-IT"/>
        </w:rPr>
        <w:t xml:space="preserve"> </w:t>
      </w:r>
      <w:r w:rsidRPr="00443AF6">
        <w:rPr>
          <w:rFonts w:ascii="Tahoma" w:hAnsi="Tahoma" w:cs="Tahoma"/>
          <w:sz w:val="18"/>
          <w:szCs w:val="18"/>
          <w:lang w:val="it-IT"/>
        </w:rPr>
        <w:t>A Microsoft fará esforços razoáveis para auxiliar os clientes com solicitações de suporte de maneira consistente com as políticas de Suporte a Produtos da Microsoft.</w:t>
      </w:r>
      <w:r w:rsidR="003B74B4" w:rsidRPr="00443AF6">
        <w:rPr>
          <w:rFonts w:ascii="Tahoma" w:hAnsi="Tahoma" w:cs="Tahoma"/>
          <w:sz w:val="18"/>
          <w:szCs w:val="18"/>
          <w:lang w:val="it-IT"/>
        </w:rPr>
        <w:t xml:space="preserve"> </w:t>
      </w:r>
      <w:r w:rsidRPr="00443AF6">
        <w:rPr>
          <w:rFonts w:ascii="Tahoma" w:hAnsi="Tahoma" w:cs="Tahoma"/>
          <w:sz w:val="18"/>
          <w:szCs w:val="18"/>
          <w:lang w:val="it-IT"/>
        </w:rPr>
        <w:t xml:space="preserve">A Microsoft se reserva o direito de recusar solicitações não razoáveis de serviços de suporte e, às vezes, poderá indicar aos clientes um contrato de nível de serviço adicional que poderá exigir um custo adicional. </w:t>
      </w:r>
    </w:p>
    <w:p w14:paraId="561E86C8" w14:textId="77777777" w:rsidR="00023FE7" w:rsidRPr="00443AF6" w:rsidRDefault="00023FE7" w:rsidP="002D25C8">
      <w:pPr>
        <w:pStyle w:val="AppendixBodyText"/>
        <w:spacing w:after="0"/>
        <w:rPr>
          <w:rFonts w:ascii="Tahoma" w:hAnsi="Tahoma" w:cs="Tahoma"/>
          <w:lang w:val="it-IT"/>
        </w:rPr>
      </w:pPr>
    </w:p>
    <w:p w14:paraId="561E86C9"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213710" w:rsidRPr="00443AF6">
        <w:rPr>
          <w:rFonts w:ascii="Tahoma" w:hAnsi="Tahoma" w:cs="Tahoma"/>
          <w:sz w:val="18"/>
          <w:szCs w:val="18"/>
          <w:lang w:val="it-IT"/>
        </w:rPr>
        <w:t> </w:t>
      </w:r>
      <w:r w:rsidRPr="00443AF6">
        <w:rPr>
          <w:rFonts w:ascii="Tahoma" w:hAnsi="Tahoma" w:cs="Tahoma"/>
          <w:sz w:val="18"/>
          <w:szCs w:val="18"/>
          <w:lang w:val="it-IT"/>
        </w:rPr>
        <w:t>30 dias após a notificação, a Microsoft não estará obrigada a fornecer serviços de suporte adicionais para tal implementação. Entretanto, a Microsoft continuará a fornecer suporte às outras implementações do cliente passíveis</w:t>
      </w:r>
      <w:r w:rsidR="00213710" w:rsidRPr="00443AF6">
        <w:rPr>
          <w:rFonts w:ascii="Tahoma" w:hAnsi="Tahoma" w:cs="Tahoma"/>
          <w:sz w:val="18"/>
          <w:szCs w:val="18"/>
          <w:lang w:val="it-IT"/>
        </w:rPr>
        <w:t> </w:t>
      </w:r>
      <w:r w:rsidRPr="00443AF6">
        <w:rPr>
          <w:rFonts w:ascii="Tahoma" w:hAnsi="Tahoma" w:cs="Tahoma"/>
          <w:sz w:val="18"/>
          <w:szCs w:val="18"/>
          <w:lang w:val="it-IT"/>
        </w:rPr>
        <w:t xml:space="preserve">de suporte cobertas por esses termos e condições. </w:t>
      </w:r>
    </w:p>
    <w:p w14:paraId="561E86CA" w14:textId="77777777" w:rsidR="00DF400D" w:rsidRPr="00443AF6" w:rsidRDefault="00DF400D" w:rsidP="002D25C8">
      <w:pPr>
        <w:pStyle w:val="AppendixBodyText"/>
        <w:spacing w:after="0"/>
        <w:rPr>
          <w:rFonts w:ascii="Tahoma" w:hAnsi="Tahoma" w:cs="Tahoma"/>
          <w:lang w:val="it-IT"/>
        </w:rPr>
      </w:pPr>
    </w:p>
    <w:p w14:paraId="561E86CB"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Uma solicitação de suporte de reparo assistido, também conhecida como um incidente, é definida como um problema único de suporte e o esforço razoável necessário para solucioná-lo.</w:t>
      </w:r>
      <w:r w:rsidR="003B74B4" w:rsidRPr="00443AF6">
        <w:rPr>
          <w:rFonts w:ascii="Tahoma" w:hAnsi="Tahoma" w:cs="Tahoma"/>
          <w:sz w:val="18"/>
          <w:szCs w:val="18"/>
          <w:lang w:val="it-IT"/>
        </w:rPr>
        <w:t xml:space="preserve"> </w:t>
      </w:r>
      <w:r w:rsidRPr="00443AF6">
        <w:rPr>
          <w:rFonts w:ascii="Tahoma" w:hAnsi="Tahoma" w:cs="Tahoma"/>
          <w:sz w:val="18"/>
          <w:szCs w:val="18"/>
          <w:lang w:val="it-IT"/>
        </w:rPr>
        <w:t>Um problema único de suporte é um problema que não pode ser subdividido em problemas subordinados.</w:t>
      </w:r>
      <w:r w:rsidR="003B74B4" w:rsidRPr="00443AF6">
        <w:rPr>
          <w:rFonts w:ascii="Tahoma" w:hAnsi="Tahoma" w:cs="Tahoma"/>
          <w:sz w:val="18"/>
          <w:szCs w:val="18"/>
          <w:lang w:val="it-IT"/>
        </w:rPr>
        <w:t xml:space="preserve"> </w:t>
      </w:r>
      <w:r w:rsidRPr="00443AF6">
        <w:rPr>
          <w:rFonts w:ascii="Tahoma" w:hAnsi="Tahoma" w:cs="Tahoma"/>
          <w:sz w:val="18"/>
          <w:szCs w:val="18"/>
          <w:lang w:val="it-IT"/>
        </w:rPr>
        <w:t>Se o problema consistir em problemas subordinados, cada um será considerado um incidente separado.</w:t>
      </w:r>
      <w:r w:rsidR="003B74B4" w:rsidRPr="00443AF6">
        <w:rPr>
          <w:rFonts w:ascii="Tahoma" w:hAnsi="Tahoma" w:cs="Tahoma"/>
          <w:sz w:val="18"/>
          <w:szCs w:val="18"/>
          <w:lang w:val="it-IT"/>
        </w:rPr>
        <w:t xml:space="preserve"> </w:t>
      </w:r>
      <w:r w:rsidRPr="00443AF6">
        <w:rPr>
          <w:rFonts w:ascii="Tahoma" w:hAnsi="Tahoma" w:cs="Tahoma"/>
          <w:sz w:val="18"/>
          <w:szCs w:val="18"/>
          <w:lang w:val="it-IT"/>
        </w:rPr>
        <w:t>Em determinadas situações, poderemos fornecer aos clientes uma</w:t>
      </w:r>
      <w:r w:rsidR="00213710" w:rsidRPr="00443AF6">
        <w:rPr>
          <w:rFonts w:ascii="Tahoma" w:hAnsi="Tahoma" w:cs="Tahoma"/>
          <w:sz w:val="18"/>
          <w:szCs w:val="18"/>
          <w:lang w:val="it-IT"/>
        </w:rPr>
        <w:t> </w:t>
      </w:r>
      <w:r w:rsidRPr="00443AF6">
        <w:rPr>
          <w:rFonts w:ascii="Tahoma" w:hAnsi="Tahoma" w:cs="Tahoma"/>
          <w:sz w:val="18"/>
          <w:szCs w:val="18"/>
          <w:lang w:val="it-IT"/>
        </w:rPr>
        <w:t>modificação do código de software do produto da Microsoft comercialmente disponível a fim de solucionar os problemas críticos específicos (</w:t>
      </w:r>
      <w:r w:rsidR="00EC3B06" w:rsidRPr="00443AF6">
        <w:rPr>
          <w:rFonts w:ascii="Tahoma" w:hAnsi="Tahoma" w:cs="Tahoma"/>
          <w:sz w:val="18"/>
          <w:szCs w:val="18"/>
          <w:lang w:val="it-IT"/>
        </w:rPr>
        <w:t>“</w:t>
      </w:r>
      <w:r w:rsidRPr="00443AF6">
        <w:rPr>
          <w:rFonts w:ascii="Tahoma" w:hAnsi="Tahoma" w:cs="Tahoma"/>
          <w:sz w:val="18"/>
          <w:szCs w:val="18"/>
          <w:lang w:val="it-IT"/>
        </w:rPr>
        <w:t>Hotfixes</w:t>
      </w:r>
      <w:r w:rsidR="00EC3B06" w:rsidRPr="00443AF6">
        <w:rPr>
          <w:rFonts w:ascii="Tahoma" w:hAnsi="Tahoma" w:cs="Tahoma"/>
          <w:sz w:val="18"/>
          <w:szCs w:val="18"/>
          <w:lang w:val="it-IT"/>
        </w:rPr>
        <w:t>”</w:t>
      </w:r>
      <w:r w:rsidRPr="00443AF6">
        <w:rPr>
          <w:rFonts w:ascii="Tahoma" w:hAnsi="Tahoma" w:cs="Tahoma"/>
          <w:sz w:val="18"/>
          <w:szCs w:val="18"/>
          <w:lang w:val="it-IT"/>
        </w:rPr>
        <w:t>) em resposta a uma solicitação de suporte de reparo assistido.</w:t>
      </w:r>
      <w:r w:rsidR="003B74B4" w:rsidRPr="00443AF6">
        <w:rPr>
          <w:rFonts w:ascii="Tahoma" w:hAnsi="Tahoma" w:cs="Tahoma"/>
          <w:sz w:val="18"/>
          <w:szCs w:val="18"/>
          <w:lang w:val="it-IT"/>
        </w:rPr>
        <w:t xml:space="preserve"> </w:t>
      </w:r>
      <w:r w:rsidRPr="00443AF6">
        <w:rPr>
          <w:rFonts w:ascii="Tahoma" w:hAnsi="Tahoma" w:cs="Tahoma"/>
          <w:sz w:val="18"/>
          <w:szCs w:val="18"/>
          <w:lang w:val="it-IT"/>
        </w:rPr>
        <w:t>Os hotfixes são designados para solucionar problemas específicos dos clientes e não são testados quanto à regressão.</w:t>
      </w:r>
      <w:r w:rsidR="003B74B4" w:rsidRPr="00443AF6">
        <w:rPr>
          <w:rFonts w:ascii="Tahoma" w:hAnsi="Tahoma" w:cs="Tahoma"/>
          <w:sz w:val="18"/>
          <w:szCs w:val="18"/>
          <w:lang w:val="it-IT"/>
        </w:rPr>
        <w:t xml:space="preserve"> </w:t>
      </w:r>
      <w:r w:rsidRPr="00443AF6">
        <w:rPr>
          <w:rFonts w:ascii="Tahoma" w:hAnsi="Tahoma" w:cs="Tahoma"/>
          <w:sz w:val="18"/>
          <w:szCs w:val="18"/>
          <w:lang w:val="it-IT"/>
        </w:rPr>
        <w:t>Salvo definição em contrário neste documento, os Hotfixes não podem ser distribuídos a terceiros não afiliados sem a autorização por escrito da Microsoft.</w:t>
      </w:r>
    </w:p>
    <w:p w14:paraId="561E86CC" w14:textId="77777777" w:rsidR="00023FE7" w:rsidRPr="00443AF6" w:rsidRDefault="00023FE7" w:rsidP="002D25C8">
      <w:pPr>
        <w:pStyle w:val="AppendixBodyText"/>
        <w:spacing w:after="0"/>
        <w:rPr>
          <w:rFonts w:ascii="Tahoma" w:hAnsi="Tahoma" w:cs="Tahoma"/>
          <w:lang w:val="it-IT"/>
        </w:rPr>
      </w:pPr>
    </w:p>
    <w:p w14:paraId="561E86CD" w14:textId="77777777" w:rsidR="00023FE7" w:rsidRPr="00D00361" w:rsidRDefault="00023FE7" w:rsidP="002D25C8">
      <w:pPr>
        <w:pStyle w:val="AppendixBodyText"/>
        <w:spacing w:after="0"/>
        <w:rPr>
          <w:rFonts w:ascii="Tahoma" w:hAnsi="Tahoma" w:cs="Tahoma"/>
          <w:lang w:val="pt-BR"/>
        </w:rPr>
      </w:pPr>
      <w:r w:rsidRPr="00443AF6">
        <w:rPr>
          <w:rFonts w:ascii="Tahoma" w:hAnsi="Tahoma" w:cs="Tahoma"/>
          <w:sz w:val="18"/>
          <w:szCs w:val="18"/>
          <w:lang w:val="it-IT"/>
        </w:rPr>
        <w:t xml:space="preserve">Os produtos disponibilizados por meio de Licenciamento por Volume e que estejam atualmente no Suporte Base, conforme estabelecido na </w:t>
      </w:r>
      <w:hyperlink r:id="rId26" w:history="1">
        <w:r w:rsidRPr="00443AF6">
          <w:rPr>
            <w:rStyle w:val="Hyperlink"/>
            <w:rFonts w:ascii="Tahoma" w:hAnsi="Tahoma" w:cs="Tahoma"/>
            <w:sz w:val="18"/>
            <w:szCs w:val="18"/>
            <w:lang w:val="it-IT"/>
          </w:rPr>
          <w:t>Política de Ciclo de Vida de Suporte da Microsoft</w:t>
        </w:r>
      </w:hyperlink>
      <w:r w:rsidRPr="00443AF6">
        <w:rPr>
          <w:rFonts w:ascii="Tahoma" w:hAnsi="Tahoma" w:cs="Tahoma"/>
          <w:color w:val="000000"/>
          <w:sz w:val="18"/>
          <w:szCs w:val="18"/>
          <w:lang w:val="it-IT"/>
        </w:rPr>
        <w:t>, estão qualificados ao Suporte para Resolução de Problemas 24 horas por dia, 7 dias por semana.</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213710" w:rsidRPr="00443AF6">
        <w:rPr>
          <w:rFonts w:ascii="Tahoma" w:hAnsi="Tahoma" w:cs="Tahoma"/>
          <w:sz w:val="18"/>
          <w:szCs w:val="18"/>
          <w:lang w:val="it-IT"/>
        </w:rPr>
        <w:t> </w:t>
      </w:r>
      <w:r w:rsidRPr="00443AF6">
        <w:rPr>
          <w:rFonts w:ascii="Tahoma" w:hAnsi="Tahoma" w:cs="Tahoma"/>
          <w:color w:val="000000"/>
          <w:sz w:val="18"/>
          <w:szCs w:val="18"/>
          <w:lang w:val="it-IT"/>
        </w:rPr>
        <w:t>seção Prêmios de Incidentes de Suporte pelo Telefone.</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Consulte a seção específica do produto neste documento para verificar a política de serviço e suporte.</w:t>
      </w:r>
      <w:r w:rsidR="003B74B4" w:rsidRPr="00443AF6">
        <w:rPr>
          <w:rFonts w:ascii="Tahoma" w:hAnsi="Tahoma" w:cs="Tahoma"/>
          <w:color w:val="000000"/>
          <w:sz w:val="18"/>
          <w:szCs w:val="18"/>
          <w:lang w:val="it-IT"/>
        </w:rPr>
        <w:t xml:space="preserve"> </w:t>
      </w:r>
      <w:r w:rsidRPr="00443AF6">
        <w:rPr>
          <w:rFonts w:ascii="Tahoma" w:hAnsi="Tahoma" w:cs="Tahoma"/>
          <w:color w:val="000000"/>
          <w:sz w:val="18"/>
          <w:szCs w:val="18"/>
          <w:lang w:val="it-IT"/>
        </w:rPr>
        <w:t>Versões anteriores de produtos atualmente no Suporte Base que foram escolhidos pelos clientes para serem usados em vez da versão licenciada atual também estão qualificadas.</w:t>
      </w:r>
      <w:r w:rsidR="003B74B4" w:rsidRPr="00443AF6">
        <w:rPr>
          <w:rFonts w:ascii="Tahoma" w:hAnsi="Tahoma" w:cs="Tahoma"/>
          <w:color w:val="000000"/>
          <w:sz w:val="18"/>
          <w:szCs w:val="18"/>
          <w:lang w:val="it-IT"/>
        </w:rPr>
        <w:t xml:space="preserve"> </w:t>
      </w:r>
      <w:r w:rsidRPr="00D00361">
        <w:rPr>
          <w:rFonts w:ascii="Tahoma" w:hAnsi="Tahoma" w:cs="Tahoma"/>
          <w:color w:val="000000"/>
          <w:sz w:val="18"/>
          <w:szCs w:val="18"/>
          <w:lang w:val="pt-BR"/>
        </w:rPr>
        <w:t>A edição Developer Edition de todos os servidores, os produtos HED e as Assinaturas do MSDN estão excluídos.</w:t>
      </w:r>
    </w:p>
    <w:p w14:paraId="561E86CE" w14:textId="77777777" w:rsidR="00023FE7" w:rsidRPr="00D00361" w:rsidRDefault="00023FE7" w:rsidP="002D25C8">
      <w:pPr>
        <w:pStyle w:val="AppendixBodyText"/>
        <w:spacing w:after="0"/>
        <w:rPr>
          <w:rFonts w:ascii="Tahoma" w:hAnsi="Tahoma" w:cs="Tahoma"/>
          <w:lang w:val="pt-BR"/>
        </w:rPr>
      </w:pPr>
    </w:p>
    <w:p w14:paraId="561E86CF"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561E86D0" w14:textId="77777777" w:rsidR="00023FE7" w:rsidRPr="00443AF6" w:rsidRDefault="00023FE7" w:rsidP="002D25C8">
      <w:pPr>
        <w:pStyle w:val="AppendixBodyText"/>
        <w:spacing w:after="0"/>
        <w:rPr>
          <w:rFonts w:ascii="Tahoma" w:hAnsi="Tahoma" w:cs="Tahoma"/>
          <w:lang w:val="it-IT"/>
        </w:rPr>
      </w:pPr>
    </w:p>
    <w:p w14:paraId="561E86D1" w14:textId="77777777" w:rsidR="00213710" w:rsidRPr="00443AF6" w:rsidRDefault="00213710" w:rsidP="002D25C8">
      <w:pPr>
        <w:pStyle w:val="AppendixBodyText"/>
        <w:spacing w:after="0"/>
        <w:rPr>
          <w:rFonts w:ascii="Tahoma" w:hAnsi="Tahoma" w:cs="Tahoma"/>
          <w:lang w:val="it-IT"/>
        </w:rPr>
      </w:pPr>
    </w:p>
    <w:p w14:paraId="561E86D2"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w:t>
      </w:r>
      <w:r w:rsidR="00213710" w:rsidRPr="00443AF6">
        <w:rPr>
          <w:rFonts w:ascii="Tahoma" w:hAnsi="Tahoma" w:cs="Tahoma"/>
          <w:sz w:val="18"/>
          <w:szCs w:val="18"/>
          <w:lang w:val="it-IT"/>
        </w:rPr>
        <w:t> </w:t>
      </w:r>
      <w:r w:rsidRPr="00443AF6">
        <w:rPr>
          <w:rFonts w:ascii="Tahoma" w:hAnsi="Tahoma" w:cs="Tahoma"/>
          <w:sz w:val="18"/>
          <w:szCs w:val="18"/>
          <w:lang w:val="it-IT"/>
        </w:rPr>
        <w:t>o</w:t>
      </w:r>
      <w:r w:rsidR="00213710" w:rsidRPr="00443AF6">
        <w:rPr>
          <w:rFonts w:ascii="Tahoma" w:hAnsi="Tahoma" w:cs="Tahoma"/>
          <w:sz w:val="18"/>
          <w:szCs w:val="18"/>
          <w:lang w:val="it-IT"/>
        </w:rPr>
        <w:t> </w:t>
      </w:r>
      <w:r w:rsidRPr="00443AF6">
        <w:rPr>
          <w:rFonts w:ascii="Tahoma" w:hAnsi="Tahoma" w:cs="Tahoma"/>
          <w:sz w:val="18"/>
          <w:szCs w:val="18"/>
          <w:lang w:val="it-IT"/>
        </w:rPr>
        <w:t>cliente.</w:t>
      </w:r>
    </w:p>
    <w:p w14:paraId="561E86D3" w14:textId="77777777" w:rsidR="00023FE7" w:rsidRPr="00443AF6" w:rsidRDefault="00023FE7" w:rsidP="002D25C8">
      <w:pPr>
        <w:pStyle w:val="AppendixBodyText"/>
        <w:spacing w:after="0"/>
        <w:rPr>
          <w:rFonts w:ascii="Tahoma" w:hAnsi="Tahoma" w:cs="Tahoma"/>
          <w:lang w:val="it-IT"/>
        </w:rPr>
      </w:pPr>
    </w:p>
    <w:p w14:paraId="561E86D4" w14:textId="77777777" w:rsidR="00023FE7" w:rsidRPr="00443AF6" w:rsidRDefault="00023FE7" w:rsidP="002D25C8">
      <w:pPr>
        <w:pStyle w:val="AppendixBodyText"/>
        <w:spacing w:after="0"/>
        <w:rPr>
          <w:rFonts w:ascii="Tahoma" w:hAnsi="Tahoma" w:cs="Tahoma"/>
          <w:lang w:val="it-IT"/>
        </w:rPr>
      </w:pPr>
      <w:r w:rsidRPr="00443AF6">
        <w:rPr>
          <w:rFonts w:ascii="Tahoma" w:hAnsi="Tahoma" w:cs="Tahoma"/>
          <w:sz w:val="18"/>
          <w:szCs w:val="18"/>
          <w:lang w:val="it-IT"/>
        </w:rPr>
        <w:t>O suporte pode ser iniciado por meio do envio de incidentes de maneira eletrônica via Web ou por telefone. Cláusulas diferentes aplicam-se a cada tipo de meio.</w:t>
      </w:r>
      <w:r w:rsidR="003B74B4" w:rsidRPr="00443AF6">
        <w:rPr>
          <w:rFonts w:ascii="Tahoma" w:hAnsi="Tahoma" w:cs="Tahoma"/>
          <w:sz w:val="18"/>
          <w:szCs w:val="18"/>
          <w:lang w:val="it-IT"/>
        </w:rPr>
        <w:t xml:space="preserve"> </w:t>
      </w:r>
      <w:r w:rsidRPr="00443AF6">
        <w:rPr>
          <w:rFonts w:ascii="Tahoma" w:hAnsi="Tahoma" w:cs="Tahoma"/>
          <w:sz w:val="18"/>
          <w:szCs w:val="18"/>
          <w:lang w:val="it-IT"/>
        </w:rPr>
        <w:t>O Suporte para Resolução de Problemas 24x7 premia os clientes</w:t>
      </w:r>
      <w:r w:rsidR="00213710" w:rsidRPr="00443AF6">
        <w:rPr>
          <w:rFonts w:ascii="Tahoma" w:hAnsi="Tahoma" w:cs="Tahoma"/>
          <w:sz w:val="18"/>
          <w:szCs w:val="18"/>
          <w:lang w:val="it-IT"/>
        </w:rPr>
        <w:t> </w:t>
      </w:r>
      <w:r w:rsidRPr="00443AF6">
        <w:rPr>
          <w:rFonts w:ascii="Tahoma" w:hAnsi="Tahoma" w:cs="Tahoma"/>
          <w:sz w:val="18"/>
          <w:szCs w:val="18"/>
          <w:lang w:val="it-IT"/>
        </w:rPr>
        <w:t>com uma quantidade de incidentes e contatos para iniciar tais incidentes, conforme descrito a seguir.</w:t>
      </w:r>
    </w:p>
    <w:p w14:paraId="561E86D5" w14:textId="77777777" w:rsidR="00023FE7" w:rsidRPr="00443AF6" w:rsidRDefault="00023FE7" w:rsidP="002D25C8">
      <w:pPr>
        <w:pStyle w:val="AppendixBodyText"/>
        <w:spacing w:after="0"/>
        <w:rPr>
          <w:rFonts w:ascii="Tahoma" w:hAnsi="Tahoma" w:cs="Tahoma"/>
          <w:lang w:val="it-IT"/>
        </w:rPr>
      </w:pPr>
    </w:p>
    <w:p w14:paraId="561E86D6" w14:textId="77777777" w:rsidR="00023FE7" w:rsidRPr="00443AF6" w:rsidRDefault="00023FE7" w:rsidP="00DA2788">
      <w:pPr>
        <w:spacing w:after="60"/>
        <w:rPr>
          <w:rFonts w:cs="Tahoma"/>
          <w:lang w:val="it-IT"/>
        </w:rPr>
      </w:pPr>
      <w:bookmarkStart w:id="795" w:name="_Toc240899163"/>
      <w:r w:rsidRPr="00443AF6">
        <w:rPr>
          <w:rFonts w:cs="Tahoma"/>
          <w:b/>
          <w:szCs w:val="20"/>
          <w:lang w:val="it-IT"/>
        </w:rPr>
        <w:t>Prêmios de Incidentes de Suporte pelo Telefone</w:t>
      </w:r>
      <w:bookmarkEnd w:id="795"/>
    </w:p>
    <w:p w14:paraId="561E86D7" w14:textId="77777777" w:rsidR="00023FE7" w:rsidRPr="004E2B3D" w:rsidRDefault="00023FE7" w:rsidP="002D25C8">
      <w:pPr>
        <w:pStyle w:val="AppendixBodyText"/>
        <w:spacing w:after="0"/>
        <w:rPr>
          <w:rFonts w:ascii="Tahoma" w:hAnsi="Tahoma" w:cs="Tahoma"/>
          <w:lang w:val="it-IT"/>
        </w:rPr>
      </w:pPr>
      <w:r w:rsidRPr="00443AF6">
        <w:rPr>
          <w:rFonts w:ascii="Tahoma" w:hAnsi="Tahoma" w:cs="Tahoma"/>
          <w:sz w:val="18"/>
          <w:szCs w:val="18"/>
          <w:lang w:val="it-IT"/>
        </w:rPr>
        <w:t>O número de incidentes de suporte por telefone permitidos varia por cliente com base em seus gastos de SA e sua forma de pagamento.</w:t>
      </w:r>
      <w:r w:rsidR="003B74B4" w:rsidRPr="00443AF6">
        <w:rPr>
          <w:rFonts w:ascii="Tahoma" w:hAnsi="Tahoma" w:cs="Tahoma"/>
          <w:sz w:val="18"/>
          <w:szCs w:val="18"/>
          <w:lang w:val="it-IT"/>
        </w:rPr>
        <w:t xml:space="preserve"> </w:t>
      </w:r>
      <w:r w:rsidRPr="004E2B3D">
        <w:rPr>
          <w:rFonts w:ascii="Tahoma" w:hAnsi="Tahoma" w:cs="Tahoma"/>
          <w:sz w:val="18"/>
          <w:lang w:val="it-IT"/>
        </w:rPr>
        <w:t xml:space="preserve">Para esses fins, </w:t>
      </w:r>
      <w:r w:rsidR="00EC3B06" w:rsidRPr="004E2B3D">
        <w:rPr>
          <w:rFonts w:ascii="Tahoma" w:hAnsi="Tahoma" w:cs="Tahoma"/>
          <w:sz w:val="18"/>
          <w:lang w:val="it-IT"/>
        </w:rPr>
        <w:t>“</w:t>
      </w:r>
      <w:r w:rsidRPr="004E2B3D">
        <w:rPr>
          <w:rFonts w:ascii="Tahoma" w:hAnsi="Tahoma" w:cs="Tahoma"/>
          <w:sz w:val="18"/>
          <w:lang w:val="it-IT"/>
        </w:rPr>
        <w:t>gastos de SA</w:t>
      </w:r>
      <w:r w:rsidR="00EC3B06" w:rsidRPr="004E2B3D">
        <w:rPr>
          <w:rFonts w:ascii="Tahoma" w:hAnsi="Tahoma" w:cs="Tahoma"/>
          <w:sz w:val="18"/>
          <w:lang w:val="it-IT"/>
        </w:rPr>
        <w:t>”</w:t>
      </w:r>
      <w:r w:rsidRPr="004E2B3D">
        <w:rPr>
          <w:rFonts w:ascii="Tahoma" w:hAnsi="Tahoma" w:cs="Tahoma"/>
          <w:sz w:val="18"/>
          <w:lang w:val="it-IT"/>
        </w:rPr>
        <w:t xml:space="preserve"> não são literalmente os gastos reais em dólares do cliente.</w:t>
      </w:r>
      <w:r w:rsidR="003B74B4" w:rsidRPr="004E2B3D">
        <w:rPr>
          <w:rFonts w:ascii="Tahoma" w:hAnsi="Tahoma" w:cs="Tahoma"/>
          <w:sz w:val="18"/>
          <w:lang w:val="it-IT"/>
        </w:rPr>
        <w:t xml:space="preserve"> </w:t>
      </w:r>
      <w:r w:rsidRPr="004E2B3D">
        <w:rPr>
          <w:rFonts w:ascii="Tahoma" w:hAnsi="Tahoma" w:cs="Tahoma"/>
          <w:sz w:val="18"/>
          <w:lang w:val="it-IT"/>
        </w:rPr>
        <w:t>Trata-se de uma aproximação do que um cliente gastou na cobertura de Software Assurance para esses produtos. Para os clien</w:t>
      </w:r>
      <w:r w:rsidRPr="004E2B3D">
        <w:rPr>
          <w:rFonts w:ascii="Tahoma" w:hAnsi="Tahoma" w:cs="Tahoma"/>
          <w:sz w:val="18"/>
          <w:szCs w:val="18"/>
          <w:lang w:val="it-IT"/>
        </w:rPr>
        <w:t>tes sob programas de assinatura, esses gastos são uma aproximação do valor total em dólares que o</w:t>
      </w:r>
      <w:r w:rsidR="00213710" w:rsidRPr="004E2B3D">
        <w:rPr>
          <w:rFonts w:ascii="Tahoma" w:hAnsi="Tahoma" w:cs="Tahoma"/>
          <w:sz w:val="18"/>
          <w:szCs w:val="18"/>
          <w:lang w:val="it-IT"/>
        </w:rPr>
        <w:t> </w:t>
      </w:r>
      <w:r w:rsidRPr="004E2B3D">
        <w:rPr>
          <w:rFonts w:ascii="Tahoma" w:hAnsi="Tahoma" w:cs="Tahoma"/>
          <w:sz w:val="18"/>
          <w:szCs w:val="18"/>
          <w:lang w:val="it-IT"/>
        </w:rPr>
        <w:t>cliente gastou com o licenciamento desses produtos sob seu registro ou contrato.</w:t>
      </w:r>
      <w:r w:rsidR="003B74B4" w:rsidRPr="004E2B3D">
        <w:rPr>
          <w:rFonts w:ascii="Tahoma" w:hAnsi="Tahoma" w:cs="Tahoma"/>
          <w:sz w:val="18"/>
          <w:szCs w:val="18"/>
          <w:lang w:val="it-IT"/>
        </w:rPr>
        <w:t xml:space="preserve"> </w:t>
      </w:r>
      <w:r w:rsidRPr="004E2B3D">
        <w:rPr>
          <w:rFonts w:ascii="Tahoma" w:hAnsi="Tahoma" w:cs="Tahoma"/>
          <w:sz w:val="18"/>
          <w:szCs w:val="18"/>
          <w:lang w:val="it-IT"/>
        </w:rPr>
        <w:t>O incidente complementar é</w:t>
      </w:r>
      <w:r w:rsidR="00213710" w:rsidRPr="004E2B3D">
        <w:rPr>
          <w:rFonts w:ascii="Tahoma" w:hAnsi="Tahoma" w:cs="Tahoma"/>
          <w:sz w:val="18"/>
          <w:szCs w:val="18"/>
          <w:lang w:val="it-IT"/>
        </w:rPr>
        <w:t> </w:t>
      </w:r>
      <w:r w:rsidRPr="004E2B3D">
        <w:rPr>
          <w:rFonts w:ascii="Tahoma" w:hAnsi="Tahoma" w:cs="Tahoma"/>
          <w:sz w:val="18"/>
          <w:szCs w:val="18"/>
          <w:lang w:val="it-IT"/>
        </w:rPr>
        <w:t>concedido de acordo com os registros Enterprise e Select, o registro Select Plus e o contrato Open Value com</w:t>
      </w:r>
      <w:r w:rsidR="00213710" w:rsidRPr="004E2B3D">
        <w:rPr>
          <w:rFonts w:ascii="Tahoma" w:hAnsi="Tahoma" w:cs="Tahoma"/>
          <w:sz w:val="18"/>
          <w:szCs w:val="18"/>
          <w:lang w:val="it-IT"/>
        </w:rPr>
        <w:t> </w:t>
      </w:r>
      <w:r w:rsidRPr="004E2B3D">
        <w:rPr>
          <w:rFonts w:ascii="Tahoma" w:hAnsi="Tahoma" w:cs="Tahoma"/>
          <w:sz w:val="18"/>
          <w:szCs w:val="18"/>
          <w:lang w:val="it-IT"/>
        </w:rPr>
        <w:t>cobertura do SA a pelo menos um produto de software de Servidor qualificado.</w:t>
      </w:r>
    </w:p>
    <w:p w14:paraId="561E86D8" w14:textId="77777777" w:rsidR="00F42FB8" w:rsidRPr="004E2B3D" w:rsidRDefault="00F42FB8" w:rsidP="002D25C8">
      <w:pPr>
        <w:pStyle w:val="AppendixBodyText"/>
        <w:spacing w:after="0"/>
        <w:rPr>
          <w:rFonts w:ascii="Tahoma" w:hAnsi="Tahoma" w:cs="Tahoma"/>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F606F" w14:paraId="561E86DF"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61E86D9" w14:textId="77777777" w:rsidR="00613BBB" w:rsidRPr="00CE4828" w:rsidRDefault="00613BBB" w:rsidP="00F42FB8">
            <w:pPr>
              <w:pStyle w:val="AppendixBodyText"/>
              <w:rPr>
                <w:rFonts w:ascii="Tahoma" w:hAnsi="Tahoma" w:cs="Tahoma"/>
                <w:b/>
                <w:bCs/>
              </w:rPr>
            </w:pPr>
            <w:r w:rsidRPr="00CE4828">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61E86DA" w14:textId="77777777" w:rsidR="00613BBB" w:rsidRPr="00CE4828" w:rsidRDefault="00613BBB" w:rsidP="00F42FB8">
            <w:pPr>
              <w:pStyle w:val="AppendixBodyText"/>
              <w:rPr>
                <w:rFonts w:ascii="Tahoma" w:hAnsi="Tahoma" w:cs="Tahoma"/>
                <w:b/>
                <w:bCs/>
              </w:rPr>
            </w:pPr>
            <w:r w:rsidRPr="00CE4828">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61E86DB" w14:textId="77777777" w:rsidR="00613BBB" w:rsidRPr="00CE4828" w:rsidRDefault="00613BBB" w:rsidP="00F42FB8">
            <w:pPr>
              <w:pStyle w:val="AppendixBodyText"/>
              <w:rPr>
                <w:rFonts w:ascii="Tahoma" w:hAnsi="Tahoma" w:cs="Tahoma"/>
              </w:rPr>
            </w:pPr>
            <w:r w:rsidRPr="00CE4828">
              <w:rPr>
                <w:rFonts w:ascii="Tahoma" w:hAnsi="Tahoma" w:cs="Tahoma"/>
                <w:b/>
                <w:bCs/>
              </w:rPr>
              <w:t>Servidor/CAL</w:t>
            </w:r>
          </w:p>
          <w:p w14:paraId="561E86DC" w14:textId="77777777" w:rsidR="00613BBB" w:rsidRPr="00CE4828" w:rsidRDefault="00613BBB" w:rsidP="00F42FB8">
            <w:pPr>
              <w:pStyle w:val="AppendixBodyText"/>
              <w:rPr>
                <w:rFonts w:ascii="Tahoma" w:hAnsi="Tahoma" w:cs="Tahoma"/>
                <w:b/>
                <w:bCs/>
              </w:rPr>
            </w:pPr>
            <w:r w:rsidRPr="00CE4828">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61E86DD" w14:textId="77777777" w:rsidR="00613BBB" w:rsidRPr="004E2B3D" w:rsidRDefault="00613BBB" w:rsidP="00F42FB8">
            <w:pPr>
              <w:pStyle w:val="AppendixBodyText"/>
              <w:rPr>
                <w:rFonts w:ascii="Tahoma" w:hAnsi="Tahoma" w:cs="Tahoma"/>
                <w:lang w:val="it-IT"/>
              </w:rPr>
            </w:pPr>
            <w:r w:rsidRPr="004E2B3D">
              <w:rPr>
                <w:rFonts w:ascii="Tahoma" w:hAnsi="Tahoma" w:cs="Tahoma"/>
                <w:b/>
                <w:bCs/>
                <w:lang w:val="it-IT"/>
              </w:rPr>
              <w:t>IW/Cliente</w:t>
            </w:r>
          </w:p>
          <w:p w14:paraId="561E86DE" w14:textId="77777777" w:rsidR="00613BBB" w:rsidRPr="004E2B3D" w:rsidRDefault="00613BBB" w:rsidP="00F42FB8">
            <w:pPr>
              <w:pStyle w:val="AppendixBodyText"/>
              <w:rPr>
                <w:rFonts w:ascii="Tahoma" w:hAnsi="Tahoma" w:cs="Tahoma"/>
                <w:b/>
                <w:bCs/>
                <w:lang w:val="it-IT"/>
              </w:rPr>
            </w:pPr>
            <w:r w:rsidRPr="004E2B3D">
              <w:rPr>
                <w:rFonts w:ascii="Tahoma" w:hAnsi="Tahoma" w:cs="Tahoma"/>
                <w:b/>
                <w:bCs/>
                <w:lang w:val="it-IT"/>
              </w:rPr>
              <w:t>Incrementos de Prêmios de Incidentes</w:t>
            </w:r>
          </w:p>
        </w:tc>
      </w:tr>
      <w:tr w:rsidR="00613BBB" w:rsidRPr="00CE4828" w14:paraId="561E86E4" w14:textId="77777777" w:rsidTr="002A6416">
        <w:trPr>
          <w:trHeight w:val="236"/>
        </w:trPr>
        <w:tc>
          <w:tcPr>
            <w:tcW w:w="1809" w:type="dxa"/>
            <w:vAlign w:val="bottom"/>
          </w:tcPr>
          <w:p w14:paraId="561E86E0"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Dólar Americano</w:t>
            </w:r>
          </w:p>
        </w:tc>
        <w:tc>
          <w:tcPr>
            <w:tcW w:w="1350" w:type="dxa"/>
            <w:vAlign w:val="bottom"/>
          </w:tcPr>
          <w:p w14:paraId="561E86E1"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USD</w:t>
            </w:r>
          </w:p>
        </w:tc>
        <w:tc>
          <w:tcPr>
            <w:tcW w:w="2673" w:type="dxa"/>
            <w:vAlign w:val="bottom"/>
          </w:tcPr>
          <w:p w14:paraId="561E86E2"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$20</w:t>
            </w:r>
            <w:r w:rsidR="00602075">
              <w:rPr>
                <w:rFonts w:ascii="Tahoma" w:hAnsi="Tahoma" w:cs="Tahoma"/>
                <w:sz w:val="18"/>
                <w:szCs w:val="18"/>
              </w:rPr>
              <w:t>.</w:t>
            </w:r>
            <w:r w:rsidRPr="00CE4828">
              <w:rPr>
                <w:rFonts w:ascii="Tahoma" w:hAnsi="Tahoma" w:cs="Tahoma"/>
                <w:sz w:val="18"/>
                <w:szCs w:val="18"/>
              </w:rPr>
              <w:t>000</w:t>
            </w:r>
          </w:p>
        </w:tc>
        <w:tc>
          <w:tcPr>
            <w:tcW w:w="2889" w:type="dxa"/>
            <w:vAlign w:val="bottom"/>
          </w:tcPr>
          <w:p w14:paraId="561E86E3"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$200</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6E9" w14:textId="77777777" w:rsidTr="002A6416">
        <w:trPr>
          <w:trHeight w:val="236"/>
        </w:trPr>
        <w:tc>
          <w:tcPr>
            <w:tcW w:w="1809" w:type="dxa"/>
            <w:vAlign w:val="bottom"/>
          </w:tcPr>
          <w:p w14:paraId="561E86E5"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Dólar Australiano</w:t>
            </w:r>
          </w:p>
        </w:tc>
        <w:tc>
          <w:tcPr>
            <w:tcW w:w="1350" w:type="dxa"/>
            <w:vAlign w:val="bottom"/>
          </w:tcPr>
          <w:p w14:paraId="561E86E6"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AUD</w:t>
            </w:r>
          </w:p>
        </w:tc>
        <w:tc>
          <w:tcPr>
            <w:tcW w:w="2673" w:type="dxa"/>
            <w:vAlign w:val="bottom"/>
          </w:tcPr>
          <w:p w14:paraId="561E86E7"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30</w:t>
            </w:r>
            <w:r w:rsidR="00602075">
              <w:rPr>
                <w:rFonts w:ascii="Tahoma" w:hAnsi="Tahoma" w:cs="Tahoma"/>
                <w:sz w:val="18"/>
                <w:szCs w:val="18"/>
              </w:rPr>
              <w:t>.</w:t>
            </w:r>
            <w:r w:rsidRPr="00CE4828">
              <w:rPr>
                <w:rFonts w:ascii="Tahoma" w:hAnsi="Tahoma" w:cs="Tahoma"/>
                <w:sz w:val="18"/>
                <w:szCs w:val="18"/>
              </w:rPr>
              <w:t>000</w:t>
            </w:r>
          </w:p>
        </w:tc>
        <w:tc>
          <w:tcPr>
            <w:tcW w:w="2889" w:type="dxa"/>
            <w:vAlign w:val="bottom"/>
          </w:tcPr>
          <w:p w14:paraId="561E86E8"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300</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6EE" w14:textId="77777777" w:rsidTr="002A6416">
        <w:trPr>
          <w:trHeight w:val="236"/>
        </w:trPr>
        <w:tc>
          <w:tcPr>
            <w:tcW w:w="1809" w:type="dxa"/>
            <w:vAlign w:val="bottom"/>
          </w:tcPr>
          <w:p w14:paraId="561E86EA"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Dólar Canadense</w:t>
            </w:r>
          </w:p>
        </w:tc>
        <w:tc>
          <w:tcPr>
            <w:tcW w:w="1350" w:type="dxa"/>
            <w:vAlign w:val="bottom"/>
          </w:tcPr>
          <w:p w14:paraId="561E86EB"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CAD</w:t>
            </w:r>
          </w:p>
        </w:tc>
        <w:tc>
          <w:tcPr>
            <w:tcW w:w="2673" w:type="dxa"/>
            <w:vAlign w:val="bottom"/>
          </w:tcPr>
          <w:p w14:paraId="561E86EC"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27</w:t>
            </w:r>
            <w:r w:rsidR="00602075">
              <w:rPr>
                <w:rFonts w:ascii="Tahoma" w:hAnsi="Tahoma" w:cs="Tahoma"/>
                <w:sz w:val="18"/>
                <w:szCs w:val="18"/>
              </w:rPr>
              <w:t>.</w:t>
            </w:r>
            <w:r w:rsidRPr="00CE4828">
              <w:rPr>
                <w:rFonts w:ascii="Tahoma" w:hAnsi="Tahoma" w:cs="Tahoma"/>
                <w:sz w:val="18"/>
                <w:szCs w:val="18"/>
              </w:rPr>
              <w:t>000</w:t>
            </w:r>
          </w:p>
        </w:tc>
        <w:tc>
          <w:tcPr>
            <w:tcW w:w="2889" w:type="dxa"/>
            <w:vAlign w:val="bottom"/>
          </w:tcPr>
          <w:p w14:paraId="561E86ED"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270</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6F3" w14:textId="77777777" w:rsidTr="002A6416">
        <w:trPr>
          <w:trHeight w:val="236"/>
        </w:trPr>
        <w:tc>
          <w:tcPr>
            <w:tcW w:w="1809" w:type="dxa"/>
            <w:vAlign w:val="bottom"/>
          </w:tcPr>
          <w:p w14:paraId="561E86EF"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Franco Suíço</w:t>
            </w:r>
          </w:p>
        </w:tc>
        <w:tc>
          <w:tcPr>
            <w:tcW w:w="1350" w:type="dxa"/>
            <w:vAlign w:val="bottom"/>
          </w:tcPr>
          <w:p w14:paraId="561E86F0"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CHF</w:t>
            </w:r>
          </w:p>
        </w:tc>
        <w:tc>
          <w:tcPr>
            <w:tcW w:w="2673" w:type="dxa"/>
            <w:vAlign w:val="bottom"/>
          </w:tcPr>
          <w:p w14:paraId="561E86F1"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S Fr. 33</w:t>
            </w:r>
            <w:r w:rsidR="00602075">
              <w:rPr>
                <w:rFonts w:ascii="Tahoma" w:hAnsi="Tahoma" w:cs="Tahoma"/>
                <w:sz w:val="18"/>
                <w:szCs w:val="18"/>
              </w:rPr>
              <w:t>.</w:t>
            </w:r>
            <w:r w:rsidRPr="00CE4828">
              <w:rPr>
                <w:rFonts w:ascii="Tahoma" w:hAnsi="Tahoma" w:cs="Tahoma"/>
                <w:sz w:val="18"/>
                <w:szCs w:val="18"/>
              </w:rPr>
              <w:t>000</w:t>
            </w:r>
          </w:p>
        </w:tc>
        <w:tc>
          <w:tcPr>
            <w:tcW w:w="2889" w:type="dxa"/>
            <w:vAlign w:val="bottom"/>
          </w:tcPr>
          <w:p w14:paraId="561E86F2"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S Fr. 330</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6F8" w14:textId="77777777" w:rsidTr="002A6416">
        <w:trPr>
          <w:trHeight w:val="236"/>
        </w:trPr>
        <w:tc>
          <w:tcPr>
            <w:tcW w:w="1809" w:type="dxa"/>
            <w:vAlign w:val="bottom"/>
          </w:tcPr>
          <w:p w14:paraId="561E86F4"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Iuan Renmimbi (China)</w:t>
            </w:r>
          </w:p>
        </w:tc>
        <w:tc>
          <w:tcPr>
            <w:tcW w:w="1350" w:type="dxa"/>
            <w:vAlign w:val="bottom"/>
          </w:tcPr>
          <w:p w14:paraId="561E86F5"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CNY</w:t>
            </w:r>
          </w:p>
        </w:tc>
        <w:tc>
          <w:tcPr>
            <w:tcW w:w="2673" w:type="dxa"/>
            <w:vAlign w:val="bottom"/>
          </w:tcPr>
          <w:p w14:paraId="561E86F6"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CRC 165.000</w:t>
            </w:r>
          </w:p>
        </w:tc>
        <w:tc>
          <w:tcPr>
            <w:tcW w:w="2889" w:type="dxa"/>
            <w:vAlign w:val="bottom"/>
          </w:tcPr>
          <w:p w14:paraId="561E86F7"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CRC 1.650.000</w:t>
            </w:r>
          </w:p>
        </w:tc>
      </w:tr>
      <w:tr w:rsidR="00613BBB" w:rsidRPr="00CE4828" w14:paraId="561E86FD" w14:textId="77777777" w:rsidTr="002A6416">
        <w:trPr>
          <w:trHeight w:val="236"/>
        </w:trPr>
        <w:tc>
          <w:tcPr>
            <w:tcW w:w="1809" w:type="dxa"/>
            <w:vAlign w:val="bottom"/>
          </w:tcPr>
          <w:p w14:paraId="561E86F9"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Coroa Dinamarquesa</w:t>
            </w:r>
          </w:p>
        </w:tc>
        <w:tc>
          <w:tcPr>
            <w:tcW w:w="1350" w:type="dxa"/>
            <w:vAlign w:val="bottom"/>
          </w:tcPr>
          <w:p w14:paraId="561E86FA"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DKK</w:t>
            </w:r>
          </w:p>
        </w:tc>
        <w:tc>
          <w:tcPr>
            <w:tcW w:w="2673" w:type="dxa"/>
            <w:vAlign w:val="bottom"/>
          </w:tcPr>
          <w:p w14:paraId="561E86FB"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160.000</w:t>
            </w:r>
          </w:p>
        </w:tc>
        <w:tc>
          <w:tcPr>
            <w:tcW w:w="2889" w:type="dxa"/>
            <w:vAlign w:val="bottom"/>
          </w:tcPr>
          <w:p w14:paraId="561E86FC"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1.600.000</w:t>
            </w:r>
          </w:p>
        </w:tc>
      </w:tr>
      <w:tr w:rsidR="00613BBB" w:rsidRPr="00CE4828" w14:paraId="561E8702" w14:textId="77777777" w:rsidTr="002A6416">
        <w:trPr>
          <w:trHeight w:val="236"/>
        </w:trPr>
        <w:tc>
          <w:tcPr>
            <w:tcW w:w="1809" w:type="dxa"/>
            <w:vAlign w:val="bottom"/>
          </w:tcPr>
          <w:p w14:paraId="561E86FE"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Euro</w:t>
            </w:r>
          </w:p>
        </w:tc>
        <w:tc>
          <w:tcPr>
            <w:tcW w:w="1350" w:type="dxa"/>
            <w:vAlign w:val="bottom"/>
          </w:tcPr>
          <w:p w14:paraId="561E86FF"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EUR</w:t>
            </w:r>
          </w:p>
        </w:tc>
        <w:tc>
          <w:tcPr>
            <w:tcW w:w="2673" w:type="dxa"/>
            <w:vAlign w:val="bottom"/>
          </w:tcPr>
          <w:p w14:paraId="561E8700"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21</w:t>
            </w:r>
            <w:r w:rsidR="00602075">
              <w:rPr>
                <w:rFonts w:ascii="Tahoma" w:hAnsi="Tahoma" w:cs="Tahoma"/>
                <w:sz w:val="18"/>
                <w:szCs w:val="18"/>
              </w:rPr>
              <w:t>.</w:t>
            </w:r>
            <w:r w:rsidRPr="00CE4828">
              <w:rPr>
                <w:rFonts w:ascii="Tahoma" w:hAnsi="Tahoma" w:cs="Tahoma"/>
                <w:sz w:val="18"/>
                <w:szCs w:val="18"/>
              </w:rPr>
              <w:t>500</w:t>
            </w:r>
          </w:p>
        </w:tc>
        <w:tc>
          <w:tcPr>
            <w:tcW w:w="2889" w:type="dxa"/>
            <w:vAlign w:val="bottom"/>
          </w:tcPr>
          <w:p w14:paraId="561E8701"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215</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707" w14:textId="77777777" w:rsidTr="002A6416">
        <w:trPr>
          <w:trHeight w:val="236"/>
        </w:trPr>
        <w:tc>
          <w:tcPr>
            <w:tcW w:w="1809" w:type="dxa"/>
            <w:vAlign w:val="bottom"/>
          </w:tcPr>
          <w:p w14:paraId="561E8703"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Libra Esterlina</w:t>
            </w:r>
          </w:p>
        </w:tc>
        <w:tc>
          <w:tcPr>
            <w:tcW w:w="1350" w:type="dxa"/>
            <w:vAlign w:val="bottom"/>
          </w:tcPr>
          <w:p w14:paraId="561E8704"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GBP</w:t>
            </w:r>
          </w:p>
        </w:tc>
        <w:tc>
          <w:tcPr>
            <w:tcW w:w="2673" w:type="dxa"/>
            <w:vAlign w:val="bottom"/>
          </w:tcPr>
          <w:p w14:paraId="561E8705"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£13</w:t>
            </w:r>
            <w:r w:rsidR="00602075">
              <w:rPr>
                <w:rFonts w:ascii="Tahoma" w:hAnsi="Tahoma" w:cs="Tahoma"/>
                <w:sz w:val="18"/>
                <w:szCs w:val="18"/>
              </w:rPr>
              <w:t>.</w:t>
            </w:r>
            <w:r w:rsidRPr="00CE4828">
              <w:rPr>
                <w:rFonts w:ascii="Tahoma" w:hAnsi="Tahoma" w:cs="Tahoma"/>
                <w:sz w:val="18"/>
                <w:szCs w:val="18"/>
              </w:rPr>
              <w:t>500</w:t>
            </w:r>
          </w:p>
        </w:tc>
        <w:tc>
          <w:tcPr>
            <w:tcW w:w="2889" w:type="dxa"/>
            <w:vAlign w:val="bottom"/>
          </w:tcPr>
          <w:p w14:paraId="561E8706"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£135</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70C" w14:textId="77777777" w:rsidTr="002A6416">
        <w:trPr>
          <w:trHeight w:val="236"/>
        </w:trPr>
        <w:tc>
          <w:tcPr>
            <w:tcW w:w="1809" w:type="dxa"/>
            <w:vAlign w:val="bottom"/>
          </w:tcPr>
          <w:p w14:paraId="561E8708"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Iene Japonês</w:t>
            </w:r>
          </w:p>
        </w:tc>
        <w:tc>
          <w:tcPr>
            <w:tcW w:w="1350" w:type="dxa"/>
            <w:vAlign w:val="bottom"/>
          </w:tcPr>
          <w:p w14:paraId="561E8709"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JPY</w:t>
            </w:r>
          </w:p>
        </w:tc>
        <w:tc>
          <w:tcPr>
            <w:tcW w:w="2673" w:type="dxa"/>
            <w:vAlign w:val="bottom"/>
          </w:tcPr>
          <w:p w14:paraId="561E870A"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JPY 2.400.000</w:t>
            </w:r>
          </w:p>
        </w:tc>
        <w:tc>
          <w:tcPr>
            <w:tcW w:w="2889" w:type="dxa"/>
            <w:vAlign w:val="bottom"/>
          </w:tcPr>
          <w:p w14:paraId="561E870B"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JPY 24.000.000</w:t>
            </w:r>
          </w:p>
        </w:tc>
      </w:tr>
      <w:tr w:rsidR="00613BBB" w:rsidRPr="00CE4828" w14:paraId="561E8711" w14:textId="77777777" w:rsidTr="002A6416">
        <w:trPr>
          <w:trHeight w:val="236"/>
        </w:trPr>
        <w:tc>
          <w:tcPr>
            <w:tcW w:w="1809" w:type="dxa"/>
            <w:vAlign w:val="bottom"/>
          </w:tcPr>
          <w:p w14:paraId="561E870D"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Won Coreano</w:t>
            </w:r>
          </w:p>
        </w:tc>
        <w:tc>
          <w:tcPr>
            <w:tcW w:w="1350" w:type="dxa"/>
            <w:vAlign w:val="bottom"/>
          </w:tcPr>
          <w:p w14:paraId="561E870E"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KRW</w:t>
            </w:r>
          </w:p>
        </w:tc>
        <w:tc>
          <w:tcPr>
            <w:tcW w:w="2673" w:type="dxa"/>
            <w:vAlign w:val="bottom"/>
          </w:tcPr>
          <w:p w14:paraId="561E870F"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KWD 24.000.000</w:t>
            </w:r>
          </w:p>
        </w:tc>
        <w:tc>
          <w:tcPr>
            <w:tcW w:w="2889" w:type="dxa"/>
            <w:vAlign w:val="bottom"/>
          </w:tcPr>
          <w:p w14:paraId="561E8710"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KWD 240.000.000</w:t>
            </w:r>
          </w:p>
        </w:tc>
      </w:tr>
      <w:tr w:rsidR="00613BBB" w:rsidRPr="00CE4828" w14:paraId="561E8716" w14:textId="77777777" w:rsidTr="002A6416">
        <w:trPr>
          <w:trHeight w:val="236"/>
        </w:trPr>
        <w:tc>
          <w:tcPr>
            <w:tcW w:w="1809" w:type="dxa"/>
            <w:vAlign w:val="bottom"/>
          </w:tcPr>
          <w:p w14:paraId="561E8712"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Coroa Norueguesa</w:t>
            </w:r>
          </w:p>
        </w:tc>
        <w:tc>
          <w:tcPr>
            <w:tcW w:w="1350" w:type="dxa"/>
            <w:vAlign w:val="bottom"/>
          </w:tcPr>
          <w:p w14:paraId="561E8713"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NOK</w:t>
            </w:r>
          </w:p>
        </w:tc>
        <w:tc>
          <w:tcPr>
            <w:tcW w:w="2673" w:type="dxa"/>
            <w:vAlign w:val="bottom"/>
          </w:tcPr>
          <w:p w14:paraId="561E8714"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165.000</w:t>
            </w:r>
          </w:p>
        </w:tc>
        <w:tc>
          <w:tcPr>
            <w:tcW w:w="2889" w:type="dxa"/>
            <w:vAlign w:val="bottom"/>
          </w:tcPr>
          <w:p w14:paraId="561E8715"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1.650.000</w:t>
            </w:r>
          </w:p>
        </w:tc>
      </w:tr>
      <w:tr w:rsidR="00613BBB" w:rsidRPr="00CE4828" w14:paraId="561E871B" w14:textId="77777777" w:rsidTr="002A6416">
        <w:trPr>
          <w:trHeight w:val="236"/>
        </w:trPr>
        <w:tc>
          <w:tcPr>
            <w:tcW w:w="1809" w:type="dxa"/>
            <w:vAlign w:val="bottom"/>
          </w:tcPr>
          <w:p w14:paraId="561E8717"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Dólar Neozelandês</w:t>
            </w:r>
          </w:p>
        </w:tc>
        <w:tc>
          <w:tcPr>
            <w:tcW w:w="1350" w:type="dxa"/>
            <w:vAlign w:val="bottom"/>
          </w:tcPr>
          <w:p w14:paraId="561E8718"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NZD</w:t>
            </w:r>
          </w:p>
        </w:tc>
        <w:tc>
          <w:tcPr>
            <w:tcW w:w="2673" w:type="dxa"/>
            <w:vAlign w:val="bottom"/>
          </w:tcPr>
          <w:p w14:paraId="561E8719"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35</w:t>
            </w:r>
            <w:r w:rsidR="00602075">
              <w:rPr>
                <w:rFonts w:ascii="Tahoma" w:hAnsi="Tahoma" w:cs="Tahoma"/>
                <w:sz w:val="18"/>
                <w:szCs w:val="18"/>
              </w:rPr>
              <w:t>.</w:t>
            </w:r>
            <w:r w:rsidRPr="00CE4828">
              <w:rPr>
                <w:rFonts w:ascii="Tahoma" w:hAnsi="Tahoma" w:cs="Tahoma"/>
                <w:sz w:val="18"/>
                <w:szCs w:val="18"/>
              </w:rPr>
              <w:t>000</w:t>
            </w:r>
          </w:p>
        </w:tc>
        <w:tc>
          <w:tcPr>
            <w:tcW w:w="2889" w:type="dxa"/>
            <w:vAlign w:val="bottom"/>
          </w:tcPr>
          <w:p w14:paraId="561E871A"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350</w:t>
            </w:r>
            <w:r w:rsidR="00602075">
              <w:rPr>
                <w:rFonts w:ascii="Tahoma" w:hAnsi="Tahoma" w:cs="Tahoma"/>
                <w:sz w:val="18"/>
                <w:szCs w:val="18"/>
              </w:rPr>
              <w:t>.</w:t>
            </w:r>
            <w:r w:rsidRPr="00CE4828">
              <w:rPr>
                <w:rFonts w:ascii="Tahoma" w:hAnsi="Tahoma" w:cs="Tahoma"/>
                <w:sz w:val="18"/>
                <w:szCs w:val="18"/>
              </w:rPr>
              <w:t>000</w:t>
            </w:r>
          </w:p>
        </w:tc>
      </w:tr>
      <w:tr w:rsidR="00613BBB" w:rsidRPr="00CE4828" w14:paraId="561E8720" w14:textId="77777777" w:rsidTr="002A6416">
        <w:trPr>
          <w:trHeight w:val="236"/>
        </w:trPr>
        <w:tc>
          <w:tcPr>
            <w:tcW w:w="1809" w:type="dxa"/>
            <w:vAlign w:val="bottom"/>
          </w:tcPr>
          <w:p w14:paraId="561E871C"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Coroa Sueca</w:t>
            </w:r>
          </w:p>
        </w:tc>
        <w:tc>
          <w:tcPr>
            <w:tcW w:w="1350" w:type="dxa"/>
            <w:vAlign w:val="bottom"/>
          </w:tcPr>
          <w:p w14:paraId="561E871D"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SEK</w:t>
            </w:r>
          </w:p>
        </w:tc>
        <w:tc>
          <w:tcPr>
            <w:tcW w:w="2673" w:type="dxa"/>
            <w:vAlign w:val="bottom"/>
          </w:tcPr>
          <w:p w14:paraId="561E871E"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200.000</w:t>
            </w:r>
          </w:p>
        </w:tc>
        <w:tc>
          <w:tcPr>
            <w:tcW w:w="2889" w:type="dxa"/>
            <w:vAlign w:val="bottom"/>
          </w:tcPr>
          <w:p w14:paraId="561E871F"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kr 2.000.000</w:t>
            </w:r>
          </w:p>
        </w:tc>
      </w:tr>
      <w:tr w:rsidR="00613BBB" w:rsidRPr="00CE4828" w14:paraId="561E8725" w14:textId="77777777" w:rsidTr="002A6416">
        <w:trPr>
          <w:trHeight w:val="236"/>
        </w:trPr>
        <w:tc>
          <w:tcPr>
            <w:tcW w:w="1809" w:type="dxa"/>
            <w:vAlign w:val="bottom"/>
          </w:tcPr>
          <w:p w14:paraId="561E8721"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Novo Dólar Taiwanês</w:t>
            </w:r>
          </w:p>
        </w:tc>
        <w:tc>
          <w:tcPr>
            <w:tcW w:w="1350" w:type="dxa"/>
            <w:vAlign w:val="bottom"/>
          </w:tcPr>
          <w:p w14:paraId="561E8722"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TWD</w:t>
            </w:r>
          </w:p>
        </w:tc>
        <w:tc>
          <w:tcPr>
            <w:tcW w:w="2673" w:type="dxa"/>
            <w:vAlign w:val="bottom"/>
          </w:tcPr>
          <w:p w14:paraId="561E8723"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NTD 700.000</w:t>
            </w:r>
          </w:p>
        </w:tc>
        <w:tc>
          <w:tcPr>
            <w:tcW w:w="2889" w:type="dxa"/>
            <w:vAlign w:val="bottom"/>
          </w:tcPr>
          <w:p w14:paraId="561E8724" w14:textId="77777777" w:rsidR="00613BBB" w:rsidRPr="00CE4828" w:rsidRDefault="00613BBB" w:rsidP="00F42FB8">
            <w:pPr>
              <w:pStyle w:val="AppendixBodyText"/>
              <w:rPr>
                <w:rFonts w:ascii="Tahoma" w:hAnsi="Tahoma" w:cs="Tahoma"/>
                <w:sz w:val="18"/>
                <w:szCs w:val="18"/>
              </w:rPr>
            </w:pPr>
            <w:r w:rsidRPr="00CE4828">
              <w:rPr>
                <w:rFonts w:ascii="Tahoma" w:hAnsi="Tahoma" w:cs="Tahoma"/>
                <w:sz w:val="18"/>
                <w:szCs w:val="18"/>
              </w:rPr>
              <w:t>NTD 7.000.000</w:t>
            </w:r>
          </w:p>
        </w:tc>
      </w:tr>
      <w:tr w:rsidR="004B4C79" w:rsidRPr="00CE4828" w14:paraId="561E872A" w14:textId="77777777" w:rsidTr="002A6416">
        <w:trPr>
          <w:trHeight w:val="236"/>
        </w:trPr>
        <w:tc>
          <w:tcPr>
            <w:tcW w:w="1809" w:type="dxa"/>
          </w:tcPr>
          <w:p w14:paraId="561E8726"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Rúpia Indiana</w:t>
            </w:r>
          </w:p>
        </w:tc>
        <w:tc>
          <w:tcPr>
            <w:tcW w:w="1350" w:type="dxa"/>
          </w:tcPr>
          <w:p w14:paraId="561E8727"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INR</w:t>
            </w:r>
          </w:p>
        </w:tc>
        <w:tc>
          <w:tcPr>
            <w:tcW w:w="2673" w:type="dxa"/>
          </w:tcPr>
          <w:p w14:paraId="561E8728"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INR 1.000.000</w:t>
            </w:r>
          </w:p>
        </w:tc>
        <w:tc>
          <w:tcPr>
            <w:tcW w:w="2889" w:type="dxa"/>
          </w:tcPr>
          <w:p w14:paraId="561E8729"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INR 10.000.000</w:t>
            </w:r>
          </w:p>
        </w:tc>
      </w:tr>
      <w:tr w:rsidR="004B4C79" w:rsidRPr="00CE4828" w14:paraId="561E872F" w14:textId="77777777" w:rsidTr="002A6416">
        <w:trPr>
          <w:trHeight w:val="236"/>
        </w:trPr>
        <w:tc>
          <w:tcPr>
            <w:tcW w:w="1809" w:type="dxa"/>
          </w:tcPr>
          <w:p w14:paraId="561E872B"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Rublo Russo</w:t>
            </w:r>
          </w:p>
        </w:tc>
        <w:tc>
          <w:tcPr>
            <w:tcW w:w="1350" w:type="dxa"/>
          </w:tcPr>
          <w:p w14:paraId="561E872C"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RUB</w:t>
            </w:r>
          </w:p>
        </w:tc>
        <w:tc>
          <w:tcPr>
            <w:tcW w:w="2673" w:type="dxa"/>
          </w:tcPr>
          <w:p w14:paraId="561E872D"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RUB 660.000</w:t>
            </w:r>
          </w:p>
        </w:tc>
        <w:tc>
          <w:tcPr>
            <w:tcW w:w="2889" w:type="dxa"/>
          </w:tcPr>
          <w:p w14:paraId="561E872E" w14:textId="77777777" w:rsidR="004B4C79" w:rsidRPr="00CE4828" w:rsidRDefault="004B4C79" w:rsidP="00F42FB8">
            <w:pPr>
              <w:pStyle w:val="AppendixBodyText"/>
              <w:rPr>
                <w:rFonts w:ascii="Tahoma" w:hAnsi="Tahoma" w:cs="Tahoma"/>
                <w:sz w:val="18"/>
                <w:szCs w:val="18"/>
              </w:rPr>
            </w:pPr>
            <w:r w:rsidRPr="00CE4828">
              <w:rPr>
                <w:rFonts w:ascii="Tahoma" w:hAnsi="Tahoma" w:cs="Tahoma"/>
                <w:sz w:val="18"/>
                <w:szCs w:val="18"/>
              </w:rPr>
              <w:t>RUB 6.600.000</w:t>
            </w:r>
          </w:p>
        </w:tc>
      </w:tr>
    </w:tbl>
    <w:p w14:paraId="561E8730" w14:textId="77777777" w:rsidR="00023FE7" w:rsidRPr="00CE4828" w:rsidRDefault="00023FE7" w:rsidP="00F93617">
      <w:pPr>
        <w:pStyle w:val="AppendixBodyText"/>
        <w:spacing w:after="0"/>
        <w:rPr>
          <w:rFonts w:ascii="Tahoma" w:hAnsi="Tahoma" w:cs="Tahoma"/>
        </w:rPr>
      </w:pPr>
    </w:p>
    <w:p w14:paraId="561E8731" w14:textId="77777777" w:rsidR="00023FE7" w:rsidRPr="004E2B3D" w:rsidRDefault="00023FE7" w:rsidP="00F42FB8">
      <w:pPr>
        <w:pStyle w:val="AppendixBodyText"/>
        <w:spacing w:after="0"/>
        <w:rPr>
          <w:rFonts w:ascii="Tahoma" w:hAnsi="Tahoma" w:cs="Tahoma"/>
          <w:lang w:val="it-IT"/>
        </w:rPr>
      </w:pPr>
      <w:r w:rsidRPr="00D00361">
        <w:rPr>
          <w:rFonts w:ascii="Tahoma" w:hAnsi="Tahoma" w:cs="Tahoma"/>
          <w:sz w:val="18"/>
          <w:szCs w:val="18"/>
          <w:lang w:val="pt-BR"/>
        </w:rPr>
        <w:t>Os incidentes com base em gastos de SA são recebidos com base nos gastos de SA de servidor e desktop sob um</w:t>
      </w:r>
      <w:r w:rsidR="00213710" w:rsidRPr="00D00361">
        <w:rPr>
          <w:rFonts w:ascii="Tahoma" w:hAnsi="Tahoma" w:cs="Tahoma"/>
          <w:sz w:val="18"/>
          <w:szCs w:val="18"/>
          <w:lang w:val="pt-BR"/>
        </w:rPr>
        <w:t> </w:t>
      </w:r>
      <w:r w:rsidRPr="00D00361">
        <w:rPr>
          <w:rFonts w:ascii="Tahoma" w:hAnsi="Tahoma" w:cs="Tahoma"/>
          <w:sz w:val="18"/>
          <w:szCs w:val="18"/>
          <w:lang w:val="pt-BR"/>
        </w:rPr>
        <w:t>registro Select ou Enterprise qualificado, um registro Select Plus, um Contrato Open Value ou um Número de</w:t>
      </w:r>
      <w:r w:rsidR="00213710" w:rsidRPr="00D00361">
        <w:rPr>
          <w:rFonts w:ascii="Tahoma" w:hAnsi="Tahoma" w:cs="Tahoma"/>
          <w:sz w:val="18"/>
          <w:szCs w:val="18"/>
          <w:lang w:val="pt-BR"/>
        </w:rPr>
        <w:t> </w:t>
      </w:r>
      <w:r w:rsidRPr="00D00361">
        <w:rPr>
          <w:rFonts w:ascii="Tahoma" w:hAnsi="Tahoma" w:cs="Tahoma"/>
          <w:sz w:val="18"/>
          <w:szCs w:val="18"/>
          <w:lang w:val="pt-BR"/>
        </w:rPr>
        <w:t>Autorização de Licença Open.</w:t>
      </w:r>
      <w:r w:rsidR="003B74B4" w:rsidRPr="00D00361">
        <w:rPr>
          <w:rFonts w:ascii="Tahoma" w:hAnsi="Tahoma" w:cs="Tahoma"/>
          <w:sz w:val="18"/>
          <w:szCs w:val="18"/>
          <w:lang w:val="pt-BR"/>
        </w:rPr>
        <w:t xml:space="preserve"> </w:t>
      </w:r>
      <w:r w:rsidRPr="004E2B3D">
        <w:rPr>
          <w:rFonts w:ascii="Tahoma" w:hAnsi="Tahoma" w:cs="Tahoma"/>
          <w:sz w:val="18"/>
          <w:szCs w:val="18"/>
          <w:lang w:val="it-IT"/>
        </w:rPr>
        <w:t>A cada aproximadamente US$ 20.000 de gastos de SA de Servidor e CAL, concederemos um incidente.</w:t>
      </w:r>
      <w:r w:rsidR="003B74B4" w:rsidRPr="004E2B3D">
        <w:rPr>
          <w:rFonts w:ascii="Tahoma" w:hAnsi="Tahoma" w:cs="Tahoma"/>
          <w:sz w:val="18"/>
          <w:szCs w:val="18"/>
          <w:lang w:val="it-IT"/>
        </w:rPr>
        <w:t xml:space="preserve"> </w:t>
      </w:r>
      <w:r w:rsidRPr="004E2B3D">
        <w:rPr>
          <w:rFonts w:ascii="Tahoma" w:hAnsi="Tahoma" w:cs="Tahoma"/>
          <w:sz w:val="18"/>
          <w:szCs w:val="18"/>
          <w:lang w:val="it-IT"/>
        </w:rPr>
        <w:t>A cada aproximadamente US$ 200.000 de gastos de SA em Pools de Sistemas e Aplicativos, concederemos um incidente.</w:t>
      </w:r>
      <w:r w:rsidR="003B74B4" w:rsidRPr="004E2B3D">
        <w:rPr>
          <w:rFonts w:ascii="Tahoma" w:hAnsi="Tahoma" w:cs="Tahoma"/>
          <w:sz w:val="18"/>
          <w:szCs w:val="18"/>
          <w:lang w:val="it-IT"/>
        </w:rPr>
        <w:t xml:space="preserve"> </w:t>
      </w:r>
      <w:r w:rsidRPr="004E2B3D">
        <w:rPr>
          <w:rFonts w:ascii="Tahoma" w:hAnsi="Tahoma" w:cs="Tahoma"/>
          <w:sz w:val="18"/>
          <w:szCs w:val="18"/>
          <w:lang w:val="it-IT"/>
        </w:rPr>
        <w:t>A tabela a seguir mostra os equivalentes monetários aproximados para prêmios com base em gastos de SA de contratos com base em moedas que não sejam o USD.</w:t>
      </w:r>
      <w:r w:rsidR="003B74B4" w:rsidRPr="004E2B3D">
        <w:rPr>
          <w:rFonts w:ascii="Tahoma" w:hAnsi="Tahoma" w:cs="Tahoma"/>
          <w:sz w:val="18"/>
          <w:szCs w:val="18"/>
          <w:lang w:val="it-IT"/>
        </w:rPr>
        <w:t xml:space="preserve"> </w:t>
      </w:r>
      <w:r w:rsidRPr="004E2B3D">
        <w:rPr>
          <w:rFonts w:ascii="Tahoma" w:hAnsi="Tahoma" w:cs="Tahoma"/>
          <w:sz w:val="18"/>
          <w:szCs w:val="18"/>
          <w:lang w:val="it-IT"/>
        </w:rPr>
        <w:t>Devido à flutuação das taxas de câmbio, essa tabela está sujeita a alterações.</w:t>
      </w:r>
    </w:p>
    <w:p w14:paraId="561E8732" w14:textId="77777777" w:rsidR="00023FE7" w:rsidRPr="004E2B3D" w:rsidRDefault="00023FE7" w:rsidP="00F42FB8">
      <w:pPr>
        <w:pStyle w:val="AppendixBodyText"/>
        <w:spacing w:after="0"/>
        <w:rPr>
          <w:rFonts w:ascii="Tahoma" w:hAnsi="Tahoma" w:cs="Tahoma"/>
          <w:lang w:val="it-IT"/>
        </w:rPr>
      </w:pPr>
    </w:p>
    <w:p w14:paraId="561E8733" w14:textId="77777777" w:rsidR="00213710" w:rsidRPr="004E2B3D" w:rsidRDefault="00213710" w:rsidP="00F42FB8">
      <w:pPr>
        <w:pStyle w:val="AppendixBodyText"/>
        <w:spacing w:after="0"/>
        <w:rPr>
          <w:rFonts w:ascii="Tahoma" w:hAnsi="Tahoma" w:cs="Tahoma"/>
          <w:lang w:val="it-IT"/>
        </w:rPr>
      </w:pPr>
    </w:p>
    <w:p w14:paraId="561E8734" w14:textId="77777777" w:rsidR="00213710" w:rsidRPr="004E2B3D" w:rsidRDefault="00213710" w:rsidP="00F42FB8">
      <w:pPr>
        <w:pStyle w:val="AppendixBodyText"/>
        <w:spacing w:after="0"/>
        <w:rPr>
          <w:rFonts w:ascii="Tahoma" w:hAnsi="Tahoma" w:cs="Tahoma"/>
          <w:lang w:val="it-IT"/>
        </w:rPr>
      </w:pPr>
    </w:p>
    <w:p w14:paraId="561E8735" w14:textId="77777777" w:rsidR="00023FE7" w:rsidRPr="004E2B3D" w:rsidRDefault="00023FE7" w:rsidP="00F42FB8">
      <w:pPr>
        <w:pStyle w:val="AppendixBodyText"/>
        <w:spacing w:after="0"/>
        <w:rPr>
          <w:rFonts w:ascii="Tahoma" w:hAnsi="Tahoma" w:cs="Tahoma"/>
          <w:lang w:val="it-IT"/>
        </w:rPr>
      </w:pPr>
      <w:r w:rsidRPr="004E2B3D">
        <w:rPr>
          <w:rFonts w:ascii="Tahoma" w:hAnsi="Tahoma" w:cs="Tahoma"/>
          <w:sz w:val="18"/>
          <w:szCs w:val="18"/>
          <w:lang w:val="it-IT"/>
        </w:rPr>
        <w:t>Os incidentes são alocados sobre o prazo da cobertura do Software Assurance com base na forma de pagamento.</w:t>
      </w:r>
      <w:r w:rsidR="003B74B4" w:rsidRPr="004E2B3D">
        <w:rPr>
          <w:rFonts w:ascii="Tahoma" w:hAnsi="Tahoma" w:cs="Tahoma"/>
          <w:sz w:val="18"/>
          <w:szCs w:val="18"/>
          <w:lang w:val="it-IT"/>
        </w:rPr>
        <w:t xml:space="preserve"> </w:t>
      </w:r>
      <w:r w:rsidRPr="004E2B3D">
        <w:rPr>
          <w:rFonts w:ascii="Tahoma" w:hAnsi="Tahoma" w:cs="Tahoma"/>
          <w:sz w:val="18"/>
          <w:szCs w:val="18"/>
          <w:lang w:val="it-IT"/>
        </w:rPr>
        <w:t>Os</w:t>
      </w:r>
      <w:r w:rsidR="00213710" w:rsidRPr="004E2B3D">
        <w:rPr>
          <w:rFonts w:ascii="Tahoma" w:hAnsi="Tahoma" w:cs="Tahoma"/>
          <w:sz w:val="18"/>
          <w:szCs w:val="18"/>
          <w:lang w:val="it-IT"/>
        </w:rPr>
        <w:t> </w:t>
      </w:r>
      <w:r w:rsidRPr="004E2B3D">
        <w:rPr>
          <w:rFonts w:ascii="Tahoma" w:hAnsi="Tahoma" w:cs="Tahoma"/>
          <w:sz w:val="18"/>
          <w:szCs w:val="18"/>
          <w:lang w:val="it-IT"/>
        </w:rPr>
        <w:t>contratos que refletem pagamentos em parcelas levarão a incidentes concedidos durante o prazo. Os contratos que refletem pagamentos únicos serão premiados de maneira adiantada.</w:t>
      </w:r>
      <w:r w:rsidR="003B74B4" w:rsidRPr="004E2B3D">
        <w:rPr>
          <w:rFonts w:ascii="Tahoma" w:hAnsi="Tahoma" w:cs="Tahoma"/>
          <w:sz w:val="18"/>
          <w:szCs w:val="18"/>
          <w:lang w:val="it-IT"/>
        </w:rPr>
        <w:t xml:space="preserve"> </w:t>
      </w:r>
      <w:r w:rsidRPr="004E2B3D">
        <w:rPr>
          <w:rFonts w:ascii="Tahoma" w:hAnsi="Tahoma" w:cs="Tahoma"/>
          <w:sz w:val="18"/>
          <w:szCs w:val="18"/>
          <w:lang w:val="it-IT"/>
        </w:rPr>
        <w:t>As compras feitas após o pedido inicial levarão a um novo cálculo dos incidentes concedidos e da alocação anual.</w:t>
      </w:r>
      <w:r w:rsidR="003B74B4" w:rsidRPr="004E2B3D">
        <w:rPr>
          <w:rFonts w:ascii="Tahoma" w:hAnsi="Tahoma" w:cs="Tahoma"/>
          <w:sz w:val="18"/>
          <w:szCs w:val="18"/>
          <w:lang w:val="it-IT"/>
        </w:rPr>
        <w:t xml:space="preserve"> </w:t>
      </w:r>
      <w:r w:rsidRPr="004E2B3D">
        <w:rPr>
          <w:rFonts w:ascii="Tahoma" w:hAnsi="Tahoma" w:cs="Tahoma"/>
          <w:sz w:val="18"/>
          <w:szCs w:val="18"/>
          <w:lang w:val="it-IT"/>
        </w:rPr>
        <w:t>Os Incidentes de Suporte por Telefone que</w:t>
      </w:r>
      <w:r w:rsidR="00213710" w:rsidRPr="004E2B3D">
        <w:rPr>
          <w:rFonts w:ascii="Tahoma" w:hAnsi="Tahoma" w:cs="Tahoma"/>
          <w:sz w:val="18"/>
          <w:szCs w:val="18"/>
          <w:lang w:val="it-IT"/>
        </w:rPr>
        <w:t> </w:t>
      </w:r>
      <w:r w:rsidRPr="004E2B3D">
        <w:rPr>
          <w:rFonts w:ascii="Tahoma" w:hAnsi="Tahoma" w:cs="Tahoma"/>
          <w:sz w:val="18"/>
          <w:szCs w:val="18"/>
          <w:lang w:val="it-IT"/>
        </w:rPr>
        <w:t>não forem usados expirarão no término da cobertura do Software Assurance.</w:t>
      </w:r>
      <w:r w:rsidR="003B74B4" w:rsidRPr="004E2B3D">
        <w:rPr>
          <w:rFonts w:ascii="Tahoma" w:hAnsi="Tahoma" w:cs="Tahoma"/>
          <w:sz w:val="18"/>
          <w:szCs w:val="18"/>
          <w:lang w:val="it-IT"/>
        </w:rPr>
        <w:t xml:space="preserve"> </w:t>
      </w:r>
      <w:r w:rsidRPr="004E2B3D">
        <w:rPr>
          <w:rFonts w:ascii="Tahoma" w:hAnsi="Tahoma" w:cs="Tahoma"/>
          <w:sz w:val="18"/>
          <w:szCs w:val="18"/>
          <w:lang w:val="it-IT"/>
        </w:rPr>
        <w:t>Os Incidentes de Suporte por Telefone não podem ser transferidos entre registros ou contratos.</w:t>
      </w:r>
    </w:p>
    <w:p w14:paraId="561E8736" w14:textId="77777777" w:rsidR="00023FE7" w:rsidRPr="004E2B3D" w:rsidRDefault="00023FE7" w:rsidP="00F42FB8">
      <w:pPr>
        <w:pStyle w:val="AppendixBodyText"/>
        <w:spacing w:after="0"/>
        <w:rPr>
          <w:rFonts w:ascii="Tahoma" w:hAnsi="Tahoma" w:cs="Tahoma"/>
          <w:lang w:val="it-IT"/>
        </w:rPr>
      </w:pPr>
    </w:p>
    <w:p w14:paraId="561E8737" w14:textId="77777777" w:rsidR="00023FE7" w:rsidRPr="00D00361" w:rsidRDefault="00023FE7" w:rsidP="00F42FB8">
      <w:pPr>
        <w:pStyle w:val="AppendixBodyText"/>
        <w:spacing w:after="0"/>
        <w:rPr>
          <w:rFonts w:ascii="Tahoma" w:hAnsi="Tahoma" w:cs="Tahoma"/>
          <w:lang w:val="pt-BR"/>
        </w:rPr>
      </w:pPr>
      <w:r w:rsidRPr="004E2B3D">
        <w:rPr>
          <w:rFonts w:ascii="Tahoma" w:hAnsi="Tahoma" w:cs="Tahoma"/>
          <w:sz w:val="18"/>
          <w:szCs w:val="18"/>
          <w:lang w:val="it-IT"/>
        </w:rPr>
        <w:t>O acesso ao suporte por telefone local está disponível durante o horário comercial*</w:t>
      </w:r>
      <w:r w:rsidRPr="004E2B3D">
        <w:rPr>
          <w:rFonts w:ascii="Tahoma" w:hAnsi="Tahoma" w:cs="Tahoma"/>
          <w:sz w:val="18"/>
          <w:szCs w:val="18"/>
          <w:vertAlign w:val="superscript"/>
          <w:lang w:val="it-IT"/>
        </w:rPr>
        <w:t>(1)</w:t>
      </w:r>
      <w:r w:rsidRPr="004E2B3D">
        <w:rPr>
          <w:rFonts w:ascii="Tahoma" w:hAnsi="Tahoma" w:cs="Tahoma"/>
          <w:sz w:val="18"/>
          <w:szCs w:val="18"/>
          <w:lang w:val="it-IT"/>
        </w:rPr>
        <w:t>.</w:t>
      </w:r>
      <w:r w:rsidR="003B74B4" w:rsidRPr="004E2B3D">
        <w:rPr>
          <w:rFonts w:ascii="Tahoma" w:hAnsi="Tahoma" w:cs="Tahoma"/>
          <w:sz w:val="18"/>
          <w:szCs w:val="18"/>
          <w:lang w:val="it-IT"/>
        </w:rPr>
        <w:t xml:space="preserve"> </w:t>
      </w:r>
      <w:r w:rsidRPr="004E2B3D">
        <w:rPr>
          <w:rFonts w:ascii="Tahoma" w:hAnsi="Tahoma" w:cs="Tahoma"/>
          <w:sz w:val="18"/>
          <w:szCs w:val="18"/>
          <w:lang w:val="it-IT"/>
        </w:rPr>
        <w:t>O suporte por telefone fora do</w:t>
      </w:r>
      <w:r w:rsidR="00213710" w:rsidRPr="004E2B3D">
        <w:rPr>
          <w:rFonts w:ascii="Tahoma" w:hAnsi="Tahoma" w:cs="Tahoma"/>
          <w:sz w:val="18"/>
          <w:szCs w:val="18"/>
          <w:lang w:val="it-IT"/>
        </w:rPr>
        <w:t> </w:t>
      </w:r>
      <w:r w:rsidRPr="004E2B3D">
        <w:rPr>
          <w:rFonts w:ascii="Tahoma" w:hAnsi="Tahoma" w:cs="Tahoma"/>
          <w:sz w:val="18"/>
          <w:szCs w:val="18"/>
          <w:lang w:val="it-IT"/>
        </w:rPr>
        <w:t>horário comercial pode ser fornecido por meio de centros de suporte regionais e internacionais.</w:t>
      </w:r>
      <w:r w:rsidR="003B74B4" w:rsidRPr="004E2B3D">
        <w:rPr>
          <w:rFonts w:ascii="Tahoma" w:hAnsi="Tahoma" w:cs="Tahoma"/>
          <w:sz w:val="18"/>
          <w:szCs w:val="18"/>
          <w:lang w:val="it-IT"/>
        </w:rPr>
        <w:t xml:space="preserve"> </w:t>
      </w:r>
      <w:r w:rsidRPr="004E2B3D">
        <w:rPr>
          <w:rFonts w:ascii="Tahoma" w:hAnsi="Tahoma" w:cs="Tahoma"/>
          <w:sz w:val="18"/>
          <w:szCs w:val="18"/>
          <w:lang w:val="it-IT"/>
        </w:rPr>
        <w:t>O suporte por telefone fora do horário comercial pode ser usada apenas para iniciar solicitações de suporte essenciais aos negócios.</w:t>
      </w:r>
      <w:r w:rsidR="003B74B4" w:rsidRPr="004E2B3D">
        <w:rPr>
          <w:rFonts w:ascii="Tahoma" w:hAnsi="Tahoma" w:cs="Tahoma"/>
          <w:sz w:val="18"/>
          <w:szCs w:val="18"/>
          <w:lang w:val="it-IT"/>
        </w:rPr>
        <w:t xml:space="preserve"> </w:t>
      </w:r>
      <w:r w:rsidRPr="004E2B3D">
        <w:rPr>
          <w:rFonts w:ascii="Tahoma" w:hAnsi="Tahoma" w:cs="Tahoma"/>
          <w:sz w:val="18"/>
          <w:szCs w:val="18"/>
          <w:lang w:val="it-IT"/>
        </w:rPr>
        <w:t>O horário comercial é determinado de acordo com a região. Os representantes da Microsoft do cliente podem indicar</w:t>
      </w:r>
      <w:r w:rsidR="00450F47" w:rsidRPr="004E2B3D">
        <w:rPr>
          <w:rFonts w:ascii="Tahoma" w:hAnsi="Tahoma" w:cs="Tahoma"/>
          <w:sz w:val="18"/>
          <w:szCs w:val="18"/>
          <w:lang w:val="it-IT"/>
        </w:rPr>
        <w:t> </w:t>
      </w:r>
      <w:r w:rsidRPr="004E2B3D">
        <w:rPr>
          <w:rFonts w:ascii="Tahoma" w:hAnsi="Tahoma" w:cs="Tahoma"/>
          <w:sz w:val="18"/>
          <w:szCs w:val="18"/>
          <w:lang w:val="it-IT"/>
        </w:rPr>
        <w:t>o horário comercial definido na região ou no país do cliente.</w:t>
      </w:r>
      <w:r w:rsidR="003B74B4" w:rsidRPr="004E2B3D">
        <w:rPr>
          <w:rFonts w:ascii="Tahoma" w:hAnsi="Tahoma" w:cs="Tahoma"/>
          <w:sz w:val="18"/>
          <w:szCs w:val="18"/>
          <w:lang w:val="it-IT"/>
        </w:rPr>
        <w:t xml:space="preserve"> </w:t>
      </w:r>
      <w:r w:rsidRPr="00D00361">
        <w:rPr>
          <w:rFonts w:ascii="Tahoma" w:hAnsi="Tahoma" w:cs="Tahoma"/>
          <w:sz w:val="18"/>
          <w:szCs w:val="18"/>
          <w:lang w:val="pt-BR"/>
        </w:rPr>
        <w:t>A assistência de suporte por telefone não está</w:t>
      </w:r>
      <w:r w:rsidR="00450F47" w:rsidRPr="00D00361">
        <w:rPr>
          <w:rFonts w:ascii="Tahoma" w:hAnsi="Tahoma" w:cs="Tahoma"/>
          <w:sz w:val="18"/>
          <w:szCs w:val="18"/>
          <w:lang w:val="pt-BR"/>
        </w:rPr>
        <w:t> </w:t>
      </w:r>
      <w:r w:rsidRPr="00D00361">
        <w:rPr>
          <w:rFonts w:ascii="Tahoma" w:hAnsi="Tahoma" w:cs="Tahoma"/>
          <w:sz w:val="18"/>
          <w:szCs w:val="18"/>
          <w:lang w:val="pt-BR"/>
        </w:rPr>
        <w:t xml:space="preserve">disponível em todos os idiomas nem em todas as regiões. </w:t>
      </w:r>
    </w:p>
    <w:p w14:paraId="561E8738" w14:textId="77777777" w:rsidR="00023FE7" w:rsidRPr="00D00361" w:rsidRDefault="00023FE7" w:rsidP="00077CE5">
      <w:pPr>
        <w:pStyle w:val="AppendixBodyText"/>
        <w:spacing w:after="0"/>
        <w:rPr>
          <w:rFonts w:ascii="Tahoma" w:hAnsi="Tahoma" w:cs="Tahoma"/>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11"/>
      </w:tblGrid>
      <w:tr w:rsidR="00023FE7" w:rsidRPr="00D00361" w14:paraId="561E873A" w14:textId="77777777" w:rsidTr="00DC1970">
        <w:trPr>
          <w:cantSplit/>
          <w:trHeight w:val="20"/>
        </w:trPr>
        <w:tc>
          <w:tcPr>
            <w:tcW w:w="50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61E8739" w14:textId="77777777" w:rsidR="00023FE7" w:rsidRPr="00D00361" w:rsidRDefault="00023FE7">
            <w:pPr>
              <w:pStyle w:val="AppendixBodyText"/>
              <w:rPr>
                <w:rFonts w:ascii="Tahoma" w:hAnsi="Tahoma" w:cs="Tahoma"/>
                <w:b/>
                <w:bCs/>
                <w:vertAlign w:val="superscript"/>
                <w:lang w:val="pt-BR"/>
              </w:rPr>
            </w:pPr>
            <w:r w:rsidRPr="00D00361">
              <w:rPr>
                <w:rFonts w:ascii="Tahoma" w:hAnsi="Tahoma" w:cs="Tahoma"/>
                <w:b/>
                <w:bCs/>
                <w:lang w:val="pt-BR"/>
              </w:rPr>
              <w:t>*(1) Variações de Horário Comercial por Região</w:t>
            </w:r>
          </w:p>
        </w:tc>
      </w:tr>
      <w:tr w:rsidR="00023FE7" w:rsidRPr="00D00361" w14:paraId="561E873D" w14:textId="77777777" w:rsidTr="00DC1970">
        <w:trPr>
          <w:cantSplit/>
          <w:trHeight w:val="20"/>
        </w:trPr>
        <w:tc>
          <w:tcPr>
            <w:tcW w:w="2629" w:type="dxa"/>
            <w:tcBorders>
              <w:top w:val="single" w:sz="8" w:space="0" w:color="auto"/>
            </w:tcBorders>
          </w:tcPr>
          <w:p w14:paraId="561E873B"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Américas</w:t>
            </w:r>
          </w:p>
        </w:tc>
        <w:tc>
          <w:tcPr>
            <w:tcW w:w="2411" w:type="dxa"/>
            <w:tcBorders>
              <w:top w:val="single" w:sz="8" w:space="0" w:color="auto"/>
            </w:tcBorders>
          </w:tcPr>
          <w:p w14:paraId="561E873C" w14:textId="77777777" w:rsidR="00023FE7" w:rsidRPr="00D00361" w:rsidRDefault="00023FE7">
            <w:pPr>
              <w:pStyle w:val="AppendixBodyText"/>
              <w:rPr>
                <w:rFonts w:ascii="Tahoma" w:hAnsi="Tahoma" w:cs="Tahoma"/>
                <w:sz w:val="18"/>
                <w:szCs w:val="18"/>
                <w:lang w:val="pt-BR"/>
              </w:rPr>
            </w:pPr>
            <w:r w:rsidRPr="00D00361">
              <w:rPr>
                <w:rFonts w:ascii="Tahoma" w:hAnsi="Tahoma" w:cs="Tahoma"/>
                <w:sz w:val="18"/>
                <w:szCs w:val="18"/>
                <w:lang w:val="pt-BR"/>
              </w:rPr>
              <w:t>Segunda à sexta, das 6h às 18h (PST)</w:t>
            </w:r>
          </w:p>
        </w:tc>
      </w:tr>
      <w:tr w:rsidR="00023FE7" w:rsidRPr="00D00361" w14:paraId="561E8740" w14:textId="77777777" w:rsidTr="00DC1970">
        <w:trPr>
          <w:cantSplit/>
          <w:trHeight w:val="20"/>
        </w:trPr>
        <w:tc>
          <w:tcPr>
            <w:tcW w:w="2629" w:type="dxa"/>
          </w:tcPr>
          <w:p w14:paraId="561E873E"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EMEA</w:t>
            </w:r>
          </w:p>
        </w:tc>
        <w:tc>
          <w:tcPr>
            <w:tcW w:w="2411" w:type="dxa"/>
          </w:tcPr>
          <w:p w14:paraId="561E873F" w14:textId="77777777" w:rsidR="00023FE7" w:rsidRPr="00D00361" w:rsidRDefault="00023FE7">
            <w:pPr>
              <w:pStyle w:val="AppendixBodyText"/>
              <w:rPr>
                <w:rFonts w:ascii="Tahoma" w:hAnsi="Tahoma" w:cs="Tahoma"/>
                <w:sz w:val="18"/>
                <w:szCs w:val="18"/>
                <w:lang w:val="pt-BR"/>
              </w:rPr>
            </w:pPr>
            <w:r w:rsidRPr="00D00361">
              <w:rPr>
                <w:rFonts w:ascii="Tahoma" w:hAnsi="Tahoma" w:cs="Tahoma"/>
                <w:sz w:val="18"/>
                <w:szCs w:val="18"/>
                <w:lang w:val="pt-BR"/>
              </w:rPr>
              <w:t>Segunda à sexta, das 6h às 18h (GMT)</w:t>
            </w:r>
          </w:p>
        </w:tc>
      </w:tr>
      <w:tr w:rsidR="00023FE7" w:rsidRPr="00D00361" w14:paraId="561E8743" w14:textId="77777777" w:rsidTr="00DC1970">
        <w:trPr>
          <w:cantSplit/>
          <w:trHeight w:val="20"/>
        </w:trPr>
        <w:tc>
          <w:tcPr>
            <w:tcW w:w="2629" w:type="dxa"/>
          </w:tcPr>
          <w:p w14:paraId="561E8741"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Austrália/Nova Zelândia</w:t>
            </w:r>
          </w:p>
        </w:tc>
        <w:tc>
          <w:tcPr>
            <w:tcW w:w="2411" w:type="dxa"/>
          </w:tcPr>
          <w:p w14:paraId="561E8742" w14:textId="77777777" w:rsidR="00023FE7" w:rsidRPr="00D00361" w:rsidRDefault="00023FE7">
            <w:pPr>
              <w:pStyle w:val="AppendixBodyText"/>
              <w:rPr>
                <w:rFonts w:ascii="Tahoma" w:hAnsi="Tahoma" w:cs="Tahoma"/>
                <w:sz w:val="18"/>
                <w:szCs w:val="18"/>
                <w:lang w:val="pt-BR"/>
              </w:rPr>
            </w:pPr>
            <w:r w:rsidRPr="00D00361">
              <w:rPr>
                <w:rFonts w:ascii="Tahoma" w:hAnsi="Tahoma" w:cs="Tahoma"/>
                <w:sz w:val="18"/>
                <w:szCs w:val="18"/>
                <w:lang w:val="pt-BR"/>
              </w:rPr>
              <w:t>Segunda à sexta, das 7h às</w:t>
            </w:r>
            <w:r w:rsidR="00DC1970" w:rsidRPr="00D00361">
              <w:rPr>
                <w:rFonts w:ascii="Tahoma" w:hAnsi="Tahoma" w:cs="Tahoma"/>
                <w:sz w:val="18"/>
                <w:szCs w:val="18"/>
                <w:lang w:val="pt-BR"/>
              </w:rPr>
              <w:t> </w:t>
            </w:r>
            <w:r w:rsidRPr="00D00361">
              <w:rPr>
                <w:rFonts w:ascii="Tahoma" w:hAnsi="Tahoma" w:cs="Tahoma"/>
                <w:sz w:val="18"/>
                <w:szCs w:val="18"/>
                <w:lang w:val="pt-BR"/>
              </w:rPr>
              <w:t>18h</w:t>
            </w:r>
          </w:p>
        </w:tc>
      </w:tr>
      <w:tr w:rsidR="00023FE7" w:rsidRPr="00D00361" w14:paraId="561E8746" w14:textId="77777777" w:rsidTr="00DC1970">
        <w:trPr>
          <w:cantSplit/>
          <w:trHeight w:val="20"/>
        </w:trPr>
        <w:tc>
          <w:tcPr>
            <w:tcW w:w="2629" w:type="dxa"/>
          </w:tcPr>
          <w:p w14:paraId="561E8744"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Japão</w:t>
            </w:r>
          </w:p>
        </w:tc>
        <w:tc>
          <w:tcPr>
            <w:tcW w:w="2411" w:type="dxa"/>
          </w:tcPr>
          <w:p w14:paraId="561E8745" w14:textId="77777777" w:rsidR="00023FE7" w:rsidRPr="00D00361" w:rsidRDefault="00023FE7">
            <w:pPr>
              <w:pStyle w:val="AppendixBodyText"/>
              <w:rPr>
                <w:rFonts w:ascii="Tahoma" w:hAnsi="Tahoma" w:cs="Tahoma"/>
                <w:sz w:val="18"/>
                <w:szCs w:val="18"/>
                <w:lang w:val="pt-BR"/>
              </w:rPr>
            </w:pPr>
            <w:r w:rsidRPr="00D00361">
              <w:rPr>
                <w:rFonts w:ascii="Tahoma" w:hAnsi="Tahoma" w:cs="Tahoma"/>
                <w:sz w:val="18"/>
                <w:szCs w:val="18"/>
                <w:lang w:val="pt-BR"/>
              </w:rPr>
              <w:t>Segunda à sexta, das 9h30 às 19h</w:t>
            </w:r>
          </w:p>
        </w:tc>
      </w:tr>
      <w:tr w:rsidR="00023FE7" w:rsidRPr="00D00361" w14:paraId="561E8749" w14:textId="77777777" w:rsidTr="00DC1970">
        <w:trPr>
          <w:cantSplit/>
          <w:trHeight w:val="20"/>
        </w:trPr>
        <w:tc>
          <w:tcPr>
            <w:tcW w:w="2629" w:type="dxa"/>
          </w:tcPr>
          <w:p w14:paraId="561E8747"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Ásia</w:t>
            </w:r>
          </w:p>
        </w:tc>
        <w:tc>
          <w:tcPr>
            <w:tcW w:w="2411" w:type="dxa"/>
          </w:tcPr>
          <w:p w14:paraId="561E8748" w14:textId="77777777" w:rsidR="00023FE7" w:rsidRPr="00D00361" w:rsidRDefault="00023FE7" w:rsidP="00DC1970">
            <w:pPr>
              <w:pStyle w:val="AppendixBodyText"/>
              <w:rPr>
                <w:rFonts w:ascii="Tahoma" w:hAnsi="Tahoma" w:cs="Tahoma"/>
                <w:sz w:val="18"/>
                <w:szCs w:val="18"/>
                <w:lang w:val="pt-BR"/>
              </w:rPr>
            </w:pPr>
            <w:r w:rsidRPr="00D00361">
              <w:rPr>
                <w:rFonts w:ascii="Tahoma" w:hAnsi="Tahoma" w:cs="Tahoma"/>
                <w:sz w:val="18"/>
                <w:szCs w:val="18"/>
                <w:lang w:val="pt-BR"/>
              </w:rPr>
              <w:t>Segunda à sexta, das 9h às</w:t>
            </w:r>
            <w:r w:rsidR="00DC1970" w:rsidRPr="00D00361">
              <w:rPr>
                <w:rFonts w:ascii="Tahoma" w:hAnsi="Tahoma" w:cs="Tahoma"/>
                <w:sz w:val="18"/>
                <w:szCs w:val="18"/>
                <w:lang w:val="pt-BR"/>
              </w:rPr>
              <w:t> </w:t>
            </w:r>
            <w:r w:rsidRPr="00D00361">
              <w:rPr>
                <w:rFonts w:ascii="Tahoma" w:hAnsi="Tahoma" w:cs="Tahoma"/>
                <w:sz w:val="18"/>
                <w:szCs w:val="18"/>
                <w:lang w:val="pt-BR"/>
              </w:rPr>
              <w:t>18h</w:t>
            </w:r>
          </w:p>
        </w:tc>
      </w:tr>
    </w:tbl>
    <w:p w14:paraId="561E874A" w14:textId="77777777" w:rsidR="0034219A" w:rsidRPr="00D00361" w:rsidRDefault="0034219A" w:rsidP="00F42FB8">
      <w:pPr>
        <w:rPr>
          <w:rFonts w:cs="Tahoma"/>
          <w:lang w:val="pt-BR"/>
        </w:rPr>
      </w:pPr>
      <w:bookmarkStart w:id="796" w:name="_Toc240899164"/>
    </w:p>
    <w:p w14:paraId="561E874B" w14:textId="77777777" w:rsidR="00023FE7" w:rsidRPr="00D00361" w:rsidRDefault="00023FE7" w:rsidP="00DA2788">
      <w:pPr>
        <w:spacing w:after="60"/>
        <w:rPr>
          <w:rFonts w:cs="Tahoma"/>
          <w:lang w:val="pt-BR"/>
        </w:rPr>
      </w:pPr>
      <w:r w:rsidRPr="00D00361">
        <w:rPr>
          <w:rFonts w:cs="Tahoma"/>
          <w:b/>
          <w:szCs w:val="20"/>
          <w:lang w:val="pt-BR"/>
        </w:rPr>
        <w:t>Incidentes com base na Web</w:t>
      </w:r>
      <w:bookmarkEnd w:id="796"/>
      <w:r w:rsidRPr="00D00361">
        <w:rPr>
          <w:rFonts w:cs="Tahoma"/>
          <w:b/>
          <w:szCs w:val="20"/>
          <w:lang w:val="pt-BR"/>
        </w:rPr>
        <w:t xml:space="preserve"> </w:t>
      </w:r>
    </w:p>
    <w:p w14:paraId="561E874C" w14:textId="77777777" w:rsidR="00023FE7" w:rsidRPr="004E2B3D" w:rsidRDefault="00023FE7" w:rsidP="00F42FB8">
      <w:pPr>
        <w:pStyle w:val="AppendixBodyText"/>
        <w:spacing w:after="0"/>
        <w:rPr>
          <w:rFonts w:ascii="Tahoma" w:hAnsi="Tahoma" w:cs="Tahoma"/>
          <w:lang w:val="it-IT"/>
        </w:rPr>
      </w:pPr>
      <w:r w:rsidRPr="00D00361">
        <w:rPr>
          <w:rFonts w:ascii="Tahoma" w:hAnsi="Tahoma" w:cs="Tahoma"/>
          <w:sz w:val="18"/>
          <w:szCs w:val="18"/>
          <w:lang w:val="pt-BR"/>
        </w:rPr>
        <w:t>Os clientes (que não forem de Licença Academic Select, Select Plus para Academic, Licença Academic Open, Contrato</w:t>
      </w:r>
      <w:r w:rsidR="00DC1970" w:rsidRPr="00D00361">
        <w:rPr>
          <w:rFonts w:ascii="Tahoma" w:hAnsi="Tahoma" w:cs="Tahoma"/>
          <w:sz w:val="18"/>
          <w:szCs w:val="18"/>
          <w:lang w:val="pt-BR"/>
        </w:rPr>
        <w:t> </w:t>
      </w:r>
      <w:r w:rsidRPr="00D00361">
        <w:rPr>
          <w:rFonts w:ascii="Tahoma" w:hAnsi="Tahoma" w:cs="Tahoma"/>
          <w:sz w:val="18"/>
          <w:szCs w:val="18"/>
          <w:lang w:val="pt-BR"/>
        </w:rPr>
        <w:t>para Campus e Contrato School, Open Value Subscription – Soluções Educacionais e Licença Open) com edições Standard e Enterprise de produtos de software de servidor com cobertura do Software Assurance têm acesso</w:t>
      </w:r>
      <w:r w:rsidR="00DC1970" w:rsidRPr="00D00361">
        <w:rPr>
          <w:rFonts w:ascii="Tahoma" w:hAnsi="Tahoma" w:cs="Tahoma"/>
          <w:sz w:val="18"/>
          <w:szCs w:val="18"/>
          <w:lang w:val="pt-BR"/>
        </w:rPr>
        <w:t> </w:t>
      </w:r>
      <w:r w:rsidRPr="00D00361">
        <w:rPr>
          <w:rFonts w:ascii="Tahoma" w:hAnsi="Tahoma" w:cs="Tahoma"/>
          <w:sz w:val="18"/>
          <w:szCs w:val="18"/>
          <w:lang w:val="pt-BR"/>
        </w:rPr>
        <w:t>a serviços de Suporte para Resolução de Problemas com base na Web conforme necessário.</w:t>
      </w:r>
      <w:r w:rsidR="003B74B4" w:rsidRPr="00D00361">
        <w:rPr>
          <w:rFonts w:ascii="Tahoma" w:hAnsi="Tahoma" w:cs="Tahoma"/>
          <w:sz w:val="18"/>
          <w:szCs w:val="18"/>
          <w:lang w:val="pt-BR"/>
        </w:rPr>
        <w:t xml:space="preserve"> </w:t>
      </w:r>
      <w:r w:rsidRPr="004E2B3D">
        <w:rPr>
          <w:rFonts w:ascii="Tahoma" w:hAnsi="Tahoma" w:cs="Tahoma"/>
          <w:sz w:val="18"/>
          <w:szCs w:val="18"/>
          <w:lang w:val="it-IT"/>
        </w:rPr>
        <w:t>O acesso a sites de suporte eletrônico está disponível 24 horas por dia, 7 dias por semana, embora as respostas ocorram durante o</w:t>
      </w:r>
      <w:r w:rsidR="00450F47" w:rsidRPr="004E2B3D">
        <w:rPr>
          <w:rFonts w:ascii="Tahoma" w:hAnsi="Tahoma" w:cs="Tahoma"/>
          <w:sz w:val="18"/>
          <w:szCs w:val="18"/>
          <w:lang w:val="it-IT"/>
        </w:rPr>
        <w:t> </w:t>
      </w:r>
      <w:r w:rsidRPr="004E2B3D">
        <w:rPr>
          <w:rFonts w:ascii="Tahoma" w:hAnsi="Tahoma" w:cs="Tahoma"/>
          <w:sz w:val="18"/>
          <w:szCs w:val="18"/>
          <w:lang w:val="it-IT"/>
        </w:rPr>
        <w:t>Horário Comercial.</w:t>
      </w:r>
      <w:r w:rsidR="003B74B4" w:rsidRPr="004E2B3D">
        <w:rPr>
          <w:rFonts w:ascii="Tahoma" w:hAnsi="Tahoma" w:cs="Tahoma"/>
          <w:sz w:val="18"/>
          <w:szCs w:val="18"/>
          <w:lang w:val="it-IT"/>
        </w:rPr>
        <w:t xml:space="preserve"> </w:t>
      </w:r>
      <w:r w:rsidRPr="004E2B3D">
        <w:rPr>
          <w:rFonts w:ascii="Tahoma" w:hAnsi="Tahoma" w:cs="Tahoma"/>
          <w:sz w:val="18"/>
          <w:szCs w:val="18"/>
          <w:lang w:val="it-IT"/>
        </w:rPr>
        <w:t xml:space="preserve">Dessa maneira, os Incidentes com base na Web não devem ser iniciados no caso de situações críticas para os negócios que exijam uma assistência mais imediata. Consulte Variações de Horário Comercial por Região na seção </w:t>
      </w:r>
      <w:r w:rsidR="00EC3B06" w:rsidRPr="004E2B3D">
        <w:rPr>
          <w:rFonts w:ascii="Tahoma" w:hAnsi="Tahoma" w:cs="Tahoma"/>
          <w:sz w:val="18"/>
          <w:szCs w:val="18"/>
          <w:lang w:val="it-IT"/>
        </w:rPr>
        <w:t>“</w:t>
      </w:r>
      <w:r w:rsidRPr="004E2B3D">
        <w:rPr>
          <w:rFonts w:ascii="Tahoma" w:hAnsi="Tahoma" w:cs="Tahoma"/>
          <w:sz w:val="18"/>
          <w:szCs w:val="18"/>
          <w:lang w:val="it-IT"/>
        </w:rPr>
        <w:t>Prêmios de Incidentes de Suporte pelo Telefone</w:t>
      </w:r>
      <w:r w:rsidR="00EC3B06" w:rsidRPr="004E2B3D">
        <w:rPr>
          <w:rFonts w:ascii="Tahoma" w:hAnsi="Tahoma" w:cs="Tahoma"/>
          <w:sz w:val="18"/>
          <w:szCs w:val="18"/>
          <w:lang w:val="it-IT"/>
        </w:rPr>
        <w:t>”</w:t>
      </w:r>
      <w:r w:rsidRPr="004E2B3D">
        <w:rPr>
          <w:rFonts w:ascii="Tahoma" w:hAnsi="Tahoma" w:cs="Tahoma"/>
          <w:sz w:val="18"/>
          <w:szCs w:val="18"/>
          <w:lang w:val="it-IT"/>
        </w:rPr>
        <w:t xml:space="preserve"> acima.</w:t>
      </w:r>
    </w:p>
    <w:p w14:paraId="561E874D" w14:textId="77777777" w:rsidR="00023FE7" w:rsidRPr="004E2B3D" w:rsidRDefault="00023FE7" w:rsidP="00F42FB8">
      <w:pPr>
        <w:pStyle w:val="AppendixBodyText"/>
        <w:spacing w:after="0"/>
        <w:rPr>
          <w:rFonts w:ascii="Tahoma" w:hAnsi="Tahoma" w:cs="Tahoma"/>
          <w:lang w:val="it-IT"/>
        </w:rPr>
      </w:pPr>
    </w:p>
    <w:p w14:paraId="561E874E" w14:textId="77777777" w:rsidR="00023FE7" w:rsidRPr="004E2B3D" w:rsidRDefault="00023FE7" w:rsidP="00F42FB8">
      <w:pPr>
        <w:pStyle w:val="AppendixBodyText"/>
        <w:spacing w:after="0"/>
        <w:rPr>
          <w:rFonts w:ascii="Tahoma" w:hAnsi="Tahoma" w:cs="Tahoma"/>
          <w:lang w:val="it-IT"/>
        </w:rPr>
      </w:pPr>
      <w:r w:rsidRPr="004E2B3D">
        <w:rPr>
          <w:rFonts w:ascii="Tahoma" w:hAnsi="Tahoma" w:cs="Tahoma"/>
          <w:sz w:val="18"/>
          <w:szCs w:val="18"/>
          <w:lang w:val="it-IT"/>
        </w:rPr>
        <w:t>Os incidentes iniciados via Telefone são descontados do saldo de incidentes por telefone disponíveis no momento da resolução.</w:t>
      </w:r>
      <w:r w:rsidR="003B74B4" w:rsidRPr="004E2B3D">
        <w:rPr>
          <w:rFonts w:ascii="Tahoma" w:hAnsi="Tahoma" w:cs="Tahoma"/>
          <w:sz w:val="18"/>
          <w:szCs w:val="18"/>
          <w:lang w:val="it-IT"/>
        </w:rPr>
        <w:t xml:space="preserve"> </w:t>
      </w:r>
      <w:r w:rsidRPr="004E2B3D">
        <w:rPr>
          <w:rFonts w:ascii="Tahoma" w:hAnsi="Tahoma" w:cs="Tahoma"/>
          <w:sz w:val="18"/>
          <w:szCs w:val="18"/>
          <w:lang w:val="it-IT"/>
        </w:rPr>
        <w:t>Os incidentes iniciados via Web tem como base a necessidade e serão conduzidos via Web, email e outros meios eletrônicos.</w:t>
      </w:r>
      <w:r w:rsidR="003B74B4" w:rsidRPr="004E2B3D">
        <w:rPr>
          <w:rFonts w:ascii="Tahoma" w:hAnsi="Tahoma" w:cs="Tahoma"/>
          <w:sz w:val="18"/>
          <w:szCs w:val="18"/>
          <w:lang w:val="it-IT"/>
        </w:rPr>
        <w:t xml:space="preserve"> </w:t>
      </w:r>
      <w:r w:rsidRPr="004E2B3D">
        <w:rPr>
          <w:rFonts w:ascii="Tahoma" w:hAnsi="Tahoma" w:cs="Tahoma"/>
          <w:sz w:val="18"/>
          <w:szCs w:val="18"/>
          <w:lang w:val="it-IT"/>
        </w:rPr>
        <w:t>Os incidentes iniciados via Web e, posteriormente, convertidos para resoluções por telefone pelo cliente serão descontados do saldo de incidentes por telefone disponíveis no momento da resolução.</w:t>
      </w:r>
      <w:r w:rsidR="003B74B4" w:rsidRPr="004E2B3D">
        <w:rPr>
          <w:rFonts w:ascii="Tahoma" w:hAnsi="Tahoma" w:cs="Tahoma"/>
          <w:sz w:val="18"/>
          <w:szCs w:val="18"/>
          <w:lang w:val="it-IT"/>
        </w:rPr>
        <w:t xml:space="preserve"> </w:t>
      </w:r>
      <w:r w:rsidRPr="004E2B3D">
        <w:rPr>
          <w:rFonts w:ascii="Tahoma" w:hAnsi="Tahoma" w:cs="Tahoma"/>
          <w:sz w:val="18"/>
          <w:szCs w:val="18"/>
          <w:lang w:val="it-IT"/>
        </w:rPr>
        <w:t>Os incidentes iniciados via Web e acompanhados por telefone pela Microsoft não serão descontados do saldo de incidentes por telefone disponíveis se a resolução continuar via Web, email e outros meios eletrônicos.</w:t>
      </w:r>
      <w:r w:rsidR="003B74B4" w:rsidRPr="004E2B3D">
        <w:rPr>
          <w:rFonts w:ascii="Tahoma" w:hAnsi="Tahoma" w:cs="Tahoma"/>
          <w:sz w:val="18"/>
          <w:szCs w:val="18"/>
          <w:lang w:val="it-IT"/>
        </w:rPr>
        <w:t xml:space="preserve"> </w:t>
      </w:r>
    </w:p>
    <w:p w14:paraId="561E874F" w14:textId="77777777" w:rsidR="00023FE7" w:rsidRPr="004E2B3D" w:rsidRDefault="00023FE7" w:rsidP="00F42FB8">
      <w:pPr>
        <w:pStyle w:val="AppendixBodyText"/>
        <w:spacing w:after="0"/>
        <w:rPr>
          <w:rFonts w:ascii="Tahoma" w:hAnsi="Tahoma" w:cs="Tahoma"/>
          <w:lang w:val="it-IT"/>
        </w:rPr>
      </w:pPr>
    </w:p>
    <w:p w14:paraId="561E8750" w14:textId="77777777" w:rsidR="00023FE7" w:rsidRPr="004E2B3D" w:rsidRDefault="00023FE7" w:rsidP="00F42FB8">
      <w:pPr>
        <w:pStyle w:val="AppendixBodyText"/>
        <w:spacing w:after="0"/>
        <w:rPr>
          <w:rFonts w:ascii="Tahoma" w:hAnsi="Tahoma" w:cs="Tahoma"/>
          <w:lang w:val="it-IT"/>
        </w:rPr>
      </w:pPr>
      <w:r w:rsidRPr="004E2B3D">
        <w:rPr>
          <w:rFonts w:ascii="Tahoma" w:hAnsi="Tahoma" w:cs="Tahoma"/>
          <w:sz w:val="18"/>
          <w:szCs w:val="18"/>
          <w:lang w:val="it-IT"/>
        </w:rPr>
        <w:t>O Software Assurance é necessário para o software de servidor e as CALs relacionadas para incidentes de Suporte pela Web. Os clientes podem enviar apenas solicitações de Suporte para Resolução de Problemas com base na Web</w:t>
      </w:r>
      <w:r w:rsidR="00DC1970" w:rsidRPr="004E2B3D">
        <w:rPr>
          <w:rFonts w:ascii="Tahoma" w:hAnsi="Tahoma" w:cs="Tahoma"/>
          <w:sz w:val="18"/>
          <w:szCs w:val="18"/>
          <w:lang w:val="it-IT"/>
        </w:rPr>
        <w:t> </w:t>
      </w:r>
      <w:r w:rsidRPr="004E2B3D">
        <w:rPr>
          <w:rFonts w:ascii="Tahoma" w:hAnsi="Tahoma" w:cs="Tahoma"/>
          <w:sz w:val="18"/>
          <w:szCs w:val="18"/>
          <w:lang w:val="it-IT"/>
        </w:rPr>
        <w:t>relacionadas às cópias licenciadas do software de servidor coberto pelo Software Assurance.</w:t>
      </w:r>
    </w:p>
    <w:p w14:paraId="561E8751" w14:textId="77777777" w:rsidR="00023FE7" w:rsidRPr="004E2B3D" w:rsidRDefault="00023FE7" w:rsidP="00F42FB8">
      <w:pPr>
        <w:pStyle w:val="AppendixBodyText"/>
        <w:spacing w:after="0"/>
        <w:rPr>
          <w:rFonts w:ascii="Tahoma" w:hAnsi="Tahoma" w:cs="Tahoma"/>
          <w:lang w:val="it-IT"/>
        </w:rPr>
      </w:pPr>
    </w:p>
    <w:p w14:paraId="561E8752" w14:textId="77777777" w:rsidR="00023FE7" w:rsidRPr="004E2B3D" w:rsidRDefault="00023FE7" w:rsidP="00F42FB8">
      <w:pPr>
        <w:pStyle w:val="AppendixBodyText"/>
        <w:spacing w:after="0"/>
        <w:rPr>
          <w:rFonts w:ascii="Tahoma" w:hAnsi="Tahoma" w:cs="Tahoma"/>
          <w:lang w:val="it-IT"/>
        </w:rPr>
      </w:pPr>
      <w:r w:rsidRPr="004E2B3D">
        <w:rPr>
          <w:rFonts w:ascii="Tahoma" w:hAnsi="Tahoma" w:cs="Tahoma"/>
          <w:sz w:val="18"/>
          <w:szCs w:val="18"/>
          <w:lang w:val="it-IT"/>
        </w:rPr>
        <w:t>Os incidentes de Suporte pela Web não podem ser transferidos entre licenças.</w:t>
      </w:r>
      <w:r w:rsidR="003B74B4" w:rsidRPr="004E2B3D">
        <w:rPr>
          <w:rFonts w:ascii="Tahoma" w:hAnsi="Tahoma" w:cs="Tahoma"/>
          <w:sz w:val="18"/>
          <w:szCs w:val="18"/>
          <w:lang w:val="it-IT"/>
        </w:rPr>
        <w:t xml:space="preserve"> </w:t>
      </w:r>
      <w:r w:rsidRPr="004E2B3D">
        <w:rPr>
          <w:rFonts w:ascii="Tahoma" w:hAnsi="Tahoma" w:cs="Tahoma"/>
          <w:sz w:val="18"/>
          <w:szCs w:val="18"/>
          <w:lang w:val="it-IT"/>
        </w:rPr>
        <w:t>Consulte os direitos de uso do produto</w:t>
      </w:r>
      <w:r w:rsidR="00450F47" w:rsidRPr="004E2B3D">
        <w:rPr>
          <w:rFonts w:ascii="Tahoma" w:hAnsi="Tahoma" w:cs="Tahoma"/>
          <w:sz w:val="18"/>
          <w:szCs w:val="18"/>
          <w:lang w:val="it-IT"/>
        </w:rPr>
        <w:t> </w:t>
      </w:r>
      <w:r w:rsidRPr="004E2B3D">
        <w:rPr>
          <w:rFonts w:ascii="Tahoma" w:hAnsi="Tahoma" w:cs="Tahoma"/>
          <w:sz w:val="18"/>
          <w:szCs w:val="18"/>
          <w:lang w:val="it-IT"/>
        </w:rPr>
        <w:t>para obter mais detalhes sobre como atribuir ou reatribuir licenças a servidores físicos.</w:t>
      </w:r>
    </w:p>
    <w:p w14:paraId="561E8753" w14:textId="77777777" w:rsidR="00697E59" w:rsidRPr="004E2B3D" w:rsidRDefault="00697E59" w:rsidP="00F42FB8">
      <w:pPr>
        <w:rPr>
          <w:rFonts w:cs="Tahoma"/>
          <w:lang w:val="it-IT"/>
        </w:rPr>
      </w:pPr>
      <w:bookmarkStart w:id="797" w:name="_Toc240899165"/>
    </w:p>
    <w:p w14:paraId="561E8754" w14:textId="77777777" w:rsidR="00023FE7" w:rsidRPr="004E2B3D" w:rsidRDefault="00023FE7" w:rsidP="00F93617">
      <w:pPr>
        <w:spacing w:after="60"/>
        <w:rPr>
          <w:rFonts w:cs="Tahoma"/>
          <w:lang w:val="it-IT"/>
        </w:rPr>
      </w:pPr>
      <w:r w:rsidRPr="004E2B3D">
        <w:rPr>
          <w:rFonts w:cs="Tahoma"/>
          <w:b/>
          <w:szCs w:val="20"/>
          <w:lang w:val="it-IT"/>
        </w:rPr>
        <w:t>Contatos de Suporte</w:t>
      </w:r>
      <w:bookmarkEnd w:id="797"/>
    </w:p>
    <w:p w14:paraId="561E8755" w14:textId="77777777" w:rsidR="00023FE7" w:rsidRPr="004E2B3D" w:rsidRDefault="00023FE7" w:rsidP="00F42FB8">
      <w:pPr>
        <w:pStyle w:val="AppendixBodyText"/>
        <w:spacing w:after="0"/>
        <w:rPr>
          <w:rFonts w:ascii="Tahoma" w:hAnsi="Tahoma" w:cs="Tahoma"/>
          <w:lang w:val="it-IT"/>
        </w:rPr>
      </w:pPr>
      <w:r w:rsidRPr="004E2B3D">
        <w:rPr>
          <w:rFonts w:ascii="Tahoma" w:hAnsi="Tahoma" w:cs="Tahoma"/>
          <w:sz w:val="18"/>
          <w:szCs w:val="18"/>
          <w:lang w:val="it-IT"/>
        </w:rPr>
        <w:t>O número de contatos de suporte permitidos varia de acordo com o programa de Licenciamento por Volume e</w:t>
      </w:r>
      <w:r w:rsidR="00450F47" w:rsidRPr="004E2B3D">
        <w:rPr>
          <w:rFonts w:ascii="Tahoma" w:hAnsi="Tahoma" w:cs="Tahoma"/>
          <w:sz w:val="18"/>
          <w:szCs w:val="18"/>
          <w:lang w:val="it-IT"/>
        </w:rPr>
        <w:t> </w:t>
      </w:r>
      <w:r w:rsidRPr="004E2B3D">
        <w:rPr>
          <w:rFonts w:ascii="Tahoma" w:hAnsi="Tahoma" w:cs="Tahoma"/>
          <w:sz w:val="18"/>
          <w:szCs w:val="18"/>
          <w:lang w:val="it-IT"/>
        </w:rPr>
        <w:t>o</w:t>
      </w:r>
      <w:r w:rsidR="00DC1970" w:rsidRPr="004E2B3D">
        <w:rPr>
          <w:rFonts w:ascii="Tahoma" w:hAnsi="Tahoma" w:cs="Tahoma"/>
          <w:sz w:val="18"/>
          <w:szCs w:val="18"/>
          <w:lang w:val="it-IT"/>
        </w:rPr>
        <w:t> </w:t>
      </w:r>
      <w:r w:rsidRPr="004E2B3D">
        <w:rPr>
          <w:rFonts w:ascii="Tahoma" w:hAnsi="Tahoma" w:cs="Tahoma"/>
          <w:sz w:val="18"/>
          <w:szCs w:val="18"/>
          <w:lang w:val="it-IT"/>
        </w:rPr>
        <w:t>número de licenças cobertas pelo Software Assurance, conforme mostrado a seguir.</w:t>
      </w:r>
      <w:r w:rsidR="003B74B4" w:rsidRPr="004E2B3D">
        <w:rPr>
          <w:rFonts w:ascii="Tahoma" w:hAnsi="Tahoma" w:cs="Tahoma"/>
          <w:sz w:val="18"/>
          <w:szCs w:val="18"/>
          <w:lang w:val="it-IT"/>
        </w:rPr>
        <w:t xml:space="preserve"> </w:t>
      </w:r>
      <w:r w:rsidRPr="004E2B3D">
        <w:rPr>
          <w:rFonts w:ascii="Tahoma" w:hAnsi="Tahoma" w:cs="Tahoma"/>
          <w:sz w:val="18"/>
          <w:szCs w:val="18"/>
          <w:lang w:val="it-IT"/>
        </w:rPr>
        <w:t>Os contatos devem ser indivíduos nomeados e podem incluir indivíduos de fora da organização do cliente.</w:t>
      </w:r>
      <w:r w:rsidR="003B74B4" w:rsidRPr="004E2B3D">
        <w:rPr>
          <w:rFonts w:ascii="Tahoma" w:hAnsi="Tahoma" w:cs="Tahoma"/>
          <w:sz w:val="18"/>
          <w:szCs w:val="18"/>
          <w:lang w:val="it-IT"/>
        </w:rPr>
        <w:t xml:space="preserve"> </w:t>
      </w:r>
      <w:r w:rsidRPr="004E2B3D">
        <w:rPr>
          <w:rFonts w:ascii="Tahoma" w:hAnsi="Tahoma" w:cs="Tahoma"/>
          <w:sz w:val="18"/>
          <w:szCs w:val="18"/>
          <w:lang w:val="it-IT"/>
        </w:rPr>
        <w:t>Entretanto, o nome de uma organização, um departamento ou um grupo não pode ser listado como um contato.</w:t>
      </w:r>
    </w:p>
    <w:p w14:paraId="561E8756" w14:textId="77777777" w:rsidR="002A5CC2" w:rsidRPr="004E2B3D" w:rsidRDefault="002A5CC2" w:rsidP="00450F47">
      <w:pPr>
        <w:pStyle w:val="AppendixBodyText"/>
        <w:spacing w:after="0"/>
        <w:rPr>
          <w:rFonts w:ascii="Tahoma" w:hAnsi="Tahoma" w:cs="Tahoma"/>
          <w:sz w:val="18"/>
          <w:szCs w:val="18"/>
          <w:lang w:val="it-IT"/>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67"/>
        <w:gridCol w:w="1053"/>
        <w:gridCol w:w="1080"/>
        <w:gridCol w:w="1260"/>
        <w:gridCol w:w="1260"/>
        <w:gridCol w:w="1260"/>
        <w:gridCol w:w="1267"/>
      </w:tblGrid>
      <w:tr w:rsidR="00DC1970" w:rsidRPr="00D00361" w14:paraId="561E8762" w14:textId="77777777" w:rsidTr="00DC1970">
        <w:trPr>
          <w:trHeight w:val="178"/>
        </w:trPr>
        <w:tc>
          <w:tcPr>
            <w:tcW w:w="2367"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7" w14:textId="77777777" w:rsidR="00023FE7" w:rsidRPr="00CE4828" w:rsidRDefault="00023FE7">
            <w:pPr>
              <w:pStyle w:val="AppendixBodyText"/>
              <w:rPr>
                <w:rFonts w:ascii="Tahoma" w:hAnsi="Tahoma" w:cs="Tahoma"/>
                <w:b/>
                <w:bCs/>
              </w:rPr>
            </w:pPr>
            <w:r w:rsidRPr="00CE4828">
              <w:rPr>
                <w:rFonts w:ascii="Tahoma" w:hAnsi="Tahoma" w:cs="Tahoma"/>
                <w:b/>
                <w:bCs/>
              </w:rPr>
              <w:t>Benefícios</w:t>
            </w:r>
          </w:p>
        </w:tc>
        <w:tc>
          <w:tcPr>
            <w:tcW w:w="1053"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8" w14:textId="77777777" w:rsidR="00023FE7" w:rsidRPr="00CE4828" w:rsidRDefault="00023FE7">
            <w:pPr>
              <w:pStyle w:val="AppendixBodyText"/>
              <w:rPr>
                <w:rFonts w:ascii="Tahoma" w:hAnsi="Tahoma" w:cs="Tahoma"/>
                <w:b/>
                <w:bCs/>
              </w:rPr>
            </w:pPr>
            <w:r w:rsidRPr="00CE4828">
              <w:rPr>
                <w:rFonts w:ascii="Tahoma" w:hAnsi="Tahoma" w:cs="Tahoma"/>
                <w:b/>
                <w:bCs/>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9" w14:textId="77777777" w:rsidR="00023FE7" w:rsidRPr="00DC1970" w:rsidRDefault="00023FE7">
            <w:pPr>
              <w:pStyle w:val="AppendixBodyText"/>
              <w:rPr>
                <w:rFonts w:ascii="Tahoma" w:hAnsi="Tahoma" w:cs="Tahoma"/>
              </w:rPr>
            </w:pPr>
            <w:r w:rsidRPr="00CE4828">
              <w:rPr>
                <w:rFonts w:ascii="Tahoma" w:hAnsi="Tahoma" w:cs="Tahoma"/>
                <w:b/>
                <w:bCs/>
              </w:rPr>
              <w:t>Open Value(1)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A" w14:textId="77777777" w:rsidR="00023FE7" w:rsidRPr="00D00361" w:rsidRDefault="00023FE7">
            <w:pPr>
              <w:pStyle w:val="AppendixBodyText"/>
              <w:rPr>
                <w:rFonts w:ascii="Tahoma" w:hAnsi="Tahoma" w:cs="Tahoma"/>
                <w:lang w:val="pt-BR"/>
              </w:rPr>
            </w:pPr>
            <w:r w:rsidRPr="00D00361">
              <w:rPr>
                <w:rFonts w:ascii="Tahoma" w:hAnsi="Tahoma" w:cs="Tahoma"/>
                <w:b/>
                <w:bCs/>
                <w:lang w:val="pt-BR"/>
              </w:rPr>
              <w:t>Licença Select/</w:t>
            </w:r>
            <w:r w:rsidR="00DC1970" w:rsidRPr="00D00361">
              <w:rPr>
                <w:rFonts w:ascii="Tahoma" w:hAnsi="Tahoma" w:cs="Tahoma"/>
                <w:b/>
                <w:bCs/>
                <w:lang w:val="pt-BR"/>
              </w:rPr>
              <w:br/>
            </w:r>
            <w:r w:rsidRPr="00D00361">
              <w:rPr>
                <w:rFonts w:ascii="Tahoma" w:hAnsi="Tahoma" w:cs="Tahoma"/>
                <w:b/>
                <w:bCs/>
                <w:lang w:val="pt-BR"/>
              </w:rPr>
              <w:t>Select Plus/</w:t>
            </w:r>
            <w:r w:rsidR="00DC1970" w:rsidRPr="00D00361">
              <w:rPr>
                <w:rFonts w:ascii="Tahoma" w:hAnsi="Tahoma" w:cs="Tahoma"/>
                <w:b/>
                <w:bCs/>
                <w:lang w:val="pt-BR"/>
              </w:rPr>
              <w:br/>
            </w:r>
            <w:r w:rsidRPr="00D00361">
              <w:rPr>
                <w:rFonts w:ascii="Tahoma" w:hAnsi="Tahoma" w:cs="Tahoma"/>
                <w:b/>
                <w:bCs/>
                <w:lang w:val="pt-BR"/>
              </w:rPr>
              <w:t>Contrato Enterprise</w:t>
            </w:r>
          </w:p>
          <w:p w14:paraId="561E875B" w14:textId="77777777" w:rsidR="00023FE7" w:rsidRPr="00D00361" w:rsidRDefault="00023FE7">
            <w:pPr>
              <w:pStyle w:val="AppendixBodyText"/>
              <w:rPr>
                <w:rFonts w:ascii="Tahoma" w:hAnsi="Tahoma" w:cs="Tahoma"/>
                <w:b/>
                <w:bCs/>
                <w:lang w:val="pt-BR"/>
              </w:rPr>
            </w:pPr>
            <w:r w:rsidRPr="00D00361">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C" w14:textId="77777777" w:rsidR="00023FE7" w:rsidRPr="00D00361" w:rsidRDefault="00023FE7">
            <w:pPr>
              <w:pStyle w:val="AppendixBodyText"/>
              <w:rPr>
                <w:rFonts w:ascii="Tahoma" w:hAnsi="Tahoma" w:cs="Tahoma"/>
                <w:lang w:val="pt-BR"/>
              </w:rPr>
            </w:pPr>
            <w:r w:rsidRPr="00D00361">
              <w:rPr>
                <w:rFonts w:ascii="Tahoma" w:hAnsi="Tahoma" w:cs="Tahoma"/>
                <w:b/>
                <w:bCs/>
                <w:lang w:val="pt-BR"/>
              </w:rPr>
              <w:t>Licença Select/</w:t>
            </w:r>
            <w:r w:rsidR="00DC1970" w:rsidRPr="00D00361">
              <w:rPr>
                <w:rFonts w:ascii="Tahoma" w:hAnsi="Tahoma" w:cs="Tahoma"/>
                <w:b/>
                <w:bCs/>
                <w:lang w:val="pt-BR"/>
              </w:rPr>
              <w:br/>
            </w:r>
            <w:r w:rsidRPr="00D00361">
              <w:rPr>
                <w:rFonts w:ascii="Tahoma" w:hAnsi="Tahoma" w:cs="Tahoma"/>
                <w:b/>
                <w:bCs/>
                <w:lang w:val="pt-BR"/>
              </w:rPr>
              <w:t>Select Plus/</w:t>
            </w:r>
            <w:r w:rsidR="00DC1970" w:rsidRPr="00D00361">
              <w:rPr>
                <w:rFonts w:ascii="Tahoma" w:hAnsi="Tahoma" w:cs="Tahoma"/>
                <w:b/>
                <w:bCs/>
                <w:lang w:val="pt-BR"/>
              </w:rPr>
              <w:br/>
            </w:r>
            <w:r w:rsidRPr="00D00361">
              <w:rPr>
                <w:rFonts w:ascii="Tahoma" w:hAnsi="Tahoma" w:cs="Tahoma"/>
                <w:b/>
                <w:bCs/>
                <w:lang w:val="pt-BR"/>
              </w:rPr>
              <w:t>Contrato Enterprise</w:t>
            </w:r>
          </w:p>
          <w:p w14:paraId="561E875D" w14:textId="77777777" w:rsidR="00023FE7" w:rsidRPr="00D00361" w:rsidRDefault="00023FE7">
            <w:pPr>
              <w:pStyle w:val="AppendixBodyText"/>
              <w:rPr>
                <w:rFonts w:ascii="Tahoma" w:hAnsi="Tahoma" w:cs="Tahoma"/>
                <w:b/>
                <w:bCs/>
                <w:lang w:val="pt-BR"/>
              </w:rPr>
            </w:pPr>
            <w:r w:rsidRPr="00D00361">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61E875E" w14:textId="77777777" w:rsidR="00023FE7" w:rsidRPr="00D00361" w:rsidRDefault="00023FE7">
            <w:pPr>
              <w:pStyle w:val="AppendixBodyText"/>
              <w:rPr>
                <w:rFonts w:ascii="Tahoma" w:hAnsi="Tahoma" w:cs="Tahoma"/>
                <w:lang w:val="pt-BR"/>
              </w:rPr>
            </w:pPr>
            <w:r w:rsidRPr="00D00361">
              <w:rPr>
                <w:rFonts w:ascii="Tahoma" w:hAnsi="Tahoma" w:cs="Tahoma"/>
                <w:b/>
                <w:bCs/>
                <w:lang w:val="pt-BR"/>
              </w:rPr>
              <w:t>Licença Select/</w:t>
            </w:r>
            <w:r w:rsidR="00DC1970" w:rsidRPr="00D00361">
              <w:rPr>
                <w:rFonts w:ascii="Tahoma" w:hAnsi="Tahoma" w:cs="Tahoma"/>
                <w:b/>
                <w:bCs/>
                <w:lang w:val="pt-BR"/>
              </w:rPr>
              <w:br/>
            </w:r>
            <w:r w:rsidRPr="00D00361">
              <w:rPr>
                <w:rFonts w:ascii="Tahoma" w:hAnsi="Tahoma" w:cs="Tahoma"/>
                <w:b/>
                <w:bCs/>
                <w:lang w:val="pt-BR"/>
              </w:rPr>
              <w:t>Select Plus/</w:t>
            </w:r>
            <w:r w:rsidR="00DC1970" w:rsidRPr="00D00361">
              <w:rPr>
                <w:rFonts w:ascii="Tahoma" w:hAnsi="Tahoma" w:cs="Tahoma"/>
                <w:b/>
                <w:bCs/>
                <w:lang w:val="pt-BR"/>
              </w:rPr>
              <w:br/>
            </w:r>
            <w:r w:rsidRPr="00D00361">
              <w:rPr>
                <w:rFonts w:ascii="Tahoma" w:hAnsi="Tahoma" w:cs="Tahoma"/>
                <w:b/>
                <w:bCs/>
                <w:lang w:val="pt-BR"/>
              </w:rPr>
              <w:t>Contrato Enterprise</w:t>
            </w:r>
          </w:p>
          <w:p w14:paraId="561E875F" w14:textId="77777777" w:rsidR="00023FE7" w:rsidRPr="00D00361" w:rsidRDefault="00023FE7">
            <w:pPr>
              <w:pStyle w:val="AppendixBodyText"/>
              <w:rPr>
                <w:rFonts w:ascii="Tahoma" w:hAnsi="Tahoma" w:cs="Tahoma"/>
                <w:b/>
                <w:bCs/>
                <w:lang w:val="pt-BR"/>
              </w:rPr>
            </w:pPr>
            <w:r w:rsidRPr="00D00361">
              <w:rPr>
                <w:rFonts w:ascii="Tahoma" w:hAnsi="Tahoma" w:cs="Tahoma"/>
                <w:b/>
                <w:bCs/>
                <w:lang w:val="pt-BR"/>
              </w:rPr>
              <w:t>Nível C</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561E8760" w14:textId="77777777" w:rsidR="00023FE7" w:rsidRPr="00D00361" w:rsidRDefault="00023FE7">
            <w:pPr>
              <w:pStyle w:val="AppendixBodyText"/>
              <w:rPr>
                <w:rFonts w:ascii="Tahoma" w:hAnsi="Tahoma" w:cs="Tahoma"/>
                <w:lang w:val="pt-BR"/>
              </w:rPr>
            </w:pPr>
            <w:r w:rsidRPr="00D00361">
              <w:rPr>
                <w:rFonts w:ascii="Tahoma" w:hAnsi="Tahoma" w:cs="Tahoma"/>
                <w:b/>
                <w:bCs/>
                <w:lang w:val="pt-BR"/>
              </w:rPr>
              <w:t>Licença Select/</w:t>
            </w:r>
            <w:r w:rsidR="00DC1970" w:rsidRPr="00D00361">
              <w:rPr>
                <w:rFonts w:ascii="Tahoma" w:hAnsi="Tahoma" w:cs="Tahoma"/>
                <w:b/>
                <w:bCs/>
                <w:lang w:val="pt-BR"/>
              </w:rPr>
              <w:br/>
            </w:r>
            <w:r w:rsidRPr="00D00361">
              <w:rPr>
                <w:rFonts w:ascii="Tahoma" w:hAnsi="Tahoma" w:cs="Tahoma"/>
                <w:b/>
                <w:bCs/>
                <w:lang w:val="pt-BR"/>
              </w:rPr>
              <w:t>Select Plus/</w:t>
            </w:r>
            <w:r w:rsidR="00DC1970" w:rsidRPr="00D00361">
              <w:rPr>
                <w:rFonts w:ascii="Tahoma" w:hAnsi="Tahoma" w:cs="Tahoma"/>
                <w:b/>
                <w:bCs/>
                <w:lang w:val="pt-BR"/>
              </w:rPr>
              <w:br/>
            </w:r>
            <w:r w:rsidRPr="00D00361">
              <w:rPr>
                <w:rFonts w:ascii="Tahoma" w:hAnsi="Tahoma" w:cs="Tahoma"/>
                <w:b/>
                <w:bCs/>
                <w:lang w:val="pt-BR"/>
              </w:rPr>
              <w:t>Contrato Enterprise</w:t>
            </w:r>
          </w:p>
          <w:p w14:paraId="561E8761" w14:textId="77777777" w:rsidR="00023FE7" w:rsidRPr="00D00361" w:rsidRDefault="00023FE7">
            <w:pPr>
              <w:pStyle w:val="AppendixBodyText"/>
              <w:rPr>
                <w:rFonts w:ascii="Tahoma" w:hAnsi="Tahoma" w:cs="Tahoma"/>
                <w:b/>
                <w:bCs/>
                <w:lang w:val="pt-BR"/>
              </w:rPr>
            </w:pPr>
            <w:r w:rsidRPr="00D00361">
              <w:rPr>
                <w:rFonts w:ascii="Tahoma" w:hAnsi="Tahoma" w:cs="Tahoma"/>
                <w:b/>
                <w:bCs/>
                <w:lang w:val="pt-BR"/>
              </w:rPr>
              <w:t>Nível D</w:t>
            </w:r>
          </w:p>
        </w:tc>
      </w:tr>
      <w:tr w:rsidR="00DC1970" w:rsidRPr="00CE4828" w14:paraId="561E876A" w14:textId="77777777" w:rsidTr="00DC1970">
        <w:trPr>
          <w:trHeight w:val="236"/>
        </w:trPr>
        <w:tc>
          <w:tcPr>
            <w:tcW w:w="2367" w:type="dxa"/>
            <w:vAlign w:val="center"/>
          </w:tcPr>
          <w:p w14:paraId="561E8763" w14:textId="77777777" w:rsidR="00023FE7" w:rsidRPr="004E2B3D" w:rsidRDefault="00023FE7">
            <w:pPr>
              <w:pStyle w:val="AppendixBodyText"/>
              <w:rPr>
                <w:rFonts w:ascii="Tahoma" w:hAnsi="Tahoma" w:cs="Tahoma"/>
                <w:sz w:val="18"/>
                <w:szCs w:val="18"/>
                <w:lang w:val="it-IT"/>
              </w:rPr>
            </w:pPr>
            <w:r w:rsidRPr="004E2B3D">
              <w:rPr>
                <w:rFonts w:ascii="Tahoma" w:hAnsi="Tahoma" w:cs="Tahoma"/>
                <w:sz w:val="18"/>
                <w:szCs w:val="18"/>
                <w:lang w:val="it-IT"/>
              </w:rPr>
              <w:t>Nº de Contatos de Suporte por Telefone para Resolução de Problemas</w:t>
            </w:r>
          </w:p>
        </w:tc>
        <w:tc>
          <w:tcPr>
            <w:tcW w:w="1053" w:type="dxa"/>
            <w:vAlign w:val="center"/>
          </w:tcPr>
          <w:p w14:paraId="561E8764" w14:textId="77777777" w:rsidR="00023FE7" w:rsidRPr="00CE4828" w:rsidRDefault="00620185">
            <w:pPr>
              <w:pStyle w:val="AppendixBodyText"/>
              <w:rPr>
                <w:rFonts w:ascii="Tahoma" w:hAnsi="Tahoma" w:cs="Tahoma"/>
                <w:sz w:val="18"/>
                <w:szCs w:val="18"/>
              </w:rPr>
            </w:pPr>
            <w:r w:rsidRPr="00CE4828">
              <w:rPr>
                <w:rFonts w:ascii="Tahoma" w:hAnsi="Tahoma" w:cs="Tahoma"/>
                <w:sz w:val="18"/>
                <w:szCs w:val="18"/>
              </w:rPr>
              <w:t>Conforme Necessário</w:t>
            </w:r>
          </w:p>
        </w:tc>
        <w:tc>
          <w:tcPr>
            <w:tcW w:w="1080" w:type="dxa"/>
            <w:vAlign w:val="center"/>
          </w:tcPr>
          <w:p w14:paraId="561E8765"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Conforme Necessário</w:t>
            </w:r>
          </w:p>
        </w:tc>
        <w:tc>
          <w:tcPr>
            <w:tcW w:w="1260" w:type="dxa"/>
            <w:vAlign w:val="center"/>
          </w:tcPr>
          <w:p w14:paraId="561E8766"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Conforme Necessário</w:t>
            </w:r>
          </w:p>
        </w:tc>
        <w:tc>
          <w:tcPr>
            <w:tcW w:w="1260" w:type="dxa"/>
            <w:vAlign w:val="center"/>
          </w:tcPr>
          <w:p w14:paraId="561E8767"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Conforme Necessário</w:t>
            </w:r>
          </w:p>
        </w:tc>
        <w:tc>
          <w:tcPr>
            <w:tcW w:w="1260" w:type="dxa"/>
            <w:vAlign w:val="center"/>
          </w:tcPr>
          <w:p w14:paraId="561E8768"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Conforme Necessário</w:t>
            </w:r>
          </w:p>
        </w:tc>
        <w:tc>
          <w:tcPr>
            <w:tcW w:w="1267" w:type="dxa"/>
            <w:vAlign w:val="center"/>
          </w:tcPr>
          <w:p w14:paraId="561E8769"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Conforme Necessário</w:t>
            </w:r>
          </w:p>
        </w:tc>
      </w:tr>
      <w:tr w:rsidR="00DC1970" w:rsidRPr="00CE4828" w14:paraId="561E8772" w14:textId="77777777" w:rsidTr="00DC1970">
        <w:trPr>
          <w:trHeight w:val="236"/>
        </w:trPr>
        <w:tc>
          <w:tcPr>
            <w:tcW w:w="2367" w:type="dxa"/>
            <w:vAlign w:val="center"/>
          </w:tcPr>
          <w:p w14:paraId="561E876B" w14:textId="77777777" w:rsidR="00023FE7" w:rsidRPr="004E2B3D" w:rsidRDefault="00023FE7">
            <w:pPr>
              <w:pStyle w:val="AppendixBodyText"/>
              <w:rPr>
                <w:rFonts w:ascii="Tahoma" w:hAnsi="Tahoma" w:cs="Tahoma"/>
                <w:sz w:val="18"/>
                <w:szCs w:val="18"/>
                <w:lang w:val="it-IT"/>
              </w:rPr>
            </w:pPr>
            <w:r w:rsidRPr="004E2B3D">
              <w:rPr>
                <w:rFonts w:ascii="Tahoma" w:hAnsi="Tahoma" w:cs="Tahoma"/>
                <w:sz w:val="18"/>
                <w:szCs w:val="18"/>
                <w:lang w:val="it-IT"/>
              </w:rPr>
              <w:t>Nº de Contatos de Suporte pela Web Autorizados</w:t>
            </w:r>
          </w:p>
        </w:tc>
        <w:tc>
          <w:tcPr>
            <w:tcW w:w="1053" w:type="dxa"/>
            <w:vAlign w:val="center"/>
          </w:tcPr>
          <w:p w14:paraId="561E876C"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N/D</w:t>
            </w:r>
          </w:p>
        </w:tc>
        <w:tc>
          <w:tcPr>
            <w:tcW w:w="1080" w:type="dxa"/>
            <w:vAlign w:val="center"/>
          </w:tcPr>
          <w:p w14:paraId="561E876D"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1</w:t>
            </w:r>
          </w:p>
        </w:tc>
        <w:tc>
          <w:tcPr>
            <w:tcW w:w="1260" w:type="dxa"/>
            <w:vAlign w:val="center"/>
          </w:tcPr>
          <w:p w14:paraId="561E876E"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2</w:t>
            </w:r>
          </w:p>
        </w:tc>
        <w:tc>
          <w:tcPr>
            <w:tcW w:w="1260" w:type="dxa"/>
            <w:vAlign w:val="center"/>
          </w:tcPr>
          <w:p w14:paraId="561E876F"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4</w:t>
            </w:r>
          </w:p>
        </w:tc>
        <w:tc>
          <w:tcPr>
            <w:tcW w:w="1260" w:type="dxa"/>
            <w:vAlign w:val="center"/>
          </w:tcPr>
          <w:p w14:paraId="561E8770"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8</w:t>
            </w:r>
          </w:p>
        </w:tc>
        <w:tc>
          <w:tcPr>
            <w:tcW w:w="1267" w:type="dxa"/>
            <w:vAlign w:val="center"/>
          </w:tcPr>
          <w:p w14:paraId="561E8771" w14:textId="77777777" w:rsidR="00023FE7" w:rsidRPr="00CE4828" w:rsidRDefault="00023FE7">
            <w:pPr>
              <w:pStyle w:val="AppendixBodyText"/>
              <w:rPr>
                <w:rFonts w:ascii="Tahoma" w:hAnsi="Tahoma" w:cs="Tahoma"/>
                <w:sz w:val="18"/>
                <w:szCs w:val="18"/>
              </w:rPr>
            </w:pPr>
            <w:r w:rsidRPr="00CE4828">
              <w:rPr>
                <w:rFonts w:ascii="Tahoma" w:hAnsi="Tahoma" w:cs="Tahoma"/>
                <w:sz w:val="18"/>
                <w:szCs w:val="18"/>
              </w:rPr>
              <w:t>16</w:t>
            </w:r>
          </w:p>
        </w:tc>
      </w:tr>
    </w:tbl>
    <w:p w14:paraId="561E8773" w14:textId="77777777" w:rsidR="00023FE7" w:rsidRPr="00450F47" w:rsidRDefault="00023FE7" w:rsidP="00F42FB8">
      <w:pPr>
        <w:pStyle w:val="AppendixBodyText"/>
        <w:spacing w:after="0"/>
        <w:rPr>
          <w:rFonts w:ascii="Tahoma" w:hAnsi="Tahoma" w:cs="Tahoma"/>
          <w:sz w:val="18"/>
          <w:szCs w:val="18"/>
        </w:rPr>
      </w:pPr>
    </w:p>
    <w:p w14:paraId="561E8774" w14:textId="77777777" w:rsidR="001C20C9" w:rsidRPr="00D00361" w:rsidRDefault="00023FE7" w:rsidP="00F93617">
      <w:pPr>
        <w:spacing w:after="60"/>
        <w:rPr>
          <w:rFonts w:cs="Tahoma"/>
          <w:lang w:val="pt-BR"/>
        </w:rPr>
      </w:pPr>
      <w:bookmarkStart w:id="798" w:name="_Toc240899166"/>
      <w:r w:rsidRPr="00D00361">
        <w:rPr>
          <w:rFonts w:cs="Tahoma"/>
          <w:b/>
          <w:szCs w:val="20"/>
          <w:lang w:val="pt-BR"/>
        </w:rPr>
        <w:t>Nível de Serviço para Clientes do Software Assurance</w:t>
      </w:r>
      <w:bookmarkEnd w:id="798"/>
    </w:p>
    <w:p w14:paraId="561E8775" w14:textId="77777777" w:rsidR="00023FE7" w:rsidRPr="00D00361" w:rsidRDefault="00023FE7" w:rsidP="00F42FB8">
      <w:pPr>
        <w:pStyle w:val="AppendixBodyText"/>
        <w:spacing w:after="0"/>
        <w:rPr>
          <w:rFonts w:ascii="Tahoma" w:hAnsi="Tahoma" w:cs="Tahoma"/>
          <w:sz w:val="18"/>
          <w:szCs w:val="18"/>
          <w:lang w:val="pt-BR"/>
        </w:rPr>
      </w:pPr>
    </w:p>
    <w:p w14:paraId="561E8776" w14:textId="77777777" w:rsidR="00023FE7" w:rsidRPr="004E2B3D" w:rsidRDefault="00023FE7" w:rsidP="00F93617">
      <w:pPr>
        <w:pStyle w:val="AppendixBodyText"/>
        <w:spacing w:after="0"/>
        <w:rPr>
          <w:rFonts w:ascii="Tahoma" w:hAnsi="Tahoma" w:cs="Tahoma"/>
          <w:lang w:val="it-IT"/>
        </w:rPr>
      </w:pPr>
      <w:r w:rsidRPr="004E2B3D">
        <w:rPr>
          <w:rFonts w:ascii="Tahoma" w:hAnsi="Tahoma" w:cs="Tahoma"/>
          <w:sz w:val="18"/>
          <w:szCs w:val="18"/>
          <w:lang w:val="it-IT"/>
        </w:rPr>
        <w:t>As solicitações de suporte podem ser realizadas por telefone ou eletronicamente por meio de contatos designados de</w:t>
      </w:r>
      <w:r w:rsidR="00DC1970" w:rsidRPr="004E2B3D">
        <w:rPr>
          <w:rFonts w:ascii="Tahoma" w:hAnsi="Tahoma" w:cs="Tahoma"/>
          <w:sz w:val="18"/>
          <w:szCs w:val="18"/>
          <w:lang w:val="it-IT"/>
        </w:rPr>
        <w:t> </w:t>
      </w:r>
      <w:r w:rsidRPr="004E2B3D">
        <w:rPr>
          <w:rFonts w:ascii="Tahoma" w:hAnsi="Tahoma" w:cs="Tahoma"/>
          <w:sz w:val="18"/>
          <w:szCs w:val="18"/>
          <w:lang w:val="it-IT"/>
        </w:rPr>
        <w:t xml:space="preserve">um cliente, exceto para Severidade A e B, que devem ser solicitadas por telefone, conforme definido a seguir. </w:t>
      </w:r>
    </w:p>
    <w:p w14:paraId="561E8777" w14:textId="77777777" w:rsidR="00F42FB8" w:rsidRPr="004E2B3D" w:rsidRDefault="00F42FB8" w:rsidP="00F93617">
      <w:pPr>
        <w:pStyle w:val="AppendixBodyText"/>
        <w:spacing w:after="0"/>
        <w:rPr>
          <w:rFonts w:ascii="Tahoma" w:hAnsi="Tahoma" w:cs="Tahoma"/>
          <w:sz w:val="18"/>
          <w:szCs w:val="18"/>
          <w:lang w:val="it-IT"/>
        </w:rPr>
      </w:pPr>
    </w:p>
    <w:p w14:paraId="561E8778" w14:textId="77777777" w:rsidR="00023FE7" w:rsidRPr="00D00361" w:rsidRDefault="00023FE7" w:rsidP="00F93617">
      <w:pPr>
        <w:pStyle w:val="AppendixBodyText"/>
        <w:spacing w:after="0"/>
        <w:rPr>
          <w:rFonts w:ascii="Tahoma" w:hAnsi="Tahoma" w:cs="Tahoma"/>
          <w:lang w:val="pt-BR"/>
        </w:rPr>
      </w:pPr>
      <w:r w:rsidRPr="004E2B3D">
        <w:rPr>
          <w:rFonts w:ascii="Tahoma" w:hAnsi="Tahoma" w:cs="Tahoma"/>
          <w:sz w:val="18"/>
          <w:szCs w:val="18"/>
          <w:lang w:val="it-IT"/>
        </w:rPr>
        <w:t>Os clientes são responsáveis pela definição do nível inicial de severidade ao nos consultar e podem solicitar uma alteração no nível de severidade a qualquer momento.</w:t>
      </w:r>
      <w:r w:rsidR="003B74B4" w:rsidRPr="004E2B3D">
        <w:rPr>
          <w:rFonts w:ascii="Tahoma" w:hAnsi="Tahoma" w:cs="Tahoma"/>
          <w:sz w:val="18"/>
          <w:szCs w:val="18"/>
          <w:lang w:val="it-IT"/>
        </w:rPr>
        <w:t xml:space="preserve"> </w:t>
      </w:r>
      <w:r w:rsidRPr="004E2B3D">
        <w:rPr>
          <w:rFonts w:ascii="Tahoma" w:hAnsi="Tahoma" w:cs="Tahoma"/>
          <w:sz w:val="18"/>
          <w:szCs w:val="18"/>
          <w:lang w:val="it-IT"/>
        </w:rPr>
        <w:t xml:space="preserve">A severidade do incidente determinará os níveis de resposta na Microsoft e o tempo estimado de resposta. </w:t>
      </w:r>
      <w:r w:rsidRPr="00D00361">
        <w:rPr>
          <w:rFonts w:ascii="Tahoma" w:hAnsi="Tahoma" w:cs="Tahoma"/>
          <w:sz w:val="18"/>
          <w:szCs w:val="18"/>
          <w:lang w:val="pt-BR"/>
        </w:rPr>
        <w:t>As responsabilidades dos clientes são definidas na tabela a seguir:</w:t>
      </w:r>
    </w:p>
    <w:p w14:paraId="561E8779" w14:textId="77777777" w:rsidR="00F42FB8" w:rsidRPr="00D00361" w:rsidRDefault="00F42FB8" w:rsidP="00F93617">
      <w:pPr>
        <w:pStyle w:val="AppendixBodyText"/>
        <w:spacing w:after="0"/>
        <w:rPr>
          <w:rFonts w:ascii="Tahoma" w:hAnsi="Tahoma" w:cs="Tahoma"/>
          <w:sz w:val="18"/>
          <w:szCs w:val="18"/>
          <w:lang w:val="pt-BR"/>
        </w:rPr>
      </w:pPr>
    </w:p>
    <w:tbl>
      <w:tblPr>
        <w:tblW w:w="9342" w:type="dxa"/>
        <w:tblInd w:w="108" w:type="dxa"/>
        <w:tblLayout w:type="fixed"/>
        <w:tblCellMar>
          <w:left w:w="0" w:type="dxa"/>
          <w:right w:w="0" w:type="dxa"/>
        </w:tblCellMar>
        <w:tblLook w:val="0000" w:firstRow="0" w:lastRow="0" w:firstColumn="0" w:lastColumn="0" w:noHBand="0" w:noVBand="0"/>
      </w:tblPr>
      <w:tblGrid>
        <w:gridCol w:w="1350"/>
        <w:gridCol w:w="2637"/>
        <w:gridCol w:w="2673"/>
        <w:gridCol w:w="2682"/>
      </w:tblGrid>
      <w:tr w:rsidR="00023FE7" w:rsidRPr="00CE4828" w14:paraId="561E877E" w14:textId="77777777" w:rsidTr="00DC1970">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61E877A" w14:textId="77777777" w:rsidR="00023FE7" w:rsidRPr="00CE4828" w:rsidRDefault="00023FE7">
            <w:pPr>
              <w:pStyle w:val="AppendixBodyText"/>
              <w:spacing w:after="0"/>
              <w:jc w:val="center"/>
              <w:rPr>
                <w:rFonts w:ascii="Tahoma" w:hAnsi="Tahoma" w:cs="Tahoma"/>
                <w:b/>
                <w:bCs/>
              </w:rPr>
            </w:pPr>
            <w:r w:rsidRPr="00CE4828">
              <w:rPr>
                <w:rFonts w:ascii="Tahoma" w:hAnsi="Tahoma" w:cs="Tahoma"/>
                <w:b/>
                <w:bCs/>
              </w:rPr>
              <w:t>Severidade</w:t>
            </w:r>
          </w:p>
        </w:tc>
        <w:tc>
          <w:tcPr>
            <w:tcW w:w="263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1E877B" w14:textId="77777777" w:rsidR="00023FE7" w:rsidRPr="00CE4828" w:rsidRDefault="00023FE7">
            <w:pPr>
              <w:pStyle w:val="AppendixBodyText"/>
              <w:spacing w:after="0"/>
              <w:jc w:val="center"/>
              <w:rPr>
                <w:rFonts w:ascii="Tahoma" w:hAnsi="Tahoma" w:cs="Tahoma"/>
                <w:b/>
                <w:bCs/>
              </w:rPr>
            </w:pPr>
            <w:r w:rsidRPr="00CE4828">
              <w:rPr>
                <w:rFonts w:ascii="Tahoma" w:hAnsi="Tahoma" w:cs="Tahoma"/>
                <w:b/>
                <w:bCs/>
              </w:rPr>
              <w:t>Situação</w:t>
            </w:r>
          </w:p>
        </w:tc>
        <w:tc>
          <w:tcPr>
            <w:tcW w:w="267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1E877C" w14:textId="77777777" w:rsidR="00023FE7" w:rsidRPr="00CE4828" w:rsidRDefault="00023FE7">
            <w:pPr>
              <w:pStyle w:val="AppendixBodyText"/>
              <w:spacing w:after="0"/>
              <w:jc w:val="center"/>
              <w:rPr>
                <w:rFonts w:ascii="Tahoma" w:hAnsi="Tahoma" w:cs="Tahoma"/>
                <w:b/>
                <w:bCs/>
              </w:rPr>
            </w:pPr>
            <w:r w:rsidRPr="00CE4828">
              <w:rPr>
                <w:rFonts w:ascii="Tahoma" w:hAnsi="Tahoma" w:cs="Tahoma"/>
                <w:b/>
                <w:bCs/>
              </w:rPr>
              <w:t>Nossa Resposta Esperada</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1E877D" w14:textId="77777777" w:rsidR="00023FE7" w:rsidRPr="00CE4828" w:rsidRDefault="00023FE7" w:rsidP="00DC1970">
            <w:pPr>
              <w:pStyle w:val="AppendixBodyText"/>
              <w:spacing w:after="0"/>
              <w:jc w:val="center"/>
              <w:rPr>
                <w:rFonts w:ascii="Tahoma" w:hAnsi="Tahoma" w:cs="Tahoma"/>
                <w:b/>
                <w:bCs/>
              </w:rPr>
            </w:pPr>
            <w:r w:rsidRPr="00CE4828">
              <w:rPr>
                <w:rFonts w:ascii="Tahoma" w:hAnsi="Tahoma" w:cs="Tahoma"/>
                <w:b/>
                <w:bCs/>
              </w:rPr>
              <w:t>Resposta Esperada do</w:t>
            </w:r>
            <w:r w:rsidR="00DC1970">
              <w:rPr>
                <w:rFonts w:ascii="Tahoma" w:hAnsi="Tahoma" w:cs="Tahoma"/>
                <w:b/>
                <w:bCs/>
              </w:rPr>
              <w:t> </w:t>
            </w:r>
            <w:r w:rsidRPr="00CE4828">
              <w:rPr>
                <w:rFonts w:ascii="Tahoma" w:hAnsi="Tahoma" w:cs="Tahoma"/>
                <w:b/>
                <w:bCs/>
              </w:rPr>
              <w:t>Cliente</w:t>
            </w:r>
          </w:p>
        </w:tc>
      </w:tr>
      <w:tr w:rsidR="00023FE7" w:rsidRPr="00CE4828" w14:paraId="561E8789" w14:textId="77777777" w:rsidTr="00DC1970">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77F" w14:textId="77777777" w:rsidR="00023FE7" w:rsidRPr="00450F47" w:rsidRDefault="00023FE7">
            <w:pPr>
              <w:pStyle w:val="AppendixBodyText"/>
              <w:rPr>
                <w:rFonts w:ascii="Tahoma" w:hAnsi="Tahoma" w:cs="Tahoma"/>
                <w:sz w:val="18"/>
                <w:szCs w:val="18"/>
              </w:rPr>
            </w:pPr>
            <w:r w:rsidRPr="00450F47">
              <w:rPr>
                <w:rFonts w:ascii="Tahoma" w:hAnsi="Tahoma" w:cs="Tahoma"/>
                <w:sz w:val="18"/>
                <w:szCs w:val="18"/>
              </w:rPr>
              <w:t xml:space="preserve">A Solicitação por telefone </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1E8780" w14:textId="77777777" w:rsidR="00023FE7" w:rsidRPr="00450F47" w:rsidRDefault="00023FE7" w:rsidP="0027028A">
            <w:pPr>
              <w:pStyle w:val="AppendixBodyText"/>
              <w:numPr>
                <w:ilvl w:val="0"/>
                <w:numId w:val="2"/>
              </w:numPr>
              <w:tabs>
                <w:tab w:val="clear" w:pos="1440"/>
                <w:tab w:val="num" w:pos="612"/>
              </w:tabs>
              <w:ind w:left="612"/>
              <w:rPr>
                <w:rFonts w:ascii="Tahoma" w:hAnsi="Tahoma" w:cs="Tahoma"/>
                <w:sz w:val="18"/>
                <w:szCs w:val="18"/>
              </w:rPr>
            </w:pPr>
            <w:r w:rsidRPr="00450F47">
              <w:rPr>
                <w:rFonts w:ascii="Tahoma" w:hAnsi="Tahoma" w:cs="Tahoma"/>
                <w:sz w:val="18"/>
                <w:szCs w:val="18"/>
              </w:rPr>
              <w:t xml:space="preserve">Impacto crítico nos negócios: </w:t>
            </w:r>
          </w:p>
          <w:p w14:paraId="561E8781" w14:textId="77777777" w:rsidR="00023FE7" w:rsidRPr="004E2B3D"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4E2B3D">
              <w:rPr>
                <w:rFonts w:ascii="Tahoma" w:hAnsi="Tahoma" w:cs="Tahoma"/>
                <w:sz w:val="18"/>
                <w:szCs w:val="18"/>
                <w:lang w:val="it-IT"/>
              </w:rPr>
              <w:t>A empresa do cliente tem uma perda ou degradação significativa de</w:t>
            </w:r>
            <w:r w:rsidR="00DC1970" w:rsidRPr="004E2B3D">
              <w:rPr>
                <w:rFonts w:ascii="Tahoma" w:hAnsi="Tahoma" w:cs="Tahoma"/>
                <w:sz w:val="18"/>
                <w:szCs w:val="18"/>
                <w:lang w:val="it-IT"/>
              </w:rPr>
              <w:t> </w:t>
            </w:r>
            <w:r w:rsidRPr="004E2B3D">
              <w:rPr>
                <w:rFonts w:ascii="Tahoma" w:hAnsi="Tahoma" w:cs="Tahoma"/>
                <w:sz w:val="18"/>
                <w:szCs w:val="18"/>
                <w:lang w:val="it-IT"/>
              </w:rPr>
              <w:t>serviços.</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1E8782" w14:textId="77777777" w:rsidR="00023FE7" w:rsidRPr="004E2B3D"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4E2B3D">
              <w:rPr>
                <w:rFonts w:ascii="Tahoma" w:hAnsi="Tahoma" w:cs="Tahoma"/>
                <w:sz w:val="18"/>
                <w:szCs w:val="18"/>
                <w:lang w:val="it-IT"/>
              </w:rPr>
              <w:t>Resposta à 1</w:t>
            </w:r>
            <w:r w:rsidRPr="004E2B3D">
              <w:rPr>
                <w:rFonts w:ascii="Tahoma" w:hAnsi="Tahoma" w:cs="Tahoma"/>
                <w:sz w:val="18"/>
                <w:szCs w:val="18"/>
                <w:vertAlign w:val="superscript"/>
                <w:lang w:val="it-IT"/>
              </w:rPr>
              <w:t>a</w:t>
            </w:r>
            <w:r w:rsidRPr="004E2B3D">
              <w:rPr>
                <w:rFonts w:ascii="Tahoma" w:hAnsi="Tahoma" w:cs="Tahoma"/>
                <w:sz w:val="18"/>
                <w:szCs w:val="18"/>
                <w:lang w:val="it-IT"/>
              </w:rPr>
              <w:t xml:space="preserve"> chamada em 2 horas ou menos, com base na oferta de</w:t>
            </w:r>
            <w:r w:rsidR="00DC1970" w:rsidRPr="004E2B3D">
              <w:rPr>
                <w:rFonts w:ascii="Tahoma" w:hAnsi="Tahoma" w:cs="Tahoma"/>
                <w:sz w:val="18"/>
                <w:szCs w:val="18"/>
                <w:lang w:val="it-IT"/>
              </w:rPr>
              <w:t> </w:t>
            </w:r>
            <w:r w:rsidRPr="004E2B3D">
              <w:rPr>
                <w:rFonts w:ascii="Tahoma" w:hAnsi="Tahoma" w:cs="Tahoma"/>
                <w:sz w:val="18"/>
                <w:szCs w:val="18"/>
                <w:lang w:val="it-IT"/>
              </w:rPr>
              <w:t>suporte</w:t>
            </w:r>
          </w:p>
          <w:p w14:paraId="561E8783" w14:textId="77777777" w:rsidR="00023FE7" w:rsidRPr="004E2B3D"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4E2B3D">
              <w:rPr>
                <w:rFonts w:ascii="Tahoma" w:hAnsi="Tahoma" w:cs="Tahoma"/>
                <w:sz w:val="18"/>
                <w:szCs w:val="18"/>
                <w:lang w:val="it-IT"/>
              </w:rPr>
              <w:t>Recursos da Microsoft encaminhados ao local do cliente, conforme a necessidade</w:t>
            </w:r>
          </w:p>
          <w:p w14:paraId="561E8784" w14:textId="77777777" w:rsidR="00023FE7" w:rsidRPr="00450F47" w:rsidRDefault="00023FE7" w:rsidP="0027028A">
            <w:pPr>
              <w:pStyle w:val="AppendixBodyText"/>
              <w:numPr>
                <w:ilvl w:val="0"/>
                <w:numId w:val="2"/>
              </w:numPr>
              <w:tabs>
                <w:tab w:val="clear" w:pos="1440"/>
                <w:tab w:val="num" w:pos="522"/>
              </w:tabs>
              <w:ind w:left="522"/>
              <w:rPr>
                <w:rFonts w:ascii="Tahoma" w:hAnsi="Tahoma" w:cs="Tahoma"/>
                <w:sz w:val="18"/>
                <w:szCs w:val="18"/>
              </w:rPr>
            </w:pPr>
            <w:r w:rsidRPr="00450F47">
              <w:rPr>
                <w:rFonts w:ascii="Tahoma" w:hAnsi="Tahoma" w:cs="Tahoma"/>
                <w:sz w:val="18"/>
                <w:szCs w:val="18"/>
              </w:rPr>
              <w:t>Esforço contínuo 24x7</w:t>
            </w:r>
          </w:p>
          <w:p w14:paraId="561E8785" w14:textId="77777777" w:rsidR="00023FE7" w:rsidRPr="004E2B3D"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4E2B3D">
              <w:rPr>
                <w:rFonts w:ascii="Tahoma" w:hAnsi="Tahoma" w:cs="Tahoma"/>
                <w:sz w:val="18"/>
                <w:szCs w:val="18"/>
                <w:lang w:val="it-IT"/>
              </w:rPr>
              <w:t>Notificação de Gerentes Sênior na Microsoft com base na oferta de suporte</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1E8786" w14:textId="77777777" w:rsidR="00023FE7" w:rsidRPr="00D00361" w:rsidRDefault="00023FE7" w:rsidP="0027028A">
            <w:pPr>
              <w:pStyle w:val="AppendixBodyText"/>
              <w:numPr>
                <w:ilvl w:val="0"/>
                <w:numId w:val="2"/>
              </w:numPr>
              <w:tabs>
                <w:tab w:val="clear" w:pos="1440"/>
              </w:tabs>
              <w:ind w:left="432"/>
              <w:rPr>
                <w:rFonts w:ascii="Tahoma" w:hAnsi="Tahoma" w:cs="Tahoma"/>
                <w:sz w:val="18"/>
                <w:szCs w:val="18"/>
                <w:lang w:val="pt-BR"/>
              </w:rPr>
            </w:pPr>
            <w:r w:rsidRPr="00D00361">
              <w:rPr>
                <w:rFonts w:ascii="Tahoma" w:hAnsi="Tahoma" w:cs="Tahoma"/>
                <w:sz w:val="18"/>
                <w:szCs w:val="18"/>
                <w:lang w:val="pt-BR"/>
              </w:rPr>
              <w:t>Alocação de recursos adequados para manter os esforços contínuos em uma base 24x7</w:t>
            </w:r>
            <w:r w:rsidRPr="00D00361">
              <w:rPr>
                <w:rFonts w:ascii="Tahoma" w:hAnsi="Tahoma" w:cs="Tahoma"/>
                <w:sz w:val="18"/>
                <w:szCs w:val="18"/>
                <w:vertAlign w:val="superscript"/>
                <w:lang w:val="pt-BR"/>
              </w:rPr>
              <w:t>2</w:t>
            </w:r>
          </w:p>
          <w:p w14:paraId="561E8787" w14:textId="77777777" w:rsidR="00023FE7" w:rsidRPr="004E2B3D" w:rsidRDefault="00023FE7" w:rsidP="0027028A">
            <w:pPr>
              <w:pStyle w:val="AppendixBodyText"/>
              <w:numPr>
                <w:ilvl w:val="0"/>
                <w:numId w:val="2"/>
              </w:numPr>
              <w:tabs>
                <w:tab w:val="clear" w:pos="1440"/>
              </w:tabs>
              <w:ind w:left="432"/>
              <w:rPr>
                <w:rFonts w:ascii="Tahoma" w:hAnsi="Tahoma" w:cs="Tahoma"/>
                <w:sz w:val="18"/>
                <w:szCs w:val="18"/>
                <w:lang w:val="it-IT"/>
              </w:rPr>
            </w:pPr>
            <w:r w:rsidRPr="004E2B3D">
              <w:rPr>
                <w:rFonts w:ascii="Tahoma" w:hAnsi="Tahoma" w:cs="Tahoma"/>
                <w:sz w:val="18"/>
                <w:szCs w:val="18"/>
                <w:lang w:val="it-IT"/>
              </w:rPr>
              <w:t>Acesso e resposta rápidos da autoridade de controle de alterações</w:t>
            </w:r>
          </w:p>
          <w:p w14:paraId="561E8788" w14:textId="77777777" w:rsidR="00023FE7" w:rsidRPr="00450F47" w:rsidRDefault="00023FE7" w:rsidP="0027028A">
            <w:pPr>
              <w:pStyle w:val="AppendixBodyText"/>
              <w:numPr>
                <w:ilvl w:val="0"/>
                <w:numId w:val="2"/>
              </w:numPr>
              <w:tabs>
                <w:tab w:val="clear" w:pos="1440"/>
              </w:tabs>
              <w:ind w:left="432"/>
              <w:rPr>
                <w:rFonts w:ascii="Tahoma" w:hAnsi="Tahoma" w:cs="Tahoma"/>
                <w:sz w:val="18"/>
                <w:szCs w:val="18"/>
              </w:rPr>
            </w:pPr>
            <w:r w:rsidRPr="00450F47">
              <w:rPr>
                <w:rFonts w:ascii="Tahoma" w:hAnsi="Tahoma" w:cs="Tahoma"/>
                <w:sz w:val="18"/>
                <w:szCs w:val="18"/>
              </w:rPr>
              <w:t>Notificação à gerência</w:t>
            </w:r>
          </w:p>
        </w:tc>
      </w:tr>
      <w:tr w:rsidR="00023FE7" w:rsidRPr="00D00361" w14:paraId="561E8792" w14:textId="77777777" w:rsidTr="00DC1970">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78A" w14:textId="77777777" w:rsidR="00023FE7" w:rsidRPr="00450F47" w:rsidRDefault="00023FE7">
            <w:pPr>
              <w:pStyle w:val="AppendixBodyText"/>
              <w:rPr>
                <w:rFonts w:ascii="Tahoma" w:hAnsi="Tahoma" w:cs="Tahoma"/>
                <w:sz w:val="18"/>
                <w:szCs w:val="18"/>
              </w:rPr>
            </w:pPr>
            <w:r w:rsidRPr="00450F47">
              <w:rPr>
                <w:rFonts w:ascii="Tahoma" w:hAnsi="Tahoma" w:cs="Tahoma"/>
                <w:sz w:val="18"/>
                <w:szCs w:val="18"/>
              </w:rPr>
              <w:t xml:space="preserve">B Solicitação por telefone </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1E878B" w14:textId="77777777" w:rsidR="00023FE7" w:rsidRPr="00450F47" w:rsidRDefault="00023FE7" w:rsidP="0027028A">
            <w:pPr>
              <w:pStyle w:val="AppendixBodyText"/>
              <w:numPr>
                <w:ilvl w:val="0"/>
                <w:numId w:val="2"/>
              </w:numPr>
              <w:tabs>
                <w:tab w:val="clear" w:pos="1440"/>
                <w:tab w:val="num" w:pos="612"/>
              </w:tabs>
              <w:ind w:left="612"/>
              <w:rPr>
                <w:rFonts w:ascii="Tahoma" w:hAnsi="Tahoma" w:cs="Tahoma"/>
                <w:sz w:val="18"/>
                <w:szCs w:val="18"/>
              </w:rPr>
            </w:pPr>
            <w:r w:rsidRPr="00450F47">
              <w:rPr>
                <w:rFonts w:ascii="Tahoma" w:hAnsi="Tahoma" w:cs="Tahoma"/>
                <w:sz w:val="18"/>
                <w:szCs w:val="18"/>
              </w:rPr>
              <w:t xml:space="preserve">Impacto moderado nos negócios: </w:t>
            </w:r>
          </w:p>
          <w:p w14:paraId="561E878C" w14:textId="77777777" w:rsidR="00023FE7" w:rsidRPr="004E2B3D" w:rsidRDefault="00023FE7" w:rsidP="00DC1970">
            <w:pPr>
              <w:pStyle w:val="AppendixBodyText"/>
              <w:numPr>
                <w:ilvl w:val="0"/>
                <w:numId w:val="2"/>
              </w:numPr>
              <w:tabs>
                <w:tab w:val="clear" w:pos="1440"/>
                <w:tab w:val="num" w:pos="612"/>
              </w:tabs>
              <w:ind w:left="612"/>
              <w:rPr>
                <w:rFonts w:ascii="Tahoma" w:hAnsi="Tahoma" w:cs="Tahoma"/>
                <w:sz w:val="18"/>
                <w:szCs w:val="18"/>
                <w:lang w:val="it-IT"/>
              </w:rPr>
            </w:pPr>
            <w:r w:rsidRPr="004E2B3D">
              <w:rPr>
                <w:rFonts w:ascii="Tahoma" w:hAnsi="Tahoma" w:cs="Tahoma"/>
                <w:sz w:val="18"/>
                <w:szCs w:val="18"/>
                <w:lang w:val="it-IT"/>
              </w:rPr>
              <w:t>A empresa do cliente tem uma perda ou degradação moderada dos serviços, mas o</w:t>
            </w:r>
            <w:r w:rsidR="00DC1970" w:rsidRPr="004E2B3D">
              <w:rPr>
                <w:rFonts w:ascii="Tahoma" w:hAnsi="Tahoma" w:cs="Tahoma"/>
                <w:sz w:val="18"/>
                <w:szCs w:val="18"/>
                <w:lang w:val="it-IT"/>
              </w:rPr>
              <w:t> </w:t>
            </w:r>
            <w:r w:rsidRPr="004E2B3D">
              <w:rPr>
                <w:rFonts w:ascii="Tahoma" w:hAnsi="Tahoma" w:cs="Tahoma"/>
                <w:sz w:val="18"/>
                <w:szCs w:val="18"/>
                <w:lang w:val="it-IT"/>
              </w:rPr>
              <w:t>trabalho pode razoavelmente continuar, mesmo que</w:t>
            </w:r>
            <w:r w:rsidR="00DC1970" w:rsidRPr="004E2B3D">
              <w:rPr>
                <w:rFonts w:ascii="Tahoma" w:hAnsi="Tahoma" w:cs="Tahoma"/>
                <w:sz w:val="18"/>
                <w:szCs w:val="18"/>
                <w:lang w:val="it-IT"/>
              </w:rPr>
              <w:t> </w:t>
            </w:r>
            <w:r w:rsidRPr="004E2B3D">
              <w:rPr>
                <w:rFonts w:ascii="Tahoma" w:hAnsi="Tahoma" w:cs="Tahoma"/>
                <w:sz w:val="18"/>
                <w:szCs w:val="18"/>
                <w:lang w:val="it-IT"/>
              </w:rPr>
              <w:t>de maneira prejudicada.</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1E878D" w14:textId="77777777" w:rsidR="00023FE7" w:rsidRPr="004E2B3D" w:rsidRDefault="00023FE7" w:rsidP="0027028A">
            <w:pPr>
              <w:pStyle w:val="AppendixBodyText"/>
              <w:numPr>
                <w:ilvl w:val="0"/>
                <w:numId w:val="2"/>
              </w:numPr>
              <w:tabs>
                <w:tab w:val="num" w:pos="522"/>
              </w:tabs>
              <w:ind w:left="522"/>
              <w:rPr>
                <w:rFonts w:ascii="Tahoma" w:hAnsi="Tahoma" w:cs="Tahoma"/>
                <w:sz w:val="18"/>
                <w:szCs w:val="18"/>
                <w:lang w:val="it-IT"/>
              </w:rPr>
            </w:pPr>
            <w:r w:rsidRPr="004E2B3D">
              <w:rPr>
                <w:rFonts w:ascii="Tahoma" w:hAnsi="Tahoma" w:cs="Tahoma"/>
                <w:sz w:val="18"/>
                <w:szCs w:val="18"/>
                <w:lang w:val="it-IT"/>
              </w:rPr>
              <w:t>Resposta à 1</w:t>
            </w:r>
            <w:r w:rsidRPr="004E2B3D">
              <w:rPr>
                <w:rFonts w:ascii="Tahoma" w:hAnsi="Tahoma" w:cs="Tahoma"/>
                <w:sz w:val="18"/>
                <w:szCs w:val="18"/>
                <w:vertAlign w:val="superscript"/>
                <w:lang w:val="it-IT"/>
              </w:rPr>
              <w:t>a</w:t>
            </w:r>
            <w:r w:rsidRPr="004E2B3D">
              <w:rPr>
                <w:rFonts w:ascii="Tahoma" w:hAnsi="Tahoma" w:cs="Tahoma"/>
                <w:sz w:val="18"/>
                <w:szCs w:val="18"/>
                <w:lang w:val="it-IT"/>
              </w:rPr>
              <w:t xml:space="preserve"> chamada em 4 horas ou menos, com base na oferta de</w:t>
            </w:r>
            <w:r w:rsidR="00DC1970" w:rsidRPr="004E2B3D">
              <w:rPr>
                <w:rFonts w:ascii="Tahoma" w:hAnsi="Tahoma" w:cs="Tahoma"/>
                <w:sz w:val="18"/>
                <w:szCs w:val="18"/>
                <w:lang w:val="it-IT"/>
              </w:rPr>
              <w:t> </w:t>
            </w:r>
            <w:r w:rsidRPr="004E2B3D">
              <w:rPr>
                <w:rFonts w:ascii="Tahoma" w:hAnsi="Tahoma" w:cs="Tahoma"/>
                <w:sz w:val="18"/>
                <w:szCs w:val="18"/>
                <w:lang w:val="it-IT"/>
              </w:rPr>
              <w:t>suporte</w:t>
            </w:r>
          </w:p>
          <w:p w14:paraId="561E878E" w14:textId="77777777" w:rsidR="00023FE7" w:rsidRPr="004E2B3D" w:rsidRDefault="00023FE7" w:rsidP="0027028A">
            <w:pPr>
              <w:pStyle w:val="AppendixBodyText"/>
              <w:numPr>
                <w:ilvl w:val="0"/>
                <w:numId w:val="2"/>
              </w:numPr>
              <w:tabs>
                <w:tab w:val="num" w:pos="522"/>
              </w:tabs>
              <w:ind w:left="522"/>
              <w:rPr>
                <w:rFonts w:ascii="Tahoma" w:hAnsi="Tahoma" w:cs="Tahoma"/>
                <w:sz w:val="18"/>
                <w:szCs w:val="18"/>
                <w:lang w:val="it-IT"/>
              </w:rPr>
            </w:pPr>
            <w:r w:rsidRPr="004E2B3D">
              <w:rPr>
                <w:rFonts w:ascii="Tahoma" w:hAnsi="Tahoma" w:cs="Tahoma"/>
                <w:sz w:val="18"/>
                <w:szCs w:val="18"/>
                <w:lang w:val="it-IT"/>
              </w:rPr>
              <w:t xml:space="preserve">Esforço apenas durante </w:t>
            </w:r>
            <w:r w:rsidRPr="004E2B3D">
              <w:rPr>
                <w:rFonts w:ascii="Tahoma" w:hAnsi="Tahoma" w:cs="Tahoma"/>
                <w:bCs/>
                <w:sz w:val="18"/>
                <w:szCs w:val="18"/>
                <w:lang w:val="it-IT"/>
              </w:rPr>
              <w:t>o Horário Comercial</w:t>
            </w:r>
            <w:r w:rsidRPr="004E2B3D">
              <w:rPr>
                <w:rFonts w:ascii="Tahoma" w:hAnsi="Tahoma" w:cs="Tahoma"/>
                <w:sz w:val="18"/>
                <w:szCs w:val="18"/>
                <w:vertAlign w:val="superscript"/>
                <w:lang w:val="it-IT"/>
              </w:rPr>
              <w:t>1</w:t>
            </w:r>
            <w:r w:rsidRPr="004E2B3D">
              <w:rPr>
                <w:rFonts w:ascii="Tahoma" w:hAnsi="Tahoma" w:cs="Tahoma"/>
                <w:bCs/>
                <w:sz w:val="18"/>
                <w:szCs w:val="18"/>
                <w:lang w:val="it-IT"/>
              </w:rPr>
              <w:t xml:space="preserve"> </w:t>
            </w:r>
          </w:p>
          <w:p w14:paraId="561E878F" w14:textId="77777777" w:rsidR="00023FE7" w:rsidRPr="004E2B3D" w:rsidRDefault="00023FE7">
            <w:pPr>
              <w:pStyle w:val="AppendixBodyText"/>
              <w:tabs>
                <w:tab w:val="num" w:pos="522"/>
              </w:tabs>
              <w:ind w:left="522" w:hanging="360"/>
              <w:rPr>
                <w:rFonts w:ascii="Tahoma" w:hAnsi="Tahoma" w:cs="Tahoma"/>
                <w:sz w:val="18"/>
                <w:szCs w:val="18"/>
                <w:lang w:val="it-IT"/>
              </w:rPr>
            </w:pP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1E8790" w14:textId="77777777" w:rsidR="00023FE7" w:rsidRPr="004E2B3D"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4E2B3D">
              <w:rPr>
                <w:rFonts w:ascii="Tahoma" w:hAnsi="Tahoma" w:cs="Tahoma"/>
                <w:sz w:val="18"/>
                <w:szCs w:val="18"/>
                <w:lang w:val="it-IT"/>
              </w:rPr>
              <w:t>Alocação de recursos adequados para manter esforços contínuos no</w:t>
            </w:r>
            <w:r w:rsidR="003B74B4" w:rsidRPr="004E2B3D">
              <w:rPr>
                <w:rFonts w:ascii="Tahoma" w:hAnsi="Tahoma" w:cs="Tahoma"/>
                <w:sz w:val="18"/>
                <w:szCs w:val="18"/>
                <w:lang w:val="it-IT"/>
              </w:rPr>
              <w:t xml:space="preserve"> </w:t>
            </w:r>
            <w:r w:rsidRPr="004E2B3D">
              <w:rPr>
                <w:rFonts w:ascii="Tahoma" w:hAnsi="Tahoma" w:cs="Tahoma"/>
                <w:sz w:val="18"/>
                <w:szCs w:val="18"/>
                <w:lang w:val="it-IT"/>
              </w:rPr>
              <w:t>Horário Comercial</w:t>
            </w:r>
          </w:p>
          <w:p w14:paraId="561E8791" w14:textId="77777777" w:rsidR="00023FE7" w:rsidRPr="004E2B3D"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4E2B3D">
              <w:rPr>
                <w:rFonts w:ascii="Tahoma" w:hAnsi="Tahoma" w:cs="Tahoma"/>
                <w:sz w:val="18"/>
                <w:szCs w:val="18"/>
                <w:lang w:val="it-IT"/>
              </w:rPr>
              <w:t>Acesso e resposta da autoridade de controle de alterações dentro de 4 Horas Comerciais</w:t>
            </w:r>
          </w:p>
        </w:tc>
      </w:tr>
      <w:tr w:rsidR="00023FE7" w:rsidRPr="00D00361" w14:paraId="561E879B" w14:textId="77777777" w:rsidTr="00DC1970">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793" w14:textId="77777777" w:rsidR="00023FE7" w:rsidRPr="004E2B3D" w:rsidRDefault="00023FE7" w:rsidP="00DC1970">
            <w:pPr>
              <w:pStyle w:val="AppendixBodyText"/>
              <w:keepNext/>
              <w:keepLines/>
              <w:rPr>
                <w:rFonts w:ascii="Tahoma" w:hAnsi="Tahoma" w:cs="Tahoma"/>
                <w:sz w:val="18"/>
                <w:szCs w:val="18"/>
                <w:lang w:val="it-IT"/>
              </w:rPr>
            </w:pPr>
            <w:r w:rsidRPr="004E2B3D">
              <w:rPr>
                <w:rFonts w:ascii="Tahoma" w:hAnsi="Tahoma" w:cs="Tahoma"/>
                <w:sz w:val="18"/>
                <w:szCs w:val="18"/>
                <w:lang w:val="it-IT"/>
              </w:rPr>
              <w:t>C Solicitação por telefone ou pela Web</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1E8794" w14:textId="77777777" w:rsidR="00023FE7" w:rsidRPr="00450F47" w:rsidRDefault="00023FE7" w:rsidP="00DC1970">
            <w:pPr>
              <w:pStyle w:val="AppendixBodyText"/>
              <w:keepNext/>
              <w:keepLines/>
              <w:numPr>
                <w:ilvl w:val="0"/>
                <w:numId w:val="2"/>
              </w:numPr>
              <w:tabs>
                <w:tab w:val="clear" w:pos="1440"/>
                <w:tab w:val="num" w:pos="612"/>
              </w:tabs>
              <w:ind w:left="612"/>
              <w:rPr>
                <w:rFonts w:ascii="Tahoma" w:hAnsi="Tahoma" w:cs="Tahoma"/>
                <w:sz w:val="18"/>
                <w:szCs w:val="18"/>
              </w:rPr>
            </w:pPr>
            <w:r w:rsidRPr="00450F47">
              <w:rPr>
                <w:rFonts w:ascii="Tahoma" w:hAnsi="Tahoma" w:cs="Tahoma"/>
                <w:sz w:val="18"/>
                <w:szCs w:val="18"/>
              </w:rPr>
              <w:t xml:space="preserve">Impacto mínimo nos negócios: </w:t>
            </w:r>
          </w:p>
          <w:p w14:paraId="561E8795" w14:textId="77777777" w:rsidR="00023FE7" w:rsidRPr="004E2B3D" w:rsidRDefault="00023FE7" w:rsidP="00DC1970">
            <w:pPr>
              <w:pStyle w:val="AppendixBodyText"/>
              <w:keepNext/>
              <w:keepLines/>
              <w:numPr>
                <w:ilvl w:val="0"/>
                <w:numId w:val="2"/>
              </w:numPr>
              <w:tabs>
                <w:tab w:val="clear" w:pos="1440"/>
                <w:tab w:val="num" w:pos="612"/>
              </w:tabs>
              <w:ind w:left="612"/>
              <w:rPr>
                <w:rFonts w:ascii="Tahoma" w:hAnsi="Tahoma" w:cs="Tahoma"/>
                <w:sz w:val="18"/>
                <w:szCs w:val="18"/>
                <w:lang w:val="it-IT"/>
              </w:rPr>
            </w:pPr>
            <w:r w:rsidRPr="004E2B3D">
              <w:rPr>
                <w:rFonts w:ascii="Tahoma" w:hAnsi="Tahoma" w:cs="Tahoma"/>
                <w:sz w:val="18"/>
                <w:szCs w:val="18"/>
                <w:lang w:val="it-IT"/>
              </w:rPr>
              <w:t>A empresa do cliente está funcionando de forma substancial, com poucos ou nenhum impedimento dos serviços.</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1E8796" w14:textId="77777777" w:rsidR="00023FE7" w:rsidRPr="004E2B3D" w:rsidRDefault="00023FE7" w:rsidP="00DC1970">
            <w:pPr>
              <w:pStyle w:val="AppendixBodyText"/>
              <w:keepNext/>
              <w:keepLines/>
              <w:numPr>
                <w:ilvl w:val="0"/>
                <w:numId w:val="2"/>
              </w:numPr>
              <w:tabs>
                <w:tab w:val="num" w:pos="522"/>
              </w:tabs>
              <w:ind w:left="522"/>
              <w:rPr>
                <w:rFonts w:ascii="Tahoma" w:hAnsi="Tahoma" w:cs="Tahoma"/>
                <w:sz w:val="18"/>
                <w:szCs w:val="18"/>
                <w:lang w:val="it-IT"/>
              </w:rPr>
            </w:pPr>
            <w:r w:rsidRPr="004E2B3D">
              <w:rPr>
                <w:rFonts w:ascii="Tahoma" w:hAnsi="Tahoma" w:cs="Tahoma"/>
                <w:sz w:val="18"/>
                <w:szCs w:val="18"/>
                <w:lang w:val="it-IT"/>
              </w:rPr>
              <w:t>1</w:t>
            </w:r>
            <w:r w:rsidRPr="004E2B3D">
              <w:rPr>
                <w:rFonts w:ascii="Tahoma" w:hAnsi="Tahoma" w:cs="Tahoma"/>
                <w:sz w:val="18"/>
                <w:szCs w:val="18"/>
                <w:vertAlign w:val="superscript"/>
                <w:lang w:val="it-IT"/>
              </w:rPr>
              <w:t>ª</w:t>
            </w:r>
            <w:r w:rsidRPr="004E2B3D">
              <w:rPr>
                <w:rFonts w:ascii="Tahoma" w:hAnsi="Tahoma" w:cs="Tahoma"/>
                <w:sz w:val="18"/>
                <w:szCs w:val="18"/>
                <w:lang w:val="it-IT"/>
              </w:rPr>
              <w:t xml:space="preserve"> resposta em 1 dia útil ou menos, com base na oferta de suporte</w:t>
            </w:r>
          </w:p>
          <w:p w14:paraId="561E8797" w14:textId="77777777" w:rsidR="00023FE7" w:rsidRPr="004E2B3D" w:rsidRDefault="00023FE7" w:rsidP="00DC1970">
            <w:pPr>
              <w:pStyle w:val="AppendixBodyText"/>
              <w:keepNext/>
              <w:keepLines/>
              <w:numPr>
                <w:ilvl w:val="0"/>
                <w:numId w:val="2"/>
              </w:numPr>
              <w:tabs>
                <w:tab w:val="num" w:pos="522"/>
              </w:tabs>
              <w:ind w:left="522"/>
              <w:rPr>
                <w:rFonts w:ascii="Tahoma" w:hAnsi="Tahoma" w:cs="Tahoma"/>
                <w:sz w:val="18"/>
                <w:szCs w:val="18"/>
                <w:lang w:val="it-IT"/>
              </w:rPr>
            </w:pPr>
            <w:r w:rsidRPr="004E2B3D">
              <w:rPr>
                <w:rFonts w:ascii="Tahoma" w:hAnsi="Tahoma" w:cs="Tahoma"/>
                <w:sz w:val="18"/>
                <w:szCs w:val="18"/>
                <w:lang w:val="it-IT"/>
              </w:rPr>
              <w:t>Esforço apenas durante</w:t>
            </w:r>
            <w:r w:rsidRPr="004E2B3D">
              <w:rPr>
                <w:rFonts w:ascii="Tahoma" w:hAnsi="Tahoma" w:cs="Tahoma"/>
                <w:bCs/>
                <w:sz w:val="18"/>
                <w:szCs w:val="18"/>
                <w:lang w:val="it-IT"/>
              </w:rPr>
              <w:t xml:space="preserve"> o Horário Comercial</w:t>
            </w:r>
          </w:p>
          <w:p w14:paraId="561E8798" w14:textId="77777777" w:rsidR="00023FE7" w:rsidRPr="004E2B3D" w:rsidRDefault="00023FE7" w:rsidP="00DC1970">
            <w:pPr>
              <w:pStyle w:val="AppendixBodyText"/>
              <w:keepNext/>
              <w:keepLines/>
              <w:tabs>
                <w:tab w:val="num" w:pos="522"/>
              </w:tabs>
              <w:ind w:left="522" w:hanging="360"/>
              <w:rPr>
                <w:rFonts w:ascii="Tahoma" w:hAnsi="Tahoma" w:cs="Tahoma"/>
                <w:sz w:val="18"/>
                <w:szCs w:val="18"/>
                <w:lang w:val="it-IT"/>
              </w:rPr>
            </w:pP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1E8799" w14:textId="77777777" w:rsidR="00023FE7" w:rsidRPr="004E2B3D" w:rsidRDefault="00023FE7" w:rsidP="00DC1970">
            <w:pPr>
              <w:pStyle w:val="AppendixBodyText"/>
              <w:keepNext/>
              <w:keepLines/>
              <w:numPr>
                <w:ilvl w:val="0"/>
                <w:numId w:val="2"/>
              </w:numPr>
              <w:tabs>
                <w:tab w:val="clear" w:pos="1440"/>
                <w:tab w:val="num" w:pos="432"/>
              </w:tabs>
              <w:ind w:left="432"/>
              <w:rPr>
                <w:rFonts w:ascii="Tahoma" w:hAnsi="Tahoma" w:cs="Tahoma"/>
                <w:sz w:val="18"/>
                <w:szCs w:val="18"/>
                <w:lang w:val="it-IT"/>
              </w:rPr>
            </w:pPr>
            <w:r w:rsidRPr="004E2B3D">
              <w:rPr>
                <w:rFonts w:ascii="Tahoma" w:hAnsi="Tahoma" w:cs="Tahoma"/>
                <w:sz w:val="18"/>
                <w:szCs w:val="18"/>
                <w:lang w:val="it-IT"/>
              </w:rPr>
              <w:t>Informações de contato precisas sobre o proprietário do caso</w:t>
            </w:r>
          </w:p>
          <w:p w14:paraId="561E879A" w14:textId="77777777" w:rsidR="00023FE7" w:rsidRPr="004E2B3D" w:rsidRDefault="00023FE7" w:rsidP="00DC1970">
            <w:pPr>
              <w:pStyle w:val="AppendixBodyText"/>
              <w:keepNext/>
              <w:keepLines/>
              <w:numPr>
                <w:ilvl w:val="0"/>
                <w:numId w:val="2"/>
              </w:numPr>
              <w:tabs>
                <w:tab w:val="clear" w:pos="1440"/>
                <w:tab w:val="num" w:pos="432"/>
              </w:tabs>
              <w:ind w:left="432"/>
              <w:rPr>
                <w:rFonts w:ascii="Tahoma" w:hAnsi="Tahoma" w:cs="Tahoma"/>
                <w:sz w:val="18"/>
                <w:szCs w:val="18"/>
                <w:lang w:val="it-IT"/>
              </w:rPr>
            </w:pPr>
            <w:r w:rsidRPr="004E2B3D">
              <w:rPr>
                <w:rFonts w:ascii="Tahoma" w:hAnsi="Tahoma" w:cs="Tahoma"/>
                <w:sz w:val="18"/>
                <w:szCs w:val="18"/>
                <w:lang w:val="it-IT"/>
              </w:rPr>
              <w:t>Resposta dentro de 1</w:t>
            </w:r>
            <w:r w:rsidR="00DC1970" w:rsidRPr="004E2B3D">
              <w:rPr>
                <w:rFonts w:ascii="Tahoma" w:hAnsi="Tahoma" w:cs="Tahoma"/>
                <w:sz w:val="18"/>
                <w:szCs w:val="18"/>
                <w:lang w:val="it-IT"/>
              </w:rPr>
              <w:t> </w:t>
            </w:r>
            <w:r w:rsidRPr="004E2B3D">
              <w:rPr>
                <w:rFonts w:ascii="Tahoma" w:hAnsi="Tahoma" w:cs="Tahoma"/>
                <w:sz w:val="18"/>
                <w:szCs w:val="18"/>
                <w:lang w:val="it-IT"/>
              </w:rPr>
              <w:t>dia</w:t>
            </w:r>
            <w:r w:rsidR="00DC1970" w:rsidRPr="004E2B3D">
              <w:rPr>
                <w:rFonts w:ascii="Tahoma" w:hAnsi="Tahoma" w:cs="Tahoma"/>
                <w:sz w:val="18"/>
                <w:szCs w:val="18"/>
                <w:lang w:val="it-IT"/>
              </w:rPr>
              <w:t> </w:t>
            </w:r>
            <w:r w:rsidRPr="004E2B3D">
              <w:rPr>
                <w:rFonts w:ascii="Tahoma" w:hAnsi="Tahoma" w:cs="Tahoma"/>
                <w:sz w:val="18"/>
                <w:szCs w:val="18"/>
                <w:lang w:val="it-IT"/>
              </w:rPr>
              <w:t>útil</w:t>
            </w:r>
          </w:p>
        </w:tc>
      </w:tr>
    </w:tbl>
    <w:p w14:paraId="561E879C" w14:textId="77777777" w:rsidR="00023FE7" w:rsidRPr="004E2B3D" w:rsidRDefault="00023FE7">
      <w:pPr>
        <w:pStyle w:val="AppendixBodyText"/>
        <w:ind w:left="90" w:right="2160"/>
        <w:rPr>
          <w:rFonts w:ascii="Tahoma" w:hAnsi="Tahoma" w:cs="Tahoma"/>
          <w:sz w:val="16"/>
          <w:szCs w:val="16"/>
          <w:lang w:val="it-IT"/>
        </w:rPr>
      </w:pPr>
      <w:r w:rsidRPr="004E2B3D">
        <w:rPr>
          <w:rFonts w:ascii="Tahoma" w:hAnsi="Tahoma" w:cs="Tahoma"/>
          <w:i/>
          <w:sz w:val="16"/>
          <w:szCs w:val="16"/>
          <w:vertAlign w:val="superscript"/>
          <w:lang w:val="it-IT"/>
        </w:rPr>
        <w:t>1</w:t>
      </w:r>
      <w:r w:rsidRPr="004E2B3D">
        <w:rPr>
          <w:rFonts w:ascii="Tahoma" w:hAnsi="Tahoma" w:cs="Tahoma"/>
          <w:i/>
          <w:sz w:val="16"/>
          <w:szCs w:val="16"/>
          <w:lang w:val="it-IT"/>
        </w:rPr>
        <w:t xml:space="preserve"> Contate um representante da Microsoft para verificar o horário comercial local.</w:t>
      </w:r>
    </w:p>
    <w:p w14:paraId="561E879D" w14:textId="77777777" w:rsidR="00023FE7" w:rsidRPr="004E2B3D" w:rsidRDefault="00023FE7">
      <w:pPr>
        <w:pStyle w:val="AppendixBodyText"/>
        <w:ind w:left="90" w:right="2160"/>
        <w:rPr>
          <w:rFonts w:ascii="Tahoma" w:hAnsi="Tahoma" w:cs="Tahoma"/>
          <w:sz w:val="16"/>
          <w:szCs w:val="16"/>
          <w:lang w:val="it-IT"/>
        </w:rPr>
      </w:pPr>
      <w:r w:rsidRPr="004E2B3D">
        <w:rPr>
          <w:rFonts w:ascii="Tahoma" w:hAnsi="Tahoma" w:cs="Tahoma"/>
          <w:i/>
          <w:sz w:val="16"/>
          <w:szCs w:val="16"/>
          <w:vertAlign w:val="superscript"/>
          <w:lang w:val="it-IT"/>
        </w:rPr>
        <w:t>2</w:t>
      </w:r>
      <w:r w:rsidRPr="004E2B3D">
        <w:rPr>
          <w:rFonts w:ascii="Tahoma" w:hAnsi="Tahoma" w:cs="Tahoma"/>
          <w:i/>
          <w:sz w:val="16"/>
          <w:szCs w:val="16"/>
          <w:lang w:val="it-IT"/>
        </w:rPr>
        <w:t xml:space="preserve"> Pode ser necessário reduzir o nível de severidade se o cliente não puder fornecer os recursos ou as respostas adequadas para darmos continuidade aos esforços de resolução do problema.</w:t>
      </w:r>
    </w:p>
    <w:p w14:paraId="561E879E" w14:textId="77777777" w:rsidR="00023FE7" w:rsidRPr="004E2B3D" w:rsidRDefault="00023FE7" w:rsidP="00F42FB8">
      <w:pPr>
        <w:pStyle w:val="AppendixBodyText"/>
        <w:spacing w:after="0"/>
        <w:ind w:right="2160"/>
        <w:rPr>
          <w:rFonts w:ascii="Tahoma" w:hAnsi="Tahoma" w:cs="Tahoma"/>
          <w:sz w:val="18"/>
          <w:szCs w:val="18"/>
          <w:lang w:val="it-IT"/>
        </w:rPr>
      </w:pPr>
    </w:p>
    <w:p w14:paraId="561E879F" w14:textId="77777777" w:rsidR="00023FE7" w:rsidRPr="004E2B3D" w:rsidRDefault="00023FE7" w:rsidP="00F42FB8">
      <w:pPr>
        <w:pStyle w:val="AppendixBodyText"/>
        <w:spacing w:after="0"/>
        <w:rPr>
          <w:rFonts w:ascii="Tahoma" w:hAnsi="Tahoma" w:cs="Tahoma"/>
          <w:spacing w:val="-1"/>
          <w:sz w:val="18"/>
          <w:szCs w:val="18"/>
          <w:lang w:val="it-IT"/>
        </w:rPr>
      </w:pPr>
      <w:r w:rsidRPr="004E2B3D">
        <w:rPr>
          <w:rFonts w:ascii="Tahoma" w:hAnsi="Tahoma" w:cs="Tahoma"/>
          <w:bCs/>
          <w:spacing w:val="-1"/>
          <w:sz w:val="18"/>
          <w:szCs w:val="18"/>
          <w:lang w:val="it-IT"/>
        </w:rPr>
        <w:t>Os clientes podem ser solicitados a executar atividades de determinação e resolução do problema, conforme solicitado por nós.</w:t>
      </w:r>
      <w:r w:rsidR="003B74B4" w:rsidRPr="004E2B3D">
        <w:rPr>
          <w:rFonts w:ascii="Tahoma" w:hAnsi="Tahoma" w:cs="Tahoma"/>
          <w:bCs/>
          <w:spacing w:val="-1"/>
          <w:sz w:val="18"/>
          <w:szCs w:val="18"/>
          <w:lang w:val="it-IT"/>
        </w:rPr>
        <w:t xml:space="preserve"> </w:t>
      </w:r>
      <w:r w:rsidRPr="004E2B3D">
        <w:rPr>
          <w:rFonts w:ascii="Tahoma" w:hAnsi="Tahoma" w:cs="Tahoma"/>
          <w:bCs/>
          <w:spacing w:val="-1"/>
          <w:sz w:val="18"/>
          <w:szCs w:val="18"/>
          <w:lang w:val="it-IT"/>
        </w:rPr>
        <w:t xml:space="preserve">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 </w:t>
      </w:r>
    </w:p>
    <w:p w14:paraId="561E87A0" w14:textId="77777777" w:rsidR="00077CE5" w:rsidRPr="004E2B3D" w:rsidRDefault="00077CE5" w:rsidP="00F42FB8">
      <w:pPr>
        <w:pStyle w:val="AppendixBodyText"/>
        <w:spacing w:after="0"/>
        <w:rPr>
          <w:rFonts w:ascii="Tahoma" w:hAnsi="Tahoma" w:cs="Tahoma"/>
          <w:sz w:val="18"/>
          <w:szCs w:val="18"/>
          <w:lang w:val="it-IT"/>
        </w:rPr>
      </w:pPr>
    </w:p>
    <w:p w14:paraId="561E87A1" w14:textId="77777777" w:rsidR="00023FE7" w:rsidRPr="004E2B3D" w:rsidRDefault="00023FE7" w:rsidP="00F42FB8">
      <w:pPr>
        <w:pStyle w:val="AppendixBodyText"/>
        <w:spacing w:after="0"/>
        <w:rPr>
          <w:rFonts w:ascii="Tahoma" w:hAnsi="Tahoma" w:cs="Tahoma"/>
          <w:sz w:val="18"/>
          <w:szCs w:val="18"/>
          <w:lang w:val="it-IT"/>
        </w:rPr>
      </w:pPr>
      <w:r w:rsidRPr="004E2B3D">
        <w:rPr>
          <w:rFonts w:ascii="Tahoma" w:hAnsi="Tahoma" w:cs="Tahoma"/>
          <w:bCs/>
          <w:sz w:val="18"/>
          <w:szCs w:val="18"/>
          <w:lang w:val="it-IT"/>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561E87A2" w14:textId="77777777" w:rsidR="00077CE5" w:rsidRPr="004E2B3D" w:rsidRDefault="00077CE5" w:rsidP="00F42FB8">
      <w:pPr>
        <w:pStyle w:val="AppendixBodyText"/>
        <w:spacing w:after="0"/>
        <w:rPr>
          <w:rFonts w:ascii="Tahoma" w:hAnsi="Tahoma" w:cs="Tahoma"/>
          <w:sz w:val="18"/>
          <w:szCs w:val="18"/>
          <w:lang w:val="it-IT"/>
        </w:rPr>
      </w:pPr>
    </w:p>
    <w:p w14:paraId="561E87A3" w14:textId="77777777" w:rsidR="00023FE7" w:rsidRPr="004E2B3D" w:rsidRDefault="00023FE7" w:rsidP="00F42FB8">
      <w:pPr>
        <w:pStyle w:val="AppendixBodyText"/>
        <w:spacing w:after="0"/>
        <w:rPr>
          <w:rFonts w:ascii="Tahoma" w:hAnsi="Tahoma" w:cs="Tahoma"/>
          <w:sz w:val="18"/>
          <w:szCs w:val="18"/>
          <w:lang w:val="it-IT"/>
        </w:rPr>
      </w:pPr>
      <w:r w:rsidRPr="004E2B3D">
        <w:rPr>
          <w:rFonts w:ascii="Tahoma" w:hAnsi="Tahoma" w:cs="Tahoma"/>
          <w:bCs/>
          <w:sz w:val="18"/>
          <w:szCs w:val="18"/>
          <w:lang w:val="it-IT"/>
        </w:rPr>
        <w:t>Esse benefício de suporte está vinculado ao investimento de SA, e não à versão. Os clientes podem adquirir a versão</w:t>
      </w:r>
      <w:r w:rsidR="00DC1970" w:rsidRPr="004E2B3D">
        <w:rPr>
          <w:rFonts w:ascii="Tahoma" w:hAnsi="Tahoma" w:cs="Tahoma"/>
          <w:bCs/>
          <w:sz w:val="18"/>
          <w:szCs w:val="18"/>
          <w:lang w:val="it-IT"/>
        </w:rPr>
        <w:t> </w:t>
      </w:r>
      <w:r w:rsidRPr="004E2B3D">
        <w:rPr>
          <w:rFonts w:ascii="Tahoma" w:hAnsi="Tahoma" w:cs="Tahoma"/>
          <w:bCs/>
          <w:sz w:val="18"/>
          <w:szCs w:val="18"/>
          <w:lang w:val="it-IT"/>
        </w:rPr>
        <w:t>mais recente a fim de usar uma versão mais antiga com direitos de downgrade, mas estarão qualificados para</w:t>
      </w:r>
      <w:r w:rsidR="00DC1970" w:rsidRPr="004E2B3D">
        <w:rPr>
          <w:rFonts w:ascii="Tahoma" w:hAnsi="Tahoma" w:cs="Tahoma"/>
          <w:bCs/>
          <w:sz w:val="18"/>
          <w:szCs w:val="18"/>
          <w:lang w:val="it-IT"/>
        </w:rPr>
        <w:t> </w:t>
      </w:r>
      <w:r w:rsidRPr="004E2B3D">
        <w:rPr>
          <w:rFonts w:ascii="Tahoma" w:hAnsi="Tahoma" w:cs="Tahoma"/>
          <w:bCs/>
          <w:sz w:val="18"/>
          <w:szCs w:val="18"/>
          <w:lang w:val="it-IT"/>
        </w:rPr>
        <w:t>o suporte a esse produto apenas se ele estiver listado como um produto com suporte no site de ciclo de vida de</w:t>
      </w:r>
      <w:r w:rsidR="00DC1970" w:rsidRPr="004E2B3D">
        <w:rPr>
          <w:rFonts w:ascii="Tahoma" w:hAnsi="Tahoma" w:cs="Tahoma"/>
          <w:bCs/>
          <w:sz w:val="18"/>
          <w:szCs w:val="18"/>
          <w:lang w:val="it-IT"/>
        </w:rPr>
        <w:t> </w:t>
      </w:r>
      <w:r w:rsidRPr="004E2B3D">
        <w:rPr>
          <w:rFonts w:ascii="Tahoma" w:hAnsi="Tahoma" w:cs="Tahoma"/>
          <w:bCs/>
          <w:sz w:val="18"/>
          <w:szCs w:val="18"/>
          <w:lang w:val="it-IT"/>
        </w:rPr>
        <w:t>produtos da Microsoft.</w:t>
      </w:r>
      <w:r w:rsidR="003B74B4" w:rsidRPr="004E2B3D">
        <w:rPr>
          <w:rFonts w:ascii="Tahoma" w:hAnsi="Tahoma" w:cs="Tahoma"/>
          <w:bCs/>
          <w:sz w:val="18"/>
          <w:szCs w:val="18"/>
          <w:lang w:val="it-IT"/>
        </w:rPr>
        <w:t xml:space="preserve"> </w:t>
      </w:r>
      <w:r w:rsidRPr="004E2B3D">
        <w:rPr>
          <w:rFonts w:ascii="Tahoma" w:hAnsi="Tahoma" w:cs="Tahoma"/>
          <w:bCs/>
          <w:sz w:val="18"/>
          <w:szCs w:val="18"/>
          <w:lang w:val="it-IT"/>
        </w:rPr>
        <w:t xml:space="preserve">O site atual de ciclo de vida de produtos da Microsoft é o seguinte </w:t>
      </w:r>
      <w:hyperlink r:id="rId27" w:history="1">
        <w:r w:rsidRPr="004E2B3D">
          <w:rPr>
            <w:rStyle w:val="Hyperlink"/>
            <w:rFonts w:ascii="Tahoma" w:hAnsi="Tahoma" w:cs="Tahoma"/>
            <w:bCs/>
            <w:sz w:val="18"/>
            <w:szCs w:val="18"/>
            <w:lang w:val="it-IT"/>
          </w:rPr>
          <w:t>http://support.microsoft.com/common/international.aspx?rdpath=dm;en-us;lifecycle</w:t>
        </w:r>
      </w:hyperlink>
      <w:r w:rsidRPr="004E2B3D">
        <w:rPr>
          <w:rFonts w:ascii="Tahoma" w:hAnsi="Tahoma" w:cs="Tahoma"/>
          <w:bCs/>
          <w:sz w:val="18"/>
          <w:szCs w:val="18"/>
          <w:lang w:val="it-IT"/>
        </w:rPr>
        <w:t xml:space="preserve">. </w:t>
      </w:r>
    </w:p>
    <w:p w14:paraId="561E87A4" w14:textId="77777777" w:rsidR="00023FE7" w:rsidRPr="004E2B3D" w:rsidRDefault="00023FE7" w:rsidP="00F42FB8">
      <w:pPr>
        <w:pStyle w:val="AppendixBodyText"/>
        <w:spacing w:after="0"/>
        <w:rPr>
          <w:rFonts w:ascii="Tahoma" w:hAnsi="Tahoma" w:cs="Tahoma"/>
          <w:sz w:val="18"/>
          <w:szCs w:val="18"/>
          <w:lang w:val="it-IT"/>
        </w:rPr>
      </w:pPr>
    </w:p>
    <w:p w14:paraId="561E87A5" w14:textId="77777777" w:rsidR="00077CE5" w:rsidRPr="004E2B3D" w:rsidRDefault="00AF539A" w:rsidP="00DA2788">
      <w:pPr>
        <w:pStyle w:val="AppendixBodyText"/>
        <w:rPr>
          <w:rFonts w:ascii="Tahoma" w:hAnsi="Tahoma" w:cs="Tahoma"/>
          <w:sz w:val="18"/>
          <w:szCs w:val="18"/>
          <w:lang w:val="it-IT"/>
        </w:rPr>
      </w:pPr>
      <w:r w:rsidRPr="004E2B3D">
        <w:rPr>
          <w:rFonts w:ascii="Tahoma" w:hAnsi="Tahoma" w:cs="Tahoma"/>
          <w:b/>
          <w:bCs/>
          <w:color w:val="000000"/>
          <w:sz w:val="18"/>
          <w:szCs w:val="18"/>
          <w:lang w:val="it-IT"/>
        </w:rPr>
        <w:t>Conversão de Incidentes do Suporte para Resolução de Problemas 24x7 do Software Assurance em Serviços de Suporte Premier</w:t>
      </w:r>
    </w:p>
    <w:p w14:paraId="561E87A6" w14:textId="77777777" w:rsidR="00077CE5" w:rsidRPr="004E2B3D" w:rsidRDefault="00AF539A" w:rsidP="00DA2788">
      <w:pPr>
        <w:pStyle w:val="AppendixBodyText"/>
        <w:spacing w:after="0"/>
        <w:rPr>
          <w:rFonts w:ascii="Tahoma" w:hAnsi="Tahoma" w:cs="Tahoma"/>
          <w:sz w:val="18"/>
          <w:szCs w:val="18"/>
          <w:lang w:val="it-IT"/>
        </w:rPr>
      </w:pPr>
      <w:r w:rsidRPr="004E2B3D">
        <w:rPr>
          <w:rFonts w:ascii="Tahoma" w:hAnsi="Tahoma" w:cs="Tahoma"/>
          <w:color w:val="000000"/>
          <w:sz w:val="18"/>
          <w:szCs w:val="18"/>
          <w:lang w:val="it-IT"/>
        </w:rPr>
        <w:t xml:space="preserve">Os clientes podem optar por converter os Incidentes de Suporte para Resolução de Problemas 24x7 do Software Assurance (Incidentes de PRS do SA ou </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SAB</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 em:</w:t>
      </w:r>
    </w:p>
    <w:p w14:paraId="561E87A7" w14:textId="77777777" w:rsidR="00077CE5" w:rsidRPr="004E2B3D" w:rsidRDefault="00077CE5" w:rsidP="00DA2788">
      <w:pPr>
        <w:pStyle w:val="AppendixBodyText"/>
        <w:spacing w:after="0"/>
        <w:rPr>
          <w:rFonts w:ascii="Tahoma" w:hAnsi="Tahoma" w:cs="Tahoma"/>
          <w:sz w:val="18"/>
          <w:szCs w:val="18"/>
          <w:lang w:val="it-IT"/>
        </w:rPr>
      </w:pPr>
    </w:p>
    <w:p w14:paraId="561E87A8" w14:textId="77777777" w:rsidR="00AF539A" w:rsidRPr="00D00361" w:rsidRDefault="00AF539A" w:rsidP="001C20C9">
      <w:pPr>
        <w:pStyle w:val="AppendixBodyText"/>
        <w:numPr>
          <w:ilvl w:val="0"/>
          <w:numId w:val="31"/>
        </w:numPr>
        <w:tabs>
          <w:tab w:val="left" w:pos="1440"/>
        </w:tabs>
        <w:ind w:left="1440"/>
        <w:rPr>
          <w:rFonts w:ascii="Tahoma" w:hAnsi="Tahoma" w:cs="Tahoma"/>
          <w:sz w:val="18"/>
          <w:szCs w:val="18"/>
          <w:lang w:val="pt-BR"/>
        </w:rPr>
      </w:pPr>
      <w:r w:rsidRPr="00D00361">
        <w:rPr>
          <w:rFonts w:ascii="Tahoma" w:hAnsi="Tahoma" w:cs="Tahoma"/>
          <w:color w:val="000000"/>
          <w:sz w:val="18"/>
          <w:szCs w:val="18"/>
          <w:lang w:val="pt-BR"/>
        </w:rPr>
        <w:t>Horas de Suporte para Resolução de Problemas (PRS) Premier</w:t>
      </w:r>
    </w:p>
    <w:p w14:paraId="561E87A9" w14:textId="77777777" w:rsidR="00AF539A" w:rsidRPr="00D00361" w:rsidRDefault="00AF539A" w:rsidP="001C20C9">
      <w:pPr>
        <w:pStyle w:val="AppendixBodyText"/>
        <w:numPr>
          <w:ilvl w:val="0"/>
          <w:numId w:val="31"/>
        </w:numPr>
        <w:tabs>
          <w:tab w:val="left" w:pos="1440"/>
        </w:tabs>
        <w:ind w:left="1440"/>
        <w:rPr>
          <w:rFonts w:ascii="Tahoma" w:hAnsi="Tahoma" w:cs="Tahoma"/>
          <w:sz w:val="18"/>
          <w:szCs w:val="18"/>
          <w:lang w:val="pt-BR"/>
        </w:rPr>
      </w:pPr>
      <w:r w:rsidRPr="00D00361">
        <w:rPr>
          <w:rFonts w:ascii="Tahoma" w:hAnsi="Tahoma" w:cs="Tahoma"/>
          <w:color w:val="000000"/>
          <w:sz w:val="18"/>
          <w:szCs w:val="18"/>
          <w:lang w:val="pt-BR"/>
        </w:rPr>
        <w:t>Horas de Engenheiro de Suporte Dedicado (DSE)</w:t>
      </w:r>
    </w:p>
    <w:p w14:paraId="561E87AA" w14:textId="77777777" w:rsidR="00077CE5" w:rsidRPr="00D00361" w:rsidRDefault="00077CE5" w:rsidP="00DA2788">
      <w:pPr>
        <w:pStyle w:val="AppendixBodyText"/>
        <w:tabs>
          <w:tab w:val="left" w:pos="1440"/>
        </w:tabs>
        <w:spacing w:after="0"/>
        <w:rPr>
          <w:rFonts w:ascii="Tahoma" w:hAnsi="Tahoma" w:cs="Tahoma"/>
          <w:sz w:val="18"/>
          <w:szCs w:val="18"/>
          <w:lang w:val="pt-BR"/>
        </w:rPr>
      </w:pPr>
    </w:p>
    <w:p w14:paraId="561E87AB" w14:textId="77777777" w:rsidR="00AF539A" w:rsidRPr="004E2B3D" w:rsidRDefault="00AF539A" w:rsidP="00F42FB8">
      <w:pPr>
        <w:rPr>
          <w:rFonts w:cs="Tahoma"/>
          <w:szCs w:val="18"/>
          <w:lang w:val="it-IT"/>
        </w:rPr>
      </w:pPr>
      <w:r w:rsidRPr="004E2B3D">
        <w:rPr>
          <w:rFonts w:cs="Tahoma"/>
          <w:color w:val="000000"/>
          <w:szCs w:val="18"/>
          <w:lang w:val="it-IT"/>
        </w:rPr>
        <w:t>Esses serviços destinam-se ao uso consistente com seu plano de serviço Premier no momento da transferência. A</w:t>
      </w:r>
      <w:r w:rsidR="00DC1970" w:rsidRPr="004E2B3D">
        <w:rPr>
          <w:rFonts w:cs="Tahoma"/>
          <w:bCs/>
          <w:szCs w:val="18"/>
          <w:lang w:val="it-IT"/>
        </w:rPr>
        <w:t> </w:t>
      </w:r>
      <w:r w:rsidRPr="004E2B3D">
        <w:rPr>
          <w:rFonts w:cs="Tahoma"/>
          <w:color w:val="000000"/>
          <w:szCs w:val="18"/>
          <w:lang w:val="it-IT"/>
        </w:rPr>
        <w:t>conversão baseia-se em um cálculo da taxa local que será fornecido pela Equipe de Contas Premier.</w:t>
      </w:r>
      <w:r w:rsidR="003B74B4" w:rsidRPr="004E2B3D">
        <w:rPr>
          <w:rFonts w:cs="Tahoma"/>
          <w:color w:val="000000"/>
          <w:szCs w:val="18"/>
          <w:lang w:val="it-IT"/>
        </w:rPr>
        <w:t xml:space="preserve"> </w:t>
      </w:r>
      <w:r w:rsidRPr="004E2B3D">
        <w:rPr>
          <w:rFonts w:cs="Tahoma"/>
          <w:color w:val="000000"/>
          <w:szCs w:val="18"/>
          <w:lang w:val="it-IT"/>
        </w:rPr>
        <w:t>Os clientes podem ser solicitados a comprar horas adicionais de Gerenciamento de Conta de Suporte antes de fazer a conversão dos incidentes de PRS do SA.</w:t>
      </w:r>
      <w:r w:rsidR="003B74B4" w:rsidRPr="004E2B3D">
        <w:rPr>
          <w:rFonts w:cs="Tahoma"/>
          <w:color w:val="000000"/>
          <w:szCs w:val="18"/>
          <w:lang w:val="it-IT"/>
        </w:rPr>
        <w:t xml:space="preserve"> </w:t>
      </w:r>
      <w:r w:rsidRPr="004E2B3D">
        <w:rPr>
          <w:rFonts w:cs="Tahoma"/>
          <w:color w:val="000000"/>
          <w:szCs w:val="18"/>
          <w:lang w:val="it-IT"/>
        </w:rPr>
        <w:t>Os incidentes de PRS do SA que são convertidos em Premier são considerados como horas de Suporte para Resolução de Problemas Premier e estão sujeitos à Descrição dos Serviços Premier.</w:t>
      </w:r>
      <w:r w:rsidR="003B74B4" w:rsidRPr="004E2B3D">
        <w:rPr>
          <w:rFonts w:cs="Tahoma"/>
          <w:color w:val="000000"/>
          <w:szCs w:val="18"/>
          <w:lang w:val="it-IT"/>
        </w:rPr>
        <w:t xml:space="preserve"> </w:t>
      </w:r>
      <w:r w:rsidRPr="004E2B3D">
        <w:rPr>
          <w:rFonts w:cs="Tahoma"/>
          <w:color w:val="000000"/>
          <w:szCs w:val="18"/>
          <w:lang w:val="it-IT"/>
        </w:rPr>
        <w:t>Uma vez convertidos, os incidentes não podem ser retornados ao benefício de SA de um cliente.</w:t>
      </w:r>
    </w:p>
    <w:p w14:paraId="561E87AC" w14:textId="77777777" w:rsidR="00023FE7" w:rsidRPr="004E2B3D" w:rsidRDefault="00023FE7" w:rsidP="00F42FB8">
      <w:pPr>
        <w:pStyle w:val="AppendixBodyText"/>
        <w:spacing w:after="0"/>
        <w:rPr>
          <w:rFonts w:ascii="Tahoma" w:hAnsi="Tahoma" w:cs="Tahoma"/>
          <w:sz w:val="18"/>
          <w:szCs w:val="18"/>
          <w:lang w:val="it-IT"/>
        </w:rPr>
      </w:pPr>
    </w:p>
    <w:p w14:paraId="561E87AD" w14:textId="77777777" w:rsidR="00077CE5" w:rsidRPr="004E2B3D" w:rsidRDefault="00077CE5" w:rsidP="00DA2788">
      <w:pPr>
        <w:pStyle w:val="AppendixBodyText"/>
        <w:rPr>
          <w:rFonts w:ascii="Tahoma" w:hAnsi="Tahoma" w:cs="Tahoma"/>
          <w:sz w:val="18"/>
          <w:szCs w:val="18"/>
          <w:lang w:val="it-IT"/>
        </w:rPr>
      </w:pPr>
      <w:r w:rsidRPr="004E2B3D">
        <w:rPr>
          <w:rFonts w:ascii="Tahoma" w:hAnsi="Tahoma" w:cs="Tahoma"/>
          <w:b/>
          <w:color w:val="000000"/>
          <w:sz w:val="18"/>
          <w:szCs w:val="18"/>
          <w:lang w:val="it-IT"/>
        </w:rPr>
        <w:t>Provisões empresariais adicionais</w:t>
      </w:r>
    </w:p>
    <w:p w14:paraId="561E87AE" w14:textId="77777777" w:rsidR="00023FE7" w:rsidRPr="004E2B3D" w:rsidRDefault="00023FE7" w:rsidP="00F42FB8">
      <w:pPr>
        <w:pStyle w:val="AppendixBodyText"/>
        <w:spacing w:after="0"/>
        <w:rPr>
          <w:rFonts w:ascii="Tahoma" w:hAnsi="Tahoma" w:cs="Tahoma"/>
          <w:sz w:val="18"/>
          <w:szCs w:val="18"/>
          <w:lang w:val="it-IT"/>
        </w:rPr>
      </w:pPr>
      <w:r w:rsidRPr="004E2B3D">
        <w:rPr>
          <w:rFonts w:ascii="Tahoma" w:hAnsi="Tahoma" w:cs="Tahoma"/>
          <w:sz w:val="18"/>
          <w:szCs w:val="18"/>
          <w:lang w:val="it-IT"/>
        </w:rPr>
        <w:t>Os gastos de SA não devem ser combinados entre os registros Select ou Enterprise, os registros Select Plus ou os Contratos Open Value a fim de obter qualificação para prêmios adicionais.</w:t>
      </w:r>
      <w:r w:rsidR="003B74B4" w:rsidRPr="004E2B3D">
        <w:rPr>
          <w:rFonts w:ascii="Tahoma" w:hAnsi="Tahoma" w:cs="Tahoma"/>
          <w:sz w:val="18"/>
          <w:szCs w:val="18"/>
          <w:lang w:val="it-IT"/>
        </w:rPr>
        <w:t xml:space="preserve"> </w:t>
      </w:r>
      <w:r w:rsidRPr="004E2B3D">
        <w:rPr>
          <w:rFonts w:ascii="Tahoma" w:hAnsi="Tahoma" w:cs="Tahoma"/>
          <w:sz w:val="18"/>
          <w:szCs w:val="18"/>
          <w:lang w:val="it-IT"/>
        </w:rPr>
        <w:t>Os gastos de cada registro ou contrato serão usados para determinar o prêmio do próprio registro ou contrato.</w:t>
      </w:r>
    </w:p>
    <w:p w14:paraId="561E87AF" w14:textId="77777777" w:rsidR="00077CE5" w:rsidRPr="004E2B3D" w:rsidRDefault="00077CE5" w:rsidP="00F42FB8">
      <w:pPr>
        <w:pStyle w:val="AppendixBodyText"/>
        <w:spacing w:after="0"/>
        <w:rPr>
          <w:rFonts w:ascii="Tahoma" w:hAnsi="Tahoma" w:cs="Tahoma"/>
          <w:sz w:val="18"/>
          <w:szCs w:val="18"/>
          <w:lang w:val="it-IT"/>
        </w:rPr>
      </w:pPr>
    </w:p>
    <w:p w14:paraId="561E87B0" w14:textId="77777777" w:rsidR="00023FE7" w:rsidRPr="004E2B3D" w:rsidRDefault="00023FE7" w:rsidP="00F42FB8">
      <w:pPr>
        <w:pStyle w:val="AppendixBodyText"/>
        <w:tabs>
          <w:tab w:val="left" w:pos="1440"/>
        </w:tabs>
        <w:spacing w:after="0"/>
        <w:rPr>
          <w:rFonts w:ascii="Tahoma" w:hAnsi="Tahoma" w:cs="Tahoma"/>
          <w:sz w:val="18"/>
          <w:szCs w:val="18"/>
          <w:lang w:val="it-IT"/>
        </w:rPr>
      </w:pPr>
      <w:r w:rsidRPr="004E2B3D">
        <w:rPr>
          <w:rFonts w:ascii="Tahoma" w:hAnsi="Tahoma" w:cs="Tahoma"/>
          <w:sz w:val="18"/>
          <w:szCs w:val="18"/>
          <w:lang w:val="it-IT"/>
        </w:rPr>
        <w:t>A redução d</w:t>
      </w:r>
      <w:r w:rsidRPr="004E2B3D">
        <w:rPr>
          <w:rFonts w:ascii="Tahoma" w:hAnsi="Tahoma" w:cs="Tahoma"/>
          <w:bCs/>
          <w:sz w:val="18"/>
          <w:szCs w:val="18"/>
          <w:lang w:val="it-IT"/>
        </w:rPr>
        <w:t>e</w:t>
      </w:r>
      <w:r w:rsidRPr="004E2B3D">
        <w:rPr>
          <w:rFonts w:ascii="Tahoma" w:hAnsi="Tahoma" w:cs="Tahoma"/>
          <w:sz w:val="18"/>
          <w:szCs w:val="18"/>
          <w:lang w:val="it-IT"/>
        </w:rPr>
        <w:t xml:space="preserve"> Gastos de SA em decorrência de devoluções e outros ajustes de cobrança</w:t>
      </w:r>
      <w:r w:rsidRPr="004E2B3D">
        <w:rPr>
          <w:rFonts w:ascii="Tahoma" w:hAnsi="Tahoma" w:cs="Tahoma"/>
          <w:bCs/>
          <w:sz w:val="18"/>
          <w:szCs w:val="18"/>
          <w:lang w:val="it-IT"/>
        </w:rPr>
        <w:t>,</w:t>
      </w:r>
      <w:r w:rsidRPr="004E2B3D">
        <w:rPr>
          <w:rFonts w:ascii="Tahoma" w:hAnsi="Tahoma" w:cs="Tahoma"/>
          <w:sz w:val="18"/>
          <w:szCs w:val="18"/>
          <w:lang w:val="it-IT"/>
        </w:rPr>
        <w:t xml:space="preserve"> quando permitido, </w:t>
      </w:r>
      <w:r w:rsidRPr="004E2B3D">
        <w:rPr>
          <w:rFonts w:ascii="Tahoma" w:hAnsi="Tahoma" w:cs="Tahoma"/>
          <w:bCs/>
          <w:sz w:val="18"/>
          <w:szCs w:val="18"/>
          <w:lang w:val="it-IT"/>
        </w:rPr>
        <w:t>pode</w:t>
      </w:r>
      <w:r w:rsidRPr="004E2B3D">
        <w:rPr>
          <w:rFonts w:ascii="Tahoma" w:hAnsi="Tahoma" w:cs="Tahoma"/>
          <w:sz w:val="18"/>
          <w:szCs w:val="18"/>
          <w:lang w:val="it-IT"/>
        </w:rPr>
        <w:t xml:space="preserve"> resultar na perda de qualificação de Suporte ou de prêmios de incidentes por Telefone durante os períodos de premiação atuais ou futuros. </w:t>
      </w:r>
    </w:p>
    <w:p w14:paraId="561E87B1" w14:textId="77777777" w:rsidR="0036654E" w:rsidRPr="004E2B3D" w:rsidRDefault="0036654E" w:rsidP="00F42FB8">
      <w:pPr>
        <w:pStyle w:val="Heading3"/>
        <w:rPr>
          <w:rFonts w:ascii="Tahoma" w:hAnsi="Tahoma" w:cs="Tahoma"/>
          <w:sz w:val="18"/>
          <w:szCs w:val="18"/>
          <w:lang w:val="it-IT"/>
        </w:rPr>
      </w:pPr>
    </w:p>
    <w:p w14:paraId="561E87B2" w14:textId="77777777" w:rsidR="00DC1970" w:rsidRPr="004E2B3D" w:rsidRDefault="00DC1970" w:rsidP="00DC1970">
      <w:pPr>
        <w:rPr>
          <w:szCs w:val="18"/>
          <w:lang w:val="it-IT"/>
        </w:rPr>
      </w:pPr>
    </w:p>
    <w:p w14:paraId="561E87B3" w14:textId="77777777" w:rsidR="00DC1970" w:rsidRPr="004E2B3D" w:rsidRDefault="00DC1970" w:rsidP="00DC1970">
      <w:pPr>
        <w:rPr>
          <w:szCs w:val="18"/>
          <w:lang w:val="it-IT"/>
        </w:rPr>
      </w:pPr>
    </w:p>
    <w:p w14:paraId="561E87B4" w14:textId="77777777" w:rsidR="00450F47" w:rsidRPr="004E2B3D" w:rsidRDefault="00450F47" w:rsidP="00DC1970">
      <w:pPr>
        <w:rPr>
          <w:szCs w:val="18"/>
          <w:lang w:val="it-IT"/>
        </w:rPr>
      </w:pPr>
    </w:p>
    <w:p w14:paraId="561E87B5" w14:textId="77777777" w:rsidR="00613BBB" w:rsidRPr="004E2B3D" w:rsidRDefault="00613BBB" w:rsidP="00F0652C">
      <w:pPr>
        <w:pStyle w:val="Heading3"/>
        <w:spacing w:after="60"/>
        <w:rPr>
          <w:rFonts w:ascii="Tahoma" w:hAnsi="Tahoma" w:cs="Tahoma"/>
          <w:lang w:val="it-IT"/>
        </w:rPr>
      </w:pPr>
      <w:bookmarkStart w:id="799" w:name="_Toc336338237"/>
      <w:bookmarkStart w:id="800" w:name="_Toc348341630"/>
      <w:r w:rsidRPr="004E2B3D">
        <w:rPr>
          <w:rFonts w:ascii="Tahoma" w:hAnsi="Tahoma" w:cs="Tahoma"/>
          <w:sz w:val="18"/>
          <w:lang w:val="it-IT"/>
        </w:rPr>
        <w:t>Suporte para Resolução de Problemas 24x7 Ilimitado</w:t>
      </w:r>
      <w:bookmarkEnd w:id="799"/>
      <w:bookmarkEnd w:id="800"/>
    </w:p>
    <w:p w14:paraId="561E87B6" w14:textId="77777777" w:rsidR="00A17E03" w:rsidRPr="00D00361" w:rsidRDefault="00A17E03" w:rsidP="002A19A7">
      <w:pPr>
        <w:spacing w:line="220" w:lineRule="exact"/>
        <w:jc w:val="both"/>
        <w:rPr>
          <w:rFonts w:cs="Tahoma"/>
          <w:lang w:val="pt-BR"/>
        </w:rPr>
      </w:pPr>
      <w:r w:rsidRPr="00D00361">
        <w:rPr>
          <w:rFonts w:cs="Tahoma"/>
          <w:szCs w:val="18"/>
          <w:lang w:val="pt-BR"/>
        </w:rPr>
        <w:t>Este benefício está disponível somente por meio (1) do Enrollment for Application Platform (EAP) para um Contrato</w:t>
      </w:r>
      <w:r w:rsidR="00DC1970" w:rsidRPr="00D00361">
        <w:rPr>
          <w:rFonts w:cs="Tahoma"/>
          <w:szCs w:val="18"/>
          <w:lang w:val="pt-BR"/>
        </w:rPr>
        <w:t> </w:t>
      </w:r>
      <w:r w:rsidRPr="00D00361">
        <w:rPr>
          <w:rFonts w:cs="Tahoma"/>
          <w:szCs w:val="18"/>
          <w:lang w:val="pt-BR"/>
        </w:rPr>
        <w:t>Enterprise e/ou (2) com a compra de licenças do Parallel Data Warehouse (PDW) por meio do EA, EAP, Select Plus ou Select.</w:t>
      </w:r>
    </w:p>
    <w:p w14:paraId="561E87B7" w14:textId="77777777" w:rsidR="00A17E03" w:rsidRPr="00D00361" w:rsidRDefault="00A17E03" w:rsidP="00F42FB8">
      <w:pPr>
        <w:jc w:val="both"/>
        <w:rPr>
          <w:rFonts w:cs="Tahoma"/>
          <w:lang w:val="pt-BR"/>
        </w:rPr>
      </w:pPr>
    </w:p>
    <w:p w14:paraId="561E87B8" w14:textId="77777777" w:rsidR="00894563" w:rsidRPr="004E2B3D" w:rsidRDefault="00A17E03" w:rsidP="002A19A7">
      <w:pPr>
        <w:spacing w:line="220" w:lineRule="exact"/>
        <w:jc w:val="both"/>
        <w:rPr>
          <w:rFonts w:cs="Tahoma"/>
          <w:spacing w:val="-1"/>
          <w:lang w:val="it-IT"/>
        </w:rPr>
      </w:pPr>
      <w:r w:rsidRPr="004E2B3D">
        <w:rPr>
          <w:rFonts w:eastAsia="Calibri" w:cs="Tahoma"/>
          <w:spacing w:val="-1"/>
          <w:szCs w:val="18"/>
          <w:lang w:val="it-IT"/>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4E2B3D">
        <w:rPr>
          <w:rFonts w:cs="Tahoma"/>
          <w:spacing w:val="-1"/>
          <w:szCs w:val="18"/>
          <w:lang w:val="it-IT"/>
        </w:rPr>
        <w:t xml:space="preserve">s produtos listados abaixo, que estão atualmente no Suporte Base ou Estendido, conforme estabelecido na </w:t>
      </w:r>
      <w:hyperlink r:id="rId28" w:history="1">
        <w:r w:rsidRPr="004E2B3D">
          <w:rPr>
            <w:rStyle w:val="Hyperlink"/>
            <w:rFonts w:cs="Tahoma"/>
            <w:spacing w:val="-1"/>
            <w:szCs w:val="18"/>
            <w:lang w:val="it-IT"/>
          </w:rPr>
          <w:t>Política de Ciclo de Vida de Suporte da Microsoft</w:t>
        </w:r>
      </w:hyperlink>
      <w:r w:rsidRPr="004E2B3D">
        <w:rPr>
          <w:rFonts w:cs="Tahoma"/>
          <w:color w:val="000000"/>
          <w:spacing w:val="-1"/>
          <w:szCs w:val="18"/>
          <w:lang w:val="it-IT"/>
        </w:rPr>
        <w:t>, alinhados com um contrato Premier do cliente, estão incluídos neste benefício.</w:t>
      </w:r>
    </w:p>
    <w:p w14:paraId="561E87B9" w14:textId="77777777" w:rsidR="00077CE5" w:rsidRPr="002A19A7" w:rsidRDefault="00077CE5" w:rsidP="00DA2788">
      <w:pPr>
        <w:spacing w:line="276" w:lineRule="auto"/>
        <w:jc w:val="both"/>
        <w:rPr>
          <w:rFonts w:cs="Tahoma"/>
          <w:sz w:val="16"/>
          <w:szCs w:val="20"/>
          <w:lang w:val="it-IT"/>
        </w:rPr>
      </w:pPr>
    </w:p>
    <w:p w14:paraId="561E87BA" w14:textId="77777777" w:rsidR="00A17E03" w:rsidRPr="004E2B3D" w:rsidRDefault="00A17E03" w:rsidP="00F42FB8">
      <w:pPr>
        <w:spacing w:line="276" w:lineRule="auto"/>
        <w:jc w:val="both"/>
        <w:rPr>
          <w:rFonts w:cs="Tahoma"/>
          <w:lang w:val="it-IT"/>
        </w:rPr>
      </w:pPr>
      <w:r w:rsidRPr="004E2B3D">
        <w:rPr>
          <w:rFonts w:eastAsia="Calibri" w:cs="Tahoma"/>
          <w:szCs w:val="18"/>
          <w:lang w:val="it-IT"/>
        </w:rPr>
        <w:t>Os produtos de Plataforma de Aplicativos qualificados são os seguintes:</w:t>
      </w:r>
    </w:p>
    <w:p w14:paraId="561E87BB" w14:textId="77777777" w:rsidR="00613BBB" w:rsidRPr="002A19A7" w:rsidRDefault="00613BBB" w:rsidP="00077CE5">
      <w:pPr>
        <w:rPr>
          <w:rFonts w:cs="Tahoma"/>
          <w:sz w:val="16"/>
          <w:szCs w:val="20"/>
          <w:lang w:val="it-IT"/>
        </w:rPr>
      </w:pPr>
    </w:p>
    <w:p w14:paraId="561E87BC" w14:textId="77777777" w:rsidR="00613BBB" w:rsidRPr="00CE4828" w:rsidRDefault="00613BBB" w:rsidP="002C1048">
      <w:pPr>
        <w:numPr>
          <w:ilvl w:val="0"/>
          <w:numId w:val="91"/>
        </w:numPr>
        <w:spacing w:after="60"/>
        <w:rPr>
          <w:rFonts w:cs="Tahoma"/>
        </w:rPr>
      </w:pPr>
      <w:r w:rsidRPr="00CE4828">
        <w:rPr>
          <w:rFonts w:cs="Tahoma"/>
          <w:szCs w:val="18"/>
        </w:rPr>
        <w:t>CAL do SQL</w:t>
      </w:r>
    </w:p>
    <w:p w14:paraId="561E87BD" w14:textId="77777777" w:rsidR="00613BBB" w:rsidRPr="00CE4828" w:rsidRDefault="00613BBB" w:rsidP="002C1048">
      <w:pPr>
        <w:numPr>
          <w:ilvl w:val="0"/>
          <w:numId w:val="91"/>
        </w:numPr>
        <w:spacing w:after="60"/>
        <w:rPr>
          <w:rFonts w:cs="Tahoma"/>
        </w:rPr>
      </w:pPr>
      <w:r w:rsidRPr="00CE4828">
        <w:rPr>
          <w:rFonts w:cs="Tahoma"/>
          <w:szCs w:val="18"/>
        </w:rPr>
        <w:t>SQL Server Standard</w:t>
      </w:r>
    </w:p>
    <w:p w14:paraId="561E87BE" w14:textId="77777777" w:rsidR="00613BBB" w:rsidRPr="00D00361" w:rsidRDefault="00613BBB" w:rsidP="002C1048">
      <w:pPr>
        <w:numPr>
          <w:ilvl w:val="0"/>
          <w:numId w:val="91"/>
        </w:numPr>
        <w:spacing w:after="60"/>
        <w:rPr>
          <w:rFonts w:cs="Tahoma"/>
          <w:lang w:val="pt-BR"/>
        </w:rPr>
      </w:pPr>
      <w:r w:rsidRPr="00D00361">
        <w:rPr>
          <w:rFonts w:cs="Tahoma"/>
          <w:szCs w:val="18"/>
          <w:lang w:val="pt-BR"/>
        </w:rPr>
        <w:t>SQL Server Standard por Núcleo/Processador</w:t>
      </w:r>
    </w:p>
    <w:p w14:paraId="561E87BF" w14:textId="77777777" w:rsidR="00613BBB" w:rsidRPr="00CE4828" w:rsidRDefault="00613BBB" w:rsidP="002C1048">
      <w:pPr>
        <w:numPr>
          <w:ilvl w:val="0"/>
          <w:numId w:val="91"/>
        </w:numPr>
        <w:spacing w:after="60"/>
        <w:rPr>
          <w:rFonts w:cs="Tahoma"/>
        </w:rPr>
      </w:pPr>
      <w:r w:rsidRPr="00CE4828">
        <w:rPr>
          <w:rFonts w:cs="Tahoma"/>
          <w:szCs w:val="18"/>
        </w:rPr>
        <w:t>SQL Server Enterprise</w:t>
      </w:r>
    </w:p>
    <w:p w14:paraId="561E87C0" w14:textId="77777777" w:rsidR="00613BBB" w:rsidRPr="00D00361" w:rsidRDefault="00613BBB" w:rsidP="002C1048">
      <w:pPr>
        <w:numPr>
          <w:ilvl w:val="0"/>
          <w:numId w:val="91"/>
        </w:numPr>
        <w:spacing w:after="60"/>
        <w:rPr>
          <w:rFonts w:cs="Tahoma"/>
          <w:lang w:val="pt-BR"/>
        </w:rPr>
      </w:pPr>
      <w:r w:rsidRPr="00D00361">
        <w:rPr>
          <w:rFonts w:cs="Tahoma"/>
          <w:szCs w:val="18"/>
          <w:lang w:val="pt-BR"/>
        </w:rPr>
        <w:t>SQL Server Enterprise por Núcleo/Processador</w:t>
      </w:r>
    </w:p>
    <w:p w14:paraId="561E87C1" w14:textId="77777777" w:rsidR="00894563" w:rsidRPr="00CE4828" w:rsidRDefault="00894563" w:rsidP="002C1048">
      <w:pPr>
        <w:numPr>
          <w:ilvl w:val="0"/>
          <w:numId w:val="91"/>
        </w:numPr>
        <w:spacing w:after="60"/>
        <w:rPr>
          <w:rFonts w:cs="Tahoma"/>
        </w:rPr>
      </w:pPr>
      <w:r w:rsidRPr="00CE4828">
        <w:rPr>
          <w:rFonts w:cs="Tahoma"/>
          <w:szCs w:val="18"/>
        </w:rPr>
        <w:t>SQL Server Business Intelligence</w:t>
      </w:r>
    </w:p>
    <w:p w14:paraId="561E87C2" w14:textId="77777777" w:rsidR="00EB42F3" w:rsidRPr="00CE4828" w:rsidRDefault="00EB42F3" w:rsidP="002C1048">
      <w:pPr>
        <w:numPr>
          <w:ilvl w:val="0"/>
          <w:numId w:val="91"/>
        </w:numPr>
        <w:spacing w:after="60"/>
        <w:rPr>
          <w:rFonts w:cs="Tahoma"/>
        </w:rPr>
      </w:pPr>
      <w:r w:rsidRPr="00CE4828">
        <w:rPr>
          <w:rFonts w:cs="Tahoma"/>
          <w:szCs w:val="18"/>
        </w:rPr>
        <w:t>SQL Server Datacenter por Processador</w:t>
      </w:r>
    </w:p>
    <w:p w14:paraId="561E87C3" w14:textId="77777777" w:rsidR="00613BBB" w:rsidRPr="00CE4828" w:rsidRDefault="00613BBB" w:rsidP="002C1048">
      <w:pPr>
        <w:numPr>
          <w:ilvl w:val="0"/>
          <w:numId w:val="91"/>
        </w:numPr>
        <w:spacing w:after="60"/>
        <w:rPr>
          <w:rFonts w:cs="Tahoma"/>
        </w:rPr>
      </w:pPr>
      <w:r w:rsidRPr="00CE4828">
        <w:rPr>
          <w:rFonts w:cs="Tahoma"/>
          <w:szCs w:val="18"/>
        </w:rPr>
        <w:t>BizTalk Server Standard por Processador</w:t>
      </w:r>
    </w:p>
    <w:p w14:paraId="561E87C4" w14:textId="77777777" w:rsidR="00613BBB" w:rsidRPr="00CE4828" w:rsidRDefault="00613BBB" w:rsidP="002C1048">
      <w:pPr>
        <w:numPr>
          <w:ilvl w:val="0"/>
          <w:numId w:val="91"/>
        </w:numPr>
        <w:spacing w:after="60"/>
        <w:rPr>
          <w:rFonts w:cs="Tahoma"/>
        </w:rPr>
      </w:pPr>
      <w:r w:rsidRPr="00CE4828">
        <w:rPr>
          <w:rFonts w:cs="Tahoma"/>
          <w:szCs w:val="18"/>
        </w:rPr>
        <w:t>BizTalk Server Enterprise por Processador</w:t>
      </w:r>
    </w:p>
    <w:p w14:paraId="561E87C5" w14:textId="77777777" w:rsidR="00613BBB" w:rsidRPr="00CE4828" w:rsidRDefault="00613BBB" w:rsidP="002C1048">
      <w:pPr>
        <w:numPr>
          <w:ilvl w:val="0"/>
          <w:numId w:val="91"/>
        </w:numPr>
        <w:spacing w:after="60"/>
        <w:rPr>
          <w:rFonts w:cs="Tahoma"/>
        </w:rPr>
      </w:pPr>
      <w:r w:rsidRPr="00CE4828">
        <w:rPr>
          <w:rFonts w:cs="Tahoma"/>
          <w:szCs w:val="18"/>
        </w:rPr>
        <w:t>BizTalk Server Branch por Processador</w:t>
      </w:r>
    </w:p>
    <w:p w14:paraId="561E87C6" w14:textId="77777777" w:rsidR="00613BBB" w:rsidRPr="00CE4828" w:rsidRDefault="00613BBB" w:rsidP="002C1048">
      <w:pPr>
        <w:numPr>
          <w:ilvl w:val="0"/>
          <w:numId w:val="91"/>
        </w:numPr>
        <w:spacing w:after="60"/>
        <w:rPr>
          <w:rFonts w:cs="Tahoma"/>
        </w:rPr>
      </w:pPr>
      <w:r w:rsidRPr="00CE4828">
        <w:rPr>
          <w:rFonts w:cs="Tahoma"/>
          <w:szCs w:val="18"/>
        </w:rPr>
        <w:t>Office SharePoint Server</w:t>
      </w:r>
    </w:p>
    <w:p w14:paraId="561E87C7" w14:textId="77777777" w:rsidR="00613BBB" w:rsidRPr="00CE4828" w:rsidRDefault="00613BBB" w:rsidP="002C1048">
      <w:pPr>
        <w:numPr>
          <w:ilvl w:val="0"/>
          <w:numId w:val="91"/>
        </w:numPr>
        <w:spacing w:after="60"/>
        <w:rPr>
          <w:rFonts w:cs="Tahoma"/>
        </w:rPr>
      </w:pPr>
      <w:r w:rsidRPr="00CE4828">
        <w:rPr>
          <w:rFonts w:cs="Tahoma"/>
          <w:szCs w:val="18"/>
        </w:rPr>
        <w:t>SharePoint Internet</w:t>
      </w:r>
    </w:p>
    <w:p w14:paraId="561E87C8" w14:textId="77777777" w:rsidR="00894563" w:rsidRPr="00CE4828" w:rsidRDefault="00894563" w:rsidP="002C1048">
      <w:pPr>
        <w:numPr>
          <w:ilvl w:val="0"/>
          <w:numId w:val="91"/>
        </w:numPr>
        <w:spacing w:after="60"/>
        <w:rPr>
          <w:rFonts w:cs="Tahoma"/>
        </w:rPr>
      </w:pPr>
      <w:r w:rsidRPr="00CE4828">
        <w:rPr>
          <w:rFonts w:cs="Tahoma"/>
          <w:szCs w:val="18"/>
        </w:rPr>
        <w:t>FAST para SharePoint/SharePoint Internet</w:t>
      </w:r>
    </w:p>
    <w:p w14:paraId="561E87C9" w14:textId="77777777" w:rsidR="00613BBB" w:rsidRPr="002A19A7" w:rsidRDefault="00613BBB" w:rsidP="00077CE5">
      <w:pPr>
        <w:rPr>
          <w:rFonts w:cs="Tahoma"/>
          <w:sz w:val="16"/>
          <w:szCs w:val="20"/>
        </w:rPr>
      </w:pPr>
    </w:p>
    <w:p w14:paraId="561E87CA" w14:textId="77777777" w:rsidR="00613BBB" w:rsidRPr="004E2B3D" w:rsidRDefault="00613BBB" w:rsidP="002A19A7">
      <w:pPr>
        <w:pStyle w:val="AppendixBodyText"/>
        <w:spacing w:after="0" w:line="220" w:lineRule="exact"/>
        <w:jc w:val="both"/>
        <w:rPr>
          <w:rFonts w:ascii="Tahoma" w:hAnsi="Tahoma" w:cs="Tahoma"/>
          <w:lang w:val="it-IT"/>
        </w:rPr>
      </w:pPr>
      <w:r w:rsidRPr="004E2B3D">
        <w:rPr>
          <w:rFonts w:ascii="Tahoma" w:hAnsi="Tahoma" w:cs="Tahoma"/>
          <w:sz w:val="18"/>
          <w:szCs w:val="18"/>
          <w:lang w:val="it-IT"/>
        </w:rPr>
        <w:t>A tabela a seguir lista as conversões de limite de gastos de SA para contratos com base em moedas que não sejam o</w:t>
      </w:r>
      <w:r w:rsidR="00DC1970" w:rsidRPr="004E2B3D">
        <w:rPr>
          <w:rFonts w:ascii="Tahoma" w:hAnsi="Tahoma" w:cs="Tahoma"/>
          <w:sz w:val="18"/>
          <w:szCs w:val="18"/>
          <w:lang w:val="it-IT"/>
        </w:rPr>
        <w:t> </w:t>
      </w:r>
      <w:r w:rsidRPr="004E2B3D">
        <w:rPr>
          <w:rFonts w:ascii="Tahoma" w:hAnsi="Tahoma" w:cs="Tahoma"/>
          <w:sz w:val="18"/>
          <w:szCs w:val="18"/>
          <w:lang w:val="it-IT"/>
        </w:rPr>
        <w:t>USD.</w:t>
      </w:r>
      <w:r w:rsidR="003B74B4" w:rsidRPr="004E2B3D">
        <w:rPr>
          <w:rFonts w:ascii="Tahoma" w:hAnsi="Tahoma" w:cs="Tahoma"/>
          <w:sz w:val="18"/>
          <w:szCs w:val="18"/>
          <w:lang w:val="it-IT"/>
        </w:rPr>
        <w:t xml:space="preserve"> </w:t>
      </w:r>
      <w:r w:rsidRPr="004E2B3D">
        <w:rPr>
          <w:rFonts w:ascii="Tahoma" w:hAnsi="Tahoma" w:cs="Tahoma"/>
          <w:sz w:val="18"/>
          <w:szCs w:val="18"/>
          <w:lang w:val="it-IT"/>
        </w:rPr>
        <w:t>Devido à flutuação das taxas de câmbio, essa tabela está sujeita a alterações sem aviso.</w:t>
      </w:r>
    </w:p>
    <w:p w14:paraId="561E87CB" w14:textId="77777777" w:rsidR="00613BBB" w:rsidRPr="002A19A7" w:rsidRDefault="00613BBB" w:rsidP="00FF1B2B">
      <w:pPr>
        <w:pStyle w:val="AppendixBodyText"/>
        <w:spacing w:after="0"/>
        <w:rPr>
          <w:rFonts w:ascii="Tahoma" w:hAnsi="Tahoma" w:cs="Tahoma"/>
          <w:sz w:val="16"/>
          <w:szCs w:val="16"/>
          <w:lang w:val="it-IT"/>
        </w:rPr>
      </w:pPr>
    </w:p>
    <w:tbl>
      <w:tblPr>
        <w:tblW w:w="6474" w:type="dxa"/>
        <w:tblInd w:w="2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09"/>
        <w:gridCol w:w="1215"/>
        <w:gridCol w:w="3150"/>
      </w:tblGrid>
      <w:tr w:rsidR="00613BBB" w:rsidRPr="00D00361" w14:paraId="561E87CF" w14:textId="77777777" w:rsidTr="008262F3">
        <w:trPr>
          <w:trHeight w:val="178"/>
          <w:tblHeader/>
        </w:trPr>
        <w:tc>
          <w:tcPr>
            <w:tcW w:w="2109" w:type="dxa"/>
            <w:tcBorders>
              <w:top w:val="single" w:sz="8" w:space="0" w:color="auto"/>
              <w:left w:val="single" w:sz="8" w:space="0" w:color="auto"/>
              <w:bottom w:val="single" w:sz="8" w:space="0" w:color="auto"/>
              <w:right w:val="single" w:sz="8" w:space="0" w:color="auto"/>
            </w:tcBorders>
            <w:shd w:val="clear" w:color="auto" w:fill="FFCC99"/>
            <w:vAlign w:val="center"/>
          </w:tcPr>
          <w:p w14:paraId="561E87CC" w14:textId="77777777" w:rsidR="00613BBB" w:rsidRPr="00CE4828" w:rsidRDefault="00613BBB" w:rsidP="00DC1970">
            <w:pPr>
              <w:pStyle w:val="AppendixBodyText"/>
              <w:jc w:val="center"/>
              <w:rPr>
                <w:rFonts w:ascii="Tahoma" w:hAnsi="Tahoma" w:cs="Tahoma"/>
                <w:b/>
                <w:bCs/>
              </w:rPr>
            </w:pPr>
            <w:r w:rsidRPr="00CE4828">
              <w:rPr>
                <w:rFonts w:ascii="Tahoma" w:hAnsi="Tahoma" w:cs="Tahoma"/>
                <w:b/>
                <w:bCs/>
              </w:rPr>
              <w:t>Moeda</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561E87CD" w14:textId="77777777" w:rsidR="00613BBB" w:rsidRPr="00CE4828" w:rsidRDefault="00613BBB" w:rsidP="00DC1970">
            <w:pPr>
              <w:pStyle w:val="AppendixBodyText"/>
              <w:jc w:val="center"/>
              <w:rPr>
                <w:rFonts w:ascii="Tahoma" w:hAnsi="Tahoma" w:cs="Tahoma"/>
                <w:b/>
                <w:bCs/>
              </w:rPr>
            </w:pPr>
            <w:r w:rsidRPr="00CE4828">
              <w:rPr>
                <w:rFonts w:ascii="Tahoma" w:hAnsi="Tahoma" w:cs="Tahoma"/>
                <w:b/>
                <w:bCs/>
              </w:rPr>
              <w:t>Código da Moeda</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center"/>
          </w:tcPr>
          <w:p w14:paraId="561E87CE" w14:textId="77777777" w:rsidR="00613BBB" w:rsidRPr="004E2B3D" w:rsidRDefault="00613BBB" w:rsidP="00DC1970">
            <w:pPr>
              <w:pStyle w:val="AppendixBodyText"/>
              <w:jc w:val="center"/>
              <w:rPr>
                <w:rFonts w:ascii="Tahoma" w:hAnsi="Tahoma" w:cs="Tahoma"/>
                <w:b/>
                <w:bCs/>
                <w:lang w:val="it-IT"/>
              </w:rPr>
            </w:pPr>
            <w:r w:rsidRPr="004E2B3D">
              <w:rPr>
                <w:rFonts w:ascii="Tahoma" w:hAnsi="Tahoma" w:cs="Tahoma"/>
                <w:b/>
                <w:bCs/>
                <w:lang w:val="it-IT"/>
              </w:rPr>
              <w:t>Média de Gasto Mínimo de SA Anual para qualificação ao PRS 24x7 Ilimitado</w:t>
            </w:r>
          </w:p>
        </w:tc>
      </w:tr>
      <w:tr w:rsidR="00613BBB" w:rsidRPr="00CE4828" w14:paraId="561E87D3" w14:textId="77777777" w:rsidTr="008262F3">
        <w:trPr>
          <w:trHeight w:val="236"/>
        </w:trPr>
        <w:tc>
          <w:tcPr>
            <w:tcW w:w="2109" w:type="dxa"/>
            <w:vAlign w:val="bottom"/>
          </w:tcPr>
          <w:p w14:paraId="561E87D0"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Dólar Americano</w:t>
            </w:r>
          </w:p>
        </w:tc>
        <w:tc>
          <w:tcPr>
            <w:tcW w:w="1215" w:type="dxa"/>
            <w:vAlign w:val="bottom"/>
          </w:tcPr>
          <w:p w14:paraId="561E87D1"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USD</w:t>
            </w:r>
          </w:p>
        </w:tc>
        <w:tc>
          <w:tcPr>
            <w:tcW w:w="3150" w:type="dxa"/>
            <w:vAlign w:val="bottom"/>
          </w:tcPr>
          <w:p w14:paraId="561E87D2"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250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7D7" w14:textId="77777777" w:rsidTr="008262F3">
        <w:trPr>
          <w:trHeight w:val="236"/>
        </w:trPr>
        <w:tc>
          <w:tcPr>
            <w:tcW w:w="2109" w:type="dxa"/>
            <w:vAlign w:val="bottom"/>
          </w:tcPr>
          <w:p w14:paraId="561E87D4"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Dólar Australiano</w:t>
            </w:r>
          </w:p>
        </w:tc>
        <w:tc>
          <w:tcPr>
            <w:tcW w:w="1215" w:type="dxa"/>
            <w:vAlign w:val="bottom"/>
          </w:tcPr>
          <w:p w14:paraId="561E87D5"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AUD</w:t>
            </w:r>
          </w:p>
        </w:tc>
        <w:tc>
          <w:tcPr>
            <w:tcW w:w="3150" w:type="dxa"/>
            <w:vAlign w:val="bottom"/>
          </w:tcPr>
          <w:p w14:paraId="561E87D6"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375</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7DB" w14:textId="77777777" w:rsidTr="008262F3">
        <w:trPr>
          <w:trHeight w:val="236"/>
        </w:trPr>
        <w:tc>
          <w:tcPr>
            <w:tcW w:w="2109" w:type="dxa"/>
            <w:vAlign w:val="bottom"/>
          </w:tcPr>
          <w:p w14:paraId="561E87D8"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Dólar Canadense</w:t>
            </w:r>
          </w:p>
        </w:tc>
        <w:tc>
          <w:tcPr>
            <w:tcW w:w="1215" w:type="dxa"/>
            <w:vAlign w:val="bottom"/>
          </w:tcPr>
          <w:p w14:paraId="561E87D9"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CAD</w:t>
            </w:r>
          </w:p>
        </w:tc>
        <w:tc>
          <w:tcPr>
            <w:tcW w:w="3150" w:type="dxa"/>
            <w:vAlign w:val="bottom"/>
          </w:tcPr>
          <w:p w14:paraId="561E87DA"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337</w:t>
            </w:r>
            <w:r w:rsidR="00602075">
              <w:rPr>
                <w:rFonts w:ascii="Tahoma" w:hAnsi="Tahoma" w:cs="Tahoma"/>
                <w:color w:val="000000"/>
                <w:sz w:val="18"/>
                <w:szCs w:val="18"/>
              </w:rPr>
              <w:t>.</w:t>
            </w:r>
            <w:r w:rsidRPr="00CE4828">
              <w:rPr>
                <w:rFonts w:ascii="Tahoma" w:hAnsi="Tahoma" w:cs="Tahoma"/>
                <w:color w:val="000000"/>
                <w:sz w:val="18"/>
                <w:szCs w:val="18"/>
              </w:rPr>
              <w:t xml:space="preserve">500 </w:t>
            </w:r>
          </w:p>
        </w:tc>
      </w:tr>
      <w:tr w:rsidR="00613BBB" w:rsidRPr="00CE4828" w14:paraId="561E87DF" w14:textId="77777777" w:rsidTr="008262F3">
        <w:trPr>
          <w:trHeight w:val="236"/>
        </w:trPr>
        <w:tc>
          <w:tcPr>
            <w:tcW w:w="2109" w:type="dxa"/>
            <w:vAlign w:val="bottom"/>
          </w:tcPr>
          <w:p w14:paraId="561E87DC"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Franco Suíço</w:t>
            </w:r>
          </w:p>
        </w:tc>
        <w:tc>
          <w:tcPr>
            <w:tcW w:w="1215" w:type="dxa"/>
            <w:vAlign w:val="bottom"/>
          </w:tcPr>
          <w:p w14:paraId="561E87DD"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CHF</w:t>
            </w:r>
          </w:p>
        </w:tc>
        <w:tc>
          <w:tcPr>
            <w:tcW w:w="3150" w:type="dxa"/>
            <w:vAlign w:val="bottom"/>
          </w:tcPr>
          <w:p w14:paraId="561E87DE"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412</w:t>
            </w:r>
            <w:r w:rsidR="00602075">
              <w:rPr>
                <w:rFonts w:ascii="Tahoma" w:hAnsi="Tahoma" w:cs="Tahoma"/>
                <w:color w:val="000000"/>
                <w:sz w:val="18"/>
                <w:szCs w:val="18"/>
              </w:rPr>
              <w:t>.</w:t>
            </w:r>
            <w:r w:rsidRPr="00CE4828">
              <w:rPr>
                <w:rFonts w:ascii="Tahoma" w:hAnsi="Tahoma" w:cs="Tahoma"/>
                <w:color w:val="000000"/>
                <w:sz w:val="18"/>
                <w:szCs w:val="18"/>
              </w:rPr>
              <w:t xml:space="preserve">500 </w:t>
            </w:r>
          </w:p>
        </w:tc>
      </w:tr>
      <w:tr w:rsidR="00613BBB" w:rsidRPr="00CE4828" w14:paraId="561E87E3" w14:textId="77777777" w:rsidTr="008262F3">
        <w:trPr>
          <w:trHeight w:val="236"/>
        </w:trPr>
        <w:tc>
          <w:tcPr>
            <w:tcW w:w="2109" w:type="dxa"/>
            <w:vAlign w:val="bottom"/>
          </w:tcPr>
          <w:p w14:paraId="561E87E0"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Iuan Renmimbi (China)</w:t>
            </w:r>
          </w:p>
        </w:tc>
        <w:tc>
          <w:tcPr>
            <w:tcW w:w="1215" w:type="dxa"/>
            <w:vAlign w:val="bottom"/>
          </w:tcPr>
          <w:p w14:paraId="561E87E1"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CNY</w:t>
            </w:r>
          </w:p>
        </w:tc>
        <w:tc>
          <w:tcPr>
            <w:tcW w:w="3150" w:type="dxa"/>
            <w:vAlign w:val="bottom"/>
          </w:tcPr>
          <w:p w14:paraId="561E87E2"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2</w:t>
            </w:r>
            <w:r w:rsidR="00602075">
              <w:rPr>
                <w:rFonts w:ascii="Tahoma" w:hAnsi="Tahoma" w:cs="Tahoma"/>
                <w:color w:val="000000"/>
                <w:sz w:val="18"/>
                <w:szCs w:val="18"/>
              </w:rPr>
              <w:t>.</w:t>
            </w:r>
            <w:r w:rsidRPr="00CE4828">
              <w:rPr>
                <w:rFonts w:ascii="Tahoma" w:hAnsi="Tahoma" w:cs="Tahoma"/>
                <w:color w:val="000000"/>
                <w:sz w:val="18"/>
                <w:szCs w:val="18"/>
              </w:rPr>
              <w:t>062</w:t>
            </w:r>
            <w:r w:rsidR="00602075">
              <w:rPr>
                <w:rFonts w:ascii="Tahoma" w:hAnsi="Tahoma" w:cs="Tahoma"/>
                <w:color w:val="000000"/>
                <w:sz w:val="18"/>
                <w:szCs w:val="18"/>
              </w:rPr>
              <w:t>.</w:t>
            </w:r>
            <w:r w:rsidRPr="00CE4828">
              <w:rPr>
                <w:rFonts w:ascii="Tahoma" w:hAnsi="Tahoma" w:cs="Tahoma"/>
                <w:color w:val="000000"/>
                <w:sz w:val="18"/>
                <w:szCs w:val="18"/>
              </w:rPr>
              <w:t xml:space="preserve">500 </w:t>
            </w:r>
          </w:p>
        </w:tc>
      </w:tr>
      <w:tr w:rsidR="00613BBB" w:rsidRPr="00CE4828" w14:paraId="561E87E7" w14:textId="77777777" w:rsidTr="008262F3">
        <w:trPr>
          <w:trHeight w:val="236"/>
        </w:trPr>
        <w:tc>
          <w:tcPr>
            <w:tcW w:w="2109" w:type="dxa"/>
            <w:vAlign w:val="bottom"/>
          </w:tcPr>
          <w:p w14:paraId="561E87E4"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Coroa Dinamarquesa</w:t>
            </w:r>
          </w:p>
        </w:tc>
        <w:tc>
          <w:tcPr>
            <w:tcW w:w="1215" w:type="dxa"/>
            <w:vAlign w:val="bottom"/>
          </w:tcPr>
          <w:p w14:paraId="561E87E5"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DKK</w:t>
            </w:r>
          </w:p>
        </w:tc>
        <w:tc>
          <w:tcPr>
            <w:tcW w:w="3150" w:type="dxa"/>
            <w:vAlign w:val="bottom"/>
          </w:tcPr>
          <w:p w14:paraId="561E87E6"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2</w:t>
            </w:r>
            <w:r w:rsidR="00602075">
              <w:rPr>
                <w:rFonts w:ascii="Tahoma" w:hAnsi="Tahoma" w:cs="Tahoma"/>
                <w:color w:val="000000"/>
                <w:sz w:val="18"/>
                <w:szCs w:val="18"/>
              </w:rPr>
              <w:t>.</w:t>
            </w:r>
            <w:r w:rsidRPr="00CE4828">
              <w:rPr>
                <w:rFonts w:ascii="Tahoma" w:hAnsi="Tahoma" w:cs="Tahoma"/>
                <w:color w:val="000000"/>
                <w:sz w:val="18"/>
                <w:szCs w:val="18"/>
              </w:rPr>
              <w:t>000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7EB" w14:textId="77777777" w:rsidTr="008262F3">
        <w:trPr>
          <w:trHeight w:val="236"/>
        </w:trPr>
        <w:tc>
          <w:tcPr>
            <w:tcW w:w="2109" w:type="dxa"/>
            <w:vAlign w:val="bottom"/>
          </w:tcPr>
          <w:p w14:paraId="561E87E8"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Euro</w:t>
            </w:r>
          </w:p>
        </w:tc>
        <w:tc>
          <w:tcPr>
            <w:tcW w:w="1215" w:type="dxa"/>
            <w:vAlign w:val="bottom"/>
          </w:tcPr>
          <w:p w14:paraId="561E87E9"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EUR</w:t>
            </w:r>
          </w:p>
        </w:tc>
        <w:tc>
          <w:tcPr>
            <w:tcW w:w="3150" w:type="dxa"/>
            <w:vAlign w:val="bottom"/>
          </w:tcPr>
          <w:p w14:paraId="561E87EA"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268</w:t>
            </w:r>
            <w:r w:rsidR="00602075">
              <w:rPr>
                <w:rFonts w:ascii="Tahoma" w:hAnsi="Tahoma" w:cs="Tahoma"/>
                <w:color w:val="000000"/>
                <w:sz w:val="18"/>
                <w:szCs w:val="18"/>
              </w:rPr>
              <w:t>.</w:t>
            </w:r>
            <w:r w:rsidRPr="00CE4828">
              <w:rPr>
                <w:rFonts w:ascii="Tahoma" w:hAnsi="Tahoma" w:cs="Tahoma"/>
                <w:color w:val="000000"/>
                <w:sz w:val="18"/>
                <w:szCs w:val="18"/>
              </w:rPr>
              <w:t xml:space="preserve">750 </w:t>
            </w:r>
          </w:p>
        </w:tc>
      </w:tr>
      <w:tr w:rsidR="00613BBB" w:rsidRPr="00CE4828" w14:paraId="561E87EF" w14:textId="77777777" w:rsidTr="008262F3">
        <w:trPr>
          <w:trHeight w:val="236"/>
        </w:trPr>
        <w:tc>
          <w:tcPr>
            <w:tcW w:w="2109" w:type="dxa"/>
            <w:vAlign w:val="bottom"/>
          </w:tcPr>
          <w:p w14:paraId="561E87EC"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Libra Esterlina</w:t>
            </w:r>
          </w:p>
        </w:tc>
        <w:tc>
          <w:tcPr>
            <w:tcW w:w="1215" w:type="dxa"/>
            <w:vAlign w:val="bottom"/>
          </w:tcPr>
          <w:p w14:paraId="561E87ED"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GBP</w:t>
            </w:r>
          </w:p>
        </w:tc>
        <w:tc>
          <w:tcPr>
            <w:tcW w:w="3150" w:type="dxa"/>
            <w:vAlign w:val="bottom"/>
          </w:tcPr>
          <w:p w14:paraId="561E87EE"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sz w:val="18"/>
                <w:szCs w:val="18"/>
              </w:rPr>
              <w:t xml:space="preserve"> </w:t>
            </w:r>
            <w:r w:rsidRPr="00CE4828">
              <w:rPr>
                <w:rFonts w:ascii="Tahoma" w:hAnsi="Tahoma" w:cs="Tahoma"/>
                <w:color w:val="000000"/>
                <w:sz w:val="18"/>
                <w:szCs w:val="18"/>
              </w:rPr>
              <w:t>168</w:t>
            </w:r>
            <w:r w:rsidR="00602075">
              <w:rPr>
                <w:rFonts w:ascii="Tahoma" w:hAnsi="Tahoma" w:cs="Tahoma"/>
                <w:color w:val="000000"/>
                <w:sz w:val="18"/>
                <w:szCs w:val="18"/>
              </w:rPr>
              <w:t>.</w:t>
            </w:r>
            <w:r w:rsidRPr="00CE4828">
              <w:rPr>
                <w:rFonts w:ascii="Tahoma" w:hAnsi="Tahoma" w:cs="Tahoma"/>
                <w:color w:val="000000"/>
                <w:sz w:val="18"/>
                <w:szCs w:val="18"/>
              </w:rPr>
              <w:t xml:space="preserve">750 </w:t>
            </w:r>
          </w:p>
        </w:tc>
      </w:tr>
      <w:tr w:rsidR="00613BBB" w:rsidRPr="00CE4828" w14:paraId="561E87F3" w14:textId="77777777" w:rsidTr="008262F3">
        <w:trPr>
          <w:trHeight w:val="236"/>
        </w:trPr>
        <w:tc>
          <w:tcPr>
            <w:tcW w:w="2109" w:type="dxa"/>
            <w:vAlign w:val="bottom"/>
          </w:tcPr>
          <w:p w14:paraId="561E87F0"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Iene Japonês</w:t>
            </w:r>
          </w:p>
        </w:tc>
        <w:tc>
          <w:tcPr>
            <w:tcW w:w="1215" w:type="dxa"/>
            <w:vAlign w:val="bottom"/>
          </w:tcPr>
          <w:p w14:paraId="561E87F1"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JPY</w:t>
            </w:r>
          </w:p>
        </w:tc>
        <w:tc>
          <w:tcPr>
            <w:tcW w:w="3150" w:type="dxa"/>
            <w:vAlign w:val="bottom"/>
          </w:tcPr>
          <w:p w14:paraId="561E87F2"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30</w:t>
            </w:r>
            <w:r w:rsidR="00602075">
              <w:rPr>
                <w:rFonts w:ascii="Tahoma" w:hAnsi="Tahoma" w:cs="Tahoma"/>
                <w:color w:val="000000"/>
                <w:sz w:val="18"/>
                <w:szCs w:val="18"/>
              </w:rPr>
              <w:t>.</w:t>
            </w:r>
            <w:r w:rsidRPr="00CE4828">
              <w:rPr>
                <w:rFonts w:ascii="Tahoma" w:hAnsi="Tahoma" w:cs="Tahoma"/>
                <w:color w:val="000000"/>
                <w:sz w:val="18"/>
                <w:szCs w:val="18"/>
              </w:rPr>
              <w:t>000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7F7" w14:textId="77777777" w:rsidTr="008262F3">
        <w:trPr>
          <w:trHeight w:val="236"/>
        </w:trPr>
        <w:tc>
          <w:tcPr>
            <w:tcW w:w="2109" w:type="dxa"/>
            <w:vAlign w:val="bottom"/>
          </w:tcPr>
          <w:p w14:paraId="561E87F4" w14:textId="77777777" w:rsidR="00613BBB" w:rsidRPr="00CE4828" w:rsidRDefault="00613BBB" w:rsidP="00DC1970">
            <w:pPr>
              <w:pStyle w:val="AppendixBodyText"/>
              <w:rPr>
                <w:rFonts w:ascii="Tahoma" w:hAnsi="Tahoma" w:cs="Tahoma"/>
                <w:sz w:val="18"/>
                <w:szCs w:val="18"/>
              </w:rPr>
            </w:pPr>
            <w:r w:rsidRPr="00CE4828">
              <w:rPr>
                <w:rFonts w:ascii="Tahoma" w:hAnsi="Tahoma" w:cs="Tahoma"/>
                <w:sz w:val="18"/>
                <w:szCs w:val="18"/>
              </w:rPr>
              <w:t>Won Coreano</w:t>
            </w:r>
          </w:p>
        </w:tc>
        <w:tc>
          <w:tcPr>
            <w:tcW w:w="1215" w:type="dxa"/>
            <w:vAlign w:val="bottom"/>
          </w:tcPr>
          <w:p w14:paraId="561E87F5" w14:textId="77777777" w:rsidR="00613BBB" w:rsidRPr="00CE4828" w:rsidRDefault="00613BBB" w:rsidP="00DC1970">
            <w:pPr>
              <w:pStyle w:val="AppendixBodyText"/>
              <w:jc w:val="center"/>
              <w:rPr>
                <w:rFonts w:ascii="Tahoma" w:hAnsi="Tahoma" w:cs="Tahoma"/>
                <w:sz w:val="18"/>
                <w:szCs w:val="18"/>
              </w:rPr>
            </w:pPr>
            <w:r w:rsidRPr="00CE4828">
              <w:rPr>
                <w:rFonts w:ascii="Tahoma" w:hAnsi="Tahoma" w:cs="Tahoma"/>
                <w:sz w:val="18"/>
                <w:szCs w:val="18"/>
              </w:rPr>
              <w:t>KRW</w:t>
            </w:r>
          </w:p>
        </w:tc>
        <w:tc>
          <w:tcPr>
            <w:tcW w:w="3150" w:type="dxa"/>
            <w:vAlign w:val="bottom"/>
          </w:tcPr>
          <w:p w14:paraId="561E87F6" w14:textId="77777777" w:rsidR="00613BBB" w:rsidRPr="00CE4828" w:rsidRDefault="00613BBB" w:rsidP="00DC1970">
            <w:pPr>
              <w:pStyle w:val="AppendixBodyText"/>
              <w:jc w:val="right"/>
              <w:rPr>
                <w:rFonts w:ascii="Tahoma" w:hAnsi="Tahoma" w:cs="Tahoma"/>
                <w:sz w:val="18"/>
                <w:szCs w:val="18"/>
              </w:rPr>
            </w:pPr>
            <w:r w:rsidRPr="00CE4828">
              <w:rPr>
                <w:rFonts w:ascii="Tahoma" w:hAnsi="Tahoma" w:cs="Tahoma"/>
                <w:color w:val="000000"/>
                <w:sz w:val="18"/>
                <w:szCs w:val="18"/>
              </w:rPr>
              <w:t xml:space="preserve"> 300</w:t>
            </w:r>
            <w:r w:rsidR="00602075">
              <w:rPr>
                <w:rFonts w:ascii="Tahoma" w:hAnsi="Tahoma" w:cs="Tahoma"/>
                <w:color w:val="000000"/>
                <w:sz w:val="18"/>
                <w:szCs w:val="18"/>
              </w:rPr>
              <w:t>.</w:t>
            </w:r>
            <w:r w:rsidRPr="00CE4828">
              <w:rPr>
                <w:rFonts w:ascii="Tahoma" w:hAnsi="Tahoma" w:cs="Tahoma"/>
                <w:color w:val="000000"/>
                <w:sz w:val="18"/>
                <w:szCs w:val="18"/>
              </w:rPr>
              <w:t>000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7FB" w14:textId="77777777" w:rsidTr="008262F3">
        <w:trPr>
          <w:trHeight w:val="236"/>
        </w:trPr>
        <w:tc>
          <w:tcPr>
            <w:tcW w:w="2109" w:type="dxa"/>
            <w:vAlign w:val="bottom"/>
          </w:tcPr>
          <w:p w14:paraId="561E87F8" w14:textId="77777777" w:rsidR="00613BBB" w:rsidRPr="00CE4828" w:rsidRDefault="00613BBB" w:rsidP="000A59A7">
            <w:pPr>
              <w:pStyle w:val="AppendixBodyText"/>
              <w:rPr>
                <w:rFonts w:ascii="Tahoma" w:hAnsi="Tahoma" w:cs="Tahoma"/>
                <w:sz w:val="18"/>
                <w:szCs w:val="18"/>
              </w:rPr>
            </w:pPr>
            <w:r w:rsidRPr="00CE4828">
              <w:rPr>
                <w:rFonts w:ascii="Tahoma" w:hAnsi="Tahoma" w:cs="Tahoma"/>
                <w:sz w:val="18"/>
                <w:szCs w:val="18"/>
              </w:rPr>
              <w:t>Coroa Norueguesa</w:t>
            </w:r>
          </w:p>
        </w:tc>
        <w:tc>
          <w:tcPr>
            <w:tcW w:w="1215" w:type="dxa"/>
            <w:vAlign w:val="bottom"/>
          </w:tcPr>
          <w:p w14:paraId="561E87F9" w14:textId="77777777" w:rsidR="00613BBB" w:rsidRPr="00CE4828" w:rsidRDefault="00613BBB" w:rsidP="000A59A7">
            <w:pPr>
              <w:pStyle w:val="AppendixBodyText"/>
              <w:jc w:val="center"/>
              <w:rPr>
                <w:rFonts w:ascii="Tahoma" w:hAnsi="Tahoma" w:cs="Tahoma"/>
                <w:sz w:val="18"/>
                <w:szCs w:val="18"/>
              </w:rPr>
            </w:pPr>
            <w:r w:rsidRPr="00CE4828">
              <w:rPr>
                <w:rFonts w:ascii="Tahoma" w:hAnsi="Tahoma" w:cs="Tahoma"/>
                <w:sz w:val="18"/>
                <w:szCs w:val="18"/>
              </w:rPr>
              <w:t>NOK</w:t>
            </w:r>
          </w:p>
        </w:tc>
        <w:tc>
          <w:tcPr>
            <w:tcW w:w="3150" w:type="dxa"/>
            <w:vAlign w:val="bottom"/>
          </w:tcPr>
          <w:p w14:paraId="561E87FA" w14:textId="77777777" w:rsidR="00613BBB" w:rsidRPr="00CE4828" w:rsidRDefault="00613BBB" w:rsidP="000A59A7">
            <w:pPr>
              <w:pStyle w:val="AppendixBodyText"/>
              <w:jc w:val="right"/>
              <w:rPr>
                <w:rFonts w:ascii="Tahoma" w:hAnsi="Tahoma" w:cs="Tahoma"/>
                <w:sz w:val="18"/>
                <w:szCs w:val="18"/>
              </w:rPr>
            </w:pPr>
            <w:r w:rsidRPr="00CE4828">
              <w:rPr>
                <w:rFonts w:ascii="Tahoma" w:hAnsi="Tahoma" w:cs="Tahoma"/>
                <w:color w:val="000000"/>
                <w:sz w:val="18"/>
                <w:szCs w:val="18"/>
              </w:rPr>
              <w:t xml:space="preserve"> 2</w:t>
            </w:r>
            <w:r w:rsidR="00602075">
              <w:rPr>
                <w:rFonts w:ascii="Tahoma" w:hAnsi="Tahoma" w:cs="Tahoma"/>
                <w:color w:val="000000"/>
                <w:sz w:val="18"/>
                <w:szCs w:val="18"/>
              </w:rPr>
              <w:t>.</w:t>
            </w:r>
            <w:r w:rsidRPr="00CE4828">
              <w:rPr>
                <w:rFonts w:ascii="Tahoma" w:hAnsi="Tahoma" w:cs="Tahoma"/>
                <w:color w:val="000000"/>
                <w:sz w:val="18"/>
                <w:szCs w:val="18"/>
              </w:rPr>
              <w:t>062</w:t>
            </w:r>
            <w:r w:rsidR="00602075">
              <w:rPr>
                <w:rFonts w:ascii="Tahoma" w:hAnsi="Tahoma" w:cs="Tahoma"/>
                <w:color w:val="000000"/>
                <w:sz w:val="18"/>
                <w:szCs w:val="18"/>
              </w:rPr>
              <w:t>.</w:t>
            </w:r>
            <w:r w:rsidRPr="00CE4828">
              <w:rPr>
                <w:rFonts w:ascii="Tahoma" w:hAnsi="Tahoma" w:cs="Tahoma"/>
                <w:color w:val="000000"/>
                <w:sz w:val="18"/>
                <w:szCs w:val="18"/>
              </w:rPr>
              <w:t xml:space="preserve">500 </w:t>
            </w:r>
          </w:p>
        </w:tc>
      </w:tr>
      <w:tr w:rsidR="00613BBB" w:rsidRPr="00CE4828" w14:paraId="561E87FF" w14:textId="77777777" w:rsidTr="008262F3">
        <w:trPr>
          <w:trHeight w:val="236"/>
        </w:trPr>
        <w:tc>
          <w:tcPr>
            <w:tcW w:w="2109" w:type="dxa"/>
            <w:vAlign w:val="bottom"/>
          </w:tcPr>
          <w:p w14:paraId="561E87FC" w14:textId="77777777" w:rsidR="00613BBB" w:rsidRPr="00CE4828" w:rsidRDefault="00613BBB" w:rsidP="000A59A7">
            <w:pPr>
              <w:pStyle w:val="AppendixBodyText"/>
              <w:rPr>
                <w:rFonts w:ascii="Tahoma" w:hAnsi="Tahoma" w:cs="Tahoma"/>
                <w:sz w:val="18"/>
                <w:szCs w:val="18"/>
              </w:rPr>
            </w:pPr>
            <w:r w:rsidRPr="00CE4828">
              <w:rPr>
                <w:rFonts w:ascii="Tahoma" w:hAnsi="Tahoma" w:cs="Tahoma"/>
                <w:sz w:val="18"/>
                <w:szCs w:val="18"/>
              </w:rPr>
              <w:t>Dólar Neozelandês</w:t>
            </w:r>
          </w:p>
        </w:tc>
        <w:tc>
          <w:tcPr>
            <w:tcW w:w="1215" w:type="dxa"/>
            <w:vAlign w:val="bottom"/>
          </w:tcPr>
          <w:p w14:paraId="561E87FD" w14:textId="77777777" w:rsidR="00613BBB" w:rsidRPr="00CE4828" w:rsidRDefault="00613BBB" w:rsidP="000A59A7">
            <w:pPr>
              <w:pStyle w:val="AppendixBodyText"/>
              <w:jc w:val="center"/>
              <w:rPr>
                <w:rFonts w:ascii="Tahoma" w:hAnsi="Tahoma" w:cs="Tahoma"/>
                <w:sz w:val="18"/>
                <w:szCs w:val="18"/>
              </w:rPr>
            </w:pPr>
            <w:r w:rsidRPr="00CE4828">
              <w:rPr>
                <w:rFonts w:ascii="Tahoma" w:hAnsi="Tahoma" w:cs="Tahoma"/>
                <w:sz w:val="18"/>
                <w:szCs w:val="18"/>
              </w:rPr>
              <w:t>NZD</w:t>
            </w:r>
          </w:p>
        </w:tc>
        <w:tc>
          <w:tcPr>
            <w:tcW w:w="3150" w:type="dxa"/>
            <w:vAlign w:val="bottom"/>
          </w:tcPr>
          <w:p w14:paraId="561E87FE" w14:textId="77777777" w:rsidR="00613BBB" w:rsidRPr="00CE4828" w:rsidRDefault="00613BBB" w:rsidP="000A59A7">
            <w:pPr>
              <w:pStyle w:val="AppendixBodyText"/>
              <w:jc w:val="right"/>
              <w:rPr>
                <w:rFonts w:ascii="Tahoma" w:hAnsi="Tahoma" w:cs="Tahoma"/>
                <w:sz w:val="18"/>
                <w:szCs w:val="18"/>
              </w:rPr>
            </w:pPr>
            <w:r w:rsidRPr="00CE4828">
              <w:rPr>
                <w:rFonts w:ascii="Tahoma" w:hAnsi="Tahoma" w:cs="Tahoma"/>
                <w:color w:val="000000"/>
                <w:sz w:val="18"/>
                <w:szCs w:val="18"/>
              </w:rPr>
              <w:t xml:space="preserve"> 437</w:t>
            </w:r>
            <w:r w:rsidR="00602075">
              <w:rPr>
                <w:rFonts w:ascii="Tahoma" w:hAnsi="Tahoma" w:cs="Tahoma"/>
                <w:color w:val="000000"/>
                <w:sz w:val="18"/>
                <w:szCs w:val="18"/>
              </w:rPr>
              <w:t>.</w:t>
            </w:r>
            <w:r w:rsidRPr="00CE4828">
              <w:rPr>
                <w:rFonts w:ascii="Tahoma" w:hAnsi="Tahoma" w:cs="Tahoma"/>
                <w:color w:val="000000"/>
                <w:sz w:val="18"/>
                <w:szCs w:val="18"/>
              </w:rPr>
              <w:t xml:space="preserve">500 </w:t>
            </w:r>
          </w:p>
        </w:tc>
      </w:tr>
      <w:tr w:rsidR="00613BBB" w:rsidRPr="00CE4828" w14:paraId="561E8803" w14:textId="77777777" w:rsidTr="008262F3">
        <w:trPr>
          <w:trHeight w:val="236"/>
        </w:trPr>
        <w:tc>
          <w:tcPr>
            <w:tcW w:w="2109" w:type="dxa"/>
            <w:vAlign w:val="bottom"/>
          </w:tcPr>
          <w:p w14:paraId="561E8800" w14:textId="77777777" w:rsidR="00613BBB" w:rsidRPr="00CE4828" w:rsidRDefault="00613BBB" w:rsidP="000A59A7">
            <w:pPr>
              <w:pStyle w:val="AppendixBodyText"/>
              <w:rPr>
                <w:rFonts w:ascii="Tahoma" w:hAnsi="Tahoma" w:cs="Tahoma"/>
                <w:sz w:val="18"/>
                <w:szCs w:val="18"/>
              </w:rPr>
            </w:pPr>
            <w:r w:rsidRPr="00CE4828">
              <w:rPr>
                <w:rFonts w:ascii="Tahoma" w:hAnsi="Tahoma" w:cs="Tahoma"/>
                <w:sz w:val="18"/>
                <w:szCs w:val="18"/>
              </w:rPr>
              <w:t>Coroa Sueca</w:t>
            </w:r>
          </w:p>
        </w:tc>
        <w:tc>
          <w:tcPr>
            <w:tcW w:w="1215" w:type="dxa"/>
            <w:vAlign w:val="bottom"/>
          </w:tcPr>
          <w:p w14:paraId="561E8801" w14:textId="77777777" w:rsidR="00613BBB" w:rsidRPr="00CE4828" w:rsidRDefault="00613BBB" w:rsidP="000A59A7">
            <w:pPr>
              <w:pStyle w:val="AppendixBodyText"/>
              <w:jc w:val="center"/>
              <w:rPr>
                <w:rFonts w:ascii="Tahoma" w:hAnsi="Tahoma" w:cs="Tahoma"/>
                <w:sz w:val="18"/>
                <w:szCs w:val="18"/>
              </w:rPr>
            </w:pPr>
            <w:r w:rsidRPr="00CE4828">
              <w:rPr>
                <w:rFonts w:ascii="Tahoma" w:hAnsi="Tahoma" w:cs="Tahoma"/>
                <w:sz w:val="18"/>
                <w:szCs w:val="18"/>
              </w:rPr>
              <w:t>SEK</w:t>
            </w:r>
          </w:p>
        </w:tc>
        <w:tc>
          <w:tcPr>
            <w:tcW w:w="3150" w:type="dxa"/>
            <w:vAlign w:val="bottom"/>
          </w:tcPr>
          <w:p w14:paraId="561E8802" w14:textId="77777777" w:rsidR="00613BBB" w:rsidRPr="00CE4828" w:rsidRDefault="00613BBB" w:rsidP="000A59A7">
            <w:pPr>
              <w:pStyle w:val="AppendixBodyText"/>
              <w:jc w:val="right"/>
              <w:rPr>
                <w:rFonts w:ascii="Tahoma" w:hAnsi="Tahoma" w:cs="Tahoma"/>
                <w:sz w:val="18"/>
                <w:szCs w:val="18"/>
              </w:rPr>
            </w:pPr>
            <w:r w:rsidRPr="00CE4828">
              <w:rPr>
                <w:rFonts w:ascii="Tahoma" w:hAnsi="Tahoma" w:cs="Tahoma"/>
                <w:color w:val="000000"/>
                <w:sz w:val="18"/>
                <w:szCs w:val="18"/>
              </w:rPr>
              <w:t xml:space="preserve"> 2</w:t>
            </w:r>
            <w:r w:rsidR="00602075">
              <w:rPr>
                <w:rFonts w:ascii="Tahoma" w:hAnsi="Tahoma" w:cs="Tahoma"/>
                <w:color w:val="000000"/>
                <w:sz w:val="18"/>
                <w:szCs w:val="18"/>
              </w:rPr>
              <w:t>.</w:t>
            </w:r>
            <w:r w:rsidRPr="00CE4828">
              <w:rPr>
                <w:rFonts w:ascii="Tahoma" w:hAnsi="Tahoma" w:cs="Tahoma"/>
                <w:color w:val="000000"/>
                <w:sz w:val="18"/>
                <w:szCs w:val="18"/>
              </w:rPr>
              <w:t>500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613BBB" w:rsidRPr="00CE4828" w14:paraId="561E8807" w14:textId="77777777" w:rsidTr="008262F3">
        <w:trPr>
          <w:trHeight w:val="236"/>
        </w:trPr>
        <w:tc>
          <w:tcPr>
            <w:tcW w:w="2109" w:type="dxa"/>
            <w:vAlign w:val="bottom"/>
          </w:tcPr>
          <w:p w14:paraId="561E8804" w14:textId="77777777" w:rsidR="00613BBB" w:rsidRPr="00CE4828" w:rsidRDefault="00613BBB" w:rsidP="000A59A7">
            <w:pPr>
              <w:pStyle w:val="AppendixBodyText"/>
              <w:rPr>
                <w:rFonts w:ascii="Tahoma" w:hAnsi="Tahoma" w:cs="Tahoma"/>
                <w:sz w:val="18"/>
                <w:szCs w:val="18"/>
              </w:rPr>
            </w:pPr>
            <w:r w:rsidRPr="00CE4828">
              <w:rPr>
                <w:rFonts w:ascii="Tahoma" w:hAnsi="Tahoma" w:cs="Tahoma"/>
                <w:sz w:val="18"/>
                <w:szCs w:val="18"/>
              </w:rPr>
              <w:t>Novo Dólar Taiwanês</w:t>
            </w:r>
          </w:p>
        </w:tc>
        <w:tc>
          <w:tcPr>
            <w:tcW w:w="1215" w:type="dxa"/>
            <w:vAlign w:val="bottom"/>
          </w:tcPr>
          <w:p w14:paraId="561E8805" w14:textId="77777777" w:rsidR="00613BBB" w:rsidRPr="00CE4828" w:rsidRDefault="00613BBB" w:rsidP="000A59A7">
            <w:pPr>
              <w:pStyle w:val="AppendixBodyText"/>
              <w:jc w:val="center"/>
              <w:rPr>
                <w:rFonts w:ascii="Tahoma" w:hAnsi="Tahoma" w:cs="Tahoma"/>
                <w:sz w:val="18"/>
                <w:szCs w:val="18"/>
              </w:rPr>
            </w:pPr>
            <w:r w:rsidRPr="00CE4828">
              <w:rPr>
                <w:rFonts w:ascii="Tahoma" w:hAnsi="Tahoma" w:cs="Tahoma"/>
                <w:sz w:val="18"/>
                <w:szCs w:val="18"/>
              </w:rPr>
              <w:t>TWD</w:t>
            </w:r>
          </w:p>
        </w:tc>
        <w:tc>
          <w:tcPr>
            <w:tcW w:w="3150" w:type="dxa"/>
            <w:vAlign w:val="bottom"/>
          </w:tcPr>
          <w:p w14:paraId="561E8806" w14:textId="77777777" w:rsidR="00613BBB" w:rsidRPr="00CE4828" w:rsidRDefault="00613BBB" w:rsidP="000A59A7">
            <w:pPr>
              <w:pStyle w:val="AppendixBodyText"/>
              <w:jc w:val="right"/>
              <w:rPr>
                <w:rFonts w:ascii="Tahoma" w:hAnsi="Tahoma" w:cs="Tahoma"/>
                <w:sz w:val="18"/>
                <w:szCs w:val="18"/>
              </w:rPr>
            </w:pPr>
            <w:r w:rsidRPr="00CE4828">
              <w:rPr>
                <w:rFonts w:ascii="Tahoma" w:hAnsi="Tahoma" w:cs="Tahoma"/>
                <w:color w:val="000000"/>
                <w:sz w:val="18"/>
                <w:szCs w:val="18"/>
              </w:rPr>
              <w:t xml:space="preserve"> 8</w:t>
            </w:r>
            <w:r w:rsidR="00602075">
              <w:rPr>
                <w:rFonts w:ascii="Tahoma" w:hAnsi="Tahoma" w:cs="Tahoma"/>
                <w:color w:val="000000"/>
                <w:sz w:val="18"/>
                <w:szCs w:val="18"/>
              </w:rPr>
              <w:t>.</w:t>
            </w:r>
            <w:r w:rsidRPr="00CE4828">
              <w:rPr>
                <w:rFonts w:ascii="Tahoma" w:hAnsi="Tahoma" w:cs="Tahoma"/>
                <w:color w:val="000000"/>
                <w:sz w:val="18"/>
                <w:szCs w:val="18"/>
              </w:rPr>
              <w:t>750</w:t>
            </w:r>
            <w:r w:rsidR="00602075">
              <w:rPr>
                <w:rFonts w:ascii="Tahoma" w:hAnsi="Tahoma" w:cs="Tahoma"/>
                <w:color w:val="000000"/>
                <w:sz w:val="18"/>
                <w:szCs w:val="18"/>
              </w:rPr>
              <w:t>.</w:t>
            </w:r>
            <w:r w:rsidRPr="00CE4828">
              <w:rPr>
                <w:rFonts w:ascii="Tahoma" w:hAnsi="Tahoma" w:cs="Tahoma"/>
                <w:color w:val="000000"/>
                <w:sz w:val="18"/>
                <w:szCs w:val="18"/>
              </w:rPr>
              <w:t xml:space="preserve">000 </w:t>
            </w:r>
          </w:p>
        </w:tc>
      </w:tr>
      <w:tr w:rsidR="009F19FE" w:rsidRPr="00CE4828" w14:paraId="561E880B" w14:textId="77777777" w:rsidTr="008262F3">
        <w:trPr>
          <w:trHeight w:val="236"/>
        </w:trPr>
        <w:tc>
          <w:tcPr>
            <w:tcW w:w="2109" w:type="dxa"/>
            <w:vAlign w:val="bottom"/>
          </w:tcPr>
          <w:p w14:paraId="561E8808" w14:textId="77777777" w:rsidR="009F19FE" w:rsidRPr="00CE4828" w:rsidRDefault="009F19FE" w:rsidP="000A59A7">
            <w:pPr>
              <w:pStyle w:val="AppendixBodyText"/>
              <w:rPr>
                <w:rFonts w:ascii="Tahoma" w:hAnsi="Tahoma" w:cs="Tahoma"/>
                <w:sz w:val="18"/>
                <w:szCs w:val="18"/>
              </w:rPr>
            </w:pPr>
            <w:r w:rsidRPr="00CE4828">
              <w:rPr>
                <w:rFonts w:ascii="Tahoma" w:hAnsi="Tahoma" w:cs="Tahoma"/>
                <w:sz w:val="18"/>
                <w:szCs w:val="18"/>
              </w:rPr>
              <w:t>Rúpia Indiana</w:t>
            </w:r>
          </w:p>
        </w:tc>
        <w:tc>
          <w:tcPr>
            <w:tcW w:w="1215" w:type="dxa"/>
            <w:vAlign w:val="bottom"/>
          </w:tcPr>
          <w:p w14:paraId="561E8809" w14:textId="77777777" w:rsidR="009F19FE" w:rsidRPr="00CE4828" w:rsidRDefault="009F19FE" w:rsidP="000A59A7">
            <w:pPr>
              <w:pStyle w:val="AppendixBodyText"/>
              <w:jc w:val="center"/>
              <w:rPr>
                <w:rFonts w:ascii="Tahoma" w:hAnsi="Tahoma" w:cs="Tahoma"/>
                <w:sz w:val="18"/>
                <w:szCs w:val="18"/>
              </w:rPr>
            </w:pPr>
            <w:r w:rsidRPr="00CE4828">
              <w:rPr>
                <w:rFonts w:ascii="Tahoma" w:hAnsi="Tahoma" w:cs="Tahoma"/>
                <w:sz w:val="18"/>
                <w:szCs w:val="18"/>
              </w:rPr>
              <w:t>INR</w:t>
            </w:r>
          </w:p>
        </w:tc>
        <w:tc>
          <w:tcPr>
            <w:tcW w:w="3150" w:type="dxa"/>
            <w:vAlign w:val="bottom"/>
          </w:tcPr>
          <w:p w14:paraId="561E880A" w14:textId="77777777" w:rsidR="009F19FE" w:rsidRPr="00CE4828" w:rsidRDefault="009F19FE" w:rsidP="000A59A7">
            <w:pPr>
              <w:pStyle w:val="AppendixBodyText"/>
              <w:jc w:val="right"/>
              <w:rPr>
                <w:rFonts w:ascii="Tahoma" w:hAnsi="Tahoma" w:cs="Tahoma"/>
                <w:color w:val="000000"/>
                <w:sz w:val="18"/>
                <w:szCs w:val="18"/>
              </w:rPr>
            </w:pPr>
            <w:r w:rsidRPr="00CE4828">
              <w:rPr>
                <w:rFonts w:ascii="Tahoma" w:hAnsi="Tahoma" w:cs="Tahoma"/>
                <w:sz w:val="18"/>
                <w:szCs w:val="18"/>
              </w:rPr>
              <w:t>12</w:t>
            </w:r>
            <w:r w:rsidR="00602075">
              <w:rPr>
                <w:rFonts w:ascii="Tahoma" w:hAnsi="Tahoma" w:cs="Tahoma"/>
                <w:sz w:val="18"/>
                <w:szCs w:val="18"/>
              </w:rPr>
              <w:t>.</w:t>
            </w:r>
            <w:r w:rsidRPr="00CE4828">
              <w:rPr>
                <w:rFonts w:ascii="Tahoma" w:hAnsi="Tahoma" w:cs="Tahoma"/>
                <w:sz w:val="18"/>
                <w:szCs w:val="18"/>
              </w:rPr>
              <w:t>500</w:t>
            </w:r>
            <w:r w:rsidR="00602075">
              <w:rPr>
                <w:rFonts w:ascii="Tahoma" w:hAnsi="Tahoma" w:cs="Tahoma"/>
                <w:sz w:val="18"/>
                <w:szCs w:val="18"/>
              </w:rPr>
              <w:t>.</w:t>
            </w:r>
            <w:r w:rsidRPr="00CE4828">
              <w:rPr>
                <w:rFonts w:ascii="Tahoma" w:hAnsi="Tahoma" w:cs="Tahoma"/>
                <w:sz w:val="18"/>
                <w:szCs w:val="18"/>
              </w:rPr>
              <w:t>000</w:t>
            </w:r>
          </w:p>
        </w:tc>
      </w:tr>
      <w:tr w:rsidR="009F19FE" w:rsidRPr="00CE4828" w14:paraId="561E880F" w14:textId="77777777" w:rsidTr="008262F3">
        <w:trPr>
          <w:trHeight w:val="236"/>
        </w:trPr>
        <w:tc>
          <w:tcPr>
            <w:tcW w:w="2109" w:type="dxa"/>
            <w:vAlign w:val="bottom"/>
          </w:tcPr>
          <w:p w14:paraId="561E880C" w14:textId="77777777" w:rsidR="009F19FE" w:rsidRPr="00CE4828" w:rsidRDefault="009F19FE" w:rsidP="00DC1970">
            <w:pPr>
              <w:pStyle w:val="AppendixBodyText"/>
              <w:rPr>
                <w:rFonts w:ascii="Tahoma" w:hAnsi="Tahoma" w:cs="Tahoma"/>
                <w:sz w:val="18"/>
                <w:szCs w:val="18"/>
              </w:rPr>
            </w:pPr>
            <w:r w:rsidRPr="00CE4828">
              <w:rPr>
                <w:rFonts w:ascii="Tahoma" w:hAnsi="Tahoma" w:cs="Tahoma"/>
                <w:sz w:val="18"/>
                <w:szCs w:val="18"/>
              </w:rPr>
              <w:t>Rublo Russo</w:t>
            </w:r>
          </w:p>
        </w:tc>
        <w:tc>
          <w:tcPr>
            <w:tcW w:w="1215" w:type="dxa"/>
            <w:vAlign w:val="bottom"/>
          </w:tcPr>
          <w:p w14:paraId="561E880D" w14:textId="77777777" w:rsidR="009F19FE" w:rsidRPr="00CE4828" w:rsidRDefault="009F19FE" w:rsidP="00DC1970">
            <w:pPr>
              <w:pStyle w:val="AppendixBodyText"/>
              <w:jc w:val="center"/>
              <w:rPr>
                <w:rFonts w:ascii="Tahoma" w:hAnsi="Tahoma" w:cs="Tahoma"/>
                <w:sz w:val="18"/>
                <w:szCs w:val="18"/>
              </w:rPr>
            </w:pPr>
            <w:r w:rsidRPr="00CE4828">
              <w:rPr>
                <w:rFonts w:ascii="Tahoma" w:hAnsi="Tahoma" w:cs="Tahoma"/>
                <w:sz w:val="18"/>
                <w:szCs w:val="18"/>
              </w:rPr>
              <w:t>RUB</w:t>
            </w:r>
          </w:p>
        </w:tc>
        <w:tc>
          <w:tcPr>
            <w:tcW w:w="3150" w:type="dxa"/>
            <w:vAlign w:val="bottom"/>
          </w:tcPr>
          <w:p w14:paraId="561E880E" w14:textId="77777777" w:rsidR="009F19FE" w:rsidRPr="00CE4828" w:rsidRDefault="009F19FE" w:rsidP="00DC1970">
            <w:pPr>
              <w:pStyle w:val="AppendixBodyText"/>
              <w:jc w:val="right"/>
              <w:rPr>
                <w:rFonts w:ascii="Tahoma" w:hAnsi="Tahoma" w:cs="Tahoma"/>
                <w:color w:val="000000"/>
                <w:sz w:val="18"/>
                <w:szCs w:val="18"/>
              </w:rPr>
            </w:pPr>
            <w:r w:rsidRPr="00CE4828">
              <w:rPr>
                <w:rFonts w:ascii="Tahoma" w:hAnsi="Tahoma" w:cs="Tahoma"/>
                <w:sz w:val="18"/>
                <w:szCs w:val="18"/>
              </w:rPr>
              <w:t>8</w:t>
            </w:r>
            <w:r w:rsidR="00602075">
              <w:rPr>
                <w:rFonts w:ascii="Tahoma" w:hAnsi="Tahoma" w:cs="Tahoma"/>
                <w:sz w:val="18"/>
                <w:szCs w:val="18"/>
              </w:rPr>
              <w:t>.</w:t>
            </w:r>
            <w:r w:rsidRPr="00CE4828">
              <w:rPr>
                <w:rFonts w:ascii="Tahoma" w:hAnsi="Tahoma" w:cs="Tahoma"/>
                <w:sz w:val="18"/>
                <w:szCs w:val="18"/>
              </w:rPr>
              <w:t>250</w:t>
            </w:r>
            <w:r w:rsidR="00602075">
              <w:rPr>
                <w:rFonts w:ascii="Tahoma" w:hAnsi="Tahoma" w:cs="Tahoma"/>
                <w:sz w:val="18"/>
                <w:szCs w:val="18"/>
              </w:rPr>
              <w:t>.</w:t>
            </w:r>
            <w:r w:rsidRPr="00CE4828">
              <w:rPr>
                <w:rFonts w:ascii="Tahoma" w:hAnsi="Tahoma" w:cs="Tahoma"/>
                <w:sz w:val="18"/>
                <w:szCs w:val="18"/>
              </w:rPr>
              <w:t>000</w:t>
            </w:r>
          </w:p>
        </w:tc>
      </w:tr>
    </w:tbl>
    <w:p w14:paraId="561E8810" w14:textId="77777777" w:rsidR="00613BBB" w:rsidRPr="004E2B3D" w:rsidRDefault="00613BBB" w:rsidP="00F42FB8">
      <w:pPr>
        <w:jc w:val="both"/>
        <w:rPr>
          <w:rFonts w:cs="Tahoma"/>
          <w:lang w:val="it-IT"/>
        </w:rPr>
      </w:pPr>
      <w:r w:rsidRPr="004E2B3D">
        <w:rPr>
          <w:rFonts w:cs="Tahoma"/>
          <w:szCs w:val="18"/>
          <w:lang w:val="it-IT"/>
        </w:rPr>
        <w:t>Quando a média de gasto de SA anual comprometida com produtos de Plataforma de Aplicativos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3B74B4" w:rsidRPr="004E2B3D">
        <w:rPr>
          <w:rFonts w:cs="Tahoma"/>
          <w:szCs w:val="18"/>
          <w:lang w:val="it-IT"/>
        </w:rPr>
        <w:t xml:space="preserve"> </w:t>
      </w:r>
      <w:r w:rsidRPr="004E2B3D">
        <w:rPr>
          <w:rFonts w:cs="Tahoma"/>
          <w:szCs w:val="18"/>
          <w:lang w:val="it-IT"/>
        </w:rPr>
        <w:t xml:space="preserve">Os incidentes de PRS 24x7 Ilimitado não podem ser convertidos em horas ou incidentes de Suporte para Resolução de Problemas Premier. </w:t>
      </w:r>
    </w:p>
    <w:p w14:paraId="561E8811" w14:textId="77777777" w:rsidR="00613BBB" w:rsidRPr="004E2B3D" w:rsidRDefault="00613BBB" w:rsidP="00F42FB8">
      <w:pPr>
        <w:rPr>
          <w:rFonts w:cs="Tahoma"/>
          <w:lang w:val="it-IT"/>
        </w:rPr>
      </w:pPr>
    </w:p>
    <w:p w14:paraId="561E8812" w14:textId="77777777" w:rsidR="00613BBB" w:rsidRPr="004E2B3D" w:rsidRDefault="00613BBB" w:rsidP="00F42FB8">
      <w:pPr>
        <w:jc w:val="both"/>
        <w:rPr>
          <w:rFonts w:cs="Tahoma"/>
          <w:lang w:val="it-IT"/>
        </w:rPr>
      </w:pPr>
      <w:r w:rsidRPr="004E2B3D">
        <w:rPr>
          <w:rFonts w:cs="Tahoma"/>
          <w:szCs w:val="18"/>
          <w:lang w:val="it-IT"/>
        </w:rPr>
        <w:t xml:space="preserve">Os clientes que possuem </w:t>
      </w:r>
      <w:r w:rsidRPr="004E2B3D">
        <w:rPr>
          <w:rFonts w:cs="Tahoma"/>
          <w:color w:val="000000"/>
          <w:szCs w:val="18"/>
          <w:lang w:val="it-IT"/>
        </w:rPr>
        <w:t>Contratos Application Platform (APA) com data de início de vigência anterior a 1</w:t>
      </w:r>
      <w:r w:rsidRPr="004E2B3D">
        <w:rPr>
          <w:rFonts w:cs="Tahoma"/>
          <w:color w:val="000000"/>
          <w:szCs w:val="18"/>
          <w:vertAlign w:val="superscript"/>
          <w:lang w:val="it-IT"/>
        </w:rPr>
        <w:t>º</w:t>
      </w:r>
      <w:r w:rsidRPr="004E2B3D">
        <w:rPr>
          <w:rFonts w:cs="Tahoma"/>
          <w:color w:val="000000"/>
          <w:szCs w:val="18"/>
          <w:lang w:val="it-IT"/>
        </w:rPr>
        <w:t xml:space="preserve">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 </w:t>
      </w:r>
    </w:p>
    <w:p w14:paraId="561E8813" w14:textId="77777777" w:rsidR="00613BBB" w:rsidRPr="004E2B3D" w:rsidRDefault="00613BBB" w:rsidP="00F42FB8">
      <w:pPr>
        <w:rPr>
          <w:rFonts w:cs="Tahoma"/>
          <w:lang w:val="it-IT"/>
        </w:rPr>
      </w:pPr>
    </w:p>
    <w:p w14:paraId="561E8814" w14:textId="77777777" w:rsidR="00A17E03" w:rsidRPr="004E2B3D" w:rsidRDefault="00A17E03" w:rsidP="00F42FB8">
      <w:pPr>
        <w:spacing w:line="276" w:lineRule="auto"/>
        <w:rPr>
          <w:rFonts w:cs="Tahoma"/>
          <w:lang w:val="it-IT"/>
        </w:rPr>
      </w:pPr>
      <w:r w:rsidRPr="004E2B3D">
        <w:rPr>
          <w:rFonts w:eastAsia="Calibri" w:cs="Tahoma"/>
          <w:szCs w:val="18"/>
          <w:lang w:val="it-IT"/>
        </w:rPr>
        <w:t>(2) Os clientes que adquirirem licenças para o PDW e possuem um Contrato de Serviços Premier ativo estão qualificados para incidentes do PRS, 24 horas por dia, 7 dias por semana, Ilimitado.</w:t>
      </w:r>
    </w:p>
    <w:p w14:paraId="561E8815" w14:textId="77777777" w:rsidR="00FF1B2B" w:rsidRPr="004E2B3D" w:rsidRDefault="00FF1B2B" w:rsidP="00F42FB8">
      <w:pPr>
        <w:spacing w:line="276" w:lineRule="auto"/>
        <w:rPr>
          <w:rFonts w:cs="Tahoma"/>
          <w:lang w:val="it-IT"/>
        </w:rPr>
      </w:pPr>
    </w:p>
    <w:p w14:paraId="561E8816" w14:textId="77777777" w:rsidR="00A17E03" w:rsidRPr="004E2B3D" w:rsidRDefault="00A17E03" w:rsidP="00F42FB8">
      <w:pPr>
        <w:spacing w:line="276" w:lineRule="auto"/>
        <w:jc w:val="both"/>
        <w:rPr>
          <w:rFonts w:cs="Tahoma"/>
          <w:lang w:val="it-IT"/>
        </w:rPr>
      </w:pPr>
      <w:r w:rsidRPr="004E2B3D">
        <w:rPr>
          <w:rFonts w:eastAsia="Calibri" w:cs="Tahoma"/>
          <w:szCs w:val="18"/>
          <w:lang w:val="it-IT"/>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561E8817" w14:textId="77777777" w:rsidR="00FF1B2B" w:rsidRPr="004E2B3D" w:rsidRDefault="00FF1B2B" w:rsidP="00F42FB8">
      <w:pPr>
        <w:spacing w:line="276" w:lineRule="auto"/>
        <w:jc w:val="both"/>
        <w:rPr>
          <w:rFonts w:cs="Tahoma"/>
          <w:lang w:val="it-IT"/>
        </w:rPr>
      </w:pPr>
    </w:p>
    <w:p w14:paraId="561E8818" w14:textId="77777777" w:rsidR="00A17E03" w:rsidRPr="004E2B3D" w:rsidRDefault="00A17E03" w:rsidP="00F42FB8">
      <w:pPr>
        <w:jc w:val="both"/>
        <w:rPr>
          <w:rFonts w:cs="Tahoma"/>
          <w:lang w:val="it-IT"/>
        </w:rPr>
      </w:pPr>
      <w:r w:rsidRPr="004E2B3D">
        <w:rPr>
          <w:rFonts w:cs="Tahoma"/>
          <w:color w:val="000000"/>
          <w:szCs w:val="18"/>
          <w:lang w:val="it-IT"/>
        </w:rPr>
        <w:t xml:space="preserve">Embora o número de </w:t>
      </w:r>
      <w:r w:rsidRPr="004E2B3D">
        <w:rPr>
          <w:rFonts w:cs="Tahoma"/>
          <w:i/>
          <w:color w:val="000000"/>
          <w:szCs w:val="18"/>
          <w:lang w:val="it-IT"/>
        </w:rPr>
        <w:t>i</w:t>
      </w:r>
      <w:r w:rsidRPr="004E2B3D">
        <w:rPr>
          <w:rFonts w:cs="Tahoma"/>
          <w:color w:val="000000"/>
          <w:szCs w:val="18"/>
          <w:lang w:val="it-IT"/>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3B74B4" w:rsidRPr="004E2B3D">
        <w:rPr>
          <w:rFonts w:cs="Tahoma"/>
          <w:color w:val="000000"/>
          <w:szCs w:val="18"/>
          <w:lang w:val="it-IT"/>
        </w:rPr>
        <w:t xml:space="preserve"> </w:t>
      </w:r>
      <w:r w:rsidRPr="004E2B3D">
        <w:rPr>
          <w:rFonts w:cs="Tahoma"/>
          <w:color w:val="000000"/>
          <w:szCs w:val="18"/>
          <w:lang w:val="it-IT"/>
        </w:rPr>
        <w:t>Consulte a tabela a seguir:</w:t>
      </w:r>
    </w:p>
    <w:p w14:paraId="561E8819" w14:textId="77777777" w:rsidR="00FF1B2B" w:rsidRPr="004E2B3D" w:rsidRDefault="00FF1B2B" w:rsidP="00F42FB8">
      <w:pPr>
        <w:jc w:val="both"/>
        <w:rPr>
          <w:rFonts w:cs="Tahoma"/>
          <w:lang w:val="it-IT"/>
        </w:rPr>
      </w:pPr>
    </w:p>
    <w:p w14:paraId="561E881A" w14:textId="77777777" w:rsidR="00A17E03" w:rsidRPr="004E2B3D" w:rsidRDefault="00A17E03" w:rsidP="00F42FB8">
      <w:pPr>
        <w:jc w:val="both"/>
        <w:rPr>
          <w:rFonts w:cs="Tahoma"/>
          <w:lang w:val="it-IT"/>
        </w:rPr>
      </w:pPr>
      <w:r w:rsidRPr="004E2B3D">
        <w:rPr>
          <w:rFonts w:cs="Tahoma"/>
          <w:color w:val="000000"/>
          <w:szCs w:val="18"/>
          <w:lang w:val="it-IT"/>
        </w:rPr>
        <w:t>A seguinte tabela se aplica a clientes que possuam um EAP ou APA:</w:t>
      </w:r>
    </w:p>
    <w:p w14:paraId="561E881B" w14:textId="77777777" w:rsidR="00613BBB" w:rsidRPr="004E2B3D" w:rsidRDefault="00613BBB" w:rsidP="00613BBB">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CE4828" w14:paraId="561E881E" w14:textId="77777777" w:rsidTr="002A6416">
        <w:tc>
          <w:tcPr>
            <w:tcW w:w="2160" w:type="dxa"/>
            <w:shd w:val="clear" w:color="auto" w:fill="FABF8F"/>
          </w:tcPr>
          <w:p w14:paraId="561E881C" w14:textId="77777777" w:rsidR="00613BBB" w:rsidRPr="004E2B3D" w:rsidRDefault="00613BBB" w:rsidP="00602075">
            <w:pPr>
              <w:jc w:val="center"/>
              <w:rPr>
                <w:rFonts w:cs="Tahoma"/>
                <w:color w:val="000000"/>
                <w:szCs w:val="18"/>
                <w:lang w:val="it-IT"/>
              </w:rPr>
            </w:pPr>
            <w:r w:rsidRPr="004E2B3D">
              <w:rPr>
                <w:rFonts w:cs="Tahoma"/>
                <w:b/>
                <w:bCs/>
                <w:color w:val="000000"/>
                <w:szCs w:val="18"/>
                <w:lang w:val="it-IT"/>
              </w:rPr>
              <w:t>Média de Gasto de</w:t>
            </w:r>
            <w:r w:rsidR="00602075" w:rsidRPr="004E2B3D">
              <w:rPr>
                <w:rFonts w:cs="Tahoma"/>
                <w:b/>
                <w:bCs/>
                <w:color w:val="000000"/>
                <w:szCs w:val="18"/>
                <w:lang w:val="it-IT"/>
              </w:rPr>
              <w:t> </w:t>
            </w:r>
            <w:r w:rsidRPr="004E2B3D">
              <w:rPr>
                <w:rFonts w:cs="Tahoma"/>
                <w:b/>
                <w:bCs/>
                <w:color w:val="000000"/>
                <w:szCs w:val="18"/>
                <w:lang w:val="it-IT"/>
              </w:rPr>
              <w:t>SA Anual</w:t>
            </w:r>
          </w:p>
        </w:tc>
        <w:tc>
          <w:tcPr>
            <w:tcW w:w="2520" w:type="dxa"/>
            <w:shd w:val="clear" w:color="auto" w:fill="FABF8F"/>
          </w:tcPr>
          <w:p w14:paraId="561E881D" w14:textId="77777777" w:rsidR="00613BBB" w:rsidRPr="00CE4828" w:rsidRDefault="00A17E03" w:rsidP="00613BBB">
            <w:pPr>
              <w:jc w:val="center"/>
              <w:rPr>
                <w:rFonts w:cs="Tahoma"/>
                <w:color w:val="000000"/>
                <w:szCs w:val="18"/>
              </w:rPr>
            </w:pPr>
            <w:r w:rsidRPr="00CE4828">
              <w:rPr>
                <w:rFonts w:cs="Tahoma"/>
                <w:b/>
                <w:bCs/>
                <w:color w:val="000000"/>
                <w:szCs w:val="18"/>
              </w:rPr>
              <w:t>Contatos de suporte permitidos</w:t>
            </w:r>
          </w:p>
        </w:tc>
      </w:tr>
      <w:tr w:rsidR="00613BBB" w:rsidRPr="00CE4828" w14:paraId="561E8821" w14:textId="77777777" w:rsidTr="002A6416">
        <w:tc>
          <w:tcPr>
            <w:tcW w:w="2160" w:type="dxa"/>
          </w:tcPr>
          <w:p w14:paraId="561E881F" w14:textId="77777777" w:rsidR="00613BBB" w:rsidRPr="00CE4828" w:rsidRDefault="00613BBB" w:rsidP="00613BBB">
            <w:pPr>
              <w:jc w:val="center"/>
              <w:rPr>
                <w:rFonts w:cs="Tahoma"/>
                <w:color w:val="000000"/>
                <w:szCs w:val="18"/>
              </w:rPr>
            </w:pPr>
            <w:r w:rsidRPr="00CE4828">
              <w:rPr>
                <w:rFonts w:cs="Tahoma"/>
                <w:color w:val="000000"/>
                <w:szCs w:val="18"/>
              </w:rPr>
              <w:t>$250</w:t>
            </w:r>
            <w:r w:rsidR="00602075">
              <w:rPr>
                <w:rFonts w:cs="Tahoma"/>
                <w:color w:val="000000"/>
                <w:szCs w:val="18"/>
              </w:rPr>
              <w:t>.</w:t>
            </w:r>
            <w:r w:rsidRPr="00CE4828">
              <w:rPr>
                <w:rFonts w:cs="Tahoma"/>
                <w:color w:val="000000"/>
                <w:szCs w:val="18"/>
              </w:rPr>
              <w:t>000 - $374</w:t>
            </w:r>
            <w:r w:rsidR="00602075">
              <w:rPr>
                <w:rFonts w:cs="Tahoma"/>
                <w:color w:val="000000"/>
                <w:szCs w:val="18"/>
              </w:rPr>
              <w:t>.</w:t>
            </w:r>
            <w:r w:rsidRPr="00CE4828">
              <w:rPr>
                <w:rFonts w:cs="Tahoma"/>
                <w:color w:val="000000"/>
                <w:szCs w:val="18"/>
              </w:rPr>
              <w:t>999</w:t>
            </w:r>
          </w:p>
        </w:tc>
        <w:tc>
          <w:tcPr>
            <w:tcW w:w="2520" w:type="dxa"/>
          </w:tcPr>
          <w:p w14:paraId="561E8820" w14:textId="77777777" w:rsidR="00613BBB" w:rsidRPr="00CE4828" w:rsidRDefault="00613BBB" w:rsidP="00613BBB">
            <w:pPr>
              <w:jc w:val="center"/>
              <w:rPr>
                <w:rFonts w:cs="Tahoma"/>
                <w:color w:val="000000"/>
                <w:szCs w:val="18"/>
              </w:rPr>
            </w:pPr>
            <w:r w:rsidRPr="00CE4828">
              <w:rPr>
                <w:rFonts w:cs="Tahoma"/>
                <w:color w:val="000000"/>
                <w:szCs w:val="18"/>
              </w:rPr>
              <w:t>4</w:t>
            </w:r>
          </w:p>
        </w:tc>
      </w:tr>
      <w:tr w:rsidR="00613BBB" w:rsidRPr="00CE4828" w14:paraId="561E8824" w14:textId="77777777" w:rsidTr="002A6416">
        <w:tc>
          <w:tcPr>
            <w:tcW w:w="2160" w:type="dxa"/>
          </w:tcPr>
          <w:p w14:paraId="561E8822" w14:textId="77777777" w:rsidR="00613BBB" w:rsidRPr="00CE4828" w:rsidRDefault="00613BBB" w:rsidP="00613BBB">
            <w:pPr>
              <w:jc w:val="center"/>
              <w:rPr>
                <w:rFonts w:cs="Tahoma"/>
                <w:szCs w:val="18"/>
              </w:rPr>
            </w:pPr>
            <w:r w:rsidRPr="00CE4828">
              <w:rPr>
                <w:rFonts w:cs="Tahoma"/>
                <w:szCs w:val="18"/>
              </w:rPr>
              <w:t>$375</w:t>
            </w:r>
            <w:r w:rsidR="00602075">
              <w:rPr>
                <w:rFonts w:cs="Tahoma"/>
                <w:szCs w:val="18"/>
              </w:rPr>
              <w:t>.</w:t>
            </w:r>
            <w:r w:rsidRPr="00CE4828">
              <w:rPr>
                <w:rFonts w:cs="Tahoma"/>
                <w:szCs w:val="18"/>
              </w:rPr>
              <w:t>000 - $499</w:t>
            </w:r>
            <w:r w:rsidR="00602075">
              <w:rPr>
                <w:rFonts w:cs="Tahoma"/>
                <w:szCs w:val="18"/>
              </w:rPr>
              <w:t>.</w:t>
            </w:r>
            <w:r w:rsidRPr="00CE4828">
              <w:rPr>
                <w:rFonts w:cs="Tahoma"/>
                <w:szCs w:val="18"/>
              </w:rPr>
              <w:t>999</w:t>
            </w:r>
          </w:p>
        </w:tc>
        <w:tc>
          <w:tcPr>
            <w:tcW w:w="2520" w:type="dxa"/>
          </w:tcPr>
          <w:p w14:paraId="561E8823" w14:textId="77777777" w:rsidR="00613BBB" w:rsidRPr="00CE4828" w:rsidRDefault="00613BBB" w:rsidP="00613BBB">
            <w:pPr>
              <w:jc w:val="center"/>
              <w:rPr>
                <w:rFonts w:cs="Tahoma"/>
                <w:szCs w:val="18"/>
              </w:rPr>
            </w:pPr>
            <w:r w:rsidRPr="00CE4828">
              <w:rPr>
                <w:rFonts w:cs="Tahoma"/>
                <w:szCs w:val="18"/>
              </w:rPr>
              <w:t>5</w:t>
            </w:r>
          </w:p>
        </w:tc>
      </w:tr>
      <w:tr w:rsidR="00613BBB" w:rsidRPr="00CE4828" w14:paraId="561E8827" w14:textId="77777777" w:rsidTr="002A6416">
        <w:tc>
          <w:tcPr>
            <w:tcW w:w="2160" w:type="dxa"/>
          </w:tcPr>
          <w:p w14:paraId="561E8825" w14:textId="77777777" w:rsidR="00613BBB" w:rsidRPr="00CE4828" w:rsidRDefault="00613BBB" w:rsidP="00613BBB">
            <w:pPr>
              <w:jc w:val="center"/>
              <w:rPr>
                <w:rFonts w:cs="Tahoma"/>
                <w:szCs w:val="18"/>
              </w:rPr>
            </w:pPr>
            <w:r w:rsidRPr="00CE4828">
              <w:rPr>
                <w:rFonts w:cs="Tahoma"/>
                <w:szCs w:val="18"/>
              </w:rPr>
              <w:t>$500</w:t>
            </w:r>
            <w:r w:rsidR="00602075">
              <w:rPr>
                <w:rFonts w:cs="Tahoma"/>
                <w:szCs w:val="18"/>
              </w:rPr>
              <w:t>.</w:t>
            </w:r>
            <w:r w:rsidRPr="00CE4828">
              <w:rPr>
                <w:rFonts w:cs="Tahoma"/>
                <w:szCs w:val="18"/>
              </w:rPr>
              <w:t>000 - $624</w:t>
            </w:r>
            <w:r w:rsidR="00602075">
              <w:rPr>
                <w:rFonts w:cs="Tahoma"/>
                <w:szCs w:val="18"/>
              </w:rPr>
              <w:t>.</w:t>
            </w:r>
            <w:r w:rsidRPr="00CE4828">
              <w:rPr>
                <w:rFonts w:cs="Tahoma"/>
                <w:szCs w:val="18"/>
              </w:rPr>
              <w:t>999</w:t>
            </w:r>
          </w:p>
        </w:tc>
        <w:tc>
          <w:tcPr>
            <w:tcW w:w="2520" w:type="dxa"/>
          </w:tcPr>
          <w:p w14:paraId="561E8826" w14:textId="77777777" w:rsidR="00613BBB" w:rsidRPr="00CE4828" w:rsidRDefault="00613BBB" w:rsidP="00613BBB">
            <w:pPr>
              <w:jc w:val="center"/>
              <w:rPr>
                <w:rFonts w:cs="Tahoma"/>
                <w:szCs w:val="18"/>
              </w:rPr>
            </w:pPr>
            <w:r w:rsidRPr="00CE4828">
              <w:rPr>
                <w:rFonts w:cs="Tahoma"/>
                <w:szCs w:val="18"/>
              </w:rPr>
              <w:t>6</w:t>
            </w:r>
          </w:p>
        </w:tc>
      </w:tr>
      <w:tr w:rsidR="00613BBB" w:rsidRPr="00CE4828" w14:paraId="561E882A" w14:textId="77777777" w:rsidTr="002A6416">
        <w:tc>
          <w:tcPr>
            <w:tcW w:w="2160" w:type="dxa"/>
          </w:tcPr>
          <w:p w14:paraId="561E8828" w14:textId="77777777" w:rsidR="00613BBB" w:rsidRPr="00CE4828" w:rsidRDefault="00613BBB" w:rsidP="00613BBB">
            <w:pPr>
              <w:jc w:val="center"/>
              <w:rPr>
                <w:rFonts w:cs="Tahoma"/>
                <w:szCs w:val="18"/>
              </w:rPr>
            </w:pPr>
            <w:r w:rsidRPr="00CE4828">
              <w:rPr>
                <w:rFonts w:cs="Tahoma"/>
                <w:szCs w:val="18"/>
              </w:rPr>
              <w:t>$625</w:t>
            </w:r>
            <w:r w:rsidR="00602075">
              <w:rPr>
                <w:rFonts w:cs="Tahoma"/>
                <w:szCs w:val="18"/>
              </w:rPr>
              <w:t>.</w:t>
            </w:r>
            <w:r w:rsidRPr="00CE4828">
              <w:rPr>
                <w:rFonts w:cs="Tahoma"/>
                <w:szCs w:val="18"/>
              </w:rPr>
              <w:t>000 - $749</w:t>
            </w:r>
            <w:r w:rsidR="00602075">
              <w:rPr>
                <w:rFonts w:cs="Tahoma"/>
                <w:szCs w:val="18"/>
              </w:rPr>
              <w:t>.</w:t>
            </w:r>
            <w:r w:rsidRPr="00CE4828">
              <w:rPr>
                <w:rFonts w:cs="Tahoma"/>
                <w:szCs w:val="18"/>
              </w:rPr>
              <w:t>999</w:t>
            </w:r>
          </w:p>
        </w:tc>
        <w:tc>
          <w:tcPr>
            <w:tcW w:w="2520" w:type="dxa"/>
          </w:tcPr>
          <w:p w14:paraId="561E8829" w14:textId="77777777" w:rsidR="00613BBB" w:rsidRPr="00CE4828" w:rsidRDefault="00613BBB" w:rsidP="00613BBB">
            <w:pPr>
              <w:jc w:val="center"/>
              <w:rPr>
                <w:rFonts w:cs="Tahoma"/>
                <w:szCs w:val="18"/>
              </w:rPr>
            </w:pPr>
            <w:r w:rsidRPr="00CE4828">
              <w:rPr>
                <w:rFonts w:cs="Tahoma"/>
                <w:szCs w:val="18"/>
              </w:rPr>
              <w:t>7</w:t>
            </w:r>
          </w:p>
        </w:tc>
      </w:tr>
      <w:tr w:rsidR="00613BBB" w:rsidRPr="00CE4828" w14:paraId="561E882D" w14:textId="77777777" w:rsidTr="002A6416">
        <w:tc>
          <w:tcPr>
            <w:tcW w:w="2160" w:type="dxa"/>
          </w:tcPr>
          <w:p w14:paraId="561E882B" w14:textId="77777777" w:rsidR="00613BBB" w:rsidRPr="00CE4828" w:rsidRDefault="00613BBB" w:rsidP="00613BBB">
            <w:pPr>
              <w:jc w:val="center"/>
              <w:rPr>
                <w:rFonts w:cs="Tahoma"/>
                <w:szCs w:val="18"/>
              </w:rPr>
            </w:pPr>
            <w:r w:rsidRPr="00CE4828">
              <w:rPr>
                <w:rFonts w:cs="Tahoma"/>
                <w:szCs w:val="18"/>
              </w:rPr>
              <w:t>$750</w:t>
            </w:r>
            <w:r w:rsidR="00602075">
              <w:rPr>
                <w:rFonts w:cs="Tahoma"/>
                <w:szCs w:val="18"/>
              </w:rPr>
              <w:t>.</w:t>
            </w:r>
            <w:r w:rsidRPr="00CE4828">
              <w:rPr>
                <w:rFonts w:cs="Tahoma"/>
                <w:szCs w:val="18"/>
              </w:rPr>
              <w:t>000 - $874</w:t>
            </w:r>
            <w:r w:rsidR="00602075">
              <w:rPr>
                <w:rFonts w:cs="Tahoma"/>
                <w:szCs w:val="18"/>
              </w:rPr>
              <w:t>.</w:t>
            </w:r>
            <w:r w:rsidRPr="00CE4828">
              <w:rPr>
                <w:rFonts w:cs="Tahoma"/>
                <w:szCs w:val="18"/>
              </w:rPr>
              <w:t>999</w:t>
            </w:r>
          </w:p>
        </w:tc>
        <w:tc>
          <w:tcPr>
            <w:tcW w:w="2520" w:type="dxa"/>
          </w:tcPr>
          <w:p w14:paraId="561E882C" w14:textId="77777777" w:rsidR="00613BBB" w:rsidRPr="00CE4828" w:rsidRDefault="00613BBB" w:rsidP="00613BBB">
            <w:pPr>
              <w:jc w:val="center"/>
              <w:rPr>
                <w:rFonts w:cs="Tahoma"/>
                <w:szCs w:val="18"/>
              </w:rPr>
            </w:pPr>
            <w:r w:rsidRPr="00CE4828">
              <w:rPr>
                <w:rFonts w:cs="Tahoma"/>
                <w:szCs w:val="18"/>
              </w:rPr>
              <w:t>8</w:t>
            </w:r>
          </w:p>
        </w:tc>
      </w:tr>
    </w:tbl>
    <w:p w14:paraId="561E882E" w14:textId="77777777" w:rsidR="008262F3" w:rsidRPr="00CE4828" w:rsidRDefault="008262F3" w:rsidP="00613BBB">
      <w:pPr>
        <w:rPr>
          <w:rFonts w:cs="Tahoma"/>
        </w:rPr>
      </w:pPr>
    </w:p>
    <w:p w14:paraId="561E882F" w14:textId="77777777" w:rsidR="00A17E03" w:rsidRPr="004E2B3D" w:rsidRDefault="00A17E03" w:rsidP="00FF1B2B">
      <w:pPr>
        <w:rPr>
          <w:rFonts w:cs="Tahoma"/>
          <w:lang w:val="it-IT"/>
        </w:rPr>
      </w:pPr>
      <w:r w:rsidRPr="004E2B3D">
        <w:rPr>
          <w:rFonts w:cs="Tahoma"/>
          <w:szCs w:val="18"/>
          <w:lang w:val="it-IT"/>
        </w:rPr>
        <w:t>A seguinte tabela se aplica a clientes que possuam licenças para PDW:</w:t>
      </w:r>
    </w:p>
    <w:p w14:paraId="561E8830" w14:textId="77777777" w:rsidR="00A17E03" w:rsidRPr="004E2B3D" w:rsidRDefault="00A17E03" w:rsidP="00A17E03">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CE4828" w14:paraId="561E8833" w14:textId="77777777" w:rsidTr="002A6416">
        <w:tc>
          <w:tcPr>
            <w:tcW w:w="2160" w:type="dxa"/>
            <w:shd w:val="clear" w:color="auto" w:fill="FABF8F"/>
          </w:tcPr>
          <w:p w14:paraId="561E8831" w14:textId="77777777" w:rsidR="00A17E03" w:rsidRPr="004E2B3D" w:rsidRDefault="00A17E03" w:rsidP="00602075">
            <w:pPr>
              <w:jc w:val="center"/>
              <w:rPr>
                <w:rFonts w:cs="Tahoma"/>
                <w:color w:val="000000"/>
                <w:szCs w:val="18"/>
                <w:lang w:val="it-IT"/>
              </w:rPr>
            </w:pPr>
            <w:r w:rsidRPr="004E2B3D">
              <w:rPr>
                <w:rFonts w:cs="Tahoma"/>
                <w:b/>
                <w:bCs/>
                <w:color w:val="000000"/>
                <w:szCs w:val="18"/>
                <w:lang w:val="it-IT"/>
              </w:rPr>
              <w:t>Média de Gasto de</w:t>
            </w:r>
            <w:r w:rsidR="00602075" w:rsidRPr="004E2B3D">
              <w:rPr>
                <w:rFonts w:cs="Tahoma"/>
                <w:b/>
                <w:bCs/>
                <w:color w:val="000000"/>
                <w:szCs w:val="18"/>
                <w:lang w:val="it-IT"/>
              </w:rPr>
              <w:t> </w:t>
            </w:r>
            <w:r w:rsidRPr="004E2B3D">
              <w:rPr>
                <w:rFonts w:cs="Tahoma"/>
                <w:b/>
                <w:bCs/>
                <w:color w:val="000000"/>
                <w:szCs w:val="18"/>
                <w:lang w:val="it-IT"/>
              </w:rPr>
              <w:t>SA Anual</w:t>
            </w:r>
          </w:p>
        </w:tc>
        <w:tc>
          <w:tcPr>
            <w:tcW w:w="2520" w:type="dxa"/>
            <w:shd w:val="clear" w:color="auto" w:fill="FABF8F"/>
          </w:tcPr>
          <w:p w14:paraId="561E8832" w14:textId="77777777" w:rsidR="00A17E03" w:rsidRPr="00CE4828" w:rsidRDefault="00A17E03" w:rsidP="00A17E03">
            <w:pPr>
              <w:jc w:val="center"/>
              <w:rPr>
                <w:rFonts w:cs="Tahoma"/>
                <w:color w:val="000000"/>
                <w:szCs w:val="18"/>
              </w:rPr>
            </w:pPr>
            <w:r w:rsidRPr="00CE4828">
              <w:rPr>
                <w:rFonts w:cs="Tahoma"/>
                <w:b/>
                <w:bCs/>
                <w:color w:val="000000"/>
                <w:szCs w:val="18"/>
              </w:rPr>
              <w:t>Contatos de suporte permitidos</w:t>
            </w:r>
          </w:p>
        </w:tc>
      </w:tr>
      <w:tr w:rsidR="00A17E03" w:rsidRPr="00CE4828" w14:paraId="561E8836" w14:textId="77777777" w:rsidTr="002A6416">
        <w:tc>
          <w:tcPr>
            <w:tcW w:w="2160" w:type="dxa"/>
          </w:tcPr>
          <w:p w14:paraId="561E8834" w14:textId="77777777" w:rsidR="00A17E03" w:rsidRPr="00CE4828" w:rsidRDefault="00A17E03" w:rsidP="00A17E03">
            <w:pPr>
              <w:jc w:val="center"/>
              <w:rPr>
                <w:rFonts w:cs="Tahoma"/>
                <w:color w:val="000000"/>
                <w:szCs w:val="18"/>
              </w:rPr>
            </w:pPr>
            <w:r w:rsidRPr="00CE4828">
              <w:rPr>
                <w:rFonts w:cs="Tahoma"/>
                <w:color w:val="000000"/>
                <w:szCs w:val="18"/>
              </w:rPr>
              <w:t>$0 - $374</w:t>
            </w:r>
            <w:r w:rsidR="00602075">
              <w:rPr>
                <w:rFonts w:cs="Tahoma"/>
                <w:color w:val="000000"/>
                <w:szCs w:val="18"/>
              </w:rPr>
              <w:t>.</w:t>
            </w:r>
            <w:r w:rsidRPr="00CE4828">
              <w:rPr>
                <w:rFonts w:cs="Tahoma"/>
                <w:color w:val="000000"/>
                <w:szCs w:val="18"/>
              </w:rPr>
              <w:t>999</w:t>
            </w:r>
          </w:p>
        </w:tc>
        <w:tc>
          <w:tcPr>
            <w:tcW w:w="2520" w:type="dxa"/>
          </w:tcPr>
          <w:p w14:paraId="561E8835" w14:textId="77777777" w:rsidR="00A17E03" w:rsidRPr="00CE4828" w:rsidRDefault="00A17E03" w:rsidP="00A17E03">
            <w:pPr>
              <w:jc w:val="center"/>
              <w:rPr>
                <w:rFonts w:cs="Tahoma"/>
                <w:color w:val="000000"/>
                <w:szCs w:val="18"/>
              </w:rPr>
            </w:pPr>
            <w:r w:rsidRPr="00CE4828">
              <w:rPr>
                <w:rFonts w:cs="Tahoma"/>
                <w:color w:val="000000"/>
                <w:szCs w:val="18"/>
              </w:rPr>
              <w:t>4</w:t>
            </w:r>
          </w:p>
        </w:tc>
      </w:tr>
      <w:tr w:rsidR="00A17E03" w:rsidRPr="00CE4828" w14:paraId="561E8839" w14:textId="77777777" w:rsidTr="002A6416">
        <w:tc>
          <w:tcPr>
            <w:tcW w:w="2160" w:type="dxa"/>
          </w:tcPr>
          <w:p w14:paraId="561E8837" w14:textId="77777777" w:rsidR="00A17E03" w:rsidRPr="00CE4828" w:rsidRDefault="00A17E03" w:rsidP="00A17E03">
            <w:pPr>
              <w:jc w:val="center"/>
              <w:rPr>
                <w:rFonts w:cs="Tahoma"/>
                <w:szCs w:val="18"/>
              </w:rPr>
            </w:pPr>
            <w:r w:rsidRPr="00CE4828">
              <w:rPr>
                <w:rFonts w:cs="Tahoma"/>
                <w:szCs w:val="18"/>
              </w:rPr>
              <w:t>$375</w:t>
            </w:r>
            <w:r w:rsidR="00602075">
              <w:rPr>
                <w:rFonts w:cs="Tahoma"/>
                <w:szCs w:val="18"/>
              </w:rPr>
              <w:t>.</w:t>
            </w:r>
            <w:r w:rsidRPr="00CE4828">
              <w:rPr>
                <w:rFonts w:cs="Tahoma"/>
                <w:szCs w:val="18"/>
              </w:rPr>
              <w:t>000 - $499</w:t>
            </w:r>
            <w:r w:rsidR="00602075">
              <w:rPr>
                <w:rFonts w:cs="Tahoma"/>
                <w:szCs w:val="18"/>
              </w:rPr>
              <w:t>.</w:t>
            </w:r>
            <w:r w:rsidRPr="00CE4828">
              <w:rPr>
                <w:rFonts w:cs="Tahoma"/>
                <w:szCs w:val="18"/>
              </w:rPr>
              <w:t>999</w:t>
            </w:r>
          </w:p>
        </w:tc>
        <w:tc>
          <w:tcPr>
            <w:tcW w:w="2520" w:type="dxa"/>
          </w:tcPr>
          <w:p w14:paraId="561E8838" w14:textId="77777777" w:rsidR="00A17E03" w:rsidRPr="00CE4828" w:rsidRDefault="00A17E03" w:rsidP="00A17E03">
            <w:pPr>
              <w:jc w:val="center"/>
              <w:rPr>
                <w:rFonts w:cs="Tahoma"/>
                <w:szCs w:val="18"/>
              </w:rPr>
            </w:pPr>
            <w:r w:rsidRPr="00CE4828">
              <w:rPr>
                <w:rFonts w:cs="Tahoma"/>
                <w:szCs w:val="18"/>
              </w:rPr>
              <w:t>5</w:t>
            </w:r>
          </w:p>
        </w:tc>
      </w:tr>
      <w:tr w:rsidR="00A17E03" w:rsidRPr="00CE4828" w14:paraId="561E883C" w14:textId="77777777" w:rsidTr="002A6416">
        <w:tc>
          <w:tcPr>
            <w:tcW w:w="2160" w:type="dxa"/>
          </w:tcPr>
          <w:p w14:paraId="561E883A" w14:textId="77777777" w:rsidR="00A17E03" w:rsidRPr="00CE4828" w:rsidRDefault="00A17E03" w:rsidP="00A17E03">
            <w:pPr>
              <w:jc w:val="center"/>
              <w:rPr>
                <w:rFonts w:cs="Tahoma"/>
                <w:szCs w:val="18"/>
              </w:rPr>
            </w:pPr>
            <w:r w:rsidRPr="00CE4828">
              <w:rPr>
                <w:rFonts w:cs="Tahoma"/>
                <w:szCs w:val="18"/>
              </w:rPr>
              <w:t>$500</w:t>
            </w:r>
            <w:r w:rsidR="00602075">
              <w:rPr>
                <w:rFonts w:cs="Tahoma"/>
                <w:szCs w:val="18"/>
              </w:rPr>
              <w:t>.</w:t>
            </w:r>
            <w:r w:rsidRPr="00CE4828">
              <w:rPr>
                <w:rFonts w:cs="Tahoma"/>
                <w:szCs w:val="18"/>
              </w:rPr>
              <w:t>000 - $624</w:t>
            </w:r>
            <w:r w:rsidR="00602075">
              <w:rPr>
                <w:rFonts w:cs="Tahoma"/>
                <w:szCs w:val="18"/>
              </w:rPr>
              <w:t>.</w:t>
            </w:r>
            <w:r w:rsidRPr="00CE4828">
              <w:rPr>
                <w:rFonts w:cs="Tahoma"/>
                <w:szCs w:val="18"/>
              </w:rPr>
              <w:t>999</w:t>
            </w:r>
          </w:p>
        </w:tc>
        <w:tc>
          <w:tcPr>
            <w:tcW w:w="2520" w:type="dxa"/>
          </w:tcPr>
          <w:p w14:paraId="561E883B" w14:textId="77777777" w:rsidR="00A17E03" w:rsidRPr="00CE4828" w:rsidRDefault="00A17E03" w:rsidP="00A17E03">
            <w:pPr>
              <w:jc w:val="center"/>
              <w:rPr>
                <w:rFonts w:cs="Tahoma"/>
                <w:szCs w:val="18"/>
              </w:rPr>
            </w:pPr>
            <w:r w:rsidRPr="00CE4828">
              <w:rPr>
                <w:rFonts w:cs="Tahoma"/>
                <w:szCs w:val="18"/>
              </w:rPr>
              <w:t>6</w:t>
            </w:r>
          </w:p>
        </w:tc>
      </w:tr>
      <w:tr w:rsidR="00A17E03" w:rsidRPr="00CE4828" w14:paraId="561E883F" w14:textId="77777777" w:rsidTr="002A6416">
        <w:tc>
          <w:tcPr>
            <w:tcW w:w="2160" w:type="dxa"/>
          </w:tcPr>
          <w:p w14:paraId="561E883D" w14:textId="77777777" w:rsidR="00A17E03" w:rsidRPr="00CE4828" w:rsidRDefault="00A17E03" w:rsidP="00A17E03">
            <w:pPr>
              <w:jc w:val="center"/>
              <w:rPr>
                <w:rFonts w:cs="Tahoma"/>
                <w:szCs w:val="18"/>
              </w:rPr>
            </w:pPr>
            <w:r w:rsidRPr="00CE4828">
              <w:rPr>
                <w:rFonts w:cs="Tahoma"/>
                <w:szCs w:val="18"/>
              </w:rPr>
              <w:t>$625</w:t>
            </w:r>
            <w:r w:rsidR="00602075">
              <w:rPr>
                <w:rFonts w:cs="Tahoma"/>
                <w:szCs w:val="18"/>
              </w:rPr>
              <w:t>.</w:t>
            </w:r>
            <w:r w:rsidRPr="00CE4828">
              <w:rPr>
                <w:rFonts w:cs="Tahoma"/>
                <w:szCs w:val="18"/>
              </w:rPr>
              <w:t>000 - $749</w:t>
            </w:r>
            <w:r w:rsidR="00602075">
              <w:rPr>
                <w:rFonts w:cs="Tahoma"/>
                <w:szCs w:val="18"/>
              </w:rPr>
              <w:t>.</w:t>
            </w:r>
            <w:r w:rsidRPr="00CE4828">
              <w:rPr>
                <w:rFonts w:cs="Tahoma"/>
                <w:szCs w:val="18"/>
              </w:rPr>
              <w:t>999</w:t>
            </w:r>
          </w:p>
        </w:tc>
        <w:tc>
          <w:tcPr>
            <w:tcW w:w="2520" w:type="dxa"/>
          </w:tcPr>
          <w:p w14:paraId="561E883E" w14:textId="77777777" w:rsidR="00A17E03" w:rsidRPr="00CE4828" w:rsidRDefault="00A17E03" w:rsidP="00A17E03">
            <w:pPr>
              <w:jc w:val="center"/>
              <w:rPr>
                <w:rFonts w:cs="Tahoma"/>
                <w:szCs w:val="18"/>
              </w:rPr>
            </w:pPr>
            <w:r w:rsidRPr="00CE4828">
              <w:rPr>
                <w:rFonts w:cs="Tahoma"/>
                <w:szCs w:val="18"/>
              </w:rPr>
              <w:t>7</w:t>
            </w:r>
          </w:p>
        </w:tc>
      </w:tr>
      <w:tr w:rsidR="00A17E03" w:rsidRPr="00CE4828" w14:paraId="561E8842" w14:textId="77777777" w:rsidTr="002A6416">
        <w:tc>
          <w:tcPr>
            <w:tcW w:w="2160" w:type="dxa"/>
          </w:tcPr>
          <w:p w14:paraId="561E8840" w14:textId="77777777" w:rsidR="00A17E03" w:rsidRPr="00CE4828" w:rsidRDefault="00A17E03" w:rsidP="00A17E03">
            <w:pPr>
              <w:jc w:val="center"/>
              <w:rPr>
                <w:rFonts w:cs="Tahoma"/>
                <w:szCs w:val="18"/>
              </w:rPr>
            </w:pPr>
            <w:r w:rsidRPr="00CE4828">
              <w:rPr>
                <w:rFonts w:cs="Tahoma"/>
                <w:szCs w:val="18"/>
              </w:rPr>
              <w:t>$750</w:t>
            </w:r>
            <w:r w:rsidR="00602075">
              <w:rPr>
                <w:rFonts w:cs="Tahoma"/>
                <w:szCs w:val="18"/>
              </w:rPr>
              <w:t>.</w:t>
            </w:r>
            <w:r w:rsidRPr="00CE4828">
              <w:rPr>
                <w:rFonts w:cs="Tahoma"/>
                <w:szCs w:val="18"/>
              </w:rPr>
              <w:t>000 - $874</w:t>
            </w:r>
            <w:r w:rsidR="00602075">
              <w:rPr>
                <w:rFonts w:cs="Tahoma"/>
                <w:szCs w:val="18"/>
              </w:rPr>
              <w:t>.</w:t>
            </w:r>
            <w:r w:rsidRPr="00CE4828">
              <w:rPr>
                <w:rFonts w:cs="Tahoma"/>
                <w:szCs w:val="18"/>
              </w:rPr>
              <w:t>999</w:t>
            </w:r>
          </w:p>
        </w:tc>
        <w:tc>
          <w:tcPr>
            <w:tcW w:w="2520" w:type="dxa"/>
          </w:tcPr>
          <w:p w14:paraId="561E8841" w14:textId="77777777" w:rsidR="00A17E03" w:rsidRPr="00CE4828" w:rsidRDefault="00A17E03" w:rsidP="00A17E03">
            <w:pPr>
              <w:jc w:val="center"/>
              <w:rPr>
                <w:rFonts w:cs="Tahoma"/>
                <w:szCs w:val="18"/>
              </w:rPr>
            </w:pPr>
            <w:r w:rsidRPr="00CE4828">
              <w:rPr>
                <w:rFonts w:cs="Tahoma"/>
                <w:szCs w:val="18"/>
              </w:rPr>
              <w:t>8</w:t>
            </w:r>
          </w:p>
        </w:tc>
      </w:tr>
    </w:tbl>
    <w:p w14:paraId="561E8843" w14:textId="77777777" w:rsidR="00A17E03" w:rsidRPr="00CE4828" w:rsidRDefault="00A17E03" w:rsidP="00F530ED">
      <w:pPr>
        <w:jc w:val="both"/>
        <w:rPr>
          <w:rFonts w:cs="Tahoma"/>
        </w:rPr>
      </w:pPr>
    </w:p>
    <w:p w14:paraId="561E8844" w14:textId="77777777" w:rsidR="00A17E03" w:rsidRPr="004E2B3D" w:rsidRDefault="00A17E03" w:rsidP="00F42FB8">
      <w:pPr>
        <w:jc w:val="both"/>
        <w:rPr>
          <w:rFonts w:cs="Tahoma"/>
          <w:lang w:val="it-IT"/>
        </w:rPr>
      </w:pPr>
      <w:r w:rsidRPr="004E2B3D">
        <w:rPr>
          <w:rFonts w:cs="Tahoma"/>
          <w:szCs w:val="18"/>
          <w:lang w:val="it-IT"/>
        </w:rPr>
        <w:t>As solicitações de suporte devem ser iniciadas via telefone ou Web por um contato designado do cliente e seguir o</w:t>
      </w:r>
      <w:r w:rsidR="008262F3" w:rsidRPr="004E2B3D">
        <w:rPr>
          <w:rFonts w:cs="Tahoma"/>
          <w:szCs w:val="18"/>
          <w:lang w:val="it-IT"/>
        </w:rPr>
        <w:t> </w:t>
      </w:r>
      <w:r w:rsidRPr="004E2B3D">
        <w:rPr>
          <w:rFonts w:cs="Tahoma"/>
          <w:szCs w:val="18"/>
          <w:lang w:val="it-IT"/>
        </w:rPr>
        <w:t>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w:t>
      </w:r>
      <w:r w:rsidR="008262F3" w:rsidRPr="004E2B3D">
        <w:rPr>
          <w:rFonts w:cs="Tahoma"/>
          <w:szCs w:val="18"/>
          <w:lang w:val="it-IT"/>
        </w:rPr>
        <w:t> </w:t>
      </w:r>
      <w:r w:rsidRPr="004E2B3D">
        <w:rPr>
          <w:rFonts w:cs="Tahoma"/>
          <w:szCs w:val="18"/>
          <w:lang w:val="it-IT"/>
        </w:rPr>
        <w:t xml:space="preserve">incidente será contabilizado de acordo com o Contrato de Serviços Premier do cliente. </w:t>
      </w:r>
    </w:p>
    <w:p w14:paraId="561E8845" w14:textId="77777777" w:rsidR="00023FE7" w:rsidRDefault="00023FE7" w:rsidP="00F42FB8">
      <w:pPr>
        <w:pStyle w:val="Heading3"/>
        <w:rPr>
          <w:rFonts w:ascii="Tahoma" w:hAnsi="Tahoma" w:cs="Tahoma"/>
          <w:lang w:val="it-IT"/>
        </w:rPr>
      </w:pPr>
    </w:p>
    <w:p w14:paraId="561E8846" w14:textId="77777777" w:rsidR="00403A03" w:rsidRDefault="00403A03" w:rsidP="00403A03">
      <w:pPr>
        <w:rPr>
          <w:lang w:val="it-IT"/>
        </w:rPr>
      </w:pPr>
    </w:p>
    <w:p w14:paraId="561E8847" w14:textId="77777777" w:rsidR="00403A03" w:rsidRDefault="00403A03" w:rsidP="00403A03">
      <w:pPr>
        <w:rPr>
          <w:lang w:val="it-IT"/>
        </w:rPr>
      </w:pPr>
    </w:p>
    <w:p w14:paraId="561E8848" w14:textId="77777777" w:rsidR="00403A03" w:rsidRPr="00403A03" w:rsidRDefault="00403A03" w:rsidP="00403A03">
      <w:pPr>
        <w:rPr>
          <w:lang w:val="it-IT"/>
        </w:rPr>
      </w:pPr>
    </w:p>
    <w:p w14:paraId="561E8849" w14:textId="77777777" w:rsidR="00620185" w:rsidRPr="004E2B3D" w:rsidRDefault="00620185" w:rsidP="00F42FB8">
      <w:pPr>
        <w:pStyle w:val="Heading3"/>
        <w:rPr>
          <w:rFonts w:ascii="Tahoma" w:hAnsi="Tahoma" w:cs="Tahoma"/>
          <w:lang w:val="it-IT"/>
        </w:rPr>
      </w:pPr>
      <w:bookmarkStart w:id="801" w:name="_Toc336338238"/>
      <w:bookmarkStart w:id="802" w:name="_Toc348341631"/>
      <w:r w:rsidRPr="004E2B3D">
        <w:rPr>
          <w:rFonts w:ascii="Tahoma" w:hAnsi="Tahoma" w:cs="Tahoma"/>
          <w:color w:val="000000"/>
          <w:sz w:val="24"/>
          <w:szCs w:val="18"/>
          <w:lang w:val="it-IT"/>
        </w:rPr>
        <w:t>System Center Advisor</w:t>
      </w:r>
      <w:bookmarkEnd w:id="801"/>
      <w:bookmarkEnd w:id="802"/>
    </w:p>
    <w:p w14:paraId="561E884A" w14:textId="77777777" w:rsidR="00620185" w:rsidRPr="004E2B3D" w:rsidRDefault="00620185" w:rsidP="00F42FB8">
      <w:pPr>
        <w:rPr>
          <w:rFonts w:cs="Tahoma"/>
          <w:lang w:val="it-IT"/>
        </w:rPr>
      </w:pPr>
    </w:p>
    <w:p w14:paraId="561E884B" w14:textId="77777777" w:rsidR="001C1727" w:rsidRPr="004E2B3D" w:rsidRDefault="00F56FC9">
      <w:pPr>
        <w:rPr>
          <w:rFonts w:cs="Tahoma"/>
          <w:lang w:val="it-IT"/>
        </w:rPr>
      </w:pPr>
      <w:r w:rsidRPr="004E2B3D">
        <w:rPr>
          <w:rFonts w:cs="Tahoma"/>
          <w:szCs w:val="18"/>
          <w:lang w:val="it-IT"/>
        </w:rPr>
        <w:t>Os clientes com cobertura de Software Assurance ativa para licenças de software para as edições do Windows</w:t>
      </w:r>
      <w:r w:rsidR="008262F3" w:rsidRPr="004E2B3D">
        <w:rPr>
          <w:rFonts w:cs="Tahoma"/>
          <w:szCs w:val="18"/>
          <w:lang w:val="it-IT"/>
        </w:rPr>
        <w:t> </w:t>
      </w:r>
      <w:r w:rsidRPr="004E2B3D">
        <w:rPr>
          <w:rFonts w:cs="Tahoma"/>
          <w:szCs w:val="18"/>
          <w:lang w:val="it-IT"/>
        </w:rPr>
        <w:t>Server, SQL Server, Exchange Server e SharePoint Server identificadas na tabela a seguir estão qualificados</w:t>
      </w:r>
      <w:r w:rsidR="008262F3" w:rsidRPr="004E2B3D">
        <w:rPr>
          <w:rFonts w:cs="Tahoma"/>
          <w:szCs w:val="18"/>
          <w:lang w:val="it-IT"/>
        </w:rPr>
        <w:t> </w:t>
      </w:r>
      <w:r w:rsidRPr="004E2B3D">
        <w:rPr>
          <w:rFonts w:cs="Tahoma"/>
          <w:szCs w:val="18"/>
          <w:lang w:val="it-IT"/>
        </w:rPr>
        <w:t xml:space="preserve">para usar o System Center Advisor conforme definido nos Direitos de Uso do Produto. </w:t>
      </w:r>
    </w:p>
    <w:p w14:paraId="561E884C" w14:textId="77777777" w:rsidR="003479E5" w:rsidRPr="004E2B3D" w:rsidRDefault="003479E5" w:rsidP="00792D1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CE4828" w14:paraId="561E8851" w14:textId="77777777" w:rsidTr="002A6416">
        <w:tc>
          <w:tcPr>
            <w:tcW w:w="3760" w:type="dxa"/>
            <w:gridSpan w:val="2"/>
            <w:shd w:val="clear" w:color="auto" w:fill="FABF8F"/>
          </w:tcPr>
          <w:p w14:paraId="561E884D" w14:textId="77777777" w:rsidR="00A13BC3" w:rsidRPr="00CE4828" w:rsidRDefault="00A13BC3" w:rsidP="003479E5">
            <w:pPr>
              <w:spacing w:after="200" w:line="276" w:lineRule="auto"/>
              <w:jc w:val="center"/>
              <w:rPr>
                <w:rFonts w:cs="Tahoma"/>
                <w:b/>
                <w:bCs/>
                <w:color w:val="000000"/>
                <w:szCs w:val="18"/>
                <w:lang w:eastAsia="ja-JP"/>
              </w:rPr>
            </w:pPr>
            <w:r w:rsidRPr="00CE4828">
              <w:rPr>
                <w:rFonts w:cs="Tahoma"/>
                <w:b/>
                <w:bCs/>
                <w:color w:val="000000"/>
                <w:szCs w:val="18"/>
              </w:rPr>
              <w:t>Software* para Servidores Qualificado</w:t>
            </w:r>
          </w:p>
        </w:tc>
        <w:tc>
          <w:tcPr>
            <w:tcW w:w="1774" w:type="dxa"/>
            <w:shd w:val="clear" w:color="auto" w:fill="FABF8F"/>
          </w:tcPr>
          <w:p w14:paraId="561E884E" w14:textId="77777777" w:rsidR="00A13BC3" w:rsidRPr="00CE4828" w:rsidRDefault="00A13BC3" w:rsidP="003479E5">
            <w:pPr>
              <w:spacing w:after="200" w:line="276" w:lineRule="auto"/>
              <w:jc w:val="center"/>
              <w:rPr>
                <w:rFonts w:cs="Tahoma"/>
                <w:b/>
                <w:bCs/>
                <w:color w:val="000000"/>
                <w:szCs w:val="18"/>
                <w:lang w:eastAsia="ja-JP"/>
              </w:rPr>
            </w:pPr>
          </w:p>
        </w:tc>
        <w:tc>
          <w:tcPr>
            <w:tcW w:w="1830" w:type="dxa"/>
            <w:shd w:val="clear" w:color="auto" w:fill="FABF8F"/>
          </w:tcPr>
          <w:p w14:paraId="561E884F" w14:textId="77777777" w:rsidR="00A13BC3" w:rsidRPr="00CE4828" w:rsidRDefault="00A13BC3" w:rsidP="003479E5">
            <w:pPr>
              <w:spacing w:after="200" w:line="276" w:lineRule="auto"/>
              <w:jc w:val="center"/>
              <w:rPr>
                <w:rFonts w:cs="Tahoma"/>
                <w:b/>
                <w:bCs/>
                <w:color w:val="000000"/>
                <w:szCs w:val="18"/>
                <w:lang w:eastAsia="ja-JP"/>
              </w:rPr>
            </w:pPr>
          </w:p>
        </w:tc>
        <w:tc>
          <w:tcPr>
            <w:tcW w:w="1474" w:type="dxa"/>
            <w:shd w:val="clear" w:color="auto" w:fill="FABF8F"/>
          </w:tcPr>
          <w:p w14:paraId="561E8850" w14:textId="77777777" w:rsidR="00A13BC3" w:rsidRPr="00CE4828" w:rsidRDefault="00A13BC3" w:rsidP="003479E5">
            <w:pPr>
              <w:spacing w:after="200" w:line="276" w:lineRule="auto"/>
              <w:jc w:val="center"/>
              <w:rPr>
                <w:rFonts w:cs="Tahoma"/>
                <w:b/>
                <w:bCs/>
                <w:color w:val="000000"/>
                <w:szCs w:val="18"/>
                <w:lang w:eastAsia="ja-JP"/>
              </w:rPr>
            </w:pPr>
          </w:p>
        </w:tc>
      </w:tr>
      <w:tr w:rsidR="00A13BC3" w:rsidRPr="00CE4828" w14:paraId="561E8857" w14:textId="77777777" w:rsidTr="002A6416">
        <w:tc>
          <w:tcPr>
            <w:tcW w:w="1912" w:type="dxa"/>
            <w:shd w:val="clear" w:color="auto" w:fill="FABF8F"/>
          </w:tcPr>
          <w:p w14:paraId="561E8852" w14:textId="77777777" w:rsidR="00A13BC3" w:rsidRPr="00CE4828" w:rsidRDefault="00A13BC3" w:rsidP="003479E5">
            <w:pPr>
              <w:spacing w:after="200" w:line="276" w:lineRule="auto"/>
              <w:jc w:val="center"/>
              <w:rPr>
                <w:rFonts w:cs="Tahoma"/>
                <w:color w:val="000000"/>
                <w:szCs w:val="18"/>
                <w:lang w:eastAsia="ja-JP"/>
              </w:rPr>
            </w:pPr>
            <w:r w:rsidRPr="00CE4828">
              <w:rPr>
                <w:rFonts w:cs="Tahoma"/>
                <w:b/>
                <w:bCs/>
                <w:color w:val="000000"/>
                <w:szCs w:val="18"/>
              </w:rPr>
              <w:t>Windows Server</w:t>
            </w:r>
          </w:p>
        </w:tc>
        <w:tc>
          <w:tcPr>
            <w:tcW w:w="1848" w:type="dxa"/>
            <w:shd w:val="clear" w:color="auto" w:fill="FABF8F"/>
          </w:tcPr>
          <w:p w14:paraId="561E8853" w14:textId="77777777" w:rsidR="00A13BC3" w:rsidRPr="00CE4828" w:rsidRDefault="00A13BC3" w:rsidP="003479E5">
            <w:pPr>
              <w:spacing w:after="200" w:line="276" w:lineRule="auto"/>
              <w:jc w:val="center"/>
              <w:rPr>
                <w:rFonts w:cs="Tahoma"/>
                <w:color w:val="000000"/>
                <w:szCs w:val="18"/>
                <w:lang w:eastAsia="ja-JP"/>
              </w:rPr>
            </w:pPr>
            <w:r w:rsidRPr="00CE4828">
              <w:rPr>
                <w:rFonts w:cs="Tahoma"/>
                <w:b/>
                <w:bCs/>
                <w:color w:val="000000"/>
                <w:szCs w:val="18"/>
              </w:rPr>
              <w:t>SQL Server</w:t>
            </w:r>
          </w:p>
        </w:tc>
        <w:tc>
          <w:tcPr>
            <w:tcW w:w="1774" w:type="dxa"/>
            <w:shd w:val="clear" w:color="auto" w:fill="FABF8F"/>
          </w:tcPr>
          <w:p w14:paraId="561E8854" w14:textId="77777777" w:rsidR="00A13BC3" w:rsidRPr="00CE4828" w:rsidRDefault="00A13BC3" w:rsidP="003479E5">
            <w:pPr>
              <w:spacing w:after="200" w:line="276" w:lineRule="auto"/>
              <w:jc w:val="center"/>
              <w:rPr>
                <w:rFonts w:cs="Tahoma"/>
                <w:b/>
                <w:bCs/>
                <w:color w:val="000000"/>
                <w:szCs w:val="18"/>
                <w:lang w:eastAsia="ja-JP"/>
              </w:rPr>
            </w:pPr>
            <w:r w:rsidRPr="00CE4828">
              <w:rPr>
                <w:rFonts w:cs="Tahoma"/>
                <w:b/>
                <w:bCs/>
                <w:color w:val="000000"/>
                <w:szCs w:val="18"/>
              </w:rPr>
              <w:t>Exchange Server</w:t>
            </w:r>
          </w:p>
        </w:tc>
        <w:tc>
          <w:tcPr>
            <w:tcW w:w="1830" w:type="dxa"/>
            <w:shd w:val="clear" w:color="auto" w:fill="FABF8F"/>
          </w:tcPr>
          <w:p w14:paraId="561E8855" w14:textId="77777777" w:rsidR="00A13BC3" w:rsidRPr="00CE4828" w:rsidRDefault="00A13BC3" w:rsidP="003479E5">
            <w:pPr>
              <w:spacing w:after="200" w:line="276" w:lineRule="auto"/>
              <w:jc w:val="center"/>
              <w:rPr>
                <w:rFonts w:cs="Tahoma"/>
                <w:b/>
                <w:bCs/>
                <w:color w:val="000000"/>
                <w:szCs w:val="18"/>
                <w:lang w:eastAsia="ja-JP"/>
              </w:rPr>
            </w:pPr>
            <w:r w:rsidRPr="00CE4828">
              <w:rPr>
                <w:rFonts w:cs="Tahoma"/>
                <w:b/>
                <w:bCs/>
                <w:color w:val="000000"/>
                <w:szCs w:val="18"/>
              </w:rPr>
              <w:t>SharePoint Server</w:t>
            </w:r>
          </w:p>
        </w:tc>
        <w:tc>
          <w:tcPr>
            <w:tcW w:w="1474" w:type="dxa"/>
            <w:shd w:val="clear" w:color="auto" w:fill="FABF8F"/>
          </w:tcPr>
          <w:p w14:paraId="561E8856" w14:textId="77777777" w:rsidR="00A13BC3" w:rsidRPr="00CE4828" w:rsidRDefault="00A13BC3" w:rsidP="003479E5">
            <w:pPr>
              <w:spacing w:after="200" w:line="276" w:lineRule="auto"/>
              <w:jc w:val="center"/>
              <w:rPr>
                <w:rFonts w:cs="Tahoma"/>
                <w:b/>
                <w:bCs/>
                <w:color w:val="000000"/>
                <w:szCs w:val="18"/>
                <w:lang w:eastAsia="ja-JP"/>
              </w:rPr>
            </w:pPr>
            <w:r w:rsidRPr="00CE4828">
              <w:rPr>
                <w:rFonts w:cs="Tahoma"/>
                <w:b/>
                <w:bCs/>
                <w:color w:val="000000"/>
                <w:szCs w:val="18"/>
              </w:rPr>
              <w:t>Lync Server</w:t>
            </w:r>
          </w:p>
        </w:tc>
      </w:tr>
      <w:tr w:rsidR="00A13BC3" w:rsidRPr="00CE4828" w14:paraId="561E885D" w14:textId="77777777" w:rsidTr="002A6416">
        <w:tc>
          <w:tcPr>
            <w:tcW w:w="1912" w:type="dxa"/>
          </w:tcPr>
          <w:p w14:paraId="561E8858"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Windows Server Datacenter</w:t>
            </w:r>
          </w:p>
        </w:tc>
        <w:tc>
          <w:tcPr>
            <w:tcW w:w="1848" w:type="dxa"/>
          </w:tcPr>
          <w:p w14:paraId="561E8859"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 xml:space="preserve">SQL Server Parallel Data Warehouse </w:t>
            </w:r>
          </w:p>
        </w:tc>
        <w:tc>
          <w:tcPr>
            <w:tcW w:w="1774" w:type="dxa"/>
          </w:tcPr>
          <w:p w14:paraId="561E885A"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Exchange Small Business Server</w:t>
            </w:r>
          </w:p>
        </w:tc>
        <w:tc>
          <w:tcPr>
            <w:tcW w:w="1830" w:type="dxa"/>
          </w:tcPr>
          <w:p w14:paraId="561E885B"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SharePoint Server Enterprise para Sites da Internet</w:t>
            </w:r>
          </w:p>
        </w:tc>
        <w:tc>
          <w:tcPr>
            <w:tcW w:w="1474" w:type="dxa"/>
          </w:tcPr>
          <w:p w14:paraId="561E885C"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Lync Server 2010 Enterprise Edition</w:t>
            </w:r>
          </w:p>
        </w:tc>
      </w:tr>
      <w:tr w:rsidR="00A13BC3" w:rsidRPr="00CE4828" w14:paraId="561E8863" w14:textId="77777777" w:rsidTr="002A6416">
        <w:tc>
          <w:tcPr>
            <w:tcW w:w="1912" w:type="dxa"/>
          </w:tcPr>
          <w:p w14:paraId="561E885E" w14:textId="77777777" w:rsidR="00A13BC3" w:rsidRPr="00CE4828" w:rsidRDefault="00A13BC3" w:rsidP="003479E5">
            <w:pPr>
              <w:spacing w:after="200" w:line="276" w:lineRule="auto"/>
              <w:jc w:val="center"/>
              <w:rPr>
                <w:rFonts w:cs="Tahoma"/>
                <w:szCs w:val="18"/>
              </w:rPr>
            </w:pPr>
            <w:r w:rsidRPr="00CE4828">
              <w:rPr>
                <w:rFonts w:cs="Tahoma"/>
                <w:color w:val="000000"/>
                <w:szCs w:val="18"/>
              </w:rPr>
              <w:t>Windows Server Enterprise</w:t>
            </w:r>
          </w:p>
        </w:tc>
        <w:tc>
          <w:tcPr>
            <w:tcW w:w="1848" w:type="dxa"/>
          </w:tcPr>
          <w:p w14:paraId="561E885F" w14:textId="77777777" w:rsidR="00A13BC3" w:rsidRPr="00CE4828" w:rsidRDefault="00A13BC3" w:rsidP="003479E5">
            <w:pPr>
              <w:spacing w:after="200" w:line="276" w:lineRule="auto"/>
              <w:jc w:val="center"/>
              <w:rPr>
                <w:rFonts w:cs="Tahoma"/>
                <w:szCs w:val="18"/>
                <w:lang w:eastAsia="ja-JP"/>
              </w:rPr>
            </w:pPr>
            <w:r w:rsidRPr="00CE4828">
              <w:rPr>
                <w:rFonts w:cs="Tahoma"/>
                <w:color w:val="000000"/>
                <w:szCs w:val="18"/>
              </w:rPr>
              <w:t>SQL Server Datacenter</w:t>
            </w:r>
          </w:p>
        </w:tc>
        <w:tc>
          <w:tcPr>
            <w:tcW w:w="1774" w:type="dxa"/>
          </w:tcPr>
          <w:p w14:paraId="561E8860"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Exchange Server Enterprise</w:t>
            </w:r>
          </w:p>
        </w:tc>
        <w:tc>
          <w:tcPr>
            <w:tcW w:w="1830" w:type="dxa"/>
          </w:tcPr>
          <w:p w14:paraId="561E8861"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SharePoint Server Standard para Sites de Internet</w:t>
            </w:r>
          </w:p>
        </w:tc>
        <w:tc>
          <w:tcPr>
            <w:tcW w:w="1474" w:type="dxa"/>
          </w:tcPr>
          <w:p w14:paraId="561E8862"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Lync Server 2010 Standard Edition</w:t>
            </w:r>
          </w:p>
        </w:tc>
      </w:tr>
      <w:tr w:rsidR="00A13BC3" w:rsidRPr="00CE4828" w14:paraId="561E8869" w14:textId="77777777" w:rsidTr="002A6416">
        <w:tc>
          <w:tcPr>
            <w:tcW w:w="1912" w:type="dxa"/>
          </w:tcPr>
          <w:p w14:paraId="561E8864" w14:textId="77777777" w:rsidR="00A13BC3" w:rsidRPr="00CE4828" w:rsidRDefault="00A13BC3" w:rsidP="003479E5">
            <w:pPr>
              <w:spacing w:after="200" w:line="276" w:lineRule="auto"/>
              <w:jc w:val="center"/>
              <w:rPr>
                <w:rFonts w:cs="Tahoma"/>
                <w:szCs w:val="18"/>
                <w:lang w:eastAsia="ja-JP"/>
              </w:rPr>
            </w:pPr>
            <w:r w:rsidRPr="00CE4828">
              <w:rPr>
                <w:rFonts w:cs="Tahoma"/>
                <w:color w:val="000000"/>
                <w:szCs w:val="18"/>
              </w:rPr>
              <w:t>Windows Server Standard</w:t>
            </w:r>
          </w:p>
        </w:tc>
        <w:tc>
          <w:tcPr>
            <w:tcW w:w="1848" w:type="dxa"/>
          </w:tcPr>
          <w:p w14:paraId="561E8865"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Enterprise</w:t>
            </w:r>
          </w:p>
        </w:tc>
        <w:tc>
          <w:tcPr>
            <w:tcW w:w="1774" w:type="dxa"/>
          </w:tcPr>
          <w:p w14:paraId="561E8866"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Exchange Server Standard</w:t>
            </w:r>
          </w:p>
        </w:tc>
        <w:tc>
          <w:tcPr>
            <w:tcW w:w="1830" w:type="dxa"/>
          </w:tcPr>
          <w:p w14:paraId="561E8867" w14:textId="77777777" w:rsidR="00A13BC3" w:rsidRPr="00CE4828" w:rsidRDefault="00A13BC3" w:rsidP="003479E5">
            <w:pPr>
              <w:spacing w:after="200" w:line="276" w:lineRule="auto"/>
              <w:jc w:val="center"/>
              <w:rPr>
                <w:rFonts w:cs="Tahoma"/>
                <w:color w:val="000000"/>
                <w:szCs w:val="18"/>
                <w:lang w:eastAsia="ja-JP"/>
              </w:rPr>
            </w:pPr>
            <w:r w:rsidRPr="00CE4828">
              <w:rPr>
                <w:rFonts w:cs="Tahoma"/>
                <w:color w:val="000000"/>
                <w:szCs w:val="18"/>
              </w:rPr>
              <w:t>SharePoint Server</w:t>
            </w:r>
          </w:p>
        </w:tc>
        <w:tc>
          <w:tcPr>
            <w:tcW w:w="1474" w:type="dxa"/>
          </w:tcPr>
          <w:p w14:paraId="561E8868" w14:textId="77777777" w:rsidR="00A13BC3" w:rsidRPr="00CE4828" w:rsidRDefault="00A13BC3" w:rsidP="003479E5">
            <w:pPr>
              <w:spacing w:after="200" w:line="276" w:lineRule="auto"/>
              <w:jc w:val="center"/>
              <w:rPr>
                <w:rFonts w:cs="Tahoma"/>
                <w:color w:val="000000"/>
                <w:szCs w:val="18"/>
                <w:lang w:eastAsia="ja-JP"/>
              </w:rPr>
            </w:pPr>
          </w:p>
        </w:tc>
      </w:tr>
      <w:tr w:rsidR="00A13BC3" w:rsidRPr="00CE4828" w14:paraId="561E886F" w14:textId="77777777" w:rsidTr="002A6416">
        <w:tc>
          <w:tcPr>
            <w:tcW w:w="1912" w:type="dxa"/>
          </w:tcPr>
          <w:p w14:paraId="561E886A" w14:textId="77777777" w:rsidR="00A13BC3" w:rsidRPr="00CE4828" w:rsidRDefault="00A13BC3" w:rsidP="003479E5">
            <w:pPr>
              <w:spacing w:after="200" w:line="276" w:lineRule="auto"/>
              <w:jc w:val="center"/>
              <w:rPr>
                <w:rFonts w:cs="Tahoma"/>
                <w:szCs w:val="18"/>
                <w:lang w:eastAsia="ja-JP"/>
              </w:rPr>
            </w:pPr>
            <w:r w:rsidRPr="00CE4828">
              <w:rPr>
                <w:rFonts w:cs="Tahoma"/>
                <w:szCs w:val="18"/>
              </w:rPr>
              <w:t>Complemento do Windows Small Business Server Premium</w:t>
            </w:r>
          </w:p>
        </w:tc>
        <w:tc>
          <w:tcPr>
            <w:tcW w:w="1848" w:type="dxa"/>
          </w:tcPr>
          <w:p w14:paraId="561E886B"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Standard</w:t>
            </w:r>
          </w:p>
        </w:tc>
        <w:tc>
          <w:tcPr>
            <w:tcW w:w="1774" w:type="dxa"/>
          </w:tcPr>
          <w:p w14:paraId="561E886C" w14:textId="77777777" w:rsidR="00A13BC3" w:rsidRPr="00CE4828" w:rsidRDefault="00A13BC3" w:rsidP="003479E5">
            <w:pPr>
              <w:spacing w:after="200" w:line="276" w:lineRule="auto"/>
              <w:jc w:val="center"/>
              <w:rPr>
                <w:rFonts w:cs="Tahoma"/>
                <w:szCs w:val="18"/>
                <w:lang w:eastAsia="ja-JP"/>
              </w:rPr>
            </w:pPr>
          </w:p>
        </w:tc>
        <w:tc>
          <w:tcPr>
            <w:tcW w:w="1830" w:type="dxa"/>
          </w:tcPr>
          <w:p w14:paraId="561E886D" w14:textId="77777777" w:rsidR="00A13BC3" w:rsidRPr="00CE4828" w:rsidRDefault="00A13BC3" w:rsidP="003479E5">
            <w:pPr>
              <w:spacing w:after="200" w:line="276" w:lineRule="auto"/>
              <w:jc w:val="center"/>
              <w:rPr>
                <w:rFonts w:cs="Tahoma"/>
                <w:szCs w:val="18"/>
                <w:lang w:eastAsia="ja-JP"/>
              </w:rPr>
            </w:pPr>
          </w:p>
        </w:tc>
        <w:tc>
          <w:tcPr>
            <w:tcW w:w="1474" w:type="dxa"/>
          </w:tcPr>
          <w:p w14:paraId="561E886E" w14:textId="77777777" w:rsidR="00A13BC3" w:rsidRPr="00CE4828" w:rsidRDefault="00A13BC3" w:rsidP="003479E5">
            <w:pPr>
              <w:spacing w:after="200" w:line="276" w:lineRule="auto"/>
              <w:jc w:val="center"/>
              <w:rPr>
                <w:rFonts w:cs="Tahoma"/>
                <w:szCs w:val="18"/>
                <w:lang w:eastAsia="ja-JP"/>
              </w:rPr>
            </w:pPr>
          </w:p>
        </w:tc>
      </w:tr>
      <w:tr w:rsidR="00A13BC3" w:rsidRPr="00CE4828" w14:paraId="561E8875" w14:textId="77777777" w:rsidTr="002A6416">
        <w:tc>
          <w:tcPr>
            <w:tcW w:w="1912" w:type="dxa"/>
          </w:tcPr>
          <w:p w14:paraId="561E8870" w14:textId="77777777" w:rsidR="00A13BC3" w:rsidRPr="00CE4828" w:rsidRDefault="00A13BC3" w:rsidP="003479E5">
            <w:pPr>
              <w:spacing w:after="200" w:line="276" w:lineRule="auto"/>
              <w:jc w:val="center"/>
              <w:rPr>
                <w:rFonts w:cs="Tahoma"/>
                <w:szCs w:val="18"/>
                <w:lang w:eastAsia="ja-JP"/>
              </w:rPr>
            </w:pPr>
            <w:r w:rsidRPr="00CE4828">
              <w:rPr>
                <w:rFonts w:cs="Tahoma"/>
                <w:szCs w:val="18"/>
              </w:rPr>
              <w:t>Windows Small Business Server Standard</w:t>
            </w:r>
          </w:p>
        </w:tc>
        <w:tc>
          <w:tcPr>
            <w:tcW w:w="1848" w:type="dxa"/>
          </w:tcPr>
          <w:p w14:paraId="561E8871"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Workgroup</w:t>
            </w:r>
          </w:p>
        </w:tc>
        <w:tc>
          <w:tcPr>
            <w:tcW w:w="1774" w:type="dxa"/>
          </w:tcPr>
          <w:p w14:paraId="561E8872" w14:textId="77777777" w:rsidR="00A13BC3" w:rsidRPr="00CE4828" w:rsidRDefault="00A13BC3" w:rsidP="003479E5">
            <w:pPr>
              <w:spacing w:after="200" w:line="276" w:lineRule="auto"/>
              <w:jc w:val="center"/>
              <w:rPr>
                <w:rFonts w:cs="Tahoma"/>
                <w:szCs w:val="18"/>
                <w:lang w:eastAsia="ja-JP"/>
              </w:rPr>
            </w:pPr>
          </w:p>
        </w:tc>
        <w:tc>
          <w:tcPr>
            <w:tcW w:w="1830" w:type="dxa"/>
          </w:tcPr>
          <w:p w14:paraId="561E8873" w14:textId="77777777" w:rsidR="00A13BC3" w:rsidRPr="00CE4828" w:rsidRDefault="00A13BC3" w:rsidP="003479E5">
            <w:pPr>
              <w:spacing w:after="200" w:line="276" w:lineRule="auto"/>
              <w:jc w:val="center"/>
              <w:rPr>
                <w:rFonts w:cs="Tahoma"/>
                <w:szCs w:val="18"/>
                <w:lang w:eastAsia="ja-JP"/>
              </w:rPr>
            </w:pPr>
          </w:p>
        </w:tc>
        <w:tc>
          <w:tcPr>
            <w:tcW w:w="1474" w:type="dxa"/>
          </w:tcPr>
          <w:p w14:paraId="561E8874" w14:textId="77777777" w:rsidR="00A13BC3" w:rsidRPr="00CE4828" w:rsidRDefault="00A13BC3" w:rsidP="003479E5">
            <w:pPr>
              <w:spacing w:after="200" w:line="276" w:lineRule="auto"/>
              <w:jc w:val="center"/>
              <w:rPr>
                <w:rFonts w:cs="Tahoma"/>
                <w:szCs w:val="18"/>
                <w:lang w:eastAsia="ja-JP"/>
              </w:rPr>
            </w:pPr>
          </w:p>
        </w:tc>
      </w:tr>
      <w:tr w:rsidR="00A13BC3" w:rsidRPr="00CE4828" w14:paraId="561E887B" w14:textId="77777777" w:rsidTr="002A6416">
        <w:tc>
          <w:tcPr>
            <w:tcW w:w="1912" w:type="dxa"/>
          </w:tcPr>
          <w:p w14:paraId="561E8876" w14:textId="77777777" w:rsidR="00A13BC3" w:rsidRPr="00CE4828" w:rsidRDefault="00A13BC3" w:rsidP="003479E5">
            <w:pPr>
              <w:spacing w:after="200" w:line="276" w:lineRule="auto"/>
              <w:jc w:val="center"/>
              <w:rPr>
                <w:rFonts w:cs="Tahoma"/>
                <w:szCs w:val="18"/>
                <w:lang w:eastAsia="ja-JP"/>
              </w:rPr>
            </w:pPr>
            <w:r w:rsidRPr="00CE4828">
              <w:rPr>
                <w:rFonts w:cs="Tahoma"/>
                <w:szCs w:val="18"/>
              </w:rPr>
              <w:t>Windows Small Business Server Essentials</w:t>
            </w:r>
          </w:p>
        </w:tc>
        <w:tc>
          <w:tcPr>
            <w:tcW w:w="1848" w:type="dxa"/>
          </w:tcPr>
          <w:p w14:paraId="561E8877"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Small Business</w:t>
            </w:r>
          </w:p>
        </w:tc>
        <w:tc>
          <w:tcPr>
            <w:tcW w:w="1774" w:type="dxa"/>
          </w:tcPr>
          <w:p w14:paraId="561E8878" w14:textId="77777777" w:rsidR="00A13BC3" w:rsidRPr="00CE4828" w:rsidRDefault="00A13BC3" w:rsidP="003479E5">
            <w:pPr>
              <w:spacing w:after="200" w:line="276" w:lineRule="auto"/>
              <w:jc w:val="center"/>
              <w:rPr>
                <w:rFonts w:cs="Tahoma"/>
                <w:szCs w:val="18"/>
                <w:lang w:eastAsia="ja-JP"/>
              </w:rPr>
            </w:pPr>
          </w:p>
        </w:tc>
        <w:tc>
          <w:tcPr>
            <w:tcW w:w="1830" w:type="dxa"/>
          </w:tcPr>
          <w:p w14:paraId="561E8879" w14:textId="77777777" w:rsidR="00A13BC3" w:rsidRPr="00CE4828" w:rsidRDefault="00A13BC3" w:rsidP="003479E5">
            <w:pPr>
              <w:spacing w:after="200" w:line="276" w:lineRule="auto"/>
              <w:jc w:val="center"/>
              <w:rPr>
                <w:rFonts w:cs="Tahoma"/>
                <w:szCs w:val="18"/>
                <w:lang w:eastAsia="ja-JP"/>
              </w:rPr>
            </w:pPr>
          </w:p>
        </w:tc>
        <w:tc>
          <w:tcPr>
            <w:tcW w:w="1474" w:type="dxa"/>
          </w:tcPr>
          <w:p w14:paraId="561E887A" w14:textId="77777777" w:rsidR="00A13BC3" w:rsidRPr="00CE4828" w:rsidRDefault="00A13BC3" w:rsidP="003479E5">
            <w:pPr>
              <w:spacing w:after="200" w:line="276" w:lineRule="auto"/>
              <w:jc w:val="center"/>
              <w:rPr>
                <w:rFonts w:cs="Tahoma"/>
                <w:szCs w:val="18"/>
                <w:lang w:eastAsia="ja-JP"/>
              </w:rPr>
            </w:pPr>
          </w:p>
        </w:tc>
      </w:tr>
      <w:tr w:rsidR="00A13BC3" w:rsidRPr="00CE4828" w14:paraId="561E8881" w14:textId="77777777" w:rsidTr="002A6416">
        <w:tc>
          <w:tcPr>
            <w:tcW w:w="1912" w:type="dxa"/>
          </w:tcPr>
          <w:p w14:paraId="561E887C" w14:textId="77777777" w:rsidR="00A13BC3" w:rsidRPr="00CE4828" w:rsidRDefault="00A13BC3" w:rsidP="003479E5">
            <w:pPr>
              <w:spacing w:after="200" w:line="276" w:lineRule="auto"/>
              <w:jc w:val="center"/>
              <w:rPr>
                <w:rFonts w:cs="Tahoma"/>
                <w:szCs w:val="18"/>
                <w:lang w:eastAsia="ja-JP"/>
              </w:rPr>
            </w:pPr>
            <w:r w:rsidRPr="00CE4828">
              <w:rPr>
                <w:rFonts w:cs="Tahoma"/>
                <w:szCs w:val="18"/>
              </w:rPr>
              <w:t>Windows Web Server</w:t>
            </w:r>
          </w:p>
        </w:tc>
        <w:tc>
          <w:tcPr>
            <w:tcW w:w="1848" w:type="dxa"/>
          </w:tcPr>
          <w:p w14:paraId="561E887D"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Web</w:t>
            </w:r>
          </w:p>
        </w:tc>
        <w:tc>
          <w:tcPr>
            <w:tcW w:w="1774" w:type="dxa"/>
          </w:tcPr>
          <w:p w14:paraId="561E887E" w14:textId="77777777" w:rsidR="00A13BC3" w:rsidRPr="00CE4828" w:rsidRDefault="00A13BC3" w:rsidP="003479E5">
            <w:pPr>
              <w:spacing w:after="200" w:line="276" w:lineRule="auto"/>
              <w:jc w:val="center"/>
              <w:rPr>
                <w:rFonts w:cs="Tahoma"/>
                <w:szCs w:val="18"/>
                <w:lang w:eastAsia="ja-JP"/>
              </w:rPr>
            </w:pPr>
          </w:p>
        </w:tc>
        <w:tc>
          <w:tcPr>
            <w:tcW w:w="1830" w:type="dxa"/>
          </w:tcPr>
          <w:p w14:paraId="561E887F" w14:textId="77777777" w:rsidR="00A13BC3" w:rsidRPr="00CE4828" w:rsidRDefault="00A13BC3" w:rsidP="003479E5">
            <w:pPr>
              <w:spacing w:after="200" w:line="276" w:lineRule="auto"/>
              <w:jc w:val="center"/>
              <w:rPr>
                <w:rFonts w:cs="Tahoma"/>
                <w:szCs w:val="18"/>
                <w:lang w:eastAsia="ja-JP"/>
              </w:rPr>
            </w:pPr>
          </w:p>
        </w:tc>
        <w:tc>
          <w:tcPr>
            <w:tcW w:w="1474" w:type="dxa"/>
          </w:tcPr>
          <w:p w14:paraId="561E8880" w14:textId="77777777" w:rsidR="00A13BC3" w:rsidRPr="00CE4828" w:rsidRDefault="00A13BC3" w:rsidP="003479E5">
            <w:pPr>
              <w:spacing w:after="200" w:line="276" w:lineRule="auto"/>
              <w:jc w:val="center"/>
              <w:rPr>
                <w:rFonts w:cs="Tahoma"/>
                <w:szCs w:val="18"/>
                <w:lang w:eastAsia="ja-JP"/>
              </w:rPr>
            </w:pPr>
          </w:p>
        </w:tc>
      </w:tr>
      <w:tr w:rsidR="00A13BC3" w:rsidRPr="00CE4828" w14:paraId="561E8887" w14:textId="77777777" w:rsidTr="002A6416">
        <w:tc>
          <w:tcPr>
            <w:tcW w:w="1912" w:type="dxa"/>
          </w:tcPr>
          <w:p w14:paraId="561E8882" w14:textId="77777777" w:rsidR="00A13BC3" w:rsidRPr="00CE4828" w:rsidRDefault="00A13BC3" w:rsidP="003479E5">
            <w:pPr>
              <w:spacing w:after="200" w:line="276" w:lineRule="auto"/>
              <w:jc w:val="center"/>
              <w:rPr>
                <w:rFonts w:cs="Tahoma"/>
                <w:szCs w:val="18"/>
                <w:lang w:eastAsia="ja-JP"/>
              </w:rPr>
            </w:pPr>
            <w:r w:rsidRPr="00CE4828">
              <w:rPr>
                <w:rFonts w:cs="Tahoma"/>
                <w:szCs w:val="18"/>
              </w:rPr>
              <w:t>Windows HPC Server Suite</w:t>
            </w:r>
          </w:p>
        </w:tc>
        <w:tc>
          <w:tcPr>
            <w:tcW w:w="1848" w:type="dxa"/>
          </w:tcPr>
          <w:p w14:paraId="561E8883"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Developer</w:t>
            </w:r>
          </w:p>
        </w:tc>
        <w:tc>
          <w:tcPr>
            <w:tcW w:w="1774" w:type="dxa"/>
          </w:tcPr>
          <w:p w14:paraId="561E8884" w14:textId="77777777" w:rsidR="00A13BC3" w:rsidRPr="00CE4828" w:rsidRDefault="00A13BC3" w:rsidP="003479E5">
            <w:pPr>
              <w:spacing w:after="200" w:line="276" w:lineRule="auto"/>
              <w:jc w:val="center"/>
              <w:rPr>
                <w:rFonts w:cs="Tahoma"/>
                <w:szCs w:val="18"/>
                <w:lang w:eastAsia="ja-JP"/>
              </w:rPr>
            </w:pPr>
          </w:p>
        </w:tc>
        <w:tc>
          <w:tcPr>
            <w:tcW w:w="1830" w:type="dxa"/>
          </w:tcPr>
          <w:p w14:paraId="561E8885" w14:textId="77777777" w:rsidR="00A13BC3" w:rsidRPr="00CE4828" w:rsidRDefault="00A13BC3" w:rsidP="003479E5">
            <w:pPr>
              <w:spacing w:after="200" w:line="276" w:lineRule="auto"/>
              <w:jc w:val="center"/>
              <w:rPr>
                <w:rFonts w:cs="Tahoma"/>
                <w:szCs w:val="18"/>
                <w:lang w:eastAsia="ja-JP"/>
              </w:rPr>
            </w:pPr>
          </w:p>
        </w:tc>
        <w:tc>
          <w:tcPr>
            <w:tcW w:w="1474" w:type="dxa"/>
          </w:tcPr>
          <w:p w14:paraId="561E8886" w14:textId="77777777" w:rsidR="00A13BC3" w:rsidRPr="00CE4828" w:rsidRDefault="00A13BC3" w:rsidP="003479E5">
            <w:pPr>
              <w:spacing w:after="200" w:line="276" w:lineRule="auto"/>
              <w:jc w:val="center"/>
              <w:rPr>
                <w:rFonts w:cs="Tahoma"/>
                <w:szCs w:val="18"/>
                <w:lang w:eastAsia="ja-JP"/>
              </w:rPr>
            </w:pPr>
          </w:p>
        </w:tc>
      </w:tr>
      <w:tr w:rsidR="00A13BC3" w:rsidRPr="00CE4828" w14:paraId="561E888D" w14:textId="77777777" w:rsidTr="002A6416">
        <w:tc>
          <w:tcPr>
            <w:tcW w:w="1912" w:type="dxa"/>
          </w:tcPr>
          <w:p w14:paraId="561E8888" w14:textId="77777777" w:rsidR="00A13BC3" w:rsidRPr="00CE4828" w:rsidRDefault="00A13BC3" w:rsidP="00894563">
            <w:pPr>
              <w:spacing w:after="200" w:line="276" w:lineRule="auto"/>
              <w:jc w:val="center"/>
              <w:rPr>
                <w:rFonts w:cs="Tahoma"/>
                <w:szCs w:val="18"/>
                <w:lang w:eastAsia="ja-JP"/>
              </w:rPr>
            </w:pPr>
            <w:r w:rsidRPr="00CE4828">
              <w:rPr>
                <w:rFonts w:cs="Tahoma"/>
                <w:szCs w:val="18"/>
              </w:rPr>
              <w:t>Windows Server HPC Edition</w:t>
            </w:r>
          </w:p>
        </w:tc>
        <w:tc>
          <w:tcPr>
            <w:tcW w:w="1848" w:type="dxa"/>
          </w:tcPr>
          <w:p w14:paraId="561E8889" w14:textId="77777777" w:rsidR="00A13BC3" w:rsidRPr="00CE4828" w:rsidRDefault="00A13BC3" w:rsidP="003479E5">
            <w:pPr>
              <w:spacing w:after="200" w:line="276" w:lineRule="auto"/>
              <w:jc w:val="center"/>
              <w:rPr>
                <w:rFonts w:cs="Tahoma"/>
                <w:szCs w:val="18"/>
                <w:lang w:eastAsia="ja-JP"/>
              </w:rPr>
            </w:pPr>
            <w:r w:rsidRPr="00CE4828">
              <w:rPr>
                <w:rFonts w:cs="Tahoma"/>
                <w:szCs w:val="18"/>
              </w:rPr>
              <w:t>SQL Server Business Intelligence</w:t>
            </w:r>
          </w:p>
        </w:tc>
        <w:tc>
          <w:tcPr>
            <w:tcW w:w="1774" w:type="dxa"/>
          </w:tcPr>
          <w:p w14:paraId="561E888A" w14:textId="77777777" w:rsidR="00A13BC3" w:rsidRPr="00CE4828" w:rsidRDefault="00A13BC3" w:rsidP="003479E5">
            <w:pPr>
              <w:spacing w:after="200" w:line="276" w:lineRule="auto"/>
              <w:jc w:val="center"/>
              <w:rPr>
                <w:rFonts w:cs="Tahoma"/>
                <w:szCs w:val="18"/>
                <w:lang w:eastAsia="ja-JP"/>
              </w:rPr>
            </w:pPr>
          </w:p>
        </w:tc>
        <w:tc>
          <w:tcPr>
            <w:tcW w:w="1830" w:type="dxa"/>
          </w:tcPr>
          <w:p w14:paraId="561E888B" w14:textId="77777777" w:rsidR="00A13BC3" w:rsidRPr="00CE4828" w:rsidRDefault="00A13BC3" w:rsidP="003479E5">
            <w:pPr>
              <w:spacing w:after="200" w:line="276" w:lineRule="auto"/>
              <w:jc w:val="center"/>
              <w:rPr>
                <w:rFonts w:cs="Tahoma"/>
                <w:szCs w:val="18"/>
                <w:lang w:eastAsia="ja-JP"/>
              </w:rPr>
            </w:pPr>
          </w:p>
        </w:tc>
        <w:tc>
          <w:tcPr>
            <w:tcW w:w="1474" w:type="dxa"/>
          </w:tcPr>
          <w:p w14:paraId="561E888C" w14:textId="77777777" w:rsidR="00A13BC3" w:rsidRPr="00CE4828" w:rsidRDefault="00A13BC3" w:rsidP="003479E5">
            <w:pPr>
              <w:spacing w:after="200" w:line="276" w:lineRule="auto"/>
              <w:jc w:val="center"/>
              <w:rPr>
                <w:rFonts w:cs="Tahoma"/>
                <w:szCs w:val="18"/>
                <w:lang w:eastAsia="ja-JP"/>
              </w:rPr>
            </w:pPr>
          </w:p>
        </w:tc>
      </w:tr>
      <w:tr w:rsidR="00A13BC3" w:rsidRPr="00D00361" w14:paraId="561E8893" w14:textId="77777777" w:rsidTr="002A6416">
        <w:tc>
          <w:tcPr>
            <w:tcW w:w="1912" w:type="dxa"/>
          </w:tcPr>
          <w:p w14:paraId="561E888E" w14:textId="77777777" w:rsidR="00A13BC3" w:rsidRPr="00D00361" w:rsidRDefault="00A13BC3" w:rsidP="003479E5">
            <w:pPr>
              <w:spacing w:after="200" w:line="276" w:lineRule="auto"/>
              <w:jc w:val="center"/>
              <w:rPr>
                <w:rFonts w:cs="Tahoma"/>
                <w:szCs w:val="18"/>
                <w:lang w:val="fr-FR" w:eastAsia="ja-JP"/>
              </w:rPr>
            </w:pPr>
            <w:r w:rsidRPr="00D00361">
              <w:rPr>
                <w:rFonts w:cs="Tahoma"/>
                <w:szCs w:val="18"/>
                <w:lang w:val="fr-FR"/>
              </w:rPr>
              <w:t xml:space="preserve">Core Infrastructure Server Suite Datacenter </w:t>
            </w:r>
          </w:p>
        </w:tc>
        <w:tc>
          <w:tcPr>
            <w:tcW w:w="1848" w:type="dxa"/>
          </w:tcPr>
          <w:p w14:paraId="561E888F" w14:textId="77777777" w:rsidR="00A13BC3" w:rsidRPr="00D00361" w:rsidRDefault="00A13BC3" w:rsidP="003479E5">
            <w:pPr>
              <w:spacing w:after="200" w:line="276" w:lineRule="auto"/>
              <w:jc w:val="center"/>
              <w:rPr>
                <w:rFonts w:cs="Tahoma"/>
                <w:szCs w:val="18"/>
                <w:lang w:val="fr-FR"/>
              </w:rPr>
            </w:pPr>
          </w:p>
        </w:tc>
        <w:tc>
          <w:tcPr>
            <w:tcW w:w="1774" w:type="dxa"/>
          </w:tcPr>
          <w:p w14:paraId="561E8890" w14:textId="77777777" w:rsidR="00A13BC3" w:rsidRPr="00D00361" w:rsidRDefault="00A13BC3" w:rsidP="003479E5">
            <w:pPr>
              <w:spacing w:after="200" w:line="276" w:lineRule="auto"/>
              <w:jc w:val="center"/>
              <w:rPr>
                <w:rFonts w:cs="Tahoma"/>
                <w:szCs w:val="18"/>
                <w:lang w:val="fr-FR"/>
              </w:rPr>
            </w:pPr>
          </w:p>
        </w:tc>
        <w:tc>
          <w:tcPr>
            <w:tcW w:w="1830" w:type="dxa"/>
          </w:tcPr>
          <w:p w14:paraId="561E8891" w14:textId="77777777" w:rsidR="00A13BC3" w:rsidRPr="00D00361" w:rsidRDefault="00A13BC3" w:rsidP="003479E5">
            <w:pPr>
              <w:spacing w:after="200" w:line="276" w:lineRule="auto"/>
              <w:jc w:val="center"/>
              <w:rPr>
                <w:rFonts w:cs="Tahoma"/>
                <w:szCs w:val="18"/>
                <w:lang w:val="fr-FR"/>
              </w:rPr>
            </w:pPr>
          </w:p>
        </w:tc>
        <w:tc>
          <w:tcPr>
            <w:tcW w:w="1474" w:type="dxa"/>
          </w:tcPr>
          <w:p w14:paraId="561E8892" w14:textId="77777777" w:rsidR="00A13BC3" w:rsidRPr="00D00361" w:rsidRDefault="00A13BC3" w:rsidP="003479E5">
            <w:pPr>
              <w:spacing w:after="200" w:line="276" w:lineRule="auto"/>
              <w:jc w:val="center"/>
              <w:rPr>
                <w:rFonts w:cs="Tahoma"/>
                <w:szCs w:val="18"/>
                <w:lang w:val="fr-FR"/>
              </w:rPr>
            </w:pPr>
          </w:p>
        </w:tc>
      </w:tr>
      <w:tr w:rsidR="00403A03" w:rsidRPr="00CE4828" w14:paraId="561E8898" w14:textId="77777777" w:rsidTr="00330AAB">
        <w:tc>
          <w:tcPr>
            <w:tcW w:w="3760" w:type="dxa"/>
            <w:gridSpan w:val="2"/>
            <w:shd w:val="clear" w:color="auto" w:fill="FABF8F"/>
          </w:tcPr>
          <w:p w14:paraId="561E8894" w14:textId="77777777" w:rsidR="00403A03" w:rsidRPr="00CE4828" w:rsidRDefault="00403A03" w:rsidP="00403A03">
            <w:pPr>
              <w:keepNext/>
              <w:keepLines/>
              <w:spacing w:after="200" w:line="276" w:lineRule="auto"/>
              <w:jc w:val="center"/>
              <w:rPr>
                <w:rFonts w:cs="Tahoma"/>
                <w:b/>
                <w:bCs/>
                <w:color w:val="000000"/>
                <w:szCs w:val="18"/>
                <w:lang w:eastAsia="ja-JP"/>
              </w:rPr>
            </w:pPr>
            <w:r w:rsidRPr="00CE4828">
              <w:rPr>
                <w:rFonts w:cs="Tahoma"/>
                <w:b/>
                <w:bCs/>
                <w:color w:val="000000"/>
                <w:szCs w:val="18"/>
              </w:rPr>
              <w:t>Software* para Servidores Qualificado</w:t>
            </w:r>
          </w:p>
        </w:tc>
        <w:tc>
          <w:tcPr>
            <w:tcW w:w="1774" w:type="dxa"/>
            <w:shd w:val="clear" w:color="auto" w:fill="FABF8F"/>
          </w:tcPr>
          <w:p w14:paraId="561E8895" w14:textId="77777777" w:rsidR="00403A03" w:rsidRPr="00CE4828" w:rsidRDefault="00403A03" w:rsidP="00403A03">
            <w:pPr>
              <w:keepNext/>
              <w:keepLines/>
              <w:spacing w:after="200" w:line="276" w:lineRule="auto"/>
              <w:jc w:val="center"/>
              <w:rPr>
                <w:rFonts w:cs="Tahoma"/>
                <w:b/>
                <w:bCs/>
                <w:color w:val="000000"/>
                <w:szCs w:val="18"/>
                <w:lang w:eastAsia="ja-JP"/>
              </w:rPr>
            </w:pPr>
          </w:p>
        </w:tc>
        <w:tc>
          <w:tcPr>
            <w:tcW w:w="1830" w:type="dxa"/>
            <w:shd w:val="clear" w:color="auto" w:fill="FABF8F"/>
          </w:tcPr>
          <w:p w14:paraId="561E8896" w14:textId="77777777" w:rsidR="00403A03" w:rsidRPr="00CE4828" w:rsidRDefault="00403A03" w:rsidP="00403A03">
            <w:pPr>
              <w:keepNext/>
              <w:keepLines/>
              <w:spacing w:after="200" w:line="276" w:lineRule="auto"/>
              <w:jc w:val="center"/>
              <w:rPr>
                <w:rFonts w:cs="Tahoma"/>
                <w:b/>
                <w:bCs/>
                <w:color w:val="000000"/>
                <w:szCs w:val="18"/>
                <w:lang w:eastAsia="ja-JP"/>
              </w:rPr>
            </w:pPr>
          </w:p>
        </w:tc>
        <w:tc>
          <w:tcPr>
            <w:tcW w:w="1474" w:type="dxa"/>
            <w:shd w:val="clear" w:color="auto" w:fill="FABF8F"/>
          </w:tcPr>
          <w:p w14:paraId="561E8897" w14:textId="77777777" w:rsidR="00403A03" w:rsidRPr="00CE4828" w:rsidRDefault="00403A03" w:rsidP="00403A03">
            <w:pPr>
              <w:keepNext/>
              <w:keepLines/>
              <w:spacing w:after="200" w:line="276" w:lineRule="auto"/>
              <w:jc w:val="center"/>
              <w:rPr>
                <w:rFonts w:cs="Tahoma"/>
                <w:b/>
                <w:bCs/>
                <w:color w:val="000000"/>
                <w:szCs w:val="18"/>
                <w:lang w:eastAsia="ja-JP"/>
              </w:rPr>
            </w:pPr>
          </w:p>
        </w:tc>
      </w:tr>
      <w:tr w:rsidR="00403A03" w:rsidRPr="00CE4828" w14:paraId="561E889E" w14:textId="77777777" w:rsidTr="00330AAB">
        <w:tc>
          <w:tcPr>
            <w:tcW w:w="1912" w:type="dxa"/>
            <w:shd w:val="clear" w:color="auto" w:fill="FABF8F"/>
          </w:tcPr>
          <w:p w14:paraId="561E8899" w14:textId="77777777" w:rsidR="00403A03" w:rsidRPr="00CE4828" w:rsidRDefault="00403A03" w:rsidP="00403A03">
            <w:pPr>
              <w:keepNext/>
              <w:keepLines/>
              <w:spacing w:after="200" w:line="276" w:lineRule="auto"/>
              <w:jc w:val="center"/>
              <w:rPr>
                <w:rFonts w:cs="Tahoma"/>
                <w:color w:val="000000"/>
                <w:szCs w:val="18"/>
                <w:lang w:eastAsia="ja-JP"/>
              </w:rPr>
            </w:pPr>
            <w:r w:rsidRPr="00CE4828">
              <w:rPr>
                <w:rFonts w:cs="Tahoma"/>
                <w:b/>
                <w:bCs/>
                <w:color w:val="000000"/>
                <w:szCs w:val="18"/>
              </w:rPr>
              <w:t>Windows Server</w:t>
            </w:r>
          </w:p>
        </w:tc>
        <w:tc>
          <w:tcPr>
            <w:tcW w:w="1848" w:type="dxa"/>
            <w:shd w:val="clear" w:color="auto" w:fill="FABF8F"/>
          </w:tcPr>
          <w:p w14:paraId="561E889A" w14:textId="77777777" w:rsidR="00403A03" w:rsidRPr="00CE4828" w:rsidRDefault="00403A03" w:rsidP="00403A03">
            <w:pPr>
              <w:keepNext/>
              <w:keepLines/>
              <w:spacing w:after="200" w:line="276" w:lineRule="auto"/>
              <w:jc w:val="center"/>
              <w:rPr>
                <w:rFonts w:cs="Tahoma"/>
                <w:color w:val="000000"/>
                <w:szCs w:val="18"/>
                <w:lang w:eastAsia="ja-JP"/>
              </w:rPr>
            </w:pPr>
            <w:r w:rsidRPr="00CE4828">
              <w:rPr>
                <w:rFonts w:cs="Tahoma"/>
                <w:b/>
                <w:bCs/>
                <w:color w:val="000000"/>
                <w:szCs w:val="18"/>
              </w:rPr>
              <w:t>SQL Server</w:t>
            </w:r>
          </w:p>
        </w:tc>
        <w:tc>
          <w:tcPr>
            <w:tcW w:w="1774" w:type="dxa"/>
            <w:shd w:val="clear" w:color="auto" w:fill="FABF8F"/>
          </w:tcPr>
          <w:p w14:paraId="561E889B" w14:textId="77777777" w:rsidR="00403A03" w:rsidRPr="00CE4828" w:rsidRDefault="00403A03" w:rsidP="00403A03">
            <w:pPr>
              <w:keepNext/>
              <w:keepLines/>
              <w:spacing w:after="200" w:line="276" w:lineRule="auto"/>
              <w:jc w:val="center"/>
              <w:rPr>
                <w:rFonts w:cs="Tahoma"/>
                <w:b/>
                <w:bCs/>
                <w:color w:val="000000"/>
                <w:szCs w:val="18"/>
                <w:lang w:eastAsia="ja-JP"/>
              </w:rPr>
            </w:pPr>
            <w:r w:rsidRPr="00CE4828">
              <w:rPr>
                <w:rFonts w:cs="Tahoma"/>
                <w:b/>
                <w:bCs/>
                <w:color w:val="000000"/>
                <w:szCs w:val="18"/>
              </w:rPr>
              <w:t>Exchange Server</w:t>
            </w:r>
          </w:p>
        </w:tc>
        <w:tc>
          <w:tcPr>
            <w:tcW w:w="1830" w:type="dxa"/>
            <w:shd w:val="clear" w:color="auto" w:fill="FABF8F"/>
          </w:tcPr>
          <w:p w14:paraId="561E889C" w14:textId="77777777" w:rsidR="00403A03" w:rsidRPr="00CE4828" w:rsidRDefault="00403A03" w:rsidP="00403A03">
            <w:pPr>
              <w:keepNext/>
              <w:keepLines/>
              <w:spacing w:after="200" w:line="276" w:lineRule="auto"/>
              <w:jc w:val="center"/>
              <w:rPr>
                <w:rFonts w:cs="Tahoma"/>
                <w:b/>
                <w:bCs/>
                <w:color w:val="000000"/>
                <w:szCs w:val="18"/>
                <w:lang w:eastAsia="ja-JP"/>
              </w:rPr>
            </w:pPr>
            <w:r w:rsidRPr="00CE4828">
              <w:rPr>
                <w:rFonts w:cs="Tahoma"/>
                <w:b/>
                <w:bCs/>
                <w:color w:val="000000"/>
                <w:szCs w:val="18"/>
              </w:rPr>
              <w:t>SharePoint Server</w:t>
            </w:r>
          </w:p>
        </w:tc>
        <w:tc>
          <w:tcPr>
            <w:tcW w:w="1474" w:type="dxa"/>
            <w:shd w:val="clear" w:color="auto" w:fill="FABF8F"/>
          </w:tcPr>
          <w:p w14:paraId="561E889D" w14:textId="77777777" w:rsidR="00403A03" w:rsidRPr="00CE4828" w:rsidRDefault="00403A03" w:rsidP="00403A03">
            <w:pPr>
              <w:keepNext/>
              <w:keepLines/>
              <w:spacing w:after="200" w:line="276" w:lineRule="auto"/>
              <w:jc w:val="center"/>
              <w:rPr>
                <w:rFonts w:cs="Tahoma"/>
                <w:b/>
                <w:bCs/>
                <w:color w:val="000000"/>
                <w:szCs w:val="18"/>
                <w:lang w:eastAsia="ja-JP"/>
              </w:rPr>
            </w:pPr>
            <w:r w:rsidRPr="00CE4828">
              <w:rPr>
                <w:rFonts w:cs="Tahoma"/>
                <w:b/>
                <w:bCs/>
                <w:color w:val="000000"/>
                <w:szCs w:val="18"/>
              </w:rPr>
              <w:t>Lync Server</w:t>
            </w:r>
          </w:p>
        </w:tc>
      </w:tr>
      <w:tr w:rsidR="00A13BC3" w:rsidRPr="00D00361" w14:paraId="561E88A4" w14:textId="77777777" w:rsidTr="002A6416">
        <w:tc>
          <w:tcPr>
            <w:tcW w:w="1912" w:type="dxa"/>
          </w:tcPr>
          <w:p w14:paraId="561E889F" w14:textId="77777777" w:rsidR="00A13BC3" w:rsidRPr="00D00361" w:rsidRDefault="00A13BC3" w:rsidP="00403A03">
            <w:pPr>
              <w:keepNext/>
              <w:keepLines/>
              <w:spacing w:after="200" w:line="276" w:lineRule="auto"/>
              <w:jc w:val="center"/>
              <w:rPr>
                <w:rFonts w:cs="Tahoma"/>
                <w:szCs w:val="18"/>
                <w:lang w:val="fr-FR" w:eastAsia="ja-JP"/>
              </w:rPr>
            </w:pPr>
            <w:r w:rsidRPr="00D00361">
              <w:rPr>
                <w:rFonts w:cs="Tahoma"/>
                <w:szCs w:val="18"/>
                <w:lang w:val="fr-FR"/>
              </w:rPr>
              <w:t>Core Infrastructure Server Suite Enterprise</w:t>
            </w:r>
          </w:p>
        </w:tc>
        <w:tc>
          <w:tcPr>
            <w:tcW w:w="1848" w:type="dxa"/>
          </w:tcPr>
          <w:p w14:paraId="561E88A0" w14:textId="77777777" w:rsidR="00A13BC3" w:rsidRPr="00D00361" w:rsidRDefault="00A13BC3" w:rsidP="00403A03">
            <w:pPr>
              <w:keepNext/>
              <w:keepLines/>
              <w:spacing w:after="200" w:line="276" w:lineRule="auto"/>
              <w:jc w:val="center"/>
              <w:rPr>
                <w:rFonts w:cs="Tahoma"/>
                <w:szCs w:val="18"/>
                <w:lang w:val="fr-FR"/>
              </w:rPr>
            </w:pPr>
          </w:p>
        </w:tc>
        <w:tc>
          <w:tcPr>
            <w:tcW w:w="1774" w:type="dxa"/>
          </w:tcPr>
          <w:p w14:paraId="561E88A1" w14:textId="77777777" w:rsidR="00A13BC3" w:rsidRPr="00D00361" w:rsidRDefault="00A13BC3" w:rsidP="00403A03">
            <w:pPr>
              <w:keepNext/>
              <w:keepLines/>
              <w:spacing w:after="200" w:line="276" w:lineRule="auto"/>
              <w:jc w:val="center"/>
              <w:rPr>
                <w:rFonts w:cs="Tahoma"/>
                <w:szCs w:val="18"/>
                <w:lang w:val="fr-FR"/>
              </w:rPr>
            </w:pPr>
          </w:p>
        </w:tc>
        <w:tc>
          <w:tcPr>
            <w:tcW w:w="1830" w:type="dxa"/>
          </w:tcPr>
          <w:p w14:paraId="561E88A2" w14:textId="77777777" w:rsidR="00A13BC3" w:rsidRPr="00D00361" w:rsidRDefault="00A13BC3" w:rsidP="00403A03">
            <w:pPr>
              <w:keepNext/>
              <w:keepLines/>
              <w:spacing w:after="200" w:line="276" w:lineRule="auto"/>
              <w:jc w:val="center"/>
              <w:rPr>
                <w:rFonts w:cs="Tahoma"/>
                <w:szCs w:val="18"/>
                <w:lang w:val="fr-FR"/>
              </w:rPr>
            </w:pPr>
          </w:p>
        </w:tc>
        <w:tc>
          <w:tcPr>
            <w:tcW w:w="1474" w:type="dxa"/>
          </w:tcPr>
          <w:p w14:paraId="561E88A3" w14:textId="77777777" w:rsidR="00A13BC3" w:rsidRPr="00D00361" w:rsidRDefault="00A13BC3" w:rsidP="00403A03">
            <w:pPr>
              <w:keepNext/>
              <w:keepLines/>
              <w:spacing w:after="200" w:line="276" w:lineRule="auto"/>
              <w:jc w:val="center"/>
              <w:rPr>
                <w:rFonts w:cs="Tahoma"/>
                <w:szCs w:val="18"/>
                <w:lang w:val="fr-FR"/>
              </w:rPr>
            </w:pPr>
          </w:p>
        </w:tc>
      </w:tr>
      <w:tr w:rsidR="00A13BC3" w:rsidRPr="00D00361" w14:paraId="561E88AA" w14:textId="77777777" w:rsidTr="002A6416">
        <w:tc>
          <w:tcPr>
            <w:tcW w:w="1912" w:type="dxa"/>
          </w:tcPr>
          <w:p w14:paraId="561E88A5" w14:textId="77777777" w:rsidR="00A13BC3" w:rsidRPr="00D00361" w:rsidRDefault="00A13BC3" w:rsidP="00403A03">
            <w:pPr>
              <w:keepNext/>
              <w:keepLines/>
              <w:spacing w:after="200" w:line="276" w:lineRule="auto"/>
              <w:jc w:val="center"/>
              <w:rPr>
                <w:rFonts w:cs="Tahoma"/>
                <w:szCs w:val="18"/>
                <w:lang w:val="fr-FR" w:eastAsia="ja-JP"/>
              </w:rPr>
            </w:pPr>
            <w:r w:rsidRPr="00D00361">
              <w:rPr>
                <w:rFonts w:cs="Tahoma"/>
                <w:szCs w:val="18"/>
                <w:lang w:val="fr-FR"/>
              </w:rPr>
              <w:t>Core Infrastructure Server Suite Standard</w:t>
            </w:r>
          </w:p>
        </w:tc>
        <w:tc>
          <w:tcPr>
            <w:tcW w:w="1848" w:type="dxa"/>
          </w:tcPr>
          <w:p w14:paraId="561E88A6" w14:textId="77777777" w:rsidR="00A13BC3" w:rsidRPr="00D00361" w:rsidRDefault="00A13BC3" w:rsidP="00403A03">
            <w:pPr>
              <w:keepNext/>
              <w:keepLines/>
              <w:spacing w:after="200" w:line="276" w:lineRule="auto"/>
              <w:jc w:val="center"/>
              <w:rPr>
                <w:rFonts w:cs="Tahoma"/>
                <w:szCs w:val="18"/>
                <w:lang w:val="fr-FR"/>
              </w:rPr>
            </w:pPr>
          </w:p>
        </w:tc>
        <w:tc>
          <w:tcPr>
            <w:tcW w:w="1774" w:type="dxa"/>
          </w:tcPr>
          <w:p w14:paraId="561E88A7" w14:textId="77777777" w:rsidR="00A13BC3" w:rsidRPr="00D00361" w:rsidRDefault="00A13BC3" w:rsidP="00403A03">
            <w:pPr>
              <w:keepNext/>
              <w:keepLines/>
              <w:spacing w:after="200" w:line="276" w:lineRule="auto"/>
              <w:jc w:val="center"/>
              <w:rPr>
                <w:rFonts w:cs="Tahoma"/>
                <w:szCs w:val="18"/>
                <w:lang w:val="fr-FR"/>
              </w:rPr>
            </w:pPr>
          </w:p>
        </w:tc>
        <w:tc>
          <w:tcPr>
            <w:tcW w:w="1830" w:type="dxa"/>
          </w:tcPr>
          <w:p w14:paraId="561E88A8" w14:textId="77777777" w:rsidR="00A13BC3" w:rsidRPr="00D00361" w:rsidRDefault="00A13BC3" w:rsidP="00403A03">
            <w:pPr>
              <w:keepNext/>
              <w:keepLines/>
              <w:spacing w:after="200" w:line="276" w:lineRule="auto"/>
              <w:jc w:val="center"/>
              <w:rPr>
                <w:rFonts w:cs="Tahoma"/>
                <w:szCs w:val="18"/>
                <w:lang w:val="fr-FR"/>
              </w:rPr>
            </w:pPr>
          </w:p>
        </w:tc>
        <w:tc>
          <w:tcPr>
            <w:tcW w:w="1474" w:type="dxa"/>
          </w:tcPr>
          <w:p w14:paraId="561E88A9" w14:textId="77777777" w:rsidR="00A13BC3" w:rsidRPr="00D00361" w:rsidRDefault="00A13BC3" w:rsidP="00403A03">
            <w:pPr>
              <w:keepNext/>
              <w:keepLines/>
              <w:spacing w:after="200" w:line="276" w:lineRule="auto"/>
              <w:jc w:val="center"/>
              <w:rPr>
                <w:rFonts w:cs="Tahoma"/>
                <w:szCs w:val="18"/>
                <w:lang w:val="fr-FR"/>
              </w:rPr>
            </w:pPr>
          </w:p>
        </w:tc>
      </w:tr>
    </w:tbl>
    <w:p w14:paraId="561E88AB" w14:textId="77777777" w:rsidR="003479E5" w:rsidRPr="00D00361" w:rsidRDefault="003479E5" w:rsidP="00792D1E">
      <w:pPr>
        <w:rPr>
          <w:rFonts w:cs="Tahoma"/>
          <w:lang w:val="fr-FR"/>
        </w:rPr>
      </w:pPr>
    </w:p>
    <w:p w14:paraId="561E88AC" w14:textId="77777777" w:rsidR="003479E5" w:rsidRPr="00D00361" w:rsidRDefault="003479E5" w:rsidP="00792D1E">
      <w:pPr>
        <w:rPr>
          <w:rFonts w:cs="Tahoma"/>
          <w:lang w:val="pt-BR"/>
        </w:rPr>
      </w:pPr>
      <w:r w:rsidRPr="00D00361">
        <w:rPr>
          <w:rFonts w:cs="Tahoma"/>
          <w:bCs/>
          <w:szCs w:val="18"/>
          <w:lang w:val="pt-BR"/>
        </w:rPr>
        <w:t>*A cobertura de Software Assurance para CALs do Software para Servidores Qualificado não qualifica os clientes para</w:t>
      </w:r>
      <w:r w:rsidR="008262F3" w:rsidRPr="00D00361">
        <w:rPr>
          <w:rFonts w:cs="Tahoma"/>
          <w:bCs/>
          <w:szCs w:val="18"/>
          <w:lang w:val="pt-BR"/>
        </w:rPr>
        <w:t> </w:t>
      </w:r>
      <w:r w:rsidRPr="00D00361">
        <w:rPr>
          <w:rFonts w:cs="Tahoma"/>
          <w:bCs/>
          <w:szCs w:val="18"/>
          <w:lang w:val="pt-BR"/>
        </w:rPr>
        <w:t>o benefícios do Software Assurance do System Center Advisor.</w:t>
      </w:r>
      <w:r w:rsidR="003B74B4" w:rsidRPr="00D00361">
        <w:rPr>
          <w:rFonts w:cs="Tahoma"/>
          <w:bCs/>
          <w:szCs w:val="18"/>
          <w:lang w:val="pt-BR"/>
        </w:rPr>
        <w:t xml:space="preserve"> </w:t>
      </w:r>
      <w:r w:rsidRPr="00D00361">
        <w:rPr>
          <w:rFonts w:cs="Tahoma"/>
          <w:bCs/>
          <w:szCs w:val="18"/>
          <w:lang w:val="pt-BR"/>
        </w:rPr>
        <w:t>Os clientes devem ter cobertura nas licenças de</w:t>
      </w:r>
      <w:r w:rsidR="008262F3" w:rsidRPr="00D00361">
        <w:rPr>
          <w:rFonts w:cs="Tahoma"/>
          <w:bCs/>
          <w:szCs w:val="18"/>
          <w:lang w:val="pt-BR"/>
        </w:rPr>
        <w:t> </w:t>
      </w:r>
      <w:r w:rsidRPr="00D00361">
        <w:rPr>
          <w:rFonts w:cs="Tahoma"/>
          <w:bCs/>
          <w:szCs w:val="18"/>
          <w:lang w:val="pt-BR"/>
        </w:rPr>
        <w:t>software de acordo com as quais o Software do Servidor Qualificado está em execução.</w:t>
      </w:r>
    </w:p>
    <w:p w14:paraId="561E88AD" w14:textId="77777777" w:rsidR="003479E5" w:rsidRPr="00D00361" w:rsidRDefault="003479E5" w:rsidP="00792D1E">
      <w:pPr>
        <w:rPr>
          <w:rFonts w:cs="Tahoma"/>
          <w:lang w:val="pt-BR"/>
        </w:rPr>
      </w:pPr>
    </w:p>
    <w:p w14:paraId="561E88AE" w14:textId="77777777" w:rsidR="000D454E" w:rsidRPr="004E2B3D" w:rsidRDefault="000D454E" w:rsidP="00792D1E">
      <w:pPr>
        <w:rPr>
          <w:rFonts w:cs="Tahoma"/>
          <w:lang w:val="it-IT"/>
        </w:rPr>
      </w:pPr>
      <w:r w:rsidRPr="004E2B3D">
        <w:rPr>
          <w:rFonts w:cs="Tahoma"/>
          <w:szCs w:val="18"/>
          <w:lang w:val="it-IT"/>
        </w:rPr>
        <w:t>Os clientes com cobertura de Software Assurance ativa para Licenças de Gerenciamento identificadas na tabela a</w:t>
      </w:r>
      <w:r w:rsidR="00602075" w:rsidRPr="004E2B3D">
        <w:rPr>
          <w:rFonts w:cs="Tahoma"/>
          <w:szCs w:val="18"/>
          <w:lang w:val="it-IT"/>
        </w:rPr>
        <w:t> </w:t>
      </w:r>
      <w:r w:rsidRPr="004E2B3D">
        <w:rPr>
          <w:rFonts w:cs="Tahoma"/>
          <w:szCs w:val="18"/>
          <w:lang w:val="it-IT"/>
        </w:rPr>
        <w:t>seguir estão qualificados para usar o System Center Advisor conforme definido nos Direitos de Uso do Produto.</w:t>
      </w:r>
    </w:p>
    <w:p w14:paraId="561E88AF" w14:textId="77777777" w:rsidR="000D454E" w:rsidRPr="004E2B3D" w:rsidRDefault="000D454E" w:rsidP="000D454E">
      <w:pPr>
        <w:outlineLvl w:val="2"/>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D00361" w14:paraId="561E88B1"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561E88B0" w14:textId="77777777" w:rsidR="000D454E" w:rsidRPr="004E2B3D" w:rsidRDefault="000D454E">
            <w:pPr>
              <w:spacing w:after="200" w:line="276" w:lineRule="auto"/>
              <w:jc w:val="center"/>
              <w:rPr>
                <w:rFonts w:cs="Tahoma"/>
                <w:b/>
                <w:color w:val="000000"/>
                <w:szCs w:val="18"/>
                <w:lang w:val="it-IT" w:eastAsia="ja-JP"/>
              </w:rPr>
            </w:pPr>
            <w:r w:rsidRPr="004E2B3D">
              <w:rPr>
                <w:rFonts w:cs="Tahoma"/>
                <w:b/>
                <w:color w:val="000000"/>
                <w:szCs w:val="18"/>
                <w:lang w:val="it-IT"/>
              </w:rPr>
              <w:t>Licenças de Gerenciamento de Qualificação</w:t>
            </w:r>
          </w:p>
        </w:tc>
      </w:tr>
      <w:tr w:rsidR="000D454E" w:rsidRPr="00D00361" w14:paraId="561E88B3"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561E88B2" w14:textId="77777777" w:rsidR="000D454E" w:rsidRPr="00D00361" w:rsidRDefault="000D454E" w:rsidP="00973A93">
            <w:pPr>
              <w:spacing w:after="60"/>
              <w:jc w:val="center"/>
              <w:rPr>
                <w:rFonts w:cs="Tahoma"/>
                <w:color w:val="000000"/>
                <w:szCs w:val="18"/>
                <w:lang w:val="pt-BR" w:eastAsia="ja-JP"/>
              </w:rPr>
            </w:pPr>
            <w:r w:rsidRPr="00D00361">
              <w:rPr>
                <w:rFonts w:cs="Tahoma"/>
                <w:color w:val="000000"/>
                <w:szCs w:val="18"/>
                <w:lang w:val="pt-BR"/>
              </w:rPr>
              <w:t>Licença de Gerenciamento do System Center 2012 Datacenter Server</w:t>
            </w:r>
          </w:p>
        </w:tc>
      </w:tr>
      <w:tr w:rsidR="000D454E" w:rsidRPr="00D00361" w14:paraId="561E88B5"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561E88B4" w14:textId="77777777" w:rsidR="000D454E" w:rsidRPr="00D00361" w:rsidRDefault="000D454E" w:rsidP="00973A93">
            <w:pPr>
              <w:spacing w:after="60" w:line="276" w:lineRule="auto"/>
              <w:jc w:val="center"/>
              <w:rPr>
                <w:rFonts w:cs="Tahoma"/>
                <w:szCs w:val="18"/>
                <w:lang w:val="pt-BR"/>
              </w:rPr>
            </w:pPr>
            <w:r w:rsidRPr="00D00361">
              <w:rPr>
                <w:rFonts w:cs="Tahoma"/>
                <w:color w:val="000000"/>
                <w:szCs w:val="18"/>
                <w:lang w:val="pt-BR"/>
              </w:rPr>
              <w:t>Licença de Gerenciamento do System Center 2012 Standard Server</w:t>
            </w:r>
          </w:p>
        </w:tc>
      </w:tr>
    </w:tbl>
    <w:p w14:paraId="561E88B6" w14:textId="77777777" w:rsidR="00E03856" w:rsidRPr="00D00361" w:rsidRDefault="00E03856">
      <w:pPr>
        <w:rPr>
          <w:rFonts w:cs="Tahoma"/>
          <w:lang w:val="pt-BR"/>
        </w:rPr>
      </w:pPr>
      <w:bookmarkStart w:id="803" w:name="_Toc336338239"/>
    </w:p>
    <w:p w14:paraId="561E88B7" w14:textId="77777777" w:rsidR="00023FE7" w:rsidRPr="004E2B3D" w:rsidRDefault="00023FE7">
      <w:pPr>
        <w:pStyle w:val="Heading3"/>
        <w:rPr>
          <w:rFonts w:ascii="Tahoma" w:hAnsi="Tahoma" w:cs="Tahoma"/>
          <w:lang w:val="it-IT"/>
        </w:rPr>
      </w:pPr>
      <w:bookmarkStart w:id="804" w:name="_Toc348341632"/>
      <w:r w:rsidRPr="004E2B3D">
        <w:rPr>
          <w:rFonts w:ascii="Tahoma" w:hAnsi="Tahoma" w:cs="Tahoma"/>
          <w:sz w:val="24"/>
          <w:lang w:val="it-IT"/>
        </w:rPr>
        <w:t>Backup Passivo para Recuperação de Desastres</w:t>
      </w:r>
      <w:bookmarkEnd w:id="803"/>
      <w:bookmarkEnd w:id="804"/>
      <w:r w:rsidRPr="004E2B3D">
        <w:rPr>
          <w:rFonts w:ascii="Tahoma" w:hAnsi="Tahoma" w:cs="Tahoma"/>
          <w:sz w:val="24"/>
          <w:lang w:val="it-IT"/>
        </w:rPr>
        <w:t xml:space="preserve"> </w:t>
      </w:r>
    </w:p>
    <w:p w14:paraId="561E88B8" w14:textId="77777777" w:rsidR="00023FE7" w:rsidRPr="004E2B3D" w:rsidRDefault="00023FE7">
      <w:pPr>
        <w:rPr>
          <w:rFonts w:cs="Tahoma"/>
          <w:lang w:val="it-IT"/>
        </w:rPr>
      </w:pPr>
    </w:p>
    <w:p w14:paraId="561E88B9" w14:textId="77777777" w:rsidR="008A15A8" w:rsidRPr="004E2B3D" w:rsidRDefault="008A15A8" w:rsidP="00792D1E">
      <w:pPr>
        <w:rPr>
          <w:rFonts w:cs="Tahoma"/>
          <w:lang w:val="it-IT"/>
        </w:rPr>
      </w:pPr>
      <w:r w:rsidRPr="004E2B3D">
        <w:rPr>
          <w:rFonts w:eastAsia="Calibri" w:cs="Tahoma"/>
          <w:szCs w:val="18"/>
          <w:lang w:val="it-IT"/>
        </w:rPr>
        <w:t>Os clientes com Software Assurance para produtos de servidor qualificados e CALs relacionadas estão qualificados para licenças de servidor complementares desses produtos com fins de recuperação de desastre (DR).</w:t>
      </w:r>
    </w:p>
    <w:p w14:paraId="561E88BA" w14:textId="77777777" w:rsidR="00792D1E" w:rsidRPr="004E2B3D" w:rsidRDefault="00792D1E" w:rsidP="00792D1E">
      <w:pPr>
        <w:rPr>
          <w:rFonts w:cs="Tahoma"/>
          <w:lang w:val="it-IT"/>
        </w:rPr>
      </w:pPr>
    </w:p>
    <w:p w14:paraId="561E88BB" w14:textId="77777777" w:rsidR="00023FE7" w:rsidRPr="004E2B3D" w:rsidRDefault="00023FE7" w:rsidP="00792D1E">
      <w:pPr>
        <w:pStyle w:val="AppendixFlushBulletedList"/>
        <w:tabs>
          <w:tab w:val="clear" w:pos="360"/>
          <w:tab w:val="num" w:pos="0"/>
        </w:tabs>
        <w:ind w:left="0" w:firstLine="0"/>
        <w:rPr>
          <w:rFonts w:ascii="Tahoma" w:hAnsi="Tahoma" w:cs="Tahoma"/>
          <w:lang w:val="it-IT"/>
        </w:rPr>
      </w:pPr>
      <w:r w:rsidRPr="004E2B3D">
        <w:rPr>
          <w:rFonts w:ascii="Tahoma" w:hAnsi="Tahoma" w:cs="Tahoma"/>
          <w:sz w:val="18"/>
          <w:szCs w:val="18"/>
          <w:lang w:val="it-IT"/>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w:t>
      </w:r>
      <w:r w:rsidR="00EC3B06" w:rsidRPr="004E2B3D">
        <w:rPr>
          <w:rFonts w:ascii="Tahoma" w:hAnsi="Tahoma" w:cs="Tahoma"/>
          <w:sz w:val="18"/>
          <w:szCs w:val="18"/>
          <w:lang w:val="it-IT"/>
        </w:rPr>
        <w:t>“</w:t>
      </w:r>
      <w:r w:rsidRPr="004E2B3D">
        <w:rPr>
          <w:rFonts w:ascii="Tahoma" w:hAnsi="Tahoma" w:cs="Tahoma"/>
          <w:sz w:val="18"/>
          <w:szCs w:val="18"/>
          <w:lang w:val="it-IT"/>
        </w:rPr>
        <w:t>passivo</w:t>
      </w:r>
      <w:r w:rsidR="00EC3B06" w:rsidRPr="004E2B3D">
        <w:rPr>
          <w:rFonts w:ascii="Tahoma" w:hAnsi="Tahoma" w:cs="Tahoma"/>
          <w:sz w:val="18"/>
          <w:szCs w:val="18"/>
          <w:lang w:val="it-IT"/>
        </w:rPr>
        <w:t>”</w:t>
      </w:r>
      <w:r w:rsidRPr="004E2B3D">
        <w:rPr>
          <w:rFonts w:ascii="Tahoma" w:hAnsi="Tahoma" w:cs="Tahoma"/>
          <w:sz w:val="18"/>
          <w:szCs w:val="18"/>
          <w:lang w:val="it-IT"/>
        </w:rPr>
        <w:t xml:space="preserve"> apenas para fins de</w:t>
      </w:r>
      <w:r w:rsidR="00602075" w:rsidRPr="004E2B3D">
        <w:rPr>
          <w:rFonts w:ascii="Tahoma" w:hAnsi="Tahoma" w:cs="Tahoma"/>
          <w:sz w:val="18"/>
          <w:szCs w:val="18"/>
          <w:lang w:val="it-IT"/>
        </w:rPr>
        <w:t> </w:t>
      </w:r>
      <w:r w:rsidRPr="004E2B3D">
        <w:rPr>
          <w:rFonts w:ascii="Tahoma" w:hAnsi="Tahoma" w:cs="Tahoma"/>
          <w:sz w:val="18"/>
          <w:szCs w:val="18"/>
          <w:lang w:val="it-IT"/>
        </w:rPr>
        <w:t>DR</w:t>
      </w:r>
      <w:r w:rsidR="00602075" w:rsidRPr="004E2B3D">
        <w:rPr>
          <w:rFonts w:ascii="Tahoma" w:hAnsi="Tahoma" w:cs="Tahoma"/>
          <w:sz w:val="18"/>
          <w:szCs w:val="18"/>
          <w:lang w:val="it-IT"/>
        </w:rPr>
        <w:t> </w:t>
      </w:r>
      <w:r w:rsidRPr="004E2B3D">
        <w:rPr>
          <w:rFonts w:ascii="Tahoma" w:hAnsi="Tahoma" w:cs="Tahoma"/>
          <w:sz w:val="18"/>
          <w:szCs w:val="18"/>
          <w:lang w:val="it-IT"/>
        </w:rPr>
        <w:t>durante o prazo de sua cobertura do Software Assurance.</w:t>
      </w:r>
      <w:r w:rsidR="003B74B4" w:rsidRPr="004E2B3D">
        <w:rPr>
          <w:rFonts w:ascii="Tahoma" w:hAnsi="Tahoma" w:cs="Tahoma"/>
          <w:sz w:val="18"/>
          <w:szCs w:val="18"/>
          <w:lang w:val="it-IT"/>
        </w:rPr>
        <w:t xml:space="preserve"> </w:t>
      </w:r>
      <w:r w:rsidRPr="004E2B3D">
        <w:rPr>
          <w:rFonts w:ascii="Tahoma" w:hAnsi="Tahoma" w:cs="Tahoma"/>
          <w:sz w:val="18"/>
          <w:szCs w:val="18"/>
          <w:lang w:val="it-IT"/>
        </w:rPr>
        <w:t>A implantação e o uso do software sob as licenças de DR pelos clientes estão sujeitos aos termos e condições de seus contratos de licença.</w:t>
      </w:r>
    </w:p>
    <w:p w14:paraId="561E88BC" w14:textId="77777777" w:rsidR="008262F3" w:rsidRPr="004E2B3D" w:rsidRDefault="008262F3" w:rsidP="00792D1E">
      <w:pPr>
        <w:pStyle w:val="AppendixBodyText"/>
        <w:spacing w:after="0"/>
        <w:rPr>
          <w:rFonts w:ascii="Tahoma" w:hAnsi="Tahoma" w:cs="Tahoma"/>
          <w:lang w:val="it-IT"/>
        </w:rPr>
      </w:pPr>
    </w:p>
    <w:p w14:paraId="561E88BD" w14:textId="77777777" w:rsidR="00023FE7" w:rsidRPr="004E2B3D" w:rsidRDefault="00023FE7" w:rsidP="00792D1E">
      <w:pPr>
        <w:pStyle w:val="Heading3"/>
        <w:rPr>
          <w:rFonts w:ascii="Tahoma" w:hAnsi="Tahoma" w:cs="Tahoma"/>
          <w:lang w:val="it-IT"/>
        </w:rPr>
      </w:pPr>
      <w:bookmarkStart w:id="805" w:name="_Toc336338240"/>
      <w:bookmarkStart w:id="806" w:name="_Toc348341633"/>
      <w:r w:rsidRPr="004E2B3D">
        <w:rPr>
          <w:rFonts w:ascii="Tahoma" w:hAnsi="Tahoma" w:cs="Tahoma"/>
          <w:sz w:val="24"/>
          <w:lang w:val="it-IT"/>
        </w:rPr>
        <w:t>Serviços de Assinatura do TechNet SA</w:t>
      </w:r>
      <w:bookmarkEnd w:id="805"/>
      <w:bookmarkEnd w:id="806"/>
    </w:p>
    <w:p w14:paraId="561E88BE" w14:textId="77777777" w:rsidR="00023FE7" w:rsidRPr="004E2B3D" w:rsidRDefault="00023FE7" w:rsidP="00792D1E">
      <w:pPr>
        <w:rPr>
          <w:rFonts w:cs="Tahoma"/>
          <w:lang w:val="it-IT"/>
        </w:rPr>
      </w:pPr>
    </w:p>
    <w:p w14:paraId="561E88BF" w14:textId="77777777" w:rsidR="004A4D28" w:rsidRPr="00D00361" w:rsidRDefault="00A65414" w:rsidP="00792D1E">
      <w:pPr>
        <w:pStyle w:val="AppendixBodyText"/>
        <w:spacing w:after="0"/>
        <w:rPr>
          <w:rFonts w:ascii="Tahoma" w:hAnsi="Tahoma" w:cs="Tahoma"/>
          <w:lang w:val="pt-BR"/>
        </w:rPr>
      </w:pPr>
      <w:r w:rsidRPr="004E2B3D">
        <w:rPr>
          <w:rFonts w:ascii="Tahoma" w:eastAsia="Calibri" w:hAnsi="Tahoma" w:cs="Tahoma"/>
          <w:sz w:val="18"/>
          <w:szCs w:val="18"/>
          <w:lang w:val="it-IT"/>
        </w:rPr>
        <w:t xml:space="preserve">Os clientes com Software Assurance para produtos qualificados em qualquer pool de servidores de produtos estão qualificados para o suporte de Serviços de Assinatura do TechNet SA durante o prazo da cobertura do Software Assurance. </w:t>
      </w:r>
      <w:r w:rsidRPr="004E2B3D">
        <w:rPr>
          <w:rFonts w:ascii="Tahoma" w:hAnsi="Tahoma" w:cs="Tahoma"/>
          <w:sz w:val="18"/>
          <w:szCs w:val="18"/>
          <w:lang w:val="it-IT"/>
        </w:rPr>
        <w:t>Isso fornece aos profissionais de TI respostas a questões técnicas de colegas do setor.</w:t>
      </w:r>
      <w:r w:rsidR="003B74B4" w:rsidRPr="004E2B3D">
        <w:rPr>
          <w:rFonts w:ascii="Tahoma" w:hAnsi="Tahoma" w:cs="Tahoma"/>
          <w:sz w:val="18"/>
          <w:szCs w:val="18"/>
          <w:lang w:val="it-IT"/>
        </w:rPr>
        <w:t xml:space="preserve"> </w:t>
      </w:r>
      <w:r w:rsidRPr="004E2B3D">
        <w:rPr>
          <w:rFonts w:ascii="Tahoma" w:hAnsi="Tahoma" w:cs="Tahoma"/>
          <w:sz w:val="18"/>
          <w:szCs w:val="18"/>
          <w:lang w:val="it-IT"/>
        </w:rPr>
        <w:t>Os profissionais de</w:t>
      </w:r>
      <w:r w:rsidR="008262F3" w:rsidRPr="004E2B3D">
        <w:rPr>
          <w:rFonts w:ascii="Tahoma" w:hAnsi="Tahoma" w:cs="Tahoma"/>
          <w:sz w:val="18"/>
          <w:szCs w:val="18"/>
          <w:lang w:val="it-IT"/>
        </w:rPr>
        <w:t> </w:t>
      </w:r>
      <w:r w:rsidRPr="004E2B3D">
        <w:rPr>
          <w:rFonts w:ascii="Tahoma" w:hAnsi="Tahoma" w:cs="Tahoma"/>
          <w:sz w:val="18"/>
          <w:szCs w:val="18"/>
          <w:lang w:val="it-IT"/>
        </w:rPr>
        <w:t>suporte da Microsoft monitoram os grupos de notícias a fim de ajudar a garantir a precisão.</w:t>
      </w:r>
      <w:r w:rsidR="003B74B4" w:rsidRPr="004E2B3D">
        <w:rPr>
          <w:rFonts w:ascii="Tahoma" w:hAnsi="Tahoma" w:cs="Tahoma"/>
          <w:sz w:val="18"/>
          <w:szCs w:val="18"/>
          <w:lang w:val="it-IT"/>
        </w:rPr>
        <w:t xml:space="preserve"> </w:t>
      </w:r>
      <w:r w:rsidRPr="00D00361">
        <w:rPr>
          <w:rFonts w:ascii="Tahoma" w:hAnsi="Tahoma" w:cs="Tahoma"/>
          <w:sz w:val="18"/>
          <w:szCs w:val="18"/>
          <w:lang w:val="pt-BR"/>
        </w:rPr>
        <w:t>Os clientes qualificados recebem IDs de Usuário que fornecem acesso aos serviços online.</w:t>
      </w:r>
      <w:r w:rsidR="003B74B4" w:rsidRPr="00D00361">
        <w:rPr>
          <w:rFonts w:ascii="Tahoma" w:hAnsi="Tahoma" w:cs="Tahoma"/>
          <w:sz w:val="18"/>
          <w:szCs w:val="18"/>
          <w:lang w:val="pt-BR"/>
        </w:rPr>
        <w:t xml:space="preserve"> </w:t>
      </w:r>
    </w:p>
    <w:p w14:paraId="561E88C0" w14:textId="77777777" w:rsidR="00FE5F1D" w:rsidRPr="00D00361" w:rsidRDefault="00FE5F1D" w:rsidP="00792D1E">
      <w:pPr>
        <w:pStyle w:val="AppendixBodyText"/>
        <w:spacing w:after="0"/>
        <w:rPr>
          <w:rFonts w:ascii="Tahoma" w:hAnsi="Tahoma" w:cs="Tahoma"/>
          <w:lang w:val="pt-BR"/>
        </w:rPr>
      </w:pPr>
    </w:p>
    <w:p w14:paraId="561E88C1" w14:textId="77777777" w:rsidR="00B93FA5" w:rsidRPr="00D00361" w:rsidRDefault="00B93FA5" w:rsidP="00792D1E">
      <w:pPr>
        <w:pStyle w:val="AppendixBodyText"/>
        <w:spacing w:after="0"/>
        <w:rPr>
          <w:rFonts w:ascii="Tahoma" w:hAnsi="Tahoma" w:cs="Tahoma"/>
          <w:lang w:val="pt-BR"/>
        </w:rPr>
      </w:pPr>
    </w:p>
    <w:p w14:paraId="561E88C2" w14:textId="77777777" w:rsidR="00B93FA5" w:rsidRPr="00D00361" w:rsidRDefault="00B93FA5" w:rsidP="00792D1E">
      <w:pPr>
        <w:pStyle w:val="AppendixBodyText"/>
        <w:spacing w:after="0"/>
        <w:rPr>
          <w:rFonts w:ascii="Tahoma" w:hAnsi="Tahoma" w:cs="Tahoma"/>
          <w:lang w:val="pt-BR"/>
        </w:rPr>
      </w:pPr>
    </w:p>
    <w:p w14:paraId="561E88C3" w14:textId="77777777" w:rsidR="00B93FA5" w:rsidRPr="00D00361" w:rsidRDefault="00B93FA5" w:rsidP="00792D1E">
      <w:pPr>
        <w:pStyle w:val="AppendixBodyText"/>
        <w:spacing w:after="0"/>
        <w:rPr>
          <w:rFonts w:ascii="Tahoma" w:hAnsi="Tahoma" w:cs="Tahoma"/>
          <w:lang w:val="pt-BR"/>
        </w:rPr>
      </w:pPr>
    </w:p>
    <w:p w14:paraId="561E88C4" w14:textId="77777777" w:rsidR="00B93FA5" w:rsidRPr="00D00361" w:rsidRDefault="00B93FA5" w:rsidP="00792D1E">
      <w:pPr>
        <w:pStyle w:val="AppendixBodyText"/>
        <w:spacing w:after="0"/>
        <w:rPr>
          <w:rFonts w:ascii="Tahoma" w:hAnsi="Tahoma" w:cs="Tahoma"/>
          <w:lang w:val="pt-BR"/>
        </w:rPr>
      </w:pPr>
    </w:p>
    <w:p w14:paraId="561E88C5" w14:textId="77777777" w:rsidR="00B93FA5" w:rsidRPr="00D00361" w:rsidRDefault="00B93FA5" w:rsidP="00792D1E">
      <w:pPr>
        <w:pStyle w:val="AppendixBodyText"/>
        <w:spacing w:after="0"/>
        <w:rPr>
          <w:rFonts w:ascii="Tahoma" w:hAnsi="Tahoma" w:cs="Tahoma"/>
          <w:lang w:val="pt-BR"/>
        </w:rPr>
      </w:pPr>
    </w:p>
    <w:p w14:paraId="561E88C6" w14:textId="77777777" w:rsidR="00B93FA5" w:rsidRPr="00D00361" w:rsidRDefault="00B93FA5" w:rsidP="00792D1E">
      <w:pPr>
        <w:pStyle w:val="AppendixBodyText"/>
        <w:spacing w:after="0"/>
        <w:rPr>
          <w:rFonts w:ascii="Tahoma" w:hAnsi="Tahoma" w:cs="Tahoma"/>
          <w:lang w:val="pt-BR"/>
        </w:rPr>
      </w:pPr>
    </w:p>
    <w:p w14:paraId="561E88C7" w14:textId="77777777" w:rsidR="00B93FA5" w:rsidRPr="00D00361" w:rsidRDefault="00B93FA5" w:rsidP="00792D1E">
      <w:pPr>
        <w:pStyle w:val="AppendixBodyText"/>
        <w:spacing w:after="0"/>
        <w:rPr>
          <w:rFonts w:ascii="Tahoma" w:hAnsi="Tahoma" w:cs="Tahoma"/>
          <w:lang w:val="pt-BR"/>
        </w:rPr>
      </w:pPr>
    </w:p>
    <w:p w14:paraId="561E88C8" w14:textId="77777777" w:rsidR="00023FE7" w:rsidRPr="004E2B3D" w:rsidRDefault="00023FE7" w:rsidP="00792D1E">
      <w:pPr>
        <w:pStyle w:val="AppendixBodyText"/>
        <w:spacing w:after="0"/>
        <w:rPr>
          <w:rFonts w:ascii="Tahoma" w:hAnsi="Tahoma" w:cs="Tahoma"/>
          <w:lang w:val="it-IT"/>
        </w:rPr>
      </w:pPr>
      <w:r w:rsidRPr="004E2B3D">
        <w:rPr>
          <w:rFonts w:ascii="Tahoma" w:hAnsi="Tahoma" w:cs="Tahoma"/>
          <w:sz w:val="18"/>
          <w:szCs w:val="18"/>
          <w:lang w:val="it-IT"/>
        </w:rPr>
        <w:t>Os clientes receberão uma ID de Usuário para cada produto qualificado com cobertura do Software Assurance, conforme mostrado a seguir:</w:t>
      </w:r>
    </w:p>
    <w:p w14:paraId="561E88C9" w14:textId="77777777" w:rsidR="00023FE7" w:rsidRPr="004E2B3D" w:rsidRDefault="00023FE7" w:rsidP="00792D1E">
      <w:pPr>
        <w:pStyle w:val="AppendixBodyText"/>
        <w:spacing w:after="0"/>
        <w:rPr>
          <w:rFonts w:ascii="Tahoma" w:hAnsi="Tahoma" w:cs="Tahoma"/>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CE4828" w14:paraId="561E88C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61E88CA" w14:textId="77777777" w:rsidR="0036654E" w:rsidRPr="00CE4828" w:rsidRDefault="0036654E">
            <w:pPr>
              <w:pStyle w:val="AppendixTableHeadings"/>
              <w:rPr>
                <w:rFonts w:ascii="Tahoma" w:hAnsi="Tahoma" w:cs="Tahoma"/>
                <w:sz w:val="20"/>
                <w:szCs w:val="20"/>
              </w:rPr>
            </w:pPr>
            <w:r w:rsidRPr="00CE4828">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61E88CB" w14:textId="77777777" w:rsidR="0036654E" w:rsidRPr="00CE4828" w:rsidRDefault="0036654E" w:rsidP="00450F47">
            <w:pPr>
              <w:pStyle w:val="AppendixTableHeadings"/>
              <w:rPr>
                <w:rFonts w:ascii="Tahoma" w:hAnsi="Tahoma" w:cs="Tahoma"/>
                <w:sz w:val="20"/>
                <w:szCs w:val="20"/>
              </w:rPr>
            </w:pPr>
            <w:r w:rsidRPr="00CE4828">
              <w:rPr>
                <w:rFonts w:ascii="Tahoma" w:hAnsi="Tahoma" w:cs="Tahoma"/>
                <w:sz w:val="20"/>
                <w:szCs w:val="20"/>
              </w:rPr>
              <w:t>Open License, Open Value Subscription – Soluções Educacionais, Open Value e</w:t>
            </w:r>
            <w:r w:rsidR="00450F47">
              <w:rPr>
                <w:rFonts w:ascii="Tahoma" w:hAnsi="Tahoma" w:cs="Tahoma"/>
                <w:sz w:val="20"/>
                <w:szCs w:val="20"/>
              </w:rPr>
              <w:t> </w:t>
            </w:r>
            <w:r w:rsidRPr="00CE4828">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61E88CC" w14:textId="77777777" w:rsidR="0036654E" w:rsidRPr="00CE4828" w:rsidRDefault="0036654E">
            <w:pPr>
              <w:pStyle w:val="AppendixTableHeadings"/>
              <w:rPr>
                <w:rFonts w:ascii="Tahoma" w:hAnsi="Tahoma" w:cs="Tahoma"/>
                <w:sz w:val="20"/>
                <w:szCs w:val="20"/>
              </w:rPr>
            </w:pPr>
            <w:r w:rsidRPr="00CE4828">
              <w:rPr>
                <w:rFonts w:ascii="Tahoma" w:hAnsi="Tahoma" w:cs="Tahoma"/>
                <w:sz w:val="20"/>
                <w:szCs w:val="20"/>
              </w:rPr>
              <w:t>Select/Select Plus/Contrato Enterprise</w:t>
            </w:r>
          </w:p>
        </w:tc>
      </w:tr>
      <w:tr w:rsidR="0036654E" w:rsidRPr="00D00361" w14:paraId="561E88D4"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61E88CE" w14:textId="77777777" w:rsidR="0036654E" w:rsidRPr="00CE4828" w:rsidRDefault="0036654E">
            <w:pPr>
              <w:pStyle w:val="AppendixTableText"/>
              <w:rPr>
                <w:rFonts w:ascii="Tahoma" w:hAnsi="Tahoma" w:cs="Tahoma"/>
              </w:rPr>
            </w:pPr>
            <w:r w:rsidRPr="00CE4828">
              <w:rPr>
                <w:rFonts w:ascii="Tahoma" w:hAnsi="Tahoma" w:cs="Tahoma"/>
                <w:b/>
              </w:rPr>
              <w:t>Pool de</w:t>
            </w:r>
            <w:r w:rsidRPr="00CE4828">
              <w:rPr>
                <w:rFonts w:ascii="Tahoma" w:hAnsi="Tahoma" w:cs="Tahoma"/>
              </w:rPr>
              <w:t xml:space="preserve"> </w:t>
            </w:r>
            <w:r w:rsidRPr="00CE4828">
              <w:rPr>
                <w:rFonts w:ascii="Tahoma" w:hAnsi="Tahoma" w:cs="Tahoma"/>
                <w:b/>
              </w:rPr>
              <w:t>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61E88CF" w14:textId="77777777" w:rsidR="0036654E" w:rsidRPr="00D00361" w:rsidRDefault="0036654E" w:rsidP="00A9099B">
            <w:pPr>
              <w:pStyle w:val="AppendixTableText"/>
              <w:rPr>
                <w:rFonts w:ascii="Tahoma" w:hAnsi="Tahoma" w:cs="Tahoma"/>
                <w:lang w:val="pt-BR"/>
              </w:rPr>
            </w:pPr>
            <w:r w:rsidRPr="00D00361">
              <w:rPr>
                <w:rFonts w:ascii="Tahoma" w:hAnsi="Tahoma" w:cs="Tahoma"/>
                <w:lang w:val="pt-BR"/>
              </w:rPr>
              <w:t>1 ID de Usuário por</w:t>
            </w:r>
          </w:p>
          <w:p w14:paraId="561E88D0" w14:textId="77777777" w:rsidR="0036654E" w:rsidRPr="00D00361" w:rsidRDefault="0036654E" w:rsidP="00A9099B">
            <w:pPr>
              <w:pStyle w:val="AppendixTableText"/>
              <w:rPr>
                <w:rFonts w:ascii="Tahoma" w:hAnsi="Tahoma" w:cs="Tahoma"/>
                <w:lang w:val="pt-BR"/>
              </w:rPr>
            </w:pPr>
            <w:r w:rsidRPr="00D00361">
              <w:rPr>
                <w:rFonts w:ascii="Tahoma" w:hAnsi="Tahoma" w:cs="Tahoma"/>
                <w:lang w:val="pt-BR"/>
              </w:rPr>
              <w:t>Licença de Servidor</w:t>
            </w:r>
          </w:p>
          <w:p w14:paraId="561E88D1" w14:textId="77777777" w:rsidR="0036654E" w:rsidRPr="00D00361" w:rsidRDefault="0036654E">
            <w:pPr>
              <w:pStyle w:val="AppendixTableText"/>
              <w:rPr>
                <w:rFonts w:ascii="Tahoma" w:hAnsi="Tahoma" w:cs="Tahoma"/>
                <w:lang w:val="pt-BR"/>
              </w:rPr>
            </w:pPr>
            <w:r w:rsidRPr="00D00361">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61E88D2" w14:textId="77777777" w:rsidR="0036654E" w:rsidRPr="00D00361" w:rsidRDefault="0036654E" w:rsidP="00A9099B">
            <w:pPr>
              <w:pStyle w:val="AppendixTableText"/>
              <w:rPr>
                <w:rFonts w:ascii="Tahoma" w:hAnsi="Tahoma" w:cs="Tahoma"/>
                <w:lang w:val="pt-BR"/>
              </w:rPr>
            </w:pPr>
            <w:r w:rsidRPr="00D00361">
              <w:rPr>
                <w:rFonts w:ascii="Tahoma" w:hAnsi="Tahoma" w:cs="Tahoma"/>
                <w:lang w:val="pt-BR"/>
              </w:rPr>
              <w:t>1 ID de Usuário por</w:t>
            </w:r>
          </w:p>
          <w:p w14:paraId="561E88D3" w14:textId="77777777" w:rsidR="0036654E" w:rsidRPr="00D00361" w:rsidRDefault="0036654E">
            <w:pPr>
              <w:pStyle w:val="AppendixTableText"/>
              <w:rPr>
                <w:rFonts w:ascii="Tahoma" w:hAnsi="Tahoma" w:cs="Tahoma"/>
                <w:lang w:val="pt-BR"/>
              </w:rPr>
            </w:pPr>
            <w:r w:rsidRPr="00D00361">
              <w:rPr>
                <w:rFonts w:ascii="Tahoma" w:hAnsi="Tahoma" w:cs="Tahoma"/>
                <w:lang w:val="pt-BR"/>
              </w:rPr>
              <w:t>Licença de Servidor</w:t>
            </w:r>
          </w:p>
        </w:tc>
      </w:tr>
    </w:tbl>
    <w:p w14:paraId="561E88D5" w14:textId="77777777" w:rsidR="00B2460D" w:rsidRPr="00D00361" w:rsidRDefault="00B2460D">
      <w:pPr>
        <w:pStyle w:val="AppendixBodyText"/>
        <w:rPr>
          <w:rFonts w:ascii="Tahoma" w:hAnsi="Tahoma" w:cs="Tahoma"/>
          <w:lang w:val="pt-BR"/>
        </w:rPr>
      </w:pPr>
    </w:p>
    <w:p w14:paraId="561E88D6" w14:textId="77777777" w:rsidR="00023FE7" w:rsidRPr="00D00361" w:rsidRDefault="00023FE7" w:rsidP="00792D1E">
      <w:pPr>
        <w:pStyle w:val="AppendixBodyText"/>
        <w:spacing w:after="0"/>
        <w:rPr>
          <w:rFonts w:ascii="Tahoma" w:hAnsi="Tahoma" w:cs="Tahoma"/>
          <w:lang w:val="pt-BR"/>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555"/>
      </w:tblGrid>
      <w:tr w:rsidR="0043190C" w:rsidRPr="00CE4828" w14:paraId="561E88E2" w14:textId="77777777" w:rsidTr="008262F3">
        <w:trPr>
          <w:trHeight w:val="178"/>
        </w:trPr>
        <w:tc>
          <w:tcPr>
            <w:tcW w:w="1269" w:type="dxa"/>
            <w:shd w:val="clear" w:color="auto" w:fill="FFCC99"/>
            <w:vAlign w:val="center"/>
          </w:tcPr>
          <w:p w14:paraId="561E88D7" w14:textId="77777777" w:rsidR="0043190C" w:rsidRPr="00CE4828" w:rsidRDefault="0043190C" w:rsidP="002A6416">
            <w:pPr>
              <w:pStyle w:val="AppendixTableHeadings"/>
              <w:keepNext/>
              <w:spacing w:line="240" w:lineRule="auto"/>
              <w:rPr>
                <w:rFonts w:ascii="Tahoma" w:hAnsi="Tahoma" w:cs="Tahoma"/>
                <w:sz w:val="20"/>
                <w:szCs w:val="20"/>
              </w:rPr>
            </w:pPr>
            <w:r w:rsidRPr="00CE4828">
              <w:rPr>
                <w:rFonts w:ascii="Tahoma" w:hAnsi="Tahoma" w:cs="Tahoma"/>
                <w:sz w:val="20"/>
                <w:szCs w:val="20"/>
              </w:rPr>
              <w:t>Pool de Produtos</w:t>
            </w:r>
          </w:p>
        </w:tc>
        <w:tc>
          <w:tcPr>
            <w:tcW w:w="1055" w:type="dxa"/>
            <w:shd w:val="clear" w:color="auto" w:fill="FFCC99"/>
            <w:vAlign w:val="center"/>
          </w:tcPr>
          <w:p w14:paraId="561E88D8" w14:textId="77777777" w:rsidR="0043190C" w:rsidRPr="00CE4828" w:rsidRDefault="0043190C" w:rsidP="002A6416">
            <w:pPr>
              <w:pStyle w:val="AppendixTableHeadings"/>
              <w:keepNext/>
              <w:spacing w:line="240" w:lineRule="auto"/>
              <w:rPr>
                <w:rFonts w:ascii="Tahoma" w:hAnsi="Tahoma" w:cs="Tahoma"/>
                <w:sz w:val="20"/>
                <w:szCs w:val="20"/>
              </w:rPr>
            </w:pPr>
            <w:r w:rsidRPr="00CE4828">
              <w:rPr>
                <w:rFonts w:ascii="Tahoma" w:hAnsi="Tahoma" w:cs="Tahoma"/>
                <w:sz w:val="20"/>
                <w:szCs w:val="20"/>
              </w:rPr>
              <w:t>Open Value com SAM</w:t>
            </w:r>
          </w:p>
        </w:tc>
        <w:tc>
          <w:tcPr>
            <w:tcW w:w="1440" w:type="dxa"/>
            <w:shd w:val="clear" w:color="auto" w:fill="FFCC99"/>
            <w:vAlign w:val="center"/>
          </w:tcPr>
          <w:p w14:paraId="561E88D9" w14:textId="77777777" w:rsidR="0043190C" w:rsidRPr="00CE4828" w:rsidRDefault="0043190C" w:rsidP="002A6416">
            <w:pPr>
              <w:pStyle w:val="AppendixTableHeadings"/>
              <w:keepNext/>
              <w:spacing w:line="240" w:lineRule="auto"/>
              <w:rPr>
                <w:rFonts w:ascii="Tahoma" w:hAnsi="Tahoma" w:cs="Tahoma"/>
              </w:rPr>
            </w:pPr>
            <w:r w:rsidRPr="00CE4828">
              <w:rPr>
                <w:rFonts w:ascii="Tahoma" w:hAnsi="Tahoma" w:cs="Tahoma"/>
                <w:sz w:val="20"/>
                <w:szCs w:val="20"/>
              </w:rPr>
              <w:t>SAM</w:t>
            </w:r>
          </w:p>
          <w:p w14:paraId="561E88DA" w14:textId="77777777" w:rsidR="0043190C" w:rsidRPr="00CE4828" w:rsidRDefault="00947BE8" w:rsidP="002A6416">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CE4828">
              <w:rPr>
                <w:rFonts w:ascii="Tahoma" w:hAnsi="Tahoma" w:cs="Tahoma"/>
                <w:sz w:val="20"/>
                <w:szCs w:val="20"/>
              </w:rPr>
              <w:t xml:space="preserve">399 </w:t>
            </w:r>
          </w:p>
        </w:tc>
        <w:tc>
          <w:tcPr>
            <w:tcW w:w="1350" w:type="dxa"/>
            <w:shd w:val="clear" w:color="auto" w:fill="FFCC99"/>
            <w:vAlign w:val="center"/>
          </w:tcPr>
          <w:p w14:paraId="561E88DB" w14:textId="77777777" w:rsidR="0043190C" w:rsidRPr="00CE4828" w:rsidRDefault="0043190C" w:rsidP="002A6416">
            <w:pPr>
              <w:pStyle w:val="AppendixTableHeadings"/>
              <w:keepNext/>
              <w:spacing w:line="240" w:lineRule="auto"/>
              <w:rPr>
                <w:rFonts w:ascii="Tahoma" w:hAnsi="Tahoma" w:cs="Tahoma"/>
              </w:rPr>
            </w:pPr>
            <w:r w:rsidRPr="00CE4828">
              <w:rPr>
                <w:rFonts w:ascii="Tahoma" w:hAnsi="Tahoma" w:cs="Tahoma"/>
                <w:sz w:val="20"/>
                <w:szCs w:val="20"/>
              </w:rPr>
              <w:t>SAM</w:t>
            </w:r>
          </w:p>
          <w:p w14:paraId="561E88DC" w14:textId="77777777" w:rsidR="0043190C" w:rsidRPr="00CE4828" w:rsidRDefault="00947BE8" w:rsidP="002A6416">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CE4828">
              <w:rPr>
                <w:rFonts w:ascii="Tahoma" w:hAnsi="Tahoma" w:cs="Tahoma"/>
                <w:sz w:val="20"/>
                <w:szCs w:val="20"/>
              </w:rPr>
              <w:t>999</w:t>
            </w:r>
          </w:p>
        </w:tc>
        <w:tc>
          <w:tcPr>
            <w:tcW w:w="1530" w:type="dxa"/>
            <w:shd w:val="clear" w:color="auto" w:fill="FFCC99"/>
            <w:vAlign w:val="center"/>
          </w:tcPr>
          <w:p w14:paraId="561E88DD" w14:textId="77777777" w:rsidR="0043190C" w:rsidRPr="00CE4828" w:rsidRDefault="0043190C" w:rsidP="002A6416">
            <w:pPr>
              <w:pStyle w:val="AppendixTableHeadings"/>
              <w:keepNext/>
              <w:spacing w:line="240" w:lineRule="auto"/>
              <w:rPr>
                <w:rFonts w:ascii="Tahoma" w:hAnsi="Tahoma" w:cs="Tahoma"/>
              </w:rPr>
            </w:pPr>
            <w:r w:rsidRPr="00CE4828">
              <w:rPr>
                <w:rFonts w:ascii="Tahoma" w:hAnsi="Tahoma" w:cs="Tahoma"/>
                <w:sz w:val="20"/>
                <w:szCs w:val="20"/>
              </w:rPr>
              <w:t>SAM</w:t>
            </w:r>
          </w:p>
          <w:p w14:paraId="561E88DE" w14:textId="77777777" w:rsidR="0043190C" w:rsidRPr="00CE4828" w:rsidRDefault="00947BE8" w:rsidP="002A6416">
            <w:pPr>
              <w:pStyle w:val="AppendixTableHeadings"/>
              <w:keepNext/>
              <w:spacing w:line="240" w:lineRule="auto"/>
              <w:rPr>
                <w:rFonts w:ascii="Tahoma" w:hAnsi="Tahoma" w:cs="Tahoma"/>
                <w:sz w:val="20"/>
                <w:szCs w:val="20"/>
              </w:rPr>
            </w:pPr>
            <w:r>
              <w:rPr>
                <w:rFonts w:ascii="Tahoma" w:hAnsi="Tahoma" w:cs="Tahoma"/>
                <w:sz w:val="20"/>
                <w:szCs w:val="20"/>
              </w:rPr>
              <w:t>6.000-14.</w:t>
            </w:r>
            <w:r w:rsidR="0043190C" w:rsidRPr="00CE4828">
              <w:rPr>
                <w:rFonts w:ascii="Tahoma" w:hAnsi="Tahoma" w:cs="Tahoma"/>
                <w:sz w:val="20"/>
                <w:szCs w:val="20"/>
              </w:rPr>
              <w:t>999</w:t>
            </w:r>
          </w:p>
        </w:tc>
        <w:tc>
          <w:tcPr>
            <w:tcW w:w="1350" w:type="dxa"/>
            <w:shd w:val="clear" w:color="auto" w:fill="FFCC99"/>
            <w:vAlign w:val="center"/>
          </w:tcPr>
          <w:p w14:paraId="561E88DF" w14:textId="77777777" w:rsidR="0043190C" w:rsidRPr="00CE4828" w:rsidRDefault="0043190C" w:rsidP="002A6416">
            <w:pPr>
              <w:pStyle w:val="AppendixTableHeadings"/>
              <w:keepNext/>
              <w:spacing w:line="240" w:lineRule="auto"/>
              <w:rPr>
                <w:rFonts w:ascii="Tahoma" w:hAnsi="Tahoma" w:cs="Tahoma"/>
              </w:rPr>
            </w:pPr>
            <w:r w:rsidRPr="00CE4828">
              <w:rPr>
                <w:rFonts w:ascii="Tahoma" w:hAnsi="Tahoma" w:cs="Tahoma"/>
                <w:sz w:val="20"/>
                <w:szCs w:val="20"/>
              </w:rPr>
              <w:t>SAM</w:t>
            </w:r>
          </w:p>
          <w:p w14:paraId="561E88E0" w14:textId="77777777" w:rsidR="0043190C" w:rsidRPr="00CE4828" w:rsidRDefault="00947BE8" w:rsidP="002A6416">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CE4828">
              <w:rPr>
                <w:rFonts w:ascii="Tahoma" w:hAnsi="Tahoma" w:cs="Tahoma"/>
                <w:sz w:val="20"/>
                <w:szCs w:val="20"/>
              </w:rPr>
              <w:t>000+</w:t>
            </w:r>
          </w:p>
        </w:tc>
        <w:tc>
          <w:tcPr>
            <w:tcW w:w="1555" w:type="dxa"/>
            <w:shd w:val="clear" w:color="auto" w:fill="FFCC99"/>
            <w:vAlign w:val="center"/>
          </w:tcPr>
          <w:p w14:paraId="561E88E1" w14:textId="77777777" w:rsidR="0043190C" w:rsidRPr="00CE4828" w:rsidRDefault="0043190C" w:rsidP="002A6416">
            <w:pPr>
              <w:pStyle w:val="AppendixTableHeadings"/>
              <w:keepNext/>
              <w:spacing w:line="240" w:lineRule="auto"/>
              <w:rPr>
                <w:rFonts w:ascii="Tahoma" w:hAnsi="Tahoma" w:cs="Tahoma"/>
                <w:sz w:val="20"/>
                <w:szCs w:val="20"/>
              </w:rPr>
            </w:pPr>
            <w:r w:rsidRPr="00CE4828">
              <w:rPr>
                <w:rFonts w:ascii="Tahoma" w:hAnsi="Tahoma" w:cs="Tahoma"/>
                <w:sz w:val="20"/>
                <w:szCs w:val="20"/>
              </w:rPr>
              <w:t>Academic Select/</w:t>
            </w:r>
            <w:r w:rsidR="008262F3">
              <w:rPr>
                <w:rFonts w:ascii="Tahoma" w:hAnsi="Tahoma" w:cs="Tahoma"/>
                <w:sz w:val="20"/>
                <w:szCs w:val="20"/>
              </w:rPr>
              <w:br/>
            </w:r>
            <w:r w:rsidRPr="00CE4828">
              <w:rPr>
                <w:rFonts w:ascii="Tahoma" w:hAnsi="Tahoma" w:cs="Tahoma"/>
                <w:sz w:val="20"/>
                <w:szCs w:val="20"/>
              </w:rPr>
              <w:t>Select Plus para Academic/</w:t>
            </w:r>
            <w:r w:rsidR="008262F3">
              <w:rPr>
                <w:rFonts w:ascii="Tahoma" w:hAnsi="Tahoma" w:cs="Tahoma"/>
                <w:sz w:val="20"/>
                <w:szCs w:val="20"/>
              </w:rPr>
              <w:br/>
            </w:r>
            <w:r w:rsidRPr="00CE4828">
              <w:rPr>
                <w:rFonts w:ascii="Tahoma" w:hAnsi="Tahoma" w:cs="Tahoma"/>
                <w:sz w:val="20"/>
                <w:szCs w:val="20"/>
              </w:rPr>
              <w:t>Open com SAM</w:t>
            </w:r>
          </w:p>
        </w:tc>
      </w:tr>
      <w:tr w:rsidR="0043190C" w:rsidRPr="00D00361" w14:paraId="561E88F2" w14:textId="77777777" w:rsidTr="008262F3">
        <w:trPr>
          <w:trHeight w:val="236"/>
        </w:trPr>
        <w:tc>
          <w:tcPr>
            <w:tcW w:w="1269" w:type="dxa"/>
            <w:vAlign w:val="center"/>
          </w:tcPr>
          <w:p w14:paraId="561E88E3" w14:textId="77777777" w:rsidR="0043190C" w:rsidRPr="00CE4828" w:rsidRDefault="0043190C" w:rsidP="002A6416">
            <w:pPr>
              <w:pStyle w:val="AppendixTableText"/>
              <w:keepNext/>
              <w:spacing w:line="240" w:lineRule="auto"/>
              <w:rPr>
                <w:rFonts w:ascii="Tahoma" w:hAnsi="Tahoma" w:cs="Tahoma"/>
              </w:rPr>
            </w:pPr>
            <w:r w:rsidRPr="00CE4828">
              <w:rPr>
                <w:rFonts w:ascii="Tahoma" w:hAnsi="Tahoma" w:cs="Tahoma"/>
                <w:b/>
              </w:rPr>
              <w:t>Pool de</w:t>
            </w:r>
            <w:r w:rsidRPr="00CE4828">
              <w:rPr>
                <w:rFonts w:ascii="Tahoma" w:hAnsi="Tahoma" w:cs="Tahoma"/>
              </w:rPr>
              <w:t xml:space="preserve"> </w:t>
            </w:r>
            <w:r w:rsidRPr="00CE4828">
              <w:rPr>
                <w:rFonts w:ascii="Tahoma" w:hAnsi="Tahoma" w:cs="Tahoma"/>
                <w:b/>
              </w:rPr>
              <w:t>aplicativos</w:t>
            </w:r>
          </w:p>
        </w:tc>
        <w:tc>
          <w:tcPr>
            <w:tcW w:w="1055" w:type="dxa"/>
            <w:vAlign w:val="center"/>
          </w:tcPr>
          <w:p w14:paraId="561E88E4"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1 ID de Usuário por contrato</w:t>
            </w:r>
          </w:p>
        </w:tc>
        <w:tc>
          <w:tcPr>
            <w:tcW w:w="1440" w:type="dxa"/>
            <w:vAlign w:val="center"/>
          </w:tcPr>
          <w:p w14:paraId="561E88E5"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2 IDs de Usuário por</w:t>
            </w:r>
          </w:p>
          <w:p w14:paraId="561E88E6"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E7"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350" w:type="dxa"/>
            <w:vAlign w:val="center"/>
          </w:tcPr>
          <w:p w14:paraId="561E88E8"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5 IDs de Usuário por</w:t>
            </w:r>
          </w:p>
          <w:p w14:paraId="561E88E9"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EA"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530" w:type="dxa"/>
            <w:vAlign w:val="center"/>
          </w:tcPr>
          <w:p w14:paraId="561E88EB"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10 IDs de Usuário por</w:t>
            </w:r>
          </w:p>
          <w:p w14:paraId="561E88EC"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ED"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350" w:type="dxa"/>
            <w:vAlign w:val="center"/>
          </w:tcPr>
          <w:p w14:paraId="561E88EE"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20 IDs de Usuário por</w:t>
            </w:r>
          </w:p>
          <w:p w14:paraId="561E88EF"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F0"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555" w:type="dxa"/>
            <w:vAlign w:val="center"/>
          </w:tcPr>
          <w:p w14:paraId="561E88F1"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1 ID de Usuário por registro/</w:t>
            </w:r>
            <w:r w:rsidR="008262F3" w:rsidRPr="004E2B3D">
              <w:rPr>
                <w:rFonts w:ascii="Tahoma" w:hAnsi="Tahoma" w:cs="Tahoma"/>
                <w:lang w:val="it-IT"/>
              </w:rPr>
              <w:br/>
            </w:r>
            <w:r w:rsidRPr="004E2B3D">
              <w:rPr>
                <w:rFonts w:ascii="Tahoma" w:hAnsi="Tahoma" w:cs="Tahoma"/>
                <w:lang w:val="it-IT"/>
              </w:rPr>
              <w:t>contrato</w:t>
            </w:r>
          </w:p>
        </w:tc>
      </w:tr>
      <w:tr w:rsidR="0043190C" w:rsidRPr="00D00361" w14:paraId="561E8902" w14:textId="77777777" w:rsidTr="008262F3">
        <w:trPr>
          <w:trHeight w:val="236"/>
        </w:trPr>
        <w:tc>
          <w:tcPr>
            <w:tcW w:w="1269" w:type="dxa"/>
            <w:vAlign w:val="center"/>
          </w:tcPr>
          <w:p w14:paraId="561E88F3" w14:textId="77777777" w:rsidR="0043190C" w:rsidRPr="00CE4828" w:rsidRDefault="0043190C" w:rsidP="002A6416">
            <w:pPr>
              <w:pStyle w:val="AppendixTableText"/>
              <w:keepNext/>
              <w:spacing w:line="240" w:lineRule="auto"/>
              <w:rPr>
                <w:rFonts w:ascii="Tahoma" w:hAnsi="Tahoma" w:cs="Tahoma"/>
              </w:rPr>
            </w:pPr>
            <w:r w:rsidRPr="00CE4828">
              <w:rPr>
                <w:rFonts w:ascii="Tahoma" w:hAnsi="Tahoma" w:cs="Tahoma"/>
                <w:b/>
              </w:rPr>
              <w:t>Pool de</w:t>
            </w:r>
            <w:r w:rsidRPr="00CE4828">
              <w:rPr>
                <w:rFonts w:ascii="Tahoma" w:hAnsi="Tahoma" w:cs="Tahoma"/>
              </w:rPr>
              <w:t xml:space="preserve"> </w:t>
            </w:r>
            <w:r w:rsidRPr="00CE4828">
              <w:rPr>
                <w:rFonts w:ascii="Tahoma" w:hAnsi="Tahoma" w:cs="Tahoma"/>
                <w:b/>
              </w:rPr>
              <w:t>sistemas</w:t>
            </w:r>
          </w:p>
        </w:tc>
        <w:tc>
          <w:tcPr>
            <w:tcW w:w="1055" w:type="dxa"/>
            <w:vAlign w:val="center"/>
          </w:tcPr>
          <w:p w14:paraId="561E88F4"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1 ID de Usuário por contrato</w:t>
            </w:r>
          </w:p>
        </w:tc>
        <w:tc>
          <w:tcPr>
            <w:tcW w:w="1440" w:type="dxa"/>
            <w:vAlign w:val="center"/>
          </w:tcPr>
          <w:p w14:paraId="561E88F5"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2 IDs de Usuário por</w:t>
            </w:r>
          </w:p>
          <w:p w14:paraId="561E88F6"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F7"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350" w:type="dxa"/>
            <w:vAlign w:val="center"/>
          </w:tcPr>
          <w:p w14:paraId="561E88F8" w14:textId="77777777" w:rsidR="0043190C" w:rsidRPr="004E2B3D" w:rsidRDefault="00F30075" w:rsidP="002A6416">
            <w:pPr>
              <w:pStyle w:val="AppendixTableText"/>
              <w:keepNext/>
              <w:spacing w:line="240" w:lineRule="auto"/>
              <w:rPr>
                <w:rFonts w:ascii="Tahoma" w:hAnsi="Tahoma" w:cs="Tahoma"/>
                <w:lang w:val="it-IT"/>
              </w:rPr>
            </w:pPr>
            <w:r w:rsidRPr="004E2B3D">
              <w:rPr>
                <w:rFonts w:ascii="Tahoma" w:hAnsi="Tahoma" w:cs="Tahoma"/>
                <w:lang w:val="it-IT"/>
              </w:rPr>
              <w:t>3 IDs de Usuário por</w:t>
            </w:r>
          </w:p>
          <w:p w14:paraId="561E88F9"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FA"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530" w:type="dxa"/>
            <w:vAlign w:val="center"/>
          </w:tcPr>
          <w:p w14:paraId="561E88FB" w14:textId="77777777" w:rsidR="0043190C" w:rsidRPr="004E2B3D" w:rsidRDefault="00F30075" w:rsidP="002A6416">
            <w:pPr>
              <w:pStyle w:val="AppendixTableText"/>
              <w:keepNext/>
              <w:spacing w:line="240" w:lineRule="auto"/>
              <w:rPr>
                <w:rFonts w:ascii="Tahoma" w:hAnsi="Tahoma" w:cs="Tahoma"/>
                <w:lang w:val="it-IT"/>
              </w:rPr>
            </w:pPr>
            <w:r w:rsidRPr="004E2B3D">
              <w:rPr>
                <w:rFonts w:ascii="Tahoma" w:hAnsi="Tahoma" w:cs="Tahoma"/>
                <w:lang w:val="it-IT"/>
              </w:rPr>
              <w:t>5 IDs de Usuário por</w:t>
            </w:r>
          </w:p>
          <w:p w14:paraId="561E88FC"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8FD"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350" w:type="dxa"/>
            <w:vAlign w:val="center"/>
          </w:tcPr>
          <w:p w14:paraId="561E88FE" w14:textId="77777777" w:rsidR="0043190C" w:rsidRPr="004E2B3D" w:rsidRDefault="00F30075" w:rsidP="002A6416">
            <w:pPr>
              <w:pStyle w:val="AppendixTableText"/>
              <w:keepNext/>
              <w:spacing w:line="240" w:lineRule="auto"/>
              <w:rPr>
                <w:rFonts w:ascii="Tahoma" w:hAnsi="Tahoma" w:cs="Tahoma"/>
                <w:lang w:val="it-IT"/>
              </w:rPr>
            </w:pPr>
            <w:r w:rsidRPr="004E2B3D">
              <w:rPr>
                <w:rFonts w:ascii="Tahoma" w:hAnsi="Tahoma" w:cs="Tahoma"/>
                <w:lang w:val="it-IT"/>
              </w:rPr>
              <w:t>10 IDs de Usuário por</w:t>
            </w:r>
          </w:p>
          <w:p w14:paraId="561E88FF"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Registro</w:t>
            </w:r>
          </w:p>
          <w:p w14:paraId="561E8900"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Qualificado</w:t>
            </w:r>
          </w:p>
        </w:tc>
        <w:tc>
          <w:tcPr>
            <w:tcW w:w="1555" w:type="dxa"/>
            <w:vAlign w:val="center"/>
          </w:tcPr>
          <w:p w14:paraId="561E8901" w14:textId="77777777" w:rsidR="0043190C" w:rsidRPr="004E2B3D" w:rsidRDefault="0043190C" w:rsidP="002A6416">
            <w:pPr>
              <w:pStyle w:val="AppendixTableText"/>
              <w:keepNext/>
              <w:spacing w:line="240" w:lineRule="auto"/>
              <w:rPr>
                <w:rFonts w:ascii="Tahoma" w:hAnsi="Tahoma" w:cs="Tahoma"/>
                <w:lang w:val="it-IT"/>
              </w:rPr>
            </w:pPr>
            <w:r w:rsidRPr="004E2B3D">
              <w:rPr>
                <w:rFonts w:ascii="Tahoma" w:hAnsi="Tahoma" w:cs="Tahoma"/>
                <w:lang w:val="it-IT"/>
              </w:rPr>
              <w:t>1 ID de Usuário por registro/</w:t>
            </w:r>
            <w:r w:rsidR="008262F3" w:rsidRPr="004E2B3D">
              <w:rPr>
                <w:rFonts w:ascii="Tahoma" w:hAnsi="Tahoma" w:cs="Tahoma"/>
                <w:lang w:val="it-IT"/>
              </w:rPr>
              <w:br/>
            </w:r>
            <w:r w:rsidRPr="004E2B3D">
              <w:rPr>
                <w:rFonts w:ascii="Tahoma" w:hAnsi="Tahoma" w:cs="Tahoma"/>
                <w:lang w:val="it-IT"/>
              </w:rPr>
              <w:t>contrato</w:t>
            </w:r>
          </w:p>
        </w:tc>
      </w:tr>
    </w:tbl>
    <w:p w14:paraId="561E8903" w14:textId="77777777" w:rsidR="009D26EE" w:rsidRPr="004E2B3D" w:rsidRDefault="009D26EE" w:rsidP="00792D1E">
      <w:pPr>
        <w:pStyle w:val="AppendixFlushBulletedList"/>
        <w:tabs>
          <w:tab w:val="clear" w:pos="360"/>
          <w:tab w:val="num" w:pos="0"/>
        </w:tabs>
        <w:ind w:left="0" w:firstLine="0"/>
        <w:rPr>
          <w:rFonts w:ascii="Tahoma" w:hAnsi="Tahoma" w:cs="Tahoma"/>
          <w:lang w:val="it-IT"/>
        </w:rPr>
      </w:pPr>
      <w:r w:rsidRPr="004E2B3D">
        <w:rPr>
          <w:rFonts w:ascii="Tahoma" w:hAnsi="Tahoma" w:cs="Tahoma"/>
          <w:sz w:val="18"/>
          <w:szCs w:val="18"/>
          <w:lang w:val="it-IT"/>
        </w:rPr>
        <w:t>Cada ID de Usuário qualifica um indivíduo para registrar e obter acesso ao site de serviços online apenas para</w:t>
      </w:r>
      <w:r w:rsidR="002F5C6C" w:rsidRPr="004E2B3D">
        <w:rPr>
          <w:rFonts w:ascii="Tahoma" w:hAnsi="Tahoma" w:cs="Tahoma"/>
          <w:sz w:val="18"/>
          <w:szCs w:val="18"/>
          <w:lang w:val="it-IT"/>
        </w:rPr>
        <w:t> </w:t>
      </w:r>
      <w:r w:rsidRPr="004E2B3D">
        <w:rPr>
          <w:rFonts w:ascii="Tahoma" w:hAnsi="Tahoma" w:cs="Tahoma"/>
          <w:sz w:val="18"/>
          <w:szCs w:val="18"/>
          <w:lang w:val="it-IT"/>
        </w:rPr>
        <w:t>Assinantes, o que inclui, mas não se limita a: Atendimento via Chat, Grupos de Notícias Gerenciados e</w:t>
      </w:r>
      <w:r w:rsidR="002F5C6C" w:rsidRPr="004E2B3D">
        <w:rPr>
          <w:rFonts w:ascii="Tahoma" w:hAnsi="Tahoma" w:cs="Tahoma"/>
          <w:sz w:val="18"/>
          <w:szCs w:val="18"/>
          <w:lang w:val="it-IT"/>
        </w:rPr>
        <w:t> </w:t>
      </w:r>
      <w:r w:rsidRPr="004E2B3D">
        <w:rPr>
          <w:rFonts w:ascii="Tahoma" w:hAnsi="Tahoma" w:cs="Tahoma"/>
          <w:sz w:val="18"/>
          <w:szCs w:val="18"/>
          <w:lang w:val="it-IT"/>
        </w:rPr>
        <w:t>conteúdos premium.</w:t>
      </w:r>
    </w:p>
    <w:p w14:paraId="561E8904" w14:textId="77777777" w:rsidR="00792D1E" w:rsidRPr="004E2B3D" w:rsidRDefault="00792D1E" w:rsidP="00792D1E">
      <w:pPr>
        <w:pStyle w:val="AppendixFlushBulletedList"/>
        <w:tabs>
          <w:tab w:val="clear" w:pos="360"/>
          <w:tab w:val="num" w:pos="0"/>
        </w:tabs>
        <w:ind w:left="0" w:firstLine="0"/>
        <w:rPr>
          <w:rFonts w:ascii="Tahoma" w:hAnsi="Tahoma" w:cs="Tahoma"/>
          <w:lang w:val="it-IT"/>
        </w:rPr>
      </w:pPr>
    </w:p>
    <w:p w14:paraId="561E8905" w14:textId="77777777" w:rsidR="008C0608" w:rsidRPr="004E2B3D" w:rsidRDefault="008C0608" w:rsidP="00792D1E">
      <w:pPr>
        <w:pStyle w:val="AppendixFlushBulletedList"/>
        <w:tabs>
          <w:tab w:val="clear" w:pos="360"/>
          <w:tab w:val="num" w:pos="0"/>
        </w:tabs>
        <w:ind w:left="0" w:firstLine="0"/>
        <w:rPr>
          <w:rFonts w:ascii="Tahoma" w:hAnsi="Tahoma" w:cs="Tahoma"/>
          <w:lang w:val="it-IT"/>
        </w:rPr>
      </w:pPr>
      <w:r w:rsidRPr="004E2B3D">
        <w:rPr>
          <w:rFonts w:ascii="Tahoma" w:hAnsi="Tahoma" w:cs="Tahoma"/>
          <w:sz w:val="18"/>
          <w:szCs w:val="18"/>
          <w:lang w:val="it-IT"/>
        </w:rPr>
        <w:t>Os clientes de Licença Open, Open Value, Open Value Subscription – Soluções Educacionais, Licença Academic Select</w:t>
      </w:r>
      <w:r w:rsidR="002F5C6C" w:rsidRPr="004E2B3D">
        <w:rPr>
          <w:rFonts w:ascii="Tahoma" w:hAnsi="Tahoma" w:cs="Tahoma"/>
          <w:sz w:val="18"/>
          <w:szCs w:val="18"/>
          <w:lang w:val="it-IT"/>
        </w:rPr>
        <w:t> </w:t>
      </w:r>
      <w:r w:rsidRPr="004E2B3D">
        <w:rPr>
          <w:rFonts w:ascii="Tahoma" w:hAnsi="Tahoma" w:cs="Tahoma"/>
          <w:sz w:val="18"/>
          <w:szCs w:val="18"/>
          <w:lang w:val="it-IT"/>
        </w:rPr>
        <w:t>e Select Plus para Academic devem adquirir o Software Assurance para um mínimo de cinco licenças de servidor para produtos qualificados com a finalidade de se qualificarem para esse benefício.</w:t>
      </w:r>
    </w:p>
    <w:p w14:paraId="561E8906" w14:textId="77777777" w:rsidR="00792D1E" w:rsidRPr="004E2B3D" w:rsidRDefault="00792D1E" w:rsidP="00792D1E">
      <w:pPr>
        <w:pStyle w:val="AppendixFlushBulletedList"/>
        <w:tabs>
          <w:tab w:val="clear" w:pos="360"/>
          <w:tab w:val="num" w:pos="0"/>
        </w:tabs>
        <w:ind w:left="0" w:firstLine="0"/>
        <w:rPr>
          <w:rFonts w:ascii="Tahoma" w:hAnsi="Tahoma" w:cs="Tahoma"/>
          <w:lang w:val="it-IT"/>
        </w:rPr>
      </w:pPr>
    </w:p>
    <w:p w14:paraId="561E8907" w14:textId="77777777" w:rsidR="00023FE7" w:rsidRPr="004E2B3D" w:rsidRDefault="009D26EE" w:rsidP="00792D1E">
      <w:pPr>
        <w:pStyle w:val="AppendixBodyText"/>
        <w:spacing w:after="0"/>
        <w:rPr>
          <w:rFonts w:ascii="Tahoma" w:hAnsi="Tahoma" w:cs="Tahoma"/>
          <w:lang w:val="it-IT"/>
        </w:rPr>
      </w:pPr>
      <w:r w:rsidRPr="004E2B3D">
        <w:rPr>
          <w:rFonts w:ascii="Tahoma" w:hAnsi="Tahoma" w:cs="Tahoma"/>
          <w:sz w:val="18"/>
          <w:szCs w:val="18"/>
          <w:lang w:val="it-IT"/>
        </w:rPr>
        <w:t>O uso de software dos Serviços de Assinatura do TechNet SA pelos clientes está sujeito aos termos e condições de</w:t>
      </w:r>
      <w:r w:rsidR="008262F3" w:rsidRPr="004E2B3D">
        <w:rPr>
          <w:rFonts w:ascii="Tahoma" w:hAnsi="Tahoma" w:cs="Tahoma"/>
          <w:sz w:val="18"/>
          <w:szCs w:val="18"/>
          <w:lang w:val="it-IT"/>
        </w:rPr>
        <w:t> </w:t>
      </w:r>
      <w:r w:rsidRPr="004E2B3D">
        <w:rPr>
          <w:rFonts w:ascii="Tahoma" w:hAnsi="Tahoma" w:cs="Tahoma"/>
          <w:sz w:val="18"/>
          <w:szCs w:val="18"/>
          <w:lang w:val="it-IT"/>
        </w:rPr>
        <w:t>seu contrato de licença.</w:t>
      </w:r>
    </w:p>
    <w:p w14:paraId="561E8908" w14:textId="77777777" w:rsidR="008262F3" w:rsidRPr="004E2B3D" w:rsidRDefault="008262F3" w:rsidP="008262F3">
      <w:pPr>
        <w:rPr>
          <w:lang w:val="it-IT"/>
        </w:rPr>
      </w:pPr>
    </w:p>
    <w:p w14:paraId="561E8909" w14:textId="77777777" w:rsidR="00023FE7" w:rsidRPr="00D00361" w:rsidRDefault="00023FE7" w:rsidP="00F0652C">
      <w:pPr>
        <w:pStyle w:val="Heading3"/>
        <w:rPr>
          <w:rFonts w:ascii="Tahoma" w:hAnsi="Tahoma" w:cs="Tahoma"/>
          <w:lang w:val="pt-BR"/>
        </w:rPr>
      </w:pPr>
      <w:bookmarkStart w:id="807" w:name="_Toc336338241"/>
      <w:bookmarkStart w:id="808" w:name="_Toc348341634"/>
      <w:r w:rsidRPr="00D00361">
        <w:rPr>
          <w:rFonts w:ascii="Tahoma" w:hAnsi="Tahoma" w:cs="Tahoma"/>
          <w:sz w:val="24"/>
          <w:lang w:val="pt-BR"/>
        </w:rPr>
        <w:t>TechNet Plus Direct</w:t>
      </w:r>
      <w:bookmarkEnd w:id="807"/>
      <w:bookmarkEnd w:id="808"/>
    </w:p>
    <w:p w14:paraId="561E890A" w14:textId="77777777" w:rsidR="00F0652C" w:rsidRPr="00D00361" w:rsidRDefault="00F0652C" w:rsidP="00F0652C">
      <w:pPr>
        <w:rPr>
          <w:rFonts w:cs="Tahoma"/>
          <w:lang w:val="pt-BR"/>
        </w:rPr>
      </w:pPr>
    </w:p>
    <w:p w14:paraId="561E890B" w14:textId="77777777" w:rsidR="00792D1E" w:rsidRPr="00CE4828" w:rsidRDefault="00A65414" w:rsidP="00792D1E">
      <w:pPr>
        <w:pStyle w:val="AppendixBodyText"/>
        <w:spacing w:after="0"/>
        <w:rPr>
          <w:rFonts w:ascii="Tahoma" w:hAnsi="Tahoma" w:cs="Tahoma"/>
        </w:rPr>
      </w:pPr>
      <w:r w:rsidRPr="00D00361">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3B74B4" w:rsidRPr="00D00361">
        <w:rPr>
          <w:rFonts w:ascii="Tahoma" w:hAnsi="Tahoma" w:cs="Tahoma"/>
          <w:sz w:val="18"/>
          <w:szCs w:val="18"/>
          <w:lang w:val="pt-BR"/>
        </w:rPr>
        <w:t xml:space="preserve"> </w:t>
      </w:r>
      <w:r w:rsidRPr="00D00361">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3B74B4" w:rsidRPr="00D00361">
        <w:rPr>
          <w:rFonts w:ascii="Tahoma" w:hAnsi="Tahoma" w:cs="Tahoma"/>
          <w:sz w:val="18"/>
          <w:szCs w:val="18"/>
          <w:lang w:val="pt-BR"/>
        </w:rPr>
        <w:t xml:space="preserve"> </w:t>
      </w:r>
      <w:r w:rsidRPr="00CE4828">
        <w:rPr>
          <w:rFonts w:ascii="Tahoma" w:hAnsi="Tahoma" w:cs="Tahoma"/>
          <w:sz w:val="18"/>
          <w:szCs w:val="18"/>
        </w:rPr>
        <w:t>Além disso, os clientes também receberão os seguintes benefícios:</w:t>
      </w:r>
    </w:p>
    <w:p w14:paraId="561E890C" w14:textId="77777777" w:rsidR="00023FE7" w:rsidRPr="00CE4828" w:rsidRDefault="00023FE7" w:rsidP="00792D1E">
      <w:pPr>
        <w:pStyle w:val="AppendixBodyText"/>
        <w:spacing w:after="0"/>
        <w:rPr>
          <w:rFonts w:ascii="Tahoma" w:hAnsi="Tahoma" w:cs="Tahoma"/>
        </w:rPr>
      </w:pPr>
      <w:r w:rsidRPr="00CE4828">
        <w:rPr>
          <w:rFonts w:ascii="Tahoma" w:hAnsi="Tahoma" w:cs="Tahoma"/>
          <w:sz w:val="18"/>
          <w:szCs w:val="18"/>
        </w:rPr>
        <w:t xml:space="preserve"> </w:t>
      </w:r>
    </w:p>
    <w:p w14:paraId="561E890D" w14:textId="77777777" w:rsidR="00023FE7" w:rsidRPr="00D00361" w:rsidRDefault="00023FE7" w:rsidP="002C1048">
      <w:pPr>
        <w:pStyle w:val="AppendixFlushBulletedList"/>
        <w:numPr>
          <w:ilvl w:val="0"/>
          <w:numId w:val="137"/>
        </w:numPr>
        <w:spacing w:after="60"/>
        <w:ind w:left="1440"/>
        <w:rPr>
          <w:rFonts w:ascii="Tahoma" w:hAnsi="Tahoma" w:cs="Tahoma"/>
          <w:lang w:val="pt-BR"/>
        </w:rPr>
      </w:pPr>
      <w:r w:rsidRPr="00D00361">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14:paraId="561E890E" w14:textId="77777777" w:rsidR="00023FE7" w:rsidRPr="004E2B3D" w:rsidRDefault="00023FE7" w:rsidP="002C1048">
      <w:pPr>
        <w:pStyle w:val="AppendixFlushBulletedList"/>
        <w:numPr>
          <w:ilvl w:val="0"/>
          <w:numId w:val="137"/>
        </w:numPr>
        <w:spacing w:after="60"/>
        <w:ind w:left="1440"/>
        <w:rPr>
          <w:rFonts w:ascii="Tahoma" w:hAnsi="Tahoma" w:cs="Tahoma"/>
          <w:lang w:val="it-IT"/>
        </w:rPr>
      </w:pPr>
      <w:r w:rsidRPr="004E2B3D">
        <w:rPr>
          <w:rFonts w:ascii="Tahoma" w:hAnsi="Tahoma" w:cs="Tahoma"/>
          <w:sz w:val="18"/>
          <w:szCs w:val="18"/>
          <w:lang w:val="it-IT"/>
        </w:rPr>
        <w:t xml:space="preserve">Acesso para baixar software Beta — versões de pré-lançamento de software da Microsoft </w:t>
      </w:r>
    </w:p>
    <w:p w14:paraId="561E890F" w14:textId="77777777" w:rsidR="00023FE7" w:rsidRPr="004E2B3D" w:rsidRDefault="00023FE7" w:rsidP="002C1048">
      <w:pPr>
        <w:pStyle w:val="AppendixFlushBulletedList"/>
        <w:numPr>
          <w:ilvl w:val="0"/>
          <w:numId w:val="137"/>
        </w:numPr>
        <w:spacing w:after="60"/>
        <w:ind w:left="1440"/>
        <w:rPr>
          <w:rFonts w:ascii="Tahoma" w:hAnsi="Tahoma" w:cs="Tahoma"/>
          <w:lang w:val="it-IT"/>
        </w:rPr>
      </w:pPr>
      <w:r w:rsidRPr="004E2B3D">
        <w:rPr>
          <w:rFonts w:ascii="Tahoma" w:hAnsi="Tahoma" w:cs="Tahoma"/>
          <w:sz w:val="18"/>
          <w:szCs w:val="18"/>
          <w:lang w:val="it-IT"/>
        </w:rPr>
        <w:t xml:space="preserve">Dois (2) incidentes de suporte técnico complementares por ano e 20% de desconto para incidentes de suporte por telefone adicionais adquiridos por um cliente. </w:t>
      </w:r>
    </w:p>
    <w:p w14:paraId="561E8910" w14:textId="77777777" w:rsidR="00023FE7" w:rsidRPr="004E2B3D" w:rsidRDefault="00023FE7" w:rsidP="002C1048">
      <w:pPr>
        <w:pStyle w:val="AppendixFlushBulletedList"/>
        <w:numPr>
          <w:ilvl w:val="0"/>
          <w:numId w:val="137"/>
        </w:numPr>
        <w:spacing w:after="60"/>
        <w:ind w:left="1440"/>
        <w:rPr>
          <w:rFonts w:ascii="Tahoma" w:hAnsi="Tahoma" w:cs="Tahoma"/>
          <w:lang w:val="it-IT"/>
        </w:rPr>
      </w:pPr>
      <w:r w:rsidRPr="004E2B3D">
        <w:rPr>
          <w:rFonts w:ascii="Tahoma" w:hAnsi="Tahoma" w:cs="Tahoma"/>
          <w:sz w:val="18"/>
          <w:szCs w:val="18"/>
          <w:lang w:val="it-IT"/>
        </w:rPr>
        <w:t xml:space="preserve">Suporte a Grupos de Notícias Gerenciados Ilimitado e serviço de Atendimento via Chat. </w:t>
      </w:r>
    </w:p>
    <w:p w14:paraId="561E8911" w14:textId="77777777" w:rsidR="00023FE7" w:rsidRPr="004E2B3D" w:rsidRDefault="00023FE7" w:rsidP="00792D1E">
      <w:pPr>
        <w:pStyle w:val="AppendixBodyText"/>
        <w:spacing w:after="0"/>
        <w:rPr>
          <w:rFonts w:ascii="Tahoma" w:hAnsi="Tahoma" w:cs="Tahoma"/>
          <w:lang w:val="it-IT"/>
        </w:rPr>
      </w:pPr>
      <w:r w:rsidRPr="004E2B3D">
        <w:rPr>
          <w:rFonts w:ascii="Tahoma" w:hAnsi="Tahoma" w:cs="Tahoma"/>
          <w:sz w:val="18"/>
          <w:szCs w:val="18"/>
          <w:lang w:val="it-IT"/>
        </w:rPr>
        <w:t>Os clientes qualificados recebem uma assinatura por registro qualificado, conforme mostrado a seguir:</w:t>
      </w:r>
    </w:p>
    <w:p w14:paraId="561E8912" w14:textId="77777777" w:rsidR="00023FE7" w:rsidRPr="004E2B3D" w:rsidRDefault="00023FE7" w:rsidP="00792D1E">
      <w:pPr>
        <w:pStyle w:val="AppendixBodyText"/>
        <w:tabs>
          <w:tab w:val="left" w:pos="1425"/>
        </w:tabs>
        <w:spacing w:after="0"/>
        <w:rPr>
          <w:rFonts w:ascii="Tahoma" w:hAnsi="Tahoma" w:cs="Tahoma"/>
          <w:lang w:val="it-IT"/>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CE4828" w14:paraId="561E8918" w14:textId="77777777" w:rsidTr="00025C14">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1E8913" w14:textId="77777777" w:rsidR="00270612" w:rsidRPr="00CE4828" w:rsidRDefault="00270612" w:rsidP="00CA4488">
            <w:pPr>
              <w:jc w:val="center"/>
              <w:rPr>
                <w:rFonts w:cs="Tahoma"/>
                <w:b/>
                <w:bCs/>
                <w:color w:val="000000"/>
                <w:sz w:val="20"/>
                <w:szCs w:val="20"/>
                <w:highlight w:val="yellow"/>
              </w:rPr>
            </w:pPr>
            <w:r w:rsidRPr="00CE4828">
              <w:rPr>
                <w:rFonts w:cs="Tahoma"/>
                <w:b/>
                <w:bCs/>
                <w:color w:val="000000"/>
                <w:sz w:val="20"/>
                <w:szCs w:val="20"/>
              </w:rPr>
              <w:t>Produto</w:t>
            </w:r>
          </w:p>
        </w:tc>
        <w:tc>
          <w:tcPr>
            <w:tcW w:w="184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1E8914" w14:textId="77777777" w:rsidR="00270612" w:rsidRPr="00CE4828" w:rsidRDefault="00270612" w:rsidP="00CA4488">
            <w:pPr>
              <w:jc w:val="center"/>
              <w:rPr>
                <w:rFonts w:cs="Tahoma"/>
                <w:b/>
                <w:bCs/>
                <w:color w:val="000000"/>
                <w:sz w:val="20"/>
                <w:szCs w:val="20"/>
                <w:highlight w:val="yellow"/>
              </w:rPr>
            </w:pPr>
            <w:r w:rsidRPr="00CE4828">
              <w:rPr>
                <w:rFonts w:cs="Tahoma"/>
                <w:b/>
                <w:bCs/>
                <w:color w:val="000000"/>
                <w:sz w:val="20"/>
                <w:szCs w:val="20"/>
              </w:rPr>
              <w:t>Licença Open</w:t>
            </w:r>
          </w:p>
        </w:tc>
        <w:tc>
          <w:tcPr>
            <w:tcW w:w="201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1E8915" w14:textId="77777777" w:rsidR="00270612" w:rsidRPr="00CE4828" w:rsidRDefault="00270612" w:rsidP="00CA4488">
            <w:pPr>
              <w:jc w:val="center"/>
              <w:rPr>
                <w:rFonts w:cs="Tahoma"/>
                <w:b/>
                <w:bCs/>
                <w:color w:val="000000"/>
                <w:sz w:val="20"/>
                <w:szCs w:val="20"/>
                <w:highlight w:val="yellow"/>
              </w:rPr>
            </w:pPr>
            <w:r w:rsidRPr="00CE4828">
              <w:rPr>
                <w:rFonts w:cs="Tahoma"/>
                <w:b/>
                <w:bCs/>
                <w:color w:val="000000"/>
                <w:sz w:val="20"/>
                <w:szCs w:val="20"/>
              </w:rPr>
              <w:t>Open Value</w:t>
            </w:r>
          </w:p>
        </w:tc>
        <w:tc>
          <w:tcPr>
            <w:tcW w:w="2109" w:type="dxa"/>
            <w:tcBorders>
              <w:top w:val="single" w:sz="8" w:space="0" w:color="auto"/>
              <w:left w:val="nil"/>
              <w:bottom w:val="single" w:sz="8" w:space="0" w:color="auto"/>
              <w:right w:val="single" w:sz="8" w:space="0" w:color="auto"/>
            </w:tcBorders>
            <w:shd w:val="clear" w:color="auto" w:fill="FFCC99"/>
            <w:vAlign w:val="center"/>
          </w:tcPr>
          <w:p w14:paraId="561E8916" w14:textId="77777777" w:rsidR="00270612" w:rsidRPr="00CE4828" w:rsidRDefault="00270612" w:rsidP="00CA4488">
            <w:pPr>
              <w:jc w:val="center"/>
              <w:rPr>
                <w:rFonts w:cs="Tahoma"/>
                <w:b/>
                <w:bCs/>
                <w:color w:val="000000"/>
                <w:sz w:val="20"/>
                <w:szCs w:val="20"/>
              </w:rPr>
            </w:pPr>
            <w:r w:rsidRPr="00CE4828">
              <w:rPr>
                <w:rFonts w:cs="Tahoma"/>
                <w:b/>
                <w:bCs/>
                <w:color w:val="000000"/>
                <w:sz w:val="20"/>
                <w:szCs w:val="20"/>
              </w:rPr>
              <w:t>Academic</w:t>
            </w:r>
          </w:p>
        </w:tc>
        <w:tc>
          <w:tcPr>
            <w:tcW w:w="22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1E8917" w14:textId="77777777" w:rsidR="00270612" w:rsidRPr="00CE4828" w:rsidRDefault="00270612" w:rsidP="00CA4488">
            <w:pPr>
              <w:jc w:val="center"/>
              <w:rPr>
                <w:rFonts w:cs="Tahoma"/>
                <w:b/>
                <w:bCs/>
                <w:color w:val="000000"/>
                <w:sz w:val="20"/>
                <w:szCs w:val="20"/>
                <w:highlight w:val="yellow"/>
              </w:rPr>
            </w:pPr>
            <w:r w:rsidRPr="00CE4828">
              <w:rPr>
                <w:rFonts w:cs="Tahoma"/>
                <w:b/>
                <w:bCs/>
                <w:color w:val="000000"/>
                <w:sz w:val="20"/>
                <w:szCs w:val="20"/>
              </w:rPr>
              <w:t>Select (diferente de Academic)/Select Plus (diferente de Academic)/Contrato Enterprise</w:t>
            </w:r>
          </w:p>
        </w:tc>
      </w:tr>
      <w:tr w:rsidR="00270612" w:rsidRPr="00CE4828" w14:paraId="561E891E" w14:textId="77777777" w:rsidTr="00025C14">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1E8919" w14:textId="77777777" w:rsidR="00270612" w:rsidRPr="00CE4828" w:rsidRDefault="00270612" w:rsidP="00CA4488">
            <w:pPr>
              <w:rPr>
                <w:rFonts w:cs="Tahoma"/>
                <w:color w:val="000000"/>
                <w:szCs w:val="18"/>
                <w:highlight w:val="yellow"/>
              </w:rPr>
            </w:pPr>
            <w:r w:rsidRPr="00CE4828">
              <w:rPr>
                <w:rFonts w:cs="Tahoma"/>
                <w:b/>
                <w:bCs/>
                <w:iCs/>
                <w:color w:val="000000"/>
                <w:szCs w:val="18"/>
              </w:rPr>
              <w:t>Licenças de</w:t>
            </w:r>
            <w:r w:rsidRPr="00CE4828">
              <w:rPr>
                <w:rFonts w:cs="Tahoma"/>
                <w:b/>
                <w:color w:val="000000"/>
                <w:szCs w:val="18"/>
              </w:rPr>
              <w:t xml:space="preserve"> servidor</w:t>
            </w:r>
          </w:p>
        </w:tc>
        <w:tc>
          <w:tcPr>
            <w:tcW w:w="1841" w:type="dxa"/>
            <w:tcBorders>
              <w:top w:val="nil"/>
              <w:left w:val="nil"/>
              <w:bottom w:val="single" w:sz="8" w:space="0" w:color="auto"/>
              <w:right w:val="single" w:sz="8" w:space="0" w:color="auto"/>
            </w:tcBorders>
            <w:tcMar>
              <w:top w:w="0" w:type="dxa"/>
              <w:left w:w="99" w:type="dxa"/>
              <w:bottom w:w="0" w:type="dxa"/>
              <w:right w:w="99" w:type="dxa"/>
            </w:tcMar>
            <w:vAlign w:val="center"/>
          </w:tcPr>
          <w:p w14:paraId="561E891A" w14:textId="77777777" w:rsidR="00270612" w:rsidRPr="00CE4828" w:rsidRDefault="00270612" w:rsidP="00CA4488">
            <w:pPr>
              <w:jc w:val="center"/>
              <w:rPr>
                <w:rFonts w:cs="Tahoma"/>
                <w:color w:val="000000"/>
                <w:szCs w:val="18"/>
                <w:highlight w:val="yellow"/>
              </w:rPr>
            </w:pPr>
            <w:r w:rsidRPr="00CE4828">
              <w:rPr>
                <w:rFonts w:cs="Tahoma"/>
                <w:color w:val="000000"/>
                <w:szCs w:val="18"/>
              </w:rPr>
              <w:t>N/D</w:t>
            </w:r>
          </w:p>
        </w:tc>
        <w:tc>
          <w:tcPr>
            <w:tcW w:w="2014" w:type="dxa"/>
            <w:tcBorders>
              <w:top w:val="nil"/>
              <w:left w:val="nil"/>
              <w:bottom w:val="single" w:sz="8" w:space="0" w:color="auto"/>
              <w:right w:val="single" w:sz="8" w:space="0" w:color="auto"/>
            </w:tcBorders>
            <w:tcMar>
              <w:top w:w="0" w:type="dxa"/>
              <w:left w:w="99" w:type="dxa"/>
              <w:bottom w:w="0" w:type="dxa"/>
              <w:right w:w="99" w:type="dxa"/>
            </w:tcMar>
            <w:vAlign w:val="center"/>
          </w:tcPr>
          <w:p w14:paraId="561E891B" w14:textId="77777777" w:rsidR="00270612" w:rsidRPr="00CE4828" w:rsidRDefault="00270612" w:rsidP="00CA4488">
            <w:pPr>
              <w:jc w:val="center"/>
              <w:rPr>
                <w:rFonts w:cs="Tahoma"/>
                <w:color w:val="000000"/>
                <w:szCs w:val="18"/>
                <w:highlight w:val="yellow"/>
              </w:rPr>
            </w:pPr>
            <w:r w:rsidRPr="00CE4828">
              <w:rPr>
                <w:rFonts w:cs="Tahoma"/>
                <w:color w:val="000000"/>
                <w:szCs w:val="18"/>
              </w:rPr>
              <w:t>1 assinatura por registro</w:t>
            </w:r>
          </w:p>
        </w:tc>
        <w:tc>
          <w:tcPr>
            <w:tcW w:w="2109" w:type="dxa"/>
            <w:tcBorders>
              <w:top w:val="single" w:sz="8" w:space="0" w:color="auto"/>
              <w:left w:val="nil"/>
              <w:bottom w:val="single" w:sz="8" w:space="0" w:color="auto"/>
              <w:right w:val="single" w:sz="8" w:space="0" w:color="auto"/>
            </w:tcBorders>
          </w:tcPr>
          <w:p w14:paraId="561E891C" w14:textId="77777777" w:rsidR="00270612" w:rsidRPr="00CE4828" w:rsidRDefault="00270612" w:rsidP="00F30075">
            <w:pPr>
              <w:ind w:left="360"/>
              <w:rPr>
                <w:rFonts w:cs="Tahoma"/>
                <w:color w:val="000000"/>
                <w:szCs w:val="18"/>
              </w:rPr>
            </w:pPr>
            <w:r w:rsidRPr="00CE4828">
              <w:rPr>
                <w:rFonts w:cs="Tahoma"/>
                <w:color w:val="000000"/>
                <w:szCs w:val="18"/>
              </w:rPr>
              <w:t xml:space="preserve">1 assinatura por registro </w:t>
            </w:r>
            <w:r w:rsidR="00EC3B06">
              <w:rPr>
                <w:rFonts w:cs="Tahoma"/>
                <w:color w:val="000000"/>
                <w:szCs w:val="18"/>
              </w:rPr>
              <w:t>“</w:t>
            </w:r>
          </w:p>
        </w:tc>
        <w:tc>
          <w:tcPr>
            <w:tcW w:w="22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1E891D" w14:textId="77777777" w:rsidR="00270612" w:rsidRPr="00CE4828" w:rsidRDefault="00270612" w:rsidP="00CA4488">
            <w:pPr>
              <w:rPr>
                <w:rFonts w:cs="Tahoma"/>
                <w:color w:val="000000"/>
                <w:szCs w:val="18"/>
              </w:rPr>
            </w:pPr>
            <w:r w:rsidRPr="00CE4828">
              <w:rPr>
                <w:rFonts w:cs="Tahoma"/>
                <w:color w:val="000000"/>
                <w:szCs w:val="18"/>
              </w:rPr>
              <w:t>1 assinatura por registro</w:t>
            </w:r>
          </w:p>
        </w:tc>
      </w:tr>
    </w:tbl>
    <w:p w14:paraId="561E891F" w14:textId="77777777" w:rsidR="00F30075" w:rsidRPr="004E2B3D" w:rsidRDefault="00025C14" w:rsidP="00F30075">
      <w:pPr>
        <w:tabs>
          <w:tab w:val="num" w:pos="0"/>
        </w:tabs>
        <w:rPr>
          <w:rFonts w:cs="Tahoma"/>
          <w:lang w:val="it-IT"/>
        </w:rPr>
      </w:pPr>
      <w:r w:rsidRPr="004E2B3D">
        <w:rPr>
          <w:rFonts w:cs="Tahoma"/>
          <w:i/>
          <w:color w:val="000000"/>
          <w:sz w:val="16"/>
          <w:szCs w:val="16"/>
          <w:lang w:val="it-IT"/>
        </w:rPr>
        <w:t xml:space="preserve">* </w:t>
      </w:r>
      <w:r w:rsidR="00F30075" w:rsidRPr="004E2B3D">
        <w:rPr>
          <w:rFonts w:cs="Tahoma"/>
          <w:i/>
          <w:color w:val="000000"/>
          <w:sz w:val="16"/>
          <w:szCs w:val="16"/>
          <w:lang w:val="it-IT"/>
        </w:rPr>
        <w:t>Se o cliente tiver uma cobertura ativa do SA para cinco licenças de software de servidor</w:t>
      </w:r>
    </w:p>
    <w:p w14:paraId="561E8920"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p>
    <w:p w14:paraId="561E8921"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r w:rsidRPr="004E2B3D">
        <w:rPr>
          <w:rFonts w:ascii="Tahoma" w:hAnsi="Tahoma" w:cs="Tahoma"/>
          <w:color w:val="000000"/>
          <w:sz w:val="18"/>
          <w:szCs w:val="18"/>
          <w:lang w:val="it-IT"/>
        </w:rPr>
        <w:t>O uso de software, software de pré-lançamento e de avaliação do TechNet Plus Direct pelos clientes está sujeito aos</w:t>
      </w:r>
      <w:r w:rsidR="00BE2B1F" w:rsidRPr="004E2B3D">
        <w:rPr>
          <w:rFonts w:ascii="Tahoma" w:hAnsi="Tahoma" w:cs="Tahoma"/>
          <w:color w:val="000000"/>
          <w:sz w:val="18"/>
          <w:szCs w:val="18"/>
          <w:lang w:val="it-IT"/>
        </w:rPr>
        <w:t> </w:t>
      </w:r>
      <w:r w:rsidRPr="004E2B3D">
        <w:rPr>
          <w:rFonts w:ascii="Tahoma" w:hAnsi="Tahoma" w:cs="Tahoma"/>
          <w:color w:val="000000"/>
          <w:sz w:val="18"/>
          <w:szCs w:val="18"/>
          <w:lang w:val="it-IT"/>
        </w:rPr>
        <w:t>termos e condições de seus contratos de licença.</w:t>
      </w:r>
      <w:r w:rsidR="003B74B4" w:rsidRPr="004E2B3D">
        <w:rPr>
          <w:rFonts w:ascii="Tahoma" w:hAnsi="Tahoma" w:cs="Tahoma"/>
          <w:color w:val="000000"/>
          <w:sz w:val="18"/>
          <w:szCs w:val="18"/>
          <w:lang w:val="it-IT"/>
        </w:rPr>
        <w:t xml:space="preserve"> </w:t>
      </w:r>
    </w:p>
    <w:p w14:paraId="561E8922"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r w:rsidRPr="004E2B3D">
        <w:rPr>
          <w:rFonts w:ascii="Tahoma" w:hAnsi="Tahoma" w:cs="Tahoma"/>
          <w:color w:val="000000"/>
          <w:sz w:val="18"/>
          <w:szCs w:val="18"/>
          <w:lang w:val="it-IT"/>
        </w:rPr>
        <w:t>O software de versão completa licenciado não possui uma bomba relógio e destina-se apenas para fins de</w:t>
      </w:r>
      <w:r w:rsidR="00025C14" w:rsidRPr="004E2B3D">
        <w:rPr>
          <w:rFonts w:ascii="Tahoma" w:hAnsi="Tahoma" w:cs="Tahoma"/>
          <w:color w:val="000000"/>
          <w:sz w:val="18"/>
          <w:szCs w:val="18"/>
          <w:lang w:val="it-IT"/>
        </w:rPr>
        <w:t> </w:t>
      </w:r>
      <w:r w:rsidRPr="004E2B3D">
        <w:rPr>
          <w:rFonts w:ascii="Tahoma" w:hAnsi="Tahoma" w:cs="Tahoma"/>
          <w:color w:val="000000"/>
          <w:sz w:val="18"/>
          <w:szCs w:val="18"/>
          <w:lang w:val="it-IT"/>
        </w:rPr>
        <w:t>avaliação</w:t>
      </w:r>
      <w:r w:rsidR="00025C14" w:rsidRPr="004E2B3D">
        <w:rPr>
          <w:rFonts w:ascii="Tahoma" w:hAnsi="Tahoma" w:cs="Tahoma"/>
          <w:color w:val="000000"/>
          <w:sz w:val="18"/>
          <w:szCs w:val="18"/>
          <w:lang w:val="it-IT"/>
        </w:rPr>
        <w:t> </w:t>
      </w:r>
      <w:r w:rsidRPr="004E2B3D">
        <w:rPr>
          <w:rFonts w:ascii="Tahoma" w:hAnsi="Tahoma" w:cs="Tahoma"/>
          <w:color w:val="000000"/>
          <w:sz w:val="18"/>
          <w:szCs w:val="18"/>
          <w:lang w:val="it-IT"/>
        </w:rPr>
        <w:t xml:space="preserve">– ela não deve ser usado em ambientes de produção. </w:t>
      </w:r>
    </w:p>
    <w:p w14:paraId="561E8923" w14:textId="77777777" w:rsidR="004D4D43" w:rsidRPr="004E2B3D" w:rsidRDefault="004D4D43" w:rsidP="00270612">
      <w:pPr>
        <w:pStyle w:val="AppendixFlushBulletedList"/>
        <w:tabs>
          <w:tab w:val="clear" w:pos="360"/>
          <w:tab w:val="num" w:pos="0"/>
        </w:tabs>
        <w:ind w:left="0" w:firstLine="0"/>
        <w:rPr>
          <w:rFonts w:ascii="Tahoma" w:hAnsi="Tahoma" w:cs="Tahoma"/>
          <w:lang w:val="it-IT"/>
        </w:rPr>
      </w:pPr>
    </w:p>
    <w:p w14:paraId="561E8924"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r w:rsidRPr="004E2B3D">
        <w:rPr>
          <w:rFonts w:ascii="Tahoma" w:hAnsi="Tahoma" w:cs="Tahoma"/>
          <w:color w:val="000000"/>
          <w:sz w:val="18"/>
          <w:szCs w:val="18"/>
          <w:lang w:val="it-IT"/>
        </w:rPr>
        <w:t>Os clientes do SA têm direito de compartilhar o conteúdo técnico dentro da organização, como a base de conhecimento, os treinamentos técnicos, os downloads, os service packs e os patches de segurança.</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Entretanto, os</w:t>
      </w:r>
      <w:r w:rsidR="008262F3" w:rsidRPr="004E2B3D">
        <w:rPr>
          <w:rFonts w:ascii="Tahoma" w:hAnsi="Tahoma" w:cs="Tahoma"/>
          <w:color w:val="000000"/>
          <w:sz w:val="18"/>
          <w:szCs w:val="18"/>
          <w:lang w:val="it-IT"/>
        </w:rPr>
        <w:t> </w:t>
      </w:r>
      <w:r w:rsidRPr="004E2B3D">
        <w:rPr>
          <w:rFonts w:ascii="Tahoma" w:hAnsi="Tahoma" w:cs="Tahoma"/>
          <w:color w:val="000000"/>
          <w:sz w:val="18"/>
          <w:szCs w:val="18"/>
          <w:lang w:val="it-IT"/>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8262F3" w:rsidRPr="004E2B3D">
        <w:rPr>
          <w:rFonts w:ascii="Tahoma" w:hAnsi="Tahoma" w:cs="Tahoma"/>
          <w:color w:val="000000"/>
          <w:sz w:val="18"/>
          <w:szCs w:val="18"/>
          <w:lang w:val="it-IT"/>
        </w:rPr>
        <w:t> </w:t>
      </w:r>
      <w:r w:rsidRPr="004E2B3D">
        <w:rPr>
          <w:rFonts w:ascii="Tahoma" w:hAnsi="Tahoma" w:cs="Tahoma"/>
          <w:color w:val="000000"/>
          <w:sz w:val="18"/>
          <w:szCs w:val="18"/>
          <w:lang w:val="it-IT"/>
        </w:rPr>
        <w:t xml:space="preserve">TechNet Plus Direct. </w:t>
      </w:r>
    </w:p>
    <w:p w14:paraId="561E8925" w14:textId="77777777" w:rsidR="00792D1E" w:rsidRPr="004E2B3D" w:rsidRDefault="00792D1E" w:rsidP="00270612">
      <w:pPr>
        <w:pStyle w:val="AppendixFlushBulletedList"/>
        <w:tabs>
          <w:tab w:val="clear" w:pos="360"/>
          <w:tab w:val="num" w:pos="0"/>
        </w:tabs>
        <w:ind w:left="0" w:firstLine="0"/>
        <w:rPr>
          <w:rFonts w:ascii="Tahoma" w:hAnsi="Tahoma" w:cs="Tahoma"/>
          <w:lang w:val="it-IT"/>
        </w:rPr>
      </w:pPr>
    </w:p>
    <w:p w14:paraId="561E8926" w14:textId="77777777" w:rsidR="00270612" w:rsidRPr="00D00361" w:rsidRDefault="00270612" w:rsidP="00270612">
      <w:pPr>
        <w:pStyle w:val="AppendixFlushBulletedList"/>
        <w:tabs>
          <w:tab w:val="clear" w:pos="360"/>
          <w:tab w:val="num" w:pos="0"/>
        </w:tabs>
        <w:ind w:left="0" w:firstLine="0"/>
        <w:rPr>
          <w:rFonts w:ascii="Tahoma" w:hAnsi="Tahoma" w:cs="Tahoma"/>
          <w:lang w:val="pt-BR"/>
        </w:rPr>
      </w:pPr>
      <w:r w:rsidRPr="00D00361">
        <w:rPr>
          <w:rFonts w:ascii="Tahoma" w:hAnsi="Tahoma" w:cs="Tahoma"/>
          <w:color w:val="000000"/>
          <w:sz w:val="18"/>
          <w:szCs w:val="18"/>
          <w:lang w:val="pt-BR"/>
        </w:rPr>
        <w:t>Nem todos os serviços e benefícios do TechNet Plus Direct estão disponíveis em todos os países/regiões.</w:t>
      </w:r>
      <w:r w:rsidR="003B74B4" w:rsidRPr="00D00361">
        <w:rPr>
          <w:rFonts w:ascii="Tahoma" w:hAnsi="Tahoma" w:cs="Tahoma"/>
          <w:color w:val="000000"/>
          <w:sz w:val="18"/>
          <w:szCs w:val="18"/>
          <w:lang w:val="pt-BR"/>
        </w:rPr>
        <w:t xml:space="preserve"> </w:t>
      </w:r>
    </w:p>
    <w:p w14:paraId="561E8927" w14:textId="77777777" w:rsidR="00792D1E" w:rsidRPr="00D00361" w:rsidRDefault="00792D1E" w:rsidP="00270612">
      <w:pPr>
        <w:pStyle w:val="AppendixFlushBulletedList"/>
        <w:tabs>
          <w:tab w:val="clear" w:pos="360"/>
          <w:tab w:val="num" w:pos="0"/>
        </w:tabs>
        <w:ind w:left="0" w:firstLine="0"/>
        <w:rPr>
          <w:rFonts w:ascii="Tahoma" w:hAnsi="Tahoma" w:cs="Tahoma"/>
          <w:lang w:val="pt-BR"/>
        </w:rPr>
      </w:pPr>
    </w:p>
    <w:p w14:paraId="561E8928"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r w:rsidRPr="004E2B3D">
        <w:rPr>
          <w:rFonts w:ascii="Tahoma" w:hAnsi="Tahoma" w:cs="Tahoma"/>
          <w:color w:val="000000"/>
          <w:sz w:val="18"/>
          <w:szCs w:val="18"/>
          <w:lang w:val="it-IT"/>
        </w:rPr>
        <w:t xml:space="preserve">Visite o site </w:t>
      </w:r>
      <w:hyperlink r:id="rId29" w:history="1">
        <w:r w:rsidRPr="004E2B3D">
          <w:rPr>
            <w:rStyle w:val="Hyperlink"/>
            <w:rFonts w:ascii="Tahoma" w:hAnsi="Tahoma" w:cs="Tahoma"/>
            <w:color w:val="000000"/>
            <w:sz w:val="18"/>
            <w:szCs w:val="18"/>
            <w:lang w:val="it-IT"/>
          </w:rPr>
          <w:t>www.microsoft.com/technet/subscription</w:t>
        </w:r>
      </w:hyperlink>
      <w:r w:rsidRPr="004E2B3D">
        <w:rPr>
          <w:rFonts w:ascii="Tahoma" w:hAnsi="Tahoma" w:cs="Tahoma"/>
          <w:color w:val="000000"/>
          <w:sz w:val="18"/>
          <w:szCs w:val="18"/>
          <w:lang w:val="it-IT"/>
        </w:rPr>
        <w:t xml:space="preserve"> para obter mais informações sobre a disponibilidade por país/região. </w:t>
      </w:r>
    </w:p>
    <w:p w14:paraId="561E8929" w14:textId="77777777" w:rsidR="00270612" w:rsidRPr="004E2B3D" w:rsidRDefault="00270612" w:rsidP="00270612">
      <w:pPr>
        <w:pStyle w:val="AppendixFlushBulletedList"/>
        <w:tabs>
          <w:tab w:val="clear" w:pos="360"/>
          <w:tab w:val="num" w:pos="0"/>
        </w:tabs>
        <w:ind w:left="0" w:firstLine="0"/>
        <w:rPr>
          <w:rFonts w:ascii="Tahoma" w:hAnsi="Tahoma" w:cs="Tahoma"/>
          <w:lang w:val="it-IT"/>
        </w:rPr>
      </w:pPr>
      <w:r w:rsidRPr="004E2B3D">
        <w:rPr>
          <w:rFonts w:ascii="Tahoma" w:hAnsi="Tahoma" w:cs="Tahoma"/>
          <w:color w:val="000000"/>
          <w:sz w:val="18"/>
          <w:szCs w:val="18"/>
          <w:lang w:val="it-IT"/>
        </w:rPr>
        <w:t>Os direitos de uso de software, software de pré-lançamento e de avaliação do TechNet Plus Direct pelos clientes se</w:t>
      </w:r>
      <w:r w:rsidR="008262F3" w:rsidRPr="004E2B3D">
        <w:rPr>
          <w:rFonts w:ascii="Tahoma" w:hAnsi="Tahoma" w:cs="Tahoma"/>
          <w:color w:val="000000"/>
          <w:sz w:val="18"/>
          <w:szCs w:val="18"/>
          <w:lang w:val="it-IT"/>
        </w:rPr>
        <w:t> </w:t>
      </w:r>
      <w:r w:rsidRPr="004E2B3D">
        <w:rPr>
          <w:rFonts w:ascii="Tahoma" w:hAnsi="Tahoma" w:cs="Tahoma"/>
          <w:color w:val="000000"/>
          <w:sz w:val="18"/>
          <w:szCs w:val="18"/>
          <w:lang w:val="it-IT"/>
        </w:rPr>
        <w:t>encerram no término de suas coberturas do Software Assurance.</w:t>
      </w:r>
    </w:p>
    <w:p w14:paraId="561E892A" w14:textId="77777777" w:rsidR="00023FE7" w:rsidRPr="004E2B3D" w:rsidRDefault="00023FE7">
      <w:pPr>
        <w:pStyle w:val="Heading3"/>
        <w:tabs>
          <w:tab w:val="num" w:pos="0"/>
        </w:tabs>
        <w:rPr>
          <w:rFonts w:ascii="Tahoma" w:hAnsi="Tahoma" w:cs="Tahoma"/>
          <w:lang w:val="it-IT"/>
        </w:rPr>
      </w:pPr>
    </w:p>
    <w:p w14:paraId="561E892B" w14:textId="77777777" w:rsidR="004D4D43" w:rsidRPr="004E2B3D" w:rsidRDefault="004D4D43" w:rsidP="004D4D43">
      <w:pPr>
        <w:pStyle w:val="Heading3"/>
        <w:tabs>
          <w:tab w:val="num" w:pos="0"/>
        </w:tabs>
        <w:rPr>
          <w:rFonts w:ascii="Tahoma" w:hAnsi="Tahoma" w:cs="Tahoma"/>
          <w:lang w:val="it-IT"/>
        </w:rPr>
      </w:pPr>
      <w:bookmarkStart w:id="809" w:name="_Toc336338242"/>
      <w:bookmarkStart w:id="810" w:name="_Toc348341635"/>
      <w:r w:rsidRPr="004E2B3D">
        <w:rPr>
          <w:rFonts w:ascii="Tahoma" w:hAnsi="Tahoma" w:cs="Tahoma"/>
          <w:sz w:val="24"/>
          <w:lang w:val="it-IT"/>
        </w:rPr>
        <w:t>Mobilidade de Licença por meio do Software Assurance.</w:t>
      </w:r>
      <w:bookmarkEnd w:id="809"/>
      <w:bookmarkEnd w:id="810"/>
    </w:p>
    <w:p w14:paraId="561E892C" w14:textId="77777777" w:rsidR="004D4D43" w:rsidRPr="004E2B3D" w:rsidRDefault="004D4D43" w:rsidP="0007218F">
      <w:pPr>
        <w:pStyle w:val="Heading3"/>
        <w:tabs>
          <w:tab w:val="num" w:pos="0"/>
        </w:tabs>
        <w:rPr>
          <w:rFonts w:ascii="Tahoma" w:hAnsi="Tahoma" w:cs="Tahoma"/>
          <w:lang w:val="it-IT"/>
        </w:rPr>
      </w:pPr>
    </w:p>
    <w:p w14:paraId="561E892D" w14:textId="77777777" w:rsidR="004D4D43" w:rsidRPr="004E2B3D" w:rsidRDefault="004D4D43" w:rsidP="002171C3">
      <w:pPr>
        <w:rPr>
          <w:rFonts w:cs="Tahoma"/>
          <w:lang w:val="it-IT"/>
        </w:rPr>
      </w:pPr>
      <w:bookmarkStart w:id="811" w:name="_Toc294048012"/>
      <w:bookmarkStart w:id="812" w:name="_Toc294048569"/>
      <w:bookmarkStart w:id="813" w:name="_Toc294092640"/>
      <w:bookmarkStart w:id="814" w:name="_Toc295819320"/>
      <w:bookmarkStart w:id="815" w:name="_Toc298795971"/>
      <w:bookmarkStart w:id="816" w:name="_Toc299369847"/>
      <w:bookmarkStart w:id="817" w:name="_Toc300391558"/>
      <w:bookmarkStart w:id="818" w:name="_Toc301939835"/>
      <w:bookmarkStart w:id="819" w:name="_Toc304801232"/>
      <w:bookmarkStart w:id="820" w:name="_Toc312399280"/>
      <w:bookmarkStart w:id="821" w:name="_Toc315289087"/>
      <w:bookmarkStart w:id="822" w:name="_Toc317591243"/>
      <w:bookmarkStart w:id="823" w:name="_Toc325313196"/>
      <w:bookmarkStart w:id="824" w:name="_Toc325609219"/>
      <w:r w:rsidRPr="004E2B3D">
        <w:rPr>
          <w:rFonts w:cs="Tahoma"/>
          <w:lang w:val="it-IT"/>
        </w:rPr>
        <w:t>A Mobilidade de Licença por meio do Software Assurance permite mover-se entre determinadas licenças nas instalações cobertas por Software Assurance para servidores compartilhados por terceiros.</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561E892E" w14:textId="77777777" w:rsidR="004D4D43" w:rsidRPr="004E2B3D" w:rsidRDefault="004D4D43" w:rsidP="002171C3">
      <w:pPr>
        <w:rPr>
          <w:rFonts w:cs="Tahoma"/>
          <w:lang w:val="it-IT"/>
        </w:rPr>
      </w:pPr>
    </w:p>
    <w:p w14:paraId="561E892F" w14:textId="77777777" w:rsidR="008262F3" w:rsidRPr="004E2B3D" w:rsidRDefault="008262F3" w:rsidP="002171C3">
      <w:pPr>
        <w:rPr>
          <w:rFonts w:cs="Tahoma"/>
          <w:lang w:val="it-IT"/>
        </w:rPr>
      </w:pPr>
    </w:p>
    <w:p w14:paraId="561E8930" w14:textId="77777777" w:rsidR="004D4D43" w:rsidRPr="004E2B3D" w:rsidRDefault="004D4D43" w:rsidP="002171C3">
      <w:pPr>
        <w:rPr>
          <w:rFonts w:cs="Tahoma"/>
          <w:lang w:val="it-IT"/>
        </w:rPr>
      </w:pPr>
      <w:bookmarkStart w:id="825" w:name="_Toc294048013"/>
      <w:bookmarkStart w:id="826" w:name="_Toc294048570"/>
      <w:bookmarkStart w:id="827" w:name="_Toc294092641"/>
      <w:bookmarkStart w:id="828" w:name="_Toc295819321"/>
      <w:bookmarkStart w:id="829" w:name="_Toc298795972"/>
      <w:bookmarkStart w:id="830" w:name="_Toc299369848"/>
      <w:bookmarkStart w:id="831" w:name="_Toc300391559"/>
      <w:bookmarkStart w:id="832" w:name="_Toc301939836"/>
      <w:bookmarkStart w:id="833" w:name="_Toc304801233"/>
      <w:bookmarkStart w:id="834" w:name="_Toc307350402"/>
      <w:bookmarkStart w:id="835" w:name="_Toc308429813"/>
      <w:bookmarkStart w:id="836" w:name="_Toc312399281"/>
      <w:bookmarkStart w:id="837" w:name="_Toc315289088"/>
      <w:bookmarkStart w:id="838" w:name="_Toc317591244"/>
      <w:bookmarkStart w:id="839" w:name="_Toc323034197"/>
      <w:bookmarkStart w:id="840" w:name="_Toc325313197"/>
      <w:bookmarkStart w:id="841" w:name="_Toc325609220"/>
      <w:r w:rsidRPr="004E2B3D">
        <w:rPr>
          <w:rFonts w:cs="Tahoma"/>
          <w:lang w:val="it-IT"/>
        </w:rPr>
        <w:t xml:space="preserve">Todos os Produtos qualificados no momento para </w:t>
      </w:r>
      <w:r w:rsidR="00EC3B06" w:rsidRPr="004E2B3D">
        <w:rPr>
          <w:rFonts w:cs="Tahoma"/>
          <w:lang w:val="it-IT"/>
        </w:rPr>
        <w:t>“</w:t>
      </w:r>
      <w:r w:rsidRPr="004E2B3D">
        <w:rPr>
          <w:rFonts w:cs="Tahoma"/>
          <w:lang w:val="it-IT"/>
        </w:rPr>
        <w:t>Mobilidade de Licenças nos Farms de Servidores</w:t>
      </w:r>
      <w:r w:rsidR="00EC3B06" w:rsidRPr="004E2B3D">
        <w:rPr>
          <w:rFonts w:cs="Tahoma"/>
          <w:lang w:val="it-IT"/>
        </w:rPr>
        <w:t>”</w:t>
      </w:r>
      <w:r w:rsidRPr="004E2B3D">
        <w:rPr>
          <w:rFonts w:cs="Tahoma"/>
          <w:lang w:val="it-IT"/>
        </w:rPr>
        <w:t>,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561E8931" w14:textId="77777777" w:rsidR="004D4D43" w:rsidRPr="004E2B3D" w:rsidRDefault="004D4D43" w:rsidP="00F86E06">
      <w:pPr>
        <w:rPr>
          <w:rFonts w:cs="Tahoma"/>
          <w:lang w:val="it-IT"/>
        </w:rPr>
      </w:pPr>
    </w:p>
    <w:p w14:paraId="561E8932" w14:textId="77777777" w:rsidR="004D4D43" w:rsidRPr="00D00361" w:rsidRDefault="004D4D43" w:rsidP="002C1048">
      <w:pPr>
        <w:numPr>
          <w:ilvl w:val="0"/>
          <w:numId w:val="92"/>
        </w:numPr>
        <w:spacing w:after="60"/>
        <w:ind w:left="1440"/>
        <w:rPr>
          <w:rFonts w:cs="Tahoma"/>
          <w:lang w:val="pt-BR"/>
        </w:rPr>
      </w:pPr>
      <w:bookmarkStart w:id="842" w:name="_Toc294048014"/>
      <w:bookmarkStart w:id="843" w:name="_Toc294048571"/>
      <w:bookmarkStart w:id="844" w:name="_Toc294092642"/>
      <w:bookmarkStart w:id="845" w:name="_Toc295819322"/>
      <w:bookmarkStart w:id="846" w:name="_Toc298795973"/>
      <w:bookmarkStart w:id="847" w:name="_Toc299369849"/>
      <w:bookmarkStart w:id="848" w:name="_Toc300391560"/>
      <w:bookmarkStart w:id="849" w:name="_Toc301939837"/>
      <w:bookmarkStart w:id="850" w:name="_Toc304801234"/>
      <w:bookmarkStart w:id="851" w:name="_Toc307350403"/>
      <w:bookmarkStart w:id="852" w:name="_Toc308429814"/>
      <w:bookmarkStart w:id="853" w:name="_Toc312399282"/>
      <w:bookmarkStart w:id="854" w:name="_Toc315289089"/>
      <w:bookmarkStart w:id="855" w:name="_Toc317591245"/>
      <w:bookmarkStart w:id="856" w:name="_Toc323034198"/>
      <w:bookmarkStart w:id="857" w:name="_Toc325313198"/>
      <w:bookmarkStart w:id="858" w:name="_Toc325609221"/>
      <w:r w:rsidRPr="00D00361">
        <w:rPr>
          <w:rFonts w:cs="Tahoma"/>
          <w:lang w:val="pt-BR"/>
        </w:rPr>
        <w:t>SQL Server Standard – Por Processador e Servidor/CAL (licenças do servidor e processador somente) com Software Assurance</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14:paraId="561E8933" w14:textId="77777777" w:rsidR="004D4D43" w:rsidRPr="00D00361" w:rsidRDefault="004D4D43" w:rsidP="002C1048">
      <w:pPr>
        <w:numPr>
          <w:ilvl w:val="0"/>
          <w:numId w:val="92"/>
        </w:numPr>
        <w:spacing w:after="60"/>
        <w:ind w:left="1440"/>
        <w:rPr>
          <w:rFonts w:cs="Tahoma"/>
          <w:lang w:val="pt-BR"/>
        </w:rPr>
      </w:pPr>
      <w:bookmarkStart w:id="859" w:name="_Toc294048015"/>
      <w:bookmarkStart w:id="860" w:name="_Toc294048572"/>
      <w:bookmarkStart w:id="861" w:name="_Toc294092643"/>
      <w:bookmarkStart w:id="862" w:name="_Toc295819323"/>
      <w:bookmarkStart w:id="863" w:name="_Toc298795974"/>
      <w:bookmarkStart w:id="864" w:name="_Toc299369850"/>
      <w:bookmarkStart w:id="865" w:name="_Toc300391561"/>
      <w:bookmarkStart w:id="866" w:name="_Toc301939838"/>
      <w:bookmarkStart w:id="867" w:name="_Toc304801235"/>
      <w:bookmarkStart w:id="868" w:name="_Toc307350404"/>
      <w:bookmarkStart w:id="869" w:name="_Toc308429815"/>
      <w:bookmarkStart w:id="870" w:name="_Toc312399283"/>
      <w:bookmarkStart w:id="871" w:name="_Toc315289090"/>
      <w:bookmarkStart w:id="872" w:name="_Toc317591246"/>
      <w:bookmarkStart w:id="873" w:name="_Toc323034199"/>
      <w:bookmarkStart w:id="874" w:name="_Toc325313199"/>
      <w:bookmarkStart w:id="875" w:name="_Toc325609222"/>
      <w:r w:rsidRPr="00D00361">
        <w:rPr>
          <w:rFonts w:cs="Tahoma"/>
          <w:lang w:val="pt-BR"/>
        </w:rPr>
        <w:t>System Center – todas as Licenças de Gerenciamento do Servidor (MLs), inclusive SMSE e SMSD com Software Assurance</w:t>
      </w:r>
      <w:bookmarkEnd w:id="859"/>
      <w:bookmarkEnd w:id="860"/>
      <w:bookmarkEnd w:id="861"/>
      <w:bookmarkEnd w:id="862"/>
      <w:bookmarkEnd w:id="863"/>
      <w:bookmarkEnd w:id="864"/>
      <w:bookmarkEnd w:id="865"/>
      <w:bookmarkEnd w:id="866"/>
      <w:bookmarkEnd w:id="867"/>
      <w:bookmarkEnd w:id="868"/>
      <w:bookmarkEnd w:id="869"/>
      <w:bookmarkEnd w:id="870"/>
      <w:bookmarkEnd w:id="871"/>
      <w:r w:rsidRPr="00D00361">
        <w:rPr>
          <w:rFonts w:cs="Tahoma"/>
          <w:lang w:val="pt-BR"/>
        </w:rPr>
        <w:t xml:space="preserve"> e System Center 2012 Standard e Datacenter com Software Assurance</w:t>
      </w:r>
      <w:bookmarkEnd w:id="872"/>
      <w:bookmarkEnd w:id="873"/>
      <w:bookmarkEnd w:id="874"/>
      <w:bookmarkEnd w:id="875"/>
    </w:p>
    <w:p w14:paraId="561E8934" w14:textId="77777777" w:rsidR="00973A93" w:rsidRPr="00D00361" w:rsidRDefault="00973A93">
      <w:pPr>
        <w:rPr>
          <w:rFonts w:cs="Tahoma"/>
          <w:lang w:val="pt-BR"/>
        </w:rPr>
      </w:pPr>
      <w:bookmarkStart w:id="876" w:name="_Toc294048016"/>
      <w:bookmarkStart w:id="877" w:name="_Toc294048573"/>
      <w:bookmarkStart w:id="878" w:name="_Toc294092644"/>
      <w:bookmarkStart w:id="879" w:name="_Toc295819324"/>
      <w:bookmarkStart w:id="880" w:name="_Toc298795975"/>
      <w:bookmarkStart w:id="881" w:name="_Toc299369851"/>
      <w:bookmarkStart w:id="882" w:name="_Toc300391562"/>
      <w:bookmarkStart w:id="883" w:name="_Toc301939839"/>
      <w:bookmarkStart w:id="884" w:name="_Toc304801236"/>
      <w:bookmarkStart w:id="885" w:name="_Toc307350405"/>
      <w:bookmarkStart w:id="886" w:name="_Toc308429816"/>
      <w:bookmarkStart w:id="887" w:name="_Toc312399284"/>
      <w:bookmarkStart w:id="888" w:name="_Toc315289091"/>
      <w:bookmarkStart w:id="889" w:name="_Toc317591247"/>
      <w:bookmarkStart w:id="890" w:name="_Toc323034200"/>
      <w:bookmarkStart w:id="891" w:name="_Toc325313200"/>
      <w:bookmarkStart w:id="892" w:name="_Toc325609223"/>
    </w:p>
    <w:p w14:paraId="561E8935" w14:textId="77777777" w:rsidR="004D4D43" w:rsidRPr="00D00361" w:rsidRDefault="004D4D43" w:rsidP="002171C3">
      <w:pPr>
        <w:rPr>
          <w:rFonts w:cs="Tahoma"/>
          <w:lang w:val="pt-BR"/>
        </w:rPr>
      </w:pPr>
      <w:r w:rsidRPr="00D00361">
        <w:rPr>
          <w:rFonts w:cs="Tahoma"/>
          <w:lang w:val="pt-BR"/>
        </w:rPr>
        <w:t>Para usar a Mobilidade de Licenças por meio do Software Assurance, os clientes devem:</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14:paraId="561E8936" w14:textId="77777777" w:rsidR="004D4D43" w:rsidRPr="00D00361" w:rsidRDefault="004D4D43" w:rsidP="00F86E06">
      <w:pPr>
        <w:rPr>
          <w:rFonts w:cs="Tahoma"/>
          <w:lang w:val="pt-BR"/>
        </w:rPr>
      </w:pPr>
    </w:p>
    <w:p w14:paraId="561E8937" w14:textId="77777777" w:rsidR="004D4D43" w:rsidRPr="00D00361" w:rsidRDefault="004D4D43" w:rsidP="002C1048">
      <w:pPr>
        <w:numPr>
          <w:ilvl w:val="0"/>
          <w:numId w:val="81"/>
        </w:numPr>
        <w:spacing w:after="60"/>
        <w:ind w:left="1440"/>
        <w:rPr>
          <w:rFonts w:cs="Tahoma"/>
          <w:lang w:val="pt-BR"/>
        </w:rPr>
      </w:pPr>
      <w:bookmarkStart w:id="893" w:name="_Toc294048017"/>
      <w:bookmarkStart w:id="894" w:name="_Toc294048574"/>
      <w:bookmarkStart w:id="895" w:name="_Toc294092645"/>
      <w:bookmarkStart w:id="896" w:name="_Toc295819325"/>
      <w:bookmarkStart w:id="897" w:name="_Toc298795976"/>
      <w:bookmarkStart w:id="898" w:name="_Toc299369852"/>
      <w:bookmarkStart w:id="899" w:name="_Toc300391563"/>
      <w:bookmarkStart w:id="900" w:name="_Toc301939840"/>
      <w:bookmarkStart w:id="901" w:name="_Toc304801237"/>
      <w:bookmarkStart w:id="902" w:name="_Toc307350406"/>
      <w:bookmarkStart w:id="903" w:name="_Toc308429817"/>
      <w:bookmarkStart w:id="904" w:name="_Toc312399285"/>
      <w:bookmarkStart w:id="905" w:name="_Toc315289092"/>
      <w:bookmarkStart w:id="906" w:name="_Toc317591248"/>
      <w:bookmarkStart w:id="907" w:name="_Toc323034201"/>
      <w:bookmarkStart w:id="908" w:name="_Toc325313201"/>
      <w:bookmarkStart w:id="909" w:name="_Toc325609224"/>
      <w:r w:rsidRPr="00D00361">
        <w:rPr>
          <w:rFonts w:cs="Tahoma"/>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14:paraId="561E8938" w14:textId="77777777" w:rsidR="004D4D43" w:rsidRPr="004E2B3D" w:rsidRDefault="004D4D43" w:rsidP="002C1048">
      <w:pPr>
        <w:numPr>
          <w:ilvl w:val="0"/>
          <w:numId w:val="81"/>
        </w:numPr>
        <w:spacing w:after="60"/>
        <w:ind w:left="1440"/>
        <w:rPr>
          <w:rFonts w:cs="Tahoma"/>
          <w:lang w:val="it-IT"/>
        </w:rPr>
      </w:pPr>
      <w:bookmarkStart w:id="910" w:name="_Toc294048018"/>
      <w:bookmarkStart w:id="911" w:name="_Toc294048575"/>
      <w:bookmarkStart w:id="912" w:name="_Toc294092646"/>
      <w:bookmarkStart w:id="913" w:name="_Toc295819326"/>
      <w:bookmarkStart w:id="914" w:name="_Toc298795977"/>
      <w:bookmarkStart w:id="915" w:name="_Toc299369853"/>
      <w:bookmarkStart w:id="916" w:name="_Toc300391564"/>
      <w:bookmarkStart w:id="917" w:name="_Toc301939841"/>
      <w:bookmarkStart w:id="918" w:name="_Toc304801238"/>
      <w:bookmarkStart w:id="919" w:name="_Toc307350407"/>
      <w:bookmarkStart w:id="920" w:name="_Toc308429818"/>
      <w:bookmarkStart w:id="921" w:name="_Toc312399286"/>
      <w:bookmarkStart w:id="922" w:name="_Toc315289093"/>
      <w:bookmarkStart w:id="923" w:name="_Toc317591249"/>
      <w:bookmarkStart w:id="924" w:name="_Toc323034202"/>
      <w:bookmarkStart w:id="925" w:name="_Toc325313202"/>
      <w:bookmarkStart w:id="926" w:name="_Toc325609225"/>
      <w:r w:rsidRPr="004E2B3D">
        <w:rPr>
          <w:rFonts w:cs="Tahoma"/>
          <w:lang w:val="it-IT"/>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14:paraId="561E8939" w14:textId="77777777" w:rsidR="004D4D43" w:rsidRPr="004E2B3D" w:rsidRDefault="004D4D43" w:rsidP="002C1048">
      <w:pPr>
        <w:numPr>
          <w:ilvl w:val="0"/>
          <w:numId w:val="81"/>
        </w:numPr>
        <w:spacing w:after="60"/>
        <w:ind w:left="1440"/>
        <w:rPr>
          <w:rFonts w:cs="Tahoma"/>
          <w:lang w:val="it-IT"/>
        </w:rPr>
      </w:pPr>
      <w:bookmarkStart w:id="927" w:name="_Toc294048019"/>
      <w:bookmarkStart w:id="928" w:name="_Toc294048576"/>
      <w:bookmarkStart w:id="929" w:name="_Toc294092647"/>
      <w:bookmarkStart w:id="930" w:name="_Toc295819327"/>
      <w:bookmarkStart w:id="931" w:name="_Toc298795978"/>
      <w:bookmarkStart w:id="932" w:name="_Toc299369854"/>
      <w:bookmarkStart w:id="933" w:name="_Toc300391565"/>
      <w:bookmarkStart w:id="934" w:name="_Toc301939842"/>
      <w:bookmarkStart w:id="935" w:name="_Toc304801239"/>
      <w:bookmarkStart w:id="936" w:name="_Toc307350408"/>
      <w:bookmarkStart w:id="937" w:name="_Toc308429819"/>
      <w:bookmarkStart w:id="938" w:name="_Toc312399287"/>
      <w:bookmarkStart w:id="939" w:name="_Toc315289094"/>
      <w:bookmarkStart w:id="940" w:name="_Toc317591250"/>
      <w:bookmarkStart w:id="941" w:name="_Toc323034203"/>
      <w:bookmarkStart w:id="942" w:name="_Toc325313203"/>
      <w:bookmarkStart w:id="943" w:name="_Toc325609226"/>
      <w:r w:rsidRPr="004E2B3D">
        <w:rPr>
          <w:rFonts w:cs="Tahoma"/>
          <w:lang w:val="it-IT"/>
        </w:rPr>
        <w:t>Completar e enviar o formulário de Validação de Mobilidade de Licenças com cada Parceiro de Mobilidade de Licenças por meio do Software Assurance que executará o software licenciado dos clientes nos servidores compartilhados dos parceiros.</w:t>
      </w:r>
      <w:r w:rsidR="003B74B4" w:rsidRPr="004E2B3D">
        <w:rPr>
          <w:rFonts w:cs="Tahoma"/>
          <w:lang w:val="it-IT"/>
        </w:rPr>
        <w:t xml:space="preserve"> </w:t>
      </w:r>
      <w:r w:rsidRPr="004E2B3D">
        <w:rPr>
          <w:rFonts w:cs="Tahoma"/>
          <w:lang w:val="it-IT"/>
        </w:rPr>
        <w:t>O formulário de Validação de Mobilidade de Licenças estará disponível para os clientes pelo Parceiro Qualificado da Mobilidade de Licenças por meio de Software Assurance.</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561E893A" w14:textId="77777777" w:rsidR="004D4D43" w:rsidRPr="004E2B3D" w:rsidRDefault="004D4D43" w:rsidP="002171C3">
      <w:pPr>
        <w:rPr>
          <w:rFonts w:cs="Tahoma"/>
          <w:lang w:val="it-IT"/>
        </w:rPr>
      </w:pPr>
    </w:p>
    <w:p w14:paraId="561E893B" w14:textId="77777777" w:rsidR="004D4D43" w:rsidRPr="00D00361" w:rsidRDefault="004D4D43" w:rsidP="002171C3">
      <w:pPr>
        <w:rPr>
          <w:rFonts w:cs="Tahoma"/>
          <w:lang w:val="pt-BR"/>
        </w:rPr>
      </w:pPr>
      <w:bookmarkStart w:id="944" w:name="_Toc294048020"/>
      <w:bookmarkStart w:id="945" w:name="_Toc294048577"/>
      <w:bookmarkStart w:id="946" w:name="_Toc294092648"/>
      <w:bookmarkStart w:id="947" w:name="_Toc295819328"/>
      <w:bookmarkStart w:id="948" w:name="_Toc298795979"/>
      <w:bookmarkStart w:id="949" w:name="_Toc299369855"/>
      <w:bookmarkStart w:id="950" w:name="_Toc300391566"/>
      <w:bookmarkStart w:id="951" w:name="_Toc301939843"/>
      <w:bookmarkStart w:id="952" w:name="_Toc304801240"/>
      <w:bookmarkStart w:id="953" w:name="_Toc307350409"/>
      <w:bookmarkStart w:id="954" w:name="_Toc308429820"/>
      <w:bookmarkStart w:id="955" w:name="_Toc312399288"/>
      <w:bookmarkStart w:id="956" w:name="_Toc317591251"/>
      <w:bookmarkStart w:id="957" w:name="_Toc323034204"/>
      <w:bookmarkStart w:id="958" w:name="_Toc325313204"/>
      <w:bookmarkStart w:id="959" w:name="_Toc325609227"/>
      <w:r w:rsidRPr="00D00361">
        <w:rPr>
          <w:rFonts w:cs="Tahoma"/>
          <w:lang w:val="pt-BR"/>
        </w:rPr>
        <w:t>Os direitos dos clientes de executar o software licenciado e gerenciar OSEs em servidores compartilhados por terceiros expiram com a cobertura do Software Assurance naquelas licenças ou em seu acesso correspondente ou</w:t>
      </w:r>
      <w:r w:rsidR="008262F3" w:rsidRPr="00D00361">
        <w:rPr>
          <w:rFonts w:cs="Tahoma"/>
          <w:lang w:val="pt-BR"/>
        </w:rPr>
        <w:t> </w:t>
      </w:r>
      <w:r w:rsidRPr="00D00361">
        <w:rPr>
          <w:rFonts w:cs="Tahoma"/>
          <w:lang w:val="pt-BR"/>
        </w:rPr>
        <w:t>licenças de gerenciamento.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14:paraId="561E893C" w14:textId="77777777" w:rsidR="004D4D43" w:rsidRPr="00D00361" w:rsidRDefault="004D4D43" w:rsidP="0007218F">
      <w:pPr>
        <w:rPr>
          <w:rFonts w:cs="Tahoma"/>
          <w:lang w:val="pt-BR"/>
        </w:rPr>
      </w:pPr>
    </w:p>
    <w:p w14:paraId="561E893D" w14:textId="77777777" w:rsidR="00023FE7" w:rsidRPr="00D00361" w:rsidRDefault="00023FE7" w:rsidP="0007218F">
      <w:pPr>
        <w:pStyle w:val="Heading3"/>
        <w:tabs>
          <w:tab w:val="num" w:pos="0"/>
        </w:tabs>
        <w:rPr>
          <w:rFonts w:ascii="Tahoma" w:hAnsi="Tahoma" w:cs="Tahoma"/>
          <w:lang w:val="pt-BR"/>
        </w:rPr>
      </w:pPr>
      <w:bookmarkStart w:id="960" w:name="_Toc336338243"/>
      <w:bookmarkStart w:id="961" w:name="_Toc348341636"/>
      <w:r w:rsidRPr="00D00361">
        <w:rPr>
          <w:rFonts w:ascii="Tahoma" w:hAnsi="Tahoma" w:cs="Tahoma"/>
          <w:sz w:val="24"/>
          <w:lang w:val="pt-BR"/>
        </w:rPr>
        <w:t>Windows Thin PC</w:t>
      </w:r>
      <w:bookmarkEnd w:id="960"/>
      <w:bookmarkEnd w:id="961"/>
    </w:p>
    <w:p w14:paraId="561E893E" w14:textId="77777777" w:rsidR="00023FE7" w:rsidRPr="00D00361" w:rsidRDefault="00023FE7" w:rsidP="0007218F">
      <w:pPr>
        <w:pStyle w:val="Heading3"/>
        <w:rPr>
          <w:rFonts w:ascii="Tahoma" w:hAnsi="Tahoma" w:cs="Tahoma"/>
          <w:lang w:val="pt-BR"/>
        </w:rPr>
      </w:pPr>
    </w:p>
    <w:p w14:paraId="561E893F" w14:textId="77777777" w:rsidR="0008414D" w:rsidRPr="004E2B3D" w:rsidRDefault="0008414D" w:rsidP="0007218F">
      <w:pPr>
        <w:rPr>
          <w:rFonts w:cs="Tahoma"/>
          <w:lang w:val="it-IT"/>
        </w:rPr>
      </w:pPr>
      <w:r w:rsidRPr="00D00361">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D00361">
        <w:rPr>
          <w:rFonts w:cs="Tahoma"/>
          <w:szCs w:val="18"/>
          <w:lang w:val="pt-BR"/>
        </w:rPr>
        <w:t xml:space="preserve">(Por Dispositivo) </w:t>
      </w:r>
      <w:r w:rsidRPr="00D00361">
        <w:rPr>
          <w:rFonts w:eastAsia="Calibri" w:cs="Tahoma"/>
          <w:szCs w:val="20"/>
          <w:lang w:val="pt-BR"/>
        </w:rPr>
        <w:t>estão qualificados para o benefício.</w:t>
      </w:r>
      <w:r w:rsidR="003B74B4" w:rsidRPr="00D00361">
        <w:rPr>
          <w:rFonts w:eastAsia="Calibri" w:cs="Tahoma"/>
          <w:szCs w:val="20"/>
          <w:lang w:val="pt-BR"/>
        </w:rPr>
        <w:t xml:space="preserve"> </w:t>
      </w:r>
      <w:r w:rsidRPr="004E2B3D">
        <w:rPr>
          <w:rFonts w:eastAsia="Calibri" w:cs="Tahoma"/>
          <w:szCs w:val="20"/>
          <w:lang w:val="it-IT"/>
        </w:rPr>
        <w:t xml:space="preserve">Os clientes que acessam esse benefício </w:t>
      </w:r>
      <w:r w:rsidRPr="004E2B3D">
        <w:rPr>
          <w:rFonts w:eastAsia="Calibri" w:cs="Tahoma"/>
          <w:color w:val="000000"/>
          <w:szCs w:val="20"/>
          <w:lang w:val="it-IT"/>
        </w:rPr>
        <w:t xml:space="preserve">de acordo com o </w:t>
      </w:r>
      <w:r w:rsidRPr="004E2B3D">
        <w:rPr>
          <w:rFonts w:eastAsia="Calibri" w:cs="Tahoma"/>
          <w:szCs w:val="20"/>
          <w:lang w:val="it-IT"/>
        </w:rPr>
        <w:t>VDA devem ter um sistema operacional qualificado</w:t>
      </w:r>
      <w:r w:rsidRPr="004E2B3D">
        <w:rPr>
          <w:rFonts w:eastAsia="Calibri" w:cs="Tahoma"/>
          <w:color w:val="1F497D"/>
          <w:szCs w:val="20"/>
          <w:lang w:val="it-IT"/>
        </w:rPr>
        <w:t xml:space="preserve"> </w:t>
      </w:r>
      <w:r w:rsidRPr="004E2B3D">
        <w:rPr>
          <w:rFonts w:eastAsia="Calibri" w:cs="Tahoma"/>
          <w:color w:val="000000"/>
          <w:szCs w:val="20"/>
          <w:lang w:val="it-IT"/>
        </w:rPr>
        <w:t>instalado em seu dispositivo licenciado d</w:t>
      </w:r>
      <w:r w:rsidRPr="004E2B3D">
        <w:rPr>
          <w:rFonts w:eastAsia="Calibri" w:cs="Tahoma"/>
          <w:szCs w:val="20"/>
          <w:lang w:val="it-IT"/>
        </w:rPr>
        <w:t>e acordo com a tabela de Sistemas Operacionais Qualificados nas</w:t>
      </w:r>
      <w:r w:rsidR="008262F3" w:rsidRPr="004E2B3D">
        <w:rPr>
          <w:rFonts w:cs="Tahoma"/>
          <w:lang w:val="it-IT"/>
        </w:rPr>
        <w:t> </w:t>
      </w:r>
      <w:r w:rsidRPr="004E2B3D">
        <w:rPr>
          <w:rFonts w:eastAsia="Calibri" w:cs="Tahoma"/>
          <w:color w:val="000000"/>
          <w:szCs w:val="20"/>
          <w:lang w:val="it-IT"/>
        </w:rPr>
        <w:t xml:space="preserve">Notas do Produto, </w:t>
      </w:r>
      <w:r w:rsidRPr="004E2B3D">
        <w:rPr>
          <w:rFonts w:eastAsia="Calibri" w:cs="Tahoma"/>
          <w:szCs w:val="20"/>
          <w:lang w:val="it-IT"/>
        </w:rPr>
        <w:t>seção Pool de Sistemas deste documento.</w:t>
      </w:r>
      <w:r w:rsidR="003B74B4" w:rsidRPr="004E2B3D">
        <w:rPr>
          <w:rFonts w:eastAsia="Calibri" w:cs="Tahoma"/>
          <w:szCs w:val="20"/>
          <w:lang w:val="it-IT"/>
        </w:rPr>
        <w:t xml:space="preserve"> </w:t>
      </w:r>
    </w:p>
    <w:p w14:paraId="561E8940" w14:textId="77777777" w:rsidR="0008414D" w:rsidRPr="004E2B3D" w:rsidRDefault="0008414D" w:rsidP="0007218F">
      <w:pPr>
        <w:rPr>
          <w:rFonts w:cs="Tahoma"/>
          <w:lang w:val="it-IT"/>
        </w:rPr>
      </w:pPr>
    </w:p>
    <w:p w14:paraId="561E8941" w14:textId="77777777" w:rsidR="0008414D" w:rsidRPr="00D00361" w:rsidRDefault="0008414D" w:rsidP="0007218F">
      <w:pPr>
        <w:rPr>
          <w:rFonts w:cs="Tahoma"/>
          <w:lang w:val="pt-BR"/>
        </w:rPr>
      </w:pPr>
      <w:r w:rsidRPr="004E2B3D">
        <w:rPr>
          <w:rFonts w:eastAsia="Calibri" w:cs="Tahoma"/>
          <w:szCs w:val="20"/>
          <w:lang w:val="it-IT"/>
        </w:rPr>
        <w:t>O Windows Thin PC é uma solução de sistema operacional com base no Windows de superfície menor desenvolvido para os clientes que gostariam de adaptar seus PCs com Windows 8 existentes</w:t>
      </w:r>
      <w:r w:rsidRPr="004E2B3D">
        <w:rPr>
          <w:rFonts w:eastAsia="Calibri" w:cs="Tahoma"/>
          <w:color w:val="1F497D"/>
          <w:szCs w:val="20"/>
          <w:lang w:val="it-IT"/>
        </w:rPr>
        <w:t xml:space="preserve"> </w:t>
      </w:r>
      <w:r w:rsidRPr="004E2B3D">
        <w:rPr>
          <w:rFonts w:eastAsia="Calibri" w:cs="Tahoma"/>
          <w:szCs w:val="20"/>
          <w:lang w:val="it-IT"/>
        </w:rPr>
        <w:t>para se conectar a um desktop centralizado sem ter que comprar novo hardware thin client.</w:t>
      </w:r>
      <w:r w:rsidR="003B74B4" w:rsidRPr="004E2B3D">
        <w:rPr>
          <w:rFonts w:eastAsia="Calibri" w:cs="Tahoma"/>
          <w:szCs w:val="20"/>
          <w:lang w:val="it-IT"/>
        </w:rPr>
        <w:t xml:space="preserve"> </w:t>
      </w:r>
      <w:r w:rsidRPr="004E2B3D">
        <w:rPr>
          <w:rFonts w:eastAsia="Calibri" w:cs="Tahoma"/>
          <w:szCs w:val="20"/>
          <w:lang w:val="it-IT"/>
        </w:rPr>
        <w:t>Os clientes qualificados podem usar o Windows Thin PC</w:t>
      </w:r>
      <w:r w:rsidR="00025C14" w:rsidRPr="004E2B3D">
        <w:rPr>
          <w:rFonts w:cs="Tahoma"/>
          <w:lang w:val="it-IT"/>
        </w:rPr>
        <w:t xml:space="preserve"> </w:t>
      </w:r>
      <w:r w:rsidRPr="004E2B3D">
        <w:rPr>
          <w:rFonts w:eastAsia="Calibri" w:cs="Tahoma"/>
          <w:szCs w:val="20"/>
          <w:lang w:val="it-IT"/>
        </w:rPr>
        <w:t xml:space="preserve">no lugar de instâncias do sistema operacional Windows Desktop que têm permissão para serem usados sob a cobertura do Windows Software Assurance, Windows Intune </w:t>
      </w:r>
      <w:r w:rsidRPr="004E2B3D">
        <w:rPr>
          <w:rFonts w:cs="Tahoma"/>
          <w:szCs w:val="18"/>
          <w:lang w:val="it-IT"/>
        </w:rPr>
        <w:t>(Por Dispositivo)</w:t>
      </w:r>
      <w:r w:rsidRPr="004E2B3D">
        <w:rPr>
          <w:rFonts w:eastAsia="Calibri" w:cs="Tahoma"/>
          <w:color w:val="000000"/>
          <w:szCs w:val="20"/>
          <w:lang w:val="it-IT"/>
        </w:rPr>
        <w:t xml:space="preserve"> ou licenças do Windows </w:t>
      </w:r>
      <w:r w:rsidRPr="004E2B3D">
        <w:rPr>
          <w:rFonts w:eastAsia="Calibri" w:cs="Tahoma"/>
          <w:szCs w:val="20"/>
          <w:lang w:val="it-IT"/>
        </w:rPr>
        <w:t>VDA.</w:t>
      </w:r>
      <w:r w:rsidR="003B74B4" w:rsidRPr="004E2B3D">
        <w:rPr>
          <w:rFonts w:eastAsia="Calibri" w:cs="Tahoma"/>
          <w:szCs w:val="20"/>
          <w:lang w:val="it-IT"/>
        </w:rPr>
        <w:t xml:space="preserve"> </w:t>
      </w:r>
      <w:r w:rsidRPr="00D00361">
        <w:rPr>
          <w:rFonts w:eastAsia="Calibri" w:cs="Tahoma"/>
          <w:szCs w:val="20"/>
          <w:lang w:val="pt-BR"/>
        </w:rPr>
        <w:t>O uso do</w:t>
      </w:r>
      <w:r w:rsidR="008262F3" w:rsidRPr="00D00361">
        <w:rPr>
          <w:rFonts w:cs="Tahoma"/>
          <w:lang w:val="pt-BR"/>
        </w:rPr>
        <w:t> </w:t>
      </w:r>
      <w:r w:rsidRPr="00D00361">
        <w:rPr>
          <w:rFonts w:eastAsia="Calibri" w:cs="Tahoma"/>
          <w:szCs w:val="20"/>
          <w:lang w:val="pt-BR"/>
        </w:rPr>
        <w:t>Windows Thin PC pelos clientes está sujeito aos termos e condições de seus contratos de licença.</w:t>
      </w:r>
    </w:p>
    <w:p w14:paraId="561E8942" w14:textId="77777777" w:rsidR="00023FE7" w:rsidRPr="00D00361" w:rsidRDefault="00023FE7" w:rsidP="0007218F">
      <w:pPr>
        <w:rPr>
          <w:rFonts w:cs="Tahoma"/>
          <w:lang w:val="pt-BR"/>
        </w:rPr>
      </w:pPr>
    </w:p>
    <w:p w14:paraId="561E8943" w14:textId="77777777" w:rsidR="00F30075" w:rsidRPr="004E2B3D" w:rsidRDefault="00F30075" w:rsidP="0007218F">
      <w:pPr>
        <w:outlineLvl w:val="2"/>
        <w:rPr>
          <w:rFonts w:cs="Tahoma"/>
          <w:lang w:val="it-IT"/>
        </w:rPr>
      </w:pPr>
      <w:bookmarkStart w:id="962" w:name="_Toc291204568"/>
      <w:r w:rsidRPr="004E2B3D">
        <w:rPr>
          <w:rFonts w:cs="Tahoma"/>
          <w:b/>
          <w:sz w:val="24"/>
          <w:szCs w:val="20"/>
          <w:lang w:val="it-IT"/>
        </w:rPr>
        <w:t>Suporte Estendido a Hotfix</w:t>
      </w:r>
      <w:bookmarkEnd w:id="962"/>
    </w:p>
    <w:p w14:paraId="561E8944" w14:textId="77777777" w:rsidR="00F30075" w:rsidRPr="004E2B3D" w:rsidRDefault="00F30075" w:rsidP="0007218F">
      <w:pPr>
        <w:outlineLvl w:val="2"/>
        <w:rPr>
          <w:rFonts w:cs="Tahoma"/>
          <w:lang w:val="it-IT"/>
        </w:rPr>
      </w:pPr>
    </w:p>
    <w:p w14:paraId="561E8945" w14:textId="77777777" w:rsidR="00F30075" w:rsidRPr="004E2B3D" w:rsidRDefault="00F30075" w:rsidP="00F30075">
      <w:pPr>
        <w:rPr>
          <w:rFonts w:cs="Tahoma"/>
          <w:lang w:val="it-IT"/>
        </w:rPr>
      </w:pPr>
      <w:r w:rsidRPr="004E2B3D">
        <w:rPr>
          <w:rFonts w:cs="Tahoma"/>
          <w:lang w:val="it-IT"/>
        </w:rPr>
        <w:t>O Suporte Estendido a Hotfix está disponível para os clientes a seguir:</w:t>
      </w:r>
    </w:p>
    <w:p w14:paraId="561E8946" w14:textId="77777777" w:rsidR="0007218F" w:rsidRPr="004E2B3D" w:rsidRDefault="0007218F" w:rsidP="00F30075">
      <w:pPr>
        <w:rPr>
          <w:rFonts w:cs="Tahoma"/>
          <w:lang w:val="it-IT"/>
        </w:rPr>
      </w:pPr>
    </w:p>
    <w:p w14:paraId="561E8947" w14:textId="77777777" w:rsidR="00F30075" w:rsidRPr="004E2B3D" w:rsidRDefault="00F30075" w:rsidP="002C1048">
      <w:pPr>
        <w:numPr>
          <w:ilvl w:val="0"/>
          <w:numId w:val="62"/>
        </w:numPr>
        <w:spacing w:after="60"/>
        <w:ind w:left="1440"/>
        <w:contextualSpacing/>
        <w:jc w:val="both"/>
        <w:rPr>
          <w:rFonts w:cs="Tahoma"/>
          <w:lang w:val="it-IT"/>
        </w:rPr>
      </w:pPr>
      <w:r w:rsidRPr="004E2B3D">
        <w:rPr>
          <w:rFonts w:eastAsia="Calibri" w:cs="Tahoma"/>
          <w:szCs w:val="18"/>
          <w:lang w:val="it-IT"/>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561E8948" w14:textId="77777777" w:rsidR="00F30075" w:rsidRPr="004E2B3D" w:rsidRDefault="00F30075" w:rsidP="002C1048">
      <w:pPr>
        <w:numPr>
          <w:ilvl w:val="0"/>
          <w:numId w:val="62"/>
        </w:numPr>
        <w:spacing w:after="60"/>
        <w:ind w:left="1440"/>
        <w:jc w:val="both"/>
        <w:rPr>
          <w:rFonts w:cs="Tahoma"/>
          <w:lang w:val="it-IT"/>
        </w:rPr>
      </w:pPr>
      <w:r w:rsidRPr="004E2B3D">
        <w:rPr>
          <w:rFonts w:cs="Tahoma"/>
          <w:szCs w:val="18"/>
          <w:lang w:val="it-IT"/>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14:paraId="561E8949" w14:textId="77777777" w:rsidR="00F30075" w:rsidRPr="004E2B3D" w:rsidRDefault="00F30075" w:rsidP="002C1048">
      <w:pPr>
        <w:numPr>
          <w:ilvl w:val="0"/>
          <w:numId w:val="62"/>
        </w:numPr>
        <w:spacing w:after="60"/>
        <w:ind w:left="1440"/>
        <w:jc w:val="both"/>
        <w:rPr>
          <w:rFonts w:cs="Tahoma"/>
          <w:lang w:val="it-IT"/>
        </w:rPr>
      </w:pPr>
      <w:r w:rsidRPr="004E2B3D">
        <w:rPr>
          <w:rFonts w:cs="Tahoma"/>
          <w:szCs w:val="18"/>
          <w:lang w:val="it-IT"/>
        </w:rPr>
        <w:t>Os clientes com assinaturas ativas do Windows Intune (Por Dispositivo) estão qualificados para o</w:t>
      </w:r>
      <w:r w:rsidR="008262F3" w:rsidRPr="004E2B3D">
        <w:rPr>
          <w:rFonts w:eastAsia="Calibri" w:cs="Tahoma"/>
          <w:color w:val="000000"/>
          <w:szCs w:val="18"/>
          <w:lang w:val="it-IT"/>
        </w:rPr>
        <w:t> </w:t>
      </w:r>
      <w:r w:rsidRPr="004E2B3D">
        <w:rPr>
          <w:rFonts w:cs="Tahoma"/>
          <w:szCs w:val="18"/>
          <w:lang w:val="it-IT"/>
        </w:rPr>
        <w:t>Suporte Estendido a Hotfix do sistema operacional de desktop Windows</w:t>
      </w:r>
    </w:p>
    <w:p w14:paraId="561E894A" w14:textId="77777777" w:rsidR="0007218F" w:rsidRPr="00CE4828" w:rsidRDefault="007627B7" w:rsidP="002C1048">
      <w:pPr>
        <w:numPr>
          <w:ilvl w:val="0"/>
          <w:numId w:val="62"/>
        </w:numPr>
        <w:spacing w:after="60"/>
        <w:ind w:left="1440"/>
        <w:contextualSpacing/>
        <w:rPr>
          <w:rFonts w:cs="Tahoma"/>
        </w:rPr>
      </w:pPr>
      <w:r w:rsidRPr="004E2B3D">
        <w:rPr>
          <w:rFonts w:eastAsia="Calibri" w:cs="Tahoma"/>
          <w:szCs w:val="18"/>
          <w:lang w:val="it-IT"/>
        </w:rPr>
        <w:t>Os clientes (que não forem do Academic) com Software Assurance em pelo menos um produto de</w:t>
      </w:r>
      <w:r w:rsidR="008262F3" w:rsidRPr="004E2B3D">
        <w:rPr>
          <w:rFonts w:eastAsia="Calibri" w:cs="Tahoma"/>
          <w:color w:val="000000"/>
          <w:szCs w:val="18"/>
          <w:lang w:val="it-IT"/>
        </w:rPr>
        <w:t> </w:t>
      </w:r>
      <w:r w:rsidRPr="004E2B3D">
        <w:rPr>
          <w:rFonts w:eastAsia="Calibri" w:cs="Tahoma"/>
          <w:szCs w:val="18"/>
          <w:lang w:val="it-IT"/>
        </w:rPr>
        <w:t>servidor estão qualificados para o Suporte Estendido a Hotfix para produtos de Servidor.</w:t>
      </w:r>
      <w:r w:rsidR="003B74B4" w:rsidRPr="004E2B3D">
        <w:rPr>
          <w:rFonts w:eastAsia="Calibri" w:cs="Tahoma"/>
          <w:szCs w:val="18"/>
          <w:lang w:val="it-IT"/>
        </w:rPr>
        <w:t xml:space="preserve"> </w:t>
      </w:r>
      <w:r w:rsidRPr="00CE4828">
        <w:rPr>
          <w:rFonts w:cs="Tahoma"/>
          <w:szCs w:val="18"/>
        </w:rPr>
        <w:t>Os</w:t>
      </w:r>
      <w:r w:rsidR="008262F3">
        <w:rPr>
          <w:rFonts w:eastAsia="Calibri" w:cs="Tahoma"/>
          <w:color w:val="000000"/>
          <w:szCs w:val="18"/>
        </w:rPr>
        <w:t> </w:t>
      </w:r>
      <w:r w:rsidRPr="00CE4828">
        <w:rPr>
          <w:rFonts w:cs="Tahoma"/>
          <w:szCs w:val="18"/>
        </w:rPr>
        <w:t>produtos de servidor a seguir têm cobertura:</w:t>
      </w:r>
    </w:p>
    <w:p w14:paraId="561E894B" w14:textId="77777777" w:rsidR="007627B7" w:rsidRPr="00CE4828" w:rsidRDefault="007627B7" w:rsidP="002C1048">
      <w:pPr>
        <w:numPr>
          <w:ilvl w:val="2"/>
          <w:numId w:val="62"/>
        </w:numPr>
        <w:spacing w:after="60"/>
        <w:ind w:left="1980"/>
        <w:contextualSpacing/>
        <w:rPr>
          <w:rFonts w:cs="Tahoma"/>
        </w:rPr>
      </w:pPr>
      <w:r w:rsidRPr="00CE4828">
        <w:rPr>
          <w:rFonts w:cs="Tahoma"/>
          <w:iCs/>
          <w:color w:val="000000"/>
          <w:szCs w:val="18"/>
        </w:rPr>
        <w:t>Microsoft Exchange Server, Microsoft SQL Server, System Center 2012 e Windows Server.</w:t>
      </w:r>
    </w:p>
    <w:p w14:paraId="561E894C" w14:textId="77777777" w:rsidR="0007218F" w:rsidRPr="00CE4828" w:rsidRDefault="0007218F" w:rsidP="0007218F">
      <w:pPr>
        <w:spacing w:after="200" w:line="276" w:lineRule="auto"/>
        <w:contextualSpacing/>
        <w:rPr>
          <w:rFonts w:cs="Tahoma"/>
        </w:rPr>
      </w:pPr>
    </w:p>
    <w:p w14:paraId="561E894D" w14:textId="77777777" w:rsidR="00023FE7" w:rsidRPr="004E2B3D" w:rsidRDefault="00023FE7">
      <w:pPr>
        <w:rPr>
          <w:rFonts w:cs="Tahoma"/>
          <w:lang w:val="it-IT"/>
        </w:rPr>
      </w:pPr>
      <w:r w:rsidRPr="004E2B3D">
        <w:rPr>
          <w:rFonts w:cs="Tahoma"/>
          <w:szCs w:val="18"/>
          <w:lang w:val="it-IT"/>
        </w:rPr>
        <w:t>O Suporte Estendido a Hotfix é um benefício para versões de software mais antigas que fizeram a transição de Suporte Base para Suporte Estendido.</w:t>
      </w:r>
      <w:r w:rsidR="003B74B4" w:rsidRPr="004E2B3D">
        <w:rPr>
          <w:rFonts w:cs="Tahoma"/>
          <w:szCs w:val="18"/>
          <w:lang w:val="it-IT"/>
        </w:rPr>
        <w:t xml:space="preserve"> </w:t>
      </w:r>
      <w:r w:rsidRPr="004E2B3D">
        <w:rPr>
          <w:rFonts w:cs="Tahoma"/>
          <w:szCs w:val="18"/>
          <w:lang w:val="it-IT"/>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r w:rsidR="003B74B4" w:rsidRPr="004E2B3D">
        <w:rPr>
          <w:rFonts w:cs="Tahoma"/>
          <w:szCs w:val="18"/>
          <w:lang w:val="it-IT"/>
        </w:rPr>
        <w:t xml:space="preserve"> </w:t>
      </w:r>
    </w:p>
    <w:p w14:paraId="561E894E" w14:textId="77777777" w:rsidR="00023FE7" w:rsidRPr="004E2B3D" w:rsidRDefault="00023FE7">
      <w:pPr>
        <w:rPr>
          <w:rFonts w:cs="Tahoma"/>
          <w:lang w:val="it-IT"/>
        </w:rPr>
      </w:pPr>
    </w:p>
    <w:p w14:paraId="561E894F" w14:textId="77777777" w:rsidR="00023FE7" w:rsidRPr="004E2B3D" w:rsidRDefault="00023FE7">
      <w:pPr>
        <w:rPr>
          <w:rFonts w:cs="Tahoma"/>
          <w:lang w:val="it-IT"/>
        </w:rPr>
      </w:pPr>
      <w:r w:rsidRPr="00D00361">
        <w:rPr>
          <w:rStyle w:val="PageNumber"/>
          <w:rFonts w:cs="Tahoma"/>
          <w:szCs w:val="18"/>
          <w:lang w:val="pt-BR"/>
        </w:rPr>
        <w:t>O</w:t>
      </w:r>
      <w:r w:rsidRPr="00D00361">
        <w:rPr>
          <w:rFonts w:cs="Tahoma"/>
          <w:szCs w:val="18"/>
          <w:lang w:val="pt-BR"/>
        </w:rPr>
        <w:t>s clientes são responsáveis pelos valores de Hotfixes individuais.</w:t>
      </w:r>
      <w:r w:rsidR="003B74B4" w:rsidRPr="00D00361">
        <w:rPr>
          <w:rFonts w:cs="Tahoma"/>
          <w:szCs w:val="18"/>
          <w:lang w:val="pt-BR"/>
        </w:rPr>
        <w:t xml:space="preserve"> </w:t>
      </w:r>
      <w:r w:rsidRPr="004E2B3D">
        <w:rPr>
          <w:rFonts w:cs="Tahoma"/>
          <w:szCs w:val="18"/>
          <w:lang w:val="it-IT"/>
        </w:rPr>
        <w:t>Um contrato de Suporte Premier ou Essential é</w:t>
      </w:r>
      <w:r w:rsidR="008262F3" w:rsidRPr="004E2B3D">
        <w:rPr>
          <w:rFonts w:eastAsia="Calibri" w:cs="Tahoma"/>
          <w:color w:val="000000"/>
          <w:szCs w:val="18"/>
          <w:lang w:val="it-IT"/>
        </w:rPr>
        <w:t> </w:t>
      </w:r>
      <w:r w:rsidRPr="004E2B3D">
        <w:rPr>
          <w:rFonts w:cs="Tahoma"/>
          <w:szCs w:val="18"/>
          <w:lang w:val="it-IT"/>
        </w:rPr>
        <w:t>uma pré-requisito para a qualificação.</w:t>
      </w:r>
    </w:p>
    <w:p w14:paraId="561E8950" w14:textId="77777777" w:rsidR="000429EF" w:rsidRDefault="000429EF">
      <w:pPr>
        <w:pStyle w:val="Heading3"/>
        <w:rPr>
          <w:rFonts w:ascii="Tahoma" w:hAnsi="Tahoma" w:cs="Tahoma"/>
          <w:lang w:val="it-IT"/>
        </w:rPr>
      </w:pPr>
    </w:p>
    <w:p w14:paraId="561E8951" w14:textId="77777777" w:rsidR="00B93FA5" w:rsidRDefault="00B93FA5" w:rsidP="00B93FA5">
      <w:pPr>
        <w:rPr>
          <w:lang w:val="it-IT"/>
        </w:rPr>
      </w:pPr>
    </w:p>
    <w:p w14:paraId="561E8952" w14:textId="77777777" w:rsidR="00B93FA5" w:rsidRDefault="00B93FA5" w:rsidP="00B93FA5">
      <w:pPr>
        <w:rPr>
          <w:lang w:val="it-IT"/>
        </w:rPr>
      </w:pPr>
    </w:p>
    <w:p w14:paraId="561E8953" w14:textId="77777777" w:rsidR="00B93FA5" w:rsidRDefault="00B93FA5" w:rsidP="00B93FA5">
      <w:pPr>
        <w:rPr>
          <w:lang w:val="it-IT"/>
        </w:rPr>
      </w:pPr>
    </w:p>
    <w:p w14:paraId="561E8954" w14:textId="77777777" w:rsidR="00B93FA5" w:rsidRPr="00B93FA5" w:rsidRDefault="00B93FA5" w:rsidP="00B93FA5">
      <w:pPr>
        <w:rPr>
          <w:lang w:val="it-IT"/>
        </w:rPr>
      </w:pPr>
    </w:p>
    <w:p w14:paraId="561E8955" w14:textId="77777777" w:rsidR="00023FE7" w:rsidRPr="00CE4828" w:rsidRDefault="00023FE7">
      <w:pPr>
        <w:pStyle w:val="Heading3"/>
        <w:rPr>
          <w:rFonts w:ascii="Tahoma" w:hAnsi="Tahoma" w:cs="Tahoma"/>
        </w:rPr>
      </w:pPr>
      <w:bookmarkStart w:id="963" w:name="_Toc336338244"/>
      <w:bookmarkStart w:id="964" w:name="_Toc348341637"/>
      <w:r w:rsidRPr="00CE4828">
        <w:rPr>
          <w:rFonts w:ascii="Tahoma" w:hAnsi="Tahoma" w:cs="Tahoma"/>
          <w:sz w:val="24"/>
        </w:rPr>
        <w:t>Microsoft Desktop Optimization Pack para Software Assurance</w:t>
      </w:r>
      <w:bookmarkEnd w:id="963"/>
      <w:bookmarkEnd w:id="964"/>
    </w:p>
    <w:p w14:paraId="561E8956" w14:textId="77777777" w:rsidR="00023FE7" w:rsidRPr="00CE4828" w:rsidRDefault="00023FE7">
      <w:pPr>
        <w:rPr>
          <w:rFonts w:cs="Tahoma"/>
        </w:rPr>
      </w:pPr>
    </w:p>
    <w:p w14:paraId="561E8957" w14:textId="77777777" w:rsidR="00F30075" w:rsidRPr="00D00361" w:rsidRDefault="00F30075" w:rsidP="00F30075">
      <w:pPr>
        <w:rPr>
          <w:rFonts w:cs="Tahoma"/>
          <w:lang w:val="pt-BR"/>
        </w:rPr>
      </w:pPr>
      <w:r w:rsidRPr="00D00361">
        <w:rPr>
          <w:rFonts w:eastAsia="MS PGothic" w:cs="Tahoma"/>
          <w:szCs w:val="18"/>
          <w:lang w:val="pt-BR"/>
        </w:rPr>
        <w:t>O Microsoft Desktop Optimization Pack for Software Assurance (MDOP) é uma compra opcional disponível apenas para os clientes que possuem o seguinte:</w:t>
      </w:r>
    </w:p>
    <w:p w14:paraId="561E8958" w14:textId="77777777" w:rsidR="00E762F8" w:rsidRPr="00D00361" w:rsidRDefault="00E762F8" w:rsidP="00F30075">
      <w:pPr>
        <w:rPr>
          <w:rFonts w:cs="Tahoma"/>
          <w:lang w:val="pt-BR"/>
        </w:rPr>
      </w:pPr>
    </w:p>
    <w:p w14:paraId="561E8959" w14:textId="77777777" w:rsidR="00F30075" w:rsidRPr="00D00361" w:rsidRDefault="00F30075" w:rsidP="002C1048">
      <w:pPr>
        <w:numPr>
          <w:ilvl w:val="0"/>
          <w:numId w:val="61"/>
        </w:numPr>
        <w:spacing w:after="60" w:line="276" w:lineRule="auto"/>
        <w:ind w:left="1440" w:hanging="274"/>
        <w:rPr>
          <w:rFonts w:cs="Tahoma"/>
          <w:lang w:val="pt-BR"/>
        </w:rPr>
      </w:pPr>
      <w:r w:rsidRPr="00D00361">
        <w:rPr>
          <w:rFonts w:eastAsia="MS PGothic" w:cs="Tahoma"/>
          <w:szCs w:val="18"/>
          <w:lang w:val="pt-BR"/>
        </w:rPr>
        <w:t>Software Assurance ativo para suas licenças do sistema operacional de desktop Windows</w:t>
      </w:r>
    </w:p>
    <w:p w14:paraId="561E895A" w14:textId="77777777" w:rsidR="00F30075" w:rsidRPr="00D00361" w:rsidRDefault="00F30075" w:rsidP="002C1048">
      <w:pPr>
        <w:numPr>
          <w:ilvl w:val="0"/>
          <w:numId w:val="61"/>
        </w:numPr>
        <w:spacing w:after="60" w:line="276" w:lineRule="auto"/>
        <w:ind w:left="1440" w:hanging="274"/>
        <w:rPr>
          <w:rFonts w:cs="Tahoma"/>
          <w:lang w:val="pt-BR"/>
        </w:rPr>
      </w:pPr>
      <w:r w:rsidRPr="00D00361">
        <w:rPr>
          <w:rFonts w:eastAsia="MS PGothic" w:cs="Tahoma"/>
          <w:szCs w:val="18"/>
          <w:lang w:val="pt-BR"/>
        </w:rPr>
        <w:t>Assinaturas ativas do Windows Virtual Desktop Access ou</w:t>
      </w:r>
    </w:p>
    <w:p w14:paraId="561E895B" w14:textId="77777777" w:rsidR="00F30075" w:rsidRPr="00D00361" w:rsidRDefault="00F30075" w:rsidP="002C1048">
      <w:pPr>
        <w:numPr>
          <w:ilvl w:val="0"/>
          <w:numId w:val="61"/>
        </w:numPr>
        <w:spacing w:after="60" w:line="276" w:lineRule="auto"/>
        <w:ind w:left="1440" w:hanging="274"/>
        <w:rPr>
          <w:rFonts w:cs="Tahoma"/>
          <w:lang w:val="pt-BR"/>
        </w:rPr>
      </w:pPr>
      <w:r w:rsidRPr="00D00361">
        <w:rPr>
          <w:rFonts w:eastAsia="MS PGothic" w:cs="Tahoma"/>
          <w:szCs w:val="18"/>
          <w:lang w:val="pt-BR"/>
        </w:rPr>
        <w:t xml:space="preserve">Assinaturas ativas do Windows Intune </w:t>
      </w:r>
      <w:r w:rsidRPr="00D00361">
        <w:rPr>
          <w:rFonts w:cs="Tahoma"/>
          <w:szCs w:val="18"/>
          <w:lang w:val="pt-BR"/>
        </w:rPr>
        <w:t>(Por Dispositivo) ou</w:t>
      </w:r>
    </w:p>
    <w:p w14:paraId="561E895C" w14:textId="77777777" w:rsidR="00421D4A" w:rsidRPr="00D00361" w:rsidRDefault="00421D4A" w:rsidP="00737831">
      <w:pPr>
        <w:numPr>
          <w:ilvl w:val="0"/>
          <w:numId w:val="61"/>
        </w:numPr>
        <w:spacing w:after="200" w:line="276" w:lineRule="auto"/>
        <w:ind w:left="1440" w:hanging="270"/>
        <w:rPr>
          <w:rFonts w:cs="Tahoma"/>
          <w:lang w:val="pt-BR"/>
        </w:rPr>
      </w:pPr>
      <w:r w:rsidRPr="00D00361">
        <w:rPr>
          <w:rFonts w:eastAsia="MS PGothic" w:cs="Tahoma"/>
          <w:color w:val="000000"/>
          <w:szCs w:val="18"/>
          <w:lang w:val="pt-BR"/>
        </w:rPr>
        <w:t xml:space="preserve">Assinaturas ativas para </w:t>
      </w:r>
      <w:r w:rsidRPr="00D00361">
        <w:rPr>
          <w:rFonts w:eastAsia="MS PGothic" w:cs="Tahoma"/>
          <w:szCs w:val="18"/>
          <w:lang w:val="pt-BR"/>
        </w:rPr>
        <w:t>Licença de Assinatura do Windows Companion</w:t>
      </w:r>
    </w:p>
    <w:p w14:paraId="561E895D" w14:textId="77777777" w:rsidR="00023FE7" w:rsidRPr="00D00361" w:rsidRDefault="008C0608">
      <w:pPr>
        <w:rPr>
          <w:rFonts w:cs="Tahoma"/>
          <w:lang w:val="pt-BR"/>
        </w:rPr>
      </w:pPr>
      <w:r w:rsidRPr="00D00361">
        <w:rPr>
          <w:rFonts w:eastAsia="MS PGothic" w:cs="Tahoma"/>
          <w:szCs w:val="18"/>
          <w:lang w:val="pt-BR"/>
        </w:rPr>
        <w:t xml:space="preserve"> </w:t>
      </w:r>
    </w:p>
    <w:p w14:paraId="561E895E" w14:textId="77777777" w:rsidR="00023FE7" w:rsidRPr="004E2B3D" w:rsidRDefault="00023FE7">
      <w:pPr>
        <w:rPr>
          <w:rFonts w:cs="Tahoma"/>
          <w:lang w:val="it-IT"/>
        </w:rPr>
      </w:pPr>
      <w:r w:rsidRPr="004E2B3D">
        <w:rPr>
          <w:rFonts w:eastAsia="MS PGothic" w:cs="Tahoma"/>
          <w:color w:val="000000"/>
          <w:szCs w:val="18"/>
          <w:lang w:val="it-IT"/>
        </w:rPr>
        <w:t xml:space="preserve">Para obter mais informações sobre esse produto, consulte as Notas do Produto na seção de pool de sistemas deste documento. </w:t>
      </w:r>
    </w:p>
    <w:p w14:paraId="561E895F" w14:textId="77777777" w:rsidR="00023FE7" w:rsidRPr="004E2B3D" w:rsidRDefault="00023FE7">
      <w:pPr>
        <w:rPr>
          <w:rFonts w:cs="Tahoma"/>
          <w:lang w:val="it-IT"/>
        </w:rPr>
      </w:pPr>
    </w:p>
    <w:p w14:paraId="561E8960" w14:textId="77777777" w:rsidR="002D7B73" w:rsidRPr="00D00361" w:rsidRDefault="008C0608" w:rsidP="002D7B73">
      <w:pPr>
        <w:rPr>
          <w:rFonts w:cs="Tahoma"/>
          <w:lang w:val="pt-BR"/>
        </w:rPr>
      </w:pPr>
      <w:r w:rsidRPr="00D00361">
        <w:rPr>
          <w:rFonts w:cs="Tahoma"/>
          <w:b/>
          <w:color w:val="000000"/>
          <w:sz w:val="24"/>
          <w:szCs w:val="18"/>
          <w:lang w:val="pt-BR"/>
        </w:rPr>
        <w:t>Direitos de Virtualização para Desktops Windows Licenciados</w:t>
      </w:r>
    </w:p>
    <w:p w14:paraId="561E8961" w14:textId="77777777" w:rsidR="0043735F" w:rsidRPr="00D00361" w:rsidRDefault="0043735F" w:rsidP="008C0608">
      <w:pPr>
        <w:rPr>
          <w:rFonts w:cs="Tahoma"/>
          <w:lang w:val="pt-BR"/>
        </w:rPr>
      </w:pPr>
    </w:p>
    <w:p w14:paraId="561E8962" w14:textId="77777777" w:rsidR="008C0608" w:rsidRPr="00D00361" w:rsidRDefault="008C0608" w:rsidP="008C0608">
      <w:pPr>
        <w:rPr>
          <w:rFonts w:cs="Tahoma"/>
          <w:lang w:val="pt-BR"/>
        </w:rPr>
      </w:pPr>
      <w:r w:rsidRPr="00D00361">
        <w:rPr>
          <w:rFonts w:cs="Tahoma"/>
          <w:color w:val="000000"/>
          <w:szCs w:val="18"/>
          <w:lang w:val="pt-BR"/>
        </w:rPr>
        <w:t>Os clientes de Licenciamento por Volume possuem um pouco de flexibilidade na maneira como podem implantar o Windows 8 em suas organizações.</w:t>
      </w:r>
      <w:r w:rsidR="003B74B4" w:rsidRPr="00D00361">
        <w:rPr>
          <w:rFonts w:cs="Tahoma"/>
          <w:color w:val="000000"/>
          <w:szCs w:val="18"/>
          <w:lang w:val="pt-BR"/>
        </w:rPr>
        <w:t xml:space="preserve"> </w:t>
      </w:r>
    </w:p>
    <w:p w14:paraId="561E8963" w14:textId="77777777" w:rsidR="008C0608" w:rsidRPr="00D00361" w:rsidRDefault="008C0608" w:rsidP="008C0608">
      <w:pPr>
        <w:jc w:val="both"/>
        <w:rPr>
          <w:rFonts w:cs="Tahoma"/>
          <w:lang w:val="pt-BR"/>
        </w:rPr>
      </w:pPr>
      <w:r w:rsidRPr="00D00361">
        <w:rPr>
          <w:rFonts w:cs="Tahoma"/>
          <w:szCs w:val="18"/>
          <w:lang w:val="pt-BR"/>
        </w:rPr>
        <w:t>Os clientes que tiverem um ou ambos dos seguintes produtos podem aproveitar os direitos de uso da virtualização:</w:t>
      </w:r>
    </w:p>
    <w:p w14:paraId="561E8964" w14:textId="77777777" w:rsidR="00BF1889" w:rsidRPr="00D00361" w:rsidRDefault="00BF1889" w:rsidP="008C0608">
      <w:pPr>
        <w:jc w:val="both"/>
        <w:rPr>
          <w:rFonts w:cs="Tahoma"/>
          <w:lang w:val="pt-BR"/>
        </w:rPr>
      </w:pPr>
    </w:p>
    <w:p w14:paraId="561E8965" w14:textId="77777777" w:rsidR="00F30075" w:rsidRPr="00D00361" w:rsidRDefault="00F30075" w:rsidP="002C1048">
      <w:pPr>
        <w:numPr>
          <w:ilvl w:val="0"/>
          <w:numId w:val="51"/>
        </w:numPr>
        <w:spacing w:after="60" w:line="276" w:lineRule="auto"/>
        <w:ind w:left="1440"/>
        <w:rPr>
          <w:rFonts w:cs="Tahoma"/>
          <w:lang w:val="pt-BR"/>
        </w:rPr>
      </w:pPr>
      <w:r w:rsidRPr="00D00361">
        <w:rPr>
          <w:rFonts w:eastAsia="MS PGothic" w:cs="Tahoma"/>
          <w:szCs w:val="18"/>
          <w:lang w:val="pt-BR"/>
        </w:rPr>
        <w:t>Software Assurance ativo para suas licenças do sistema operacional de desktop Windows</w:t>
      </w:r>
    </w:p>
    <w:p w14:paraId="561E8966" w14:textId="77777777" w:rsidR="00AC246A" w:rsidRPr="00D00361" w:rsidRDefault="00F30075" w:rsidP="002C1048">
      <w:pPr>
        <w:numPr>
          <w:ilvl w:val="0"/>
          <w:numId w:val="51"/>
        </w:numPr>
        <w:spacing w:after="60" w:line="276" w:lineRule="auto"/>
        <w:ind w:left="1440"/>
        <w:jc w:val="both"/>
        <w:rPr>
          <w:rFonts w:cs="Tahoma"/>
          <w:lang w:val="pt-BR"/>
        </w:rPr>
      </w:pPr>
      <w:r w:rsidRPr="00D00361">
        <w:rPr>
          <w:rFonts w:cs="Tahoma"/>
          <w:szCs w:val="18"/>
          <w:lang w:val="pt-BR"/>
        </w:rPr>
        <w:t>Benefício de Serviços Online fornecidos com compras do Windows Intune (Por Dispositivo)</w:t>
      </w:r>
    </w:p>
    <w:p w14:paraId="561E8967" w14:textId="77777777" w:rsidR="00F30075" w:rsidRPr="00D00361" w:rsidRDefault="00F30075" w:rsidP="002C1048">
      <w:pPr>
        <w:numPr>
          <w:ilvl w:val="0"/>
          <w:numId w:val="51"/>
        </w:numPr>
        <w:spacing w:after="60" w:line="276" w:lineRule="auto"/>
        <w:ind w:left="1440"/>
        <w:jc w:val="both"/>
        <w:rPr>
          <w:rFonts w:cs="Tahoma"/>
          <w:lang w:val="pt-BR"/>
        </w:rPr>
      </w:pPr>
      <w:r w:rsidRPr="00D00361">
        <w:rPr>
          <w:rFonts w:cs="Tahoma"/>
          <w:szCs w:val="18"/>
          <w:lang w:val="pt-BR"/>
        </w:rPr>
        <w:t>Assinaturas ativas do Windows Intune (Por Dispositivo)</w:t>
      </w:r>
    </w:p>
    <w:p w14:paraId="561E8968" w14:textId="77777777" w:rsidR="00F30075" w:rsidRPr="00D00361" w:rsidRDefault="00F30075" w:rsidP="008C0608">
      <w:pPr>
        <w:rPr>
          <w:rFonts w:cs="Tahoma"/>
          <w:lang w:val="pt-BR"/>
        </w:rPr>
      </w:pPr>
    </w:p>
    <w:p w14:paraId="561E8969" w14:textId="77777777" w:rsidR="008262F3" w:rsidRPr="00D00361" w:rsidRDefault="008262F3" w:rsidP="008C0608">
      <w:pPr>
        <w:rPr>
          <w:rFonts w:cs="Tahoma"/>
          <w:lang w:val="pt-BR"/>
        </w:rPr>
      </w:pPr>
    </w:p>
    <w:p w14:paraId="561E896A" w14:textId="77777777" w:rsidR="002D7B73" w:rsidRPr="004E2B3D" w:rsidRDefault="002D7B73" w:rsidP="008C0608">
      <w:pPr>
        <w:rPr>
          <w:rFonts w:cs="Tahoma"/>
          <w:lang w:val="it-IT"/>
        </w:rPr>
      </w:pPr>
      <w:r w:rsidRPr="004E2B3D">
        <w:rPr>
          <w:rFonts w:cs="Tahoma"/>
          <w:color w:val="000000"/>
          <w:szCs w:val="18"/>
          <w:lang w:val="it-IT"/>
        </w:rPr>
        <w:t>Esse direito de uso permite a execução do software em até quatro máquinas virtuais locais.</w:t>
      </w:r>
      <w:r w:rsidR="003B74B4" w:rsidRPr="004E2B3D">
        <w:rPr>
          <w:rFonts w:cs="Tahoma"/>
          <w:color w:val="000000"/>
          <w:szCs w:val="18"/>
          <w:lang w:val="it-IT"/>
        </w:rPr>
        <w:t xml:space="preserve"> </w:t>
      </w:r>
      <w:r w:rsidRPr="004E2B3D">
        <w:rPr>
          <w:rFonts w:cs="Tahoma"/>
          <w:color w:val="000000"/>
          <w:szCs w:val="18"/>
          <w:lang w:val="it-IT"/>
        </w:rPr>
        <w:t>Ao passo que o direito do</w:t>
      </w:r>
      <w:r w:rsidR="008262F3" w:rsidRPr="004E2B3D">
        <w:rPr>
          <w:rFonts w:eastAsia="Calibri" w:cs="Tahoma"/>
          <w:color w:val="000000"/>
          <w:szCs w:val="18"/>
          <w:lang w:val="it-IT"/>
        </w:rPr>
        <w:t> </w:t>
      </w:r>
      <w:r w:rsidRPr="004E2B3D">
        <w:rPr>
          <w:rFonts w:cs="Tahoma"/>
          <w:color w:val="000000"/>
          <w:szCs w:val="18"/>
          <w:lang w:val="it-IT"/>
        </w:rPr>
        <w:t>cliente de usar o Windows 8 Enterprise pode ser mantido após o término de sua cobertura do Software Assurance, o Direito de Uso da Virtualização não pode.</w:t>
      </w:r>
      <w:r w:rsidR="003B74B4" w:rsidRPr="004E2B3D">
        <w:rPr>
          <w:rFonts w:cs="Tahoma"/>
          <w:color w:val="000000"/>
          <w:szCs w:val="18"/>
          <w:lang w:val="it-IT"/>
        </w:rPr>
        <w:t xml:space="preserve"> </w:t>
      </w:r>
      <w:r w:rsidRPr="004E2B3D">
        <w:rPr>
          <w:rFonts w:cs="Tahoma"/>
          <w:color w:val="000000"/>
          <w:szCs w:val="18"/>
          <w:lang w:val="it-IT"/>
        </w:rPr>
        <w:t>Para obter mais detalhes sobre direitos de uso, consulte o</w:t>
      </w:r>
      <w:r w:rsidR="008262F3" w:rsidRPr="004E2B3D">
        <w:rPr>
          <w:rFonts w:eastAsia="Calibri" w:cs="Tahoma"/>
          <w:color w:val="000000"/>
          <w:szCs w:val="18"/>
          <w:lang w:val="it-IT"/>
        </w:rPr>
        <w:t> </w:t>
      </w:r>
      <w:r w:rsidRPr="004E2B3D">
        <w:rPr>
          <w:rFonts w:cs="Tahoma"/>
          <w:color w:val="000000"/>
          <w:szCs w:val="18"/>
          <w:lang w:val="it-IT"/>
        </w:rPr>
        <w:t>documento de Direitos de Uso do Produto.</w:t>
      </w:r>
    </w:p>
    <w:p w14:paraId="561E896B" w14:textId="77777777" w:rsidR="00C831EC" w:rsidRPr="004E2B3D" w:rsidRDefault="00C831EC" w:rsidP="002D7B73">
      <w:pPr>
        <w:pStyle w:val="Heading3"/>
        <w:rPr>
          <w:rFonts w:ascii="Tahoma" w:hAnsi="Tahoma" w:cs="Tahoma"/>
          <w:lang w:val="it-IT"/>
        </w:rPr>
      </w:pPr>
      <w:bookmarkStart w:id="965" w:name="_Toc257907651"/>
      <w:bookmarkStart w:id="966" w:name="_Toc233026785"/>
    </w:p>
    <w:p w14:paraId="561E896C" w14:textId="77777777" w:rsidR="002D7B73" w:rsidRPr="00D00361" w:rsidRDefault="002D7B73" w:rsidP="002D7B73">
      <w:pPr>
        <w:pStyle w:val="Heading3"/>
        <w:rPr>
          <w:rFonts w:ascii="Tahoma" w:hAnsi="Tahoma" w:cs="Tahoma"/>
          <w:lang w:val="pt-BR"/>
        </w:rPr>
      </w:pPr>
      <w:bookmarkStart w:id="967" w:name="_Toc348341638"/>
      <w:bookmarkStart w:id="968" w:name="_Toc336338245"/>
      <w:r w:rsidRPr="00D00361">
        <w:rPr>
          <w:rFonts w:ascii="Tahoma" w:hAnsi="Tahoma" w:cs="Tahoma"/>
          <w:color w:val="000000"/>
          <w:sz w:val="24"/>
          <w:lang w:val="pt-BR"/>
        </w:rPr>
        <w:t>Direitos do Windows Virtual Desktop Access (VDA)</w:t>
      </w:r>
      <w:bookmarkEnd w:id="965"/>
      <w:bookmarkEnd w:id="967"/>
      <w:r w:rsidRPr="00D00361">
        <w:rPr>
          <w:rFonts w:ascii="Tahoma" w:hAnsi="Tahoma" w:cs="Tahoma"/>
          <w:color w:val="000000"/>
          <w:sz w:val="24"/>
          <w:lang w:val="pt-BR"/>
        </w:rPr>
        <w:t xml:space="preserve"> </w:t>
      </w:r>
      <w:bookmarkEnd w:id="968"/>
    </w:p>
    <w:p w14:paraId="561E896D" w14:textId="77777777" w:rsidR="002D7B73" w:rsidRPr="00D00361" w:rsidRDefault="002D7B73" w:rsidP="002D7B73">
      <w:pPr>
        <w:rPr>
          <w:rFonts w:cs="Tahoma"/>
          <w:lang w:val="pt-BR"/>
        </w:rPr>
      </w:pPr>
    </w:p>
    <w:p w14:paraId="561E896E" w14:textId="77777777" w:rsidR="00EC5C9D" w:rsidRPr="004E2B3D" w:rsidRDefault="00EC5C9D" w:rsidP="00EC5C9D">
      <w:pPr>
        <w:rPr>
          <w:rFonts w:cs="Tahoma"/>
          <w:lang w:val="it-IT"/>
        </w:rPr>
      </w:pPr>
      <w:r w:rsidRPr="00D00361">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D00361">
        <w:rPr>
          <w:rFonts w:cs="Tahoma"/>
          <w:szCs w:val="18"/>
          <w:lang w:val="pt-BR"/>
        </w:rPr>
        <w:t>(Por Dispositivo)</w:t>
      </w:r>
      <w:r w:rsidRPr="00D00361">
        <w:rPr>
          <w:rFonts w:eastAsia="Calibri" w:cs="Tahoma"/>
          <w:color w:val="000000"/>
          <w:szCs w:val="18"/>
          <w:lang w:val="pt-BR"/>
        </w:rPr>
        <w:t>.</w:t>
      </w:r>
      <w:r w:rsidR="003B74B4" w:rsidRPr="00D00361">
        <w:rPr>
          <w:rFonts w:eastAsia="Calibri" w:cs="Tahoma"/>
          <w:color w:val="000000"/>
          <w:szCs w:val="18"/>
          <w:lang w:val="pt-BR"/>
        </w:rPr>
        <w:t xml:space="preserve"> </w:t>
      </w:r>
      <w:r w:rsidRPr="004E2B3D">
        <w:rPr>
          <w:rFonts w:eastAsia="Calibri" w:cs="Tahoma"/>
          <w:color w:val="000000"/>
          <w:szCs w:val="18"/>
          <w:lang w:val="it-IT"/>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8262F3" w:rsidRPr="004E2B3D">
        <w:rPr>
          <w:rFonts w:eastAsia="Calibri" w:cs="Tahoma"/>
          <w:color w:val="000000"/>
          <w:szCs w:val="18"/>
          <w:lang w:val="it-IT"/>
        </w:rPr>
        <w:t> </w:t>
      </w:r>
      <w:r w:rsidRPr="004E2B3D">
        <w:rPr>
          <w:rFonts w:eastAsia="Calibri" w:cs="Tahoma"/>
          <w:color w:val="000000"/>
          <w:szCs w:val="18"/>
          <w:lang w:val="it-IT"/>
        </w:rPr>
        <w:t>VDA fornece aos clientes o direito de executar a versão mais recente do sistema operacional Windows Desktop disponibilizada durante o prazo de suas assinaturas.</w:t>
      </w:r>
    </w:p>
    <w:p w14:paraId="561E896F" w14:textId="77777777" w:rsidR="00EC5C9D" w:rsidRPr="004E2B3D" w:rsidRDefault="00EC5C9D" w:rsidP="00EC5C9D">
      <w:pPr>
        <w:rPr>
          <w:rFonts w:cs="Tahoma"/>
          <w:lang w:val="it-IT"/>
        </w:rPr>
      </w:pPr>
    </w:p>
    <w:p w14:paraId="561E8970" w14:textId="77777777" w:rsidR="00EC5C9D" w:rsidRPr="004E2B3D" w:rsidRDefault="00EC5C9D" w:rsidP="00EC5C9D">
      <w:pPr>
        <w:rPr>
          <w:rFonts w:cs="Tahoma"/>
          <w:lang w:val="it-IT"/>
        </w:rPr>
      </w:pPr>
      <w:r w:rsidRPr="004E2B3D">
        <w:rPr>
          <w:rFonts w:eastAsia="Calibri" w:cs="Tahoma"/>
          <w:color w:val="000000"/>
          <w:szCs w:val="18"/>
          <w:lang w:val="it-IT"/>
        </w:rPr>
        <w:t>Para obter mais informações sobre VDA, consulte o documento de Direitos de Uso de Produto.</w:t>
      </w:r>
    </w:p>
    <w:bookmarkEnd w:id="966"/>
    <w:p w14:paraId="561E8971" w14:textId="77777777" w:rsidR="00023FE7" w:rsidRPr="004E2B3D" w:rsidRDefault="00023FE7">
      <w:pPr>
        <w:rPr>
          <w:rFonts w:cs="Tahoma"/>
          <w:lang w:val="it-IT"/>
        </w:rPr>
      </w:pPr>
    </w:p>
    <w:p w14:paraId="561E8972" w14:textId="77777777" w:rsidR="00023FE7" w:rsidRPr="00D00361" w:rsidRDefault="00023FE7">
      <w:pPr>
        <w:rPr>
          <w:rFonts w:cs="Tahoma"/>
          <w:lang w:val="pt-BR"/>
        </w:rPr>
      </w:pPr>
      <w:bookmarkStart w:id="969" w:name="_Toc336338246"/>
      <w:bookmarkStart w:id="970" w:name="_Toc348341639"/>
      <w:r w:rsidRPr="00D00361">
        <w:rPr>
          <w:rStyle w:val="Heading3Char"/>
          <w:rFonts w:ascii="Tahoma" w:hAnsi="Tahoma" w:cs="Tahoma"/>
          <w:sz w:val="24"/>
          <w:lang w:val="pt-BR"/>
        </w:rPr>
        <w:t>Disponibilidade de Licenças Step-up</w:t>
      </w:r>
      <w:bookmarkEnd w:id="969"/>
      <w:bookmarkEnd w:id="970"/>
      <w:r w:rsidRPr="00D00361">
        <w:rPr>
          <w:rFonts w:cs="Tahoma"/>
          <w:b/>
          <w:sz w:val="24"/>
          <w:szCs w:val="20"/>
          <w:lang w:val="pt-BR"/>
        </w:rPr>
        <w:t>*</w:t>
      </w:r>
    </w:p>
    <w:p w14:paraId="561E8973" w14:textId="77777777" w:rsidR="00023FE7" w:rsidRPr="00D00361" w:rsidRDefault="00023FE7">
      <w:pPr>
        <w:rPr>
          <w:rFonts w:cs="Tahoma"/>
          <w:lang w:val="pt-BR"/>
        </w:rPr>
      </w:pPr>
    </w:p>
    <w:p w14:paraId="561E8974" w14:textId="77777777" w:rsidR="00023FE7" w:rsidRPr="004E2B3D" w:rsidRDefault="00AD6AD6">
      <w:pPr>
        <w:rPr>
          <w:rFonts w:cs="Tahoma"/>
          <w:lang w:val="it-IT"/>
        </w:rPr>
      </w:pPr>
      <w:r w:rsidRPr="00D00361">
        <w:rPr>
          <w:rFonts w:cs="Tahoma"/>
          <w:szCs w:val="18"/>
          <w:lang w:val="pt-BR"/>
        </w:rPr>
        <w:t>Os clientes podem migrar de uma edição de nível inferior para uma edição de nível superior de determinados produtos com uma Licença Step-up.</w:t>
      </w:r>
      <w:r w:rsidR="003B74B4" w:rsidRPr="00D00361">
        <w:rPr>
          <w:rFonts w:cs="Tahoma"/>
          <w:szCs w:val="18"/>
          <w:lang w:val="pt-BR"/>
        </w:rPr>
        <w:t xml:space="preserve"> </w:t>
      </w:r>
      <w:r w:rsidRPr="004E2B3D">
        <w:rPr>
          <w:rFonts w:cs="Tahoma"/>
          <w:szCs w:val="18"/>
          <w:lang w:val="it-IT"/>
        </w:rPr>
        <w:t xml:space="preserve">Os clientes devem ter uma licença com Software Assurance ativo para o produto qualificado para </w:t>
      </w:r>
      <w:r w:rsidRPr="004E2B3D">
        <w:rPr>
          <w:rFonts w:cs="Tahoma"/>
          <w:color w:val="000000"/>
          <w:szCs w:val="18"/>
          <w:lang w:val="it-IT"/>
        </w:rPr>
        <w:t>adquirir essa Licença Step-up.</w:t>
      </w:r>
      <w:r w:rsidR="003B74B4" w:rsidRPr="004E2B3D">
        <w:rPr>
          <w:rFonts w:cs="Tahoma"/>
          <w:color w:val="000000"/>
          <w:szCs w:val="18"/>
          <w:lang w:val="it-IT"/>
        </w:rPr>
        <w:t xml:space="preserve"> </w:t>
      </w:r>
      <w:r w:rsidRPr="004E2B3D">
        <w:rPr>
          <w:rFonts w:cs="Tahoma"/>
          <w:color w:val="000000"/>
          <w:szCs w:val="18"/>
          <w:lang w:val="it-IT"/>
        </w:rPr>
        <w:t>A Licença Step-up deve ser adquirida, e é válida apenas quando adquirida, sob os mesmos contrato e registro do Programa de Licenciamento por Volume (se houver), sob o qual a cobertura de Software Assurance do produto</w:t>
      </w:r>
      <w:r w:rsidRPr="004E2B3D">
        <w:rPr>
          <w:rFonts w:cs="Tahoma"/>
          <w:szCs w:val="18"/>
          <w:lang w:val="it-IT"/>
        </w:rPr>
        <w:t xml:space="preserve"> qualificado foi originalmente adquirida.</w:t>
      </w:r>
      <w:r w:rsidR="003B74B4" w:rsidRPr="004E2B3D">
        <w:rPr>
          <w:rFonts w:cs="Tahoma"/>
          <w:szCs w:val="18"/>
          <w:lang w:val="it-IT"/>
        </w:rPr>
        <w:t xml:space="preserve"> </w:t>
      </w:r>
      <w:r w:rsidRPr="004E2B3D">
        <w:rPr>
          <w:rFonts w:cs="Tahoma"/>
          <w:szCs w:val="18"/>
          <w:lang w:val="it-IT"/>
        </w:rPr>
        <w:t>O direito de uso de software do cliente sob uma licença Step-up está condicionado à posse e manutenção de uma Licença do produto qualificado.</w:t>
      </w:r>
      <w:r w:rsidR="003B74B4" w:rsidRPr="004E2B3D">
        <w:rPr>
          <w:rFonts w:cs="Tahoma"/>
          <w:szCs w:val="18"/>
          <w:lang w:val="it-IT"/>
        </w:rPr>
        <w:t xml:space="preserve"> </w:t>
      </w:r>
      <w:r w:rsidRPr="004E2B3D">
        <w:rPr>
          <w:rFonts w:cs="Tahoma"/>
          <w:szCs w:val="18"/>
          <w:lang w:val="it-IT"/>
        </w:rPr>
        <w:t>Os</w:t>
      </w:r>
      <w:r w:rsidR="008262F3" w:rsidRPr="004E2B3D">
        <w:rPr>
          <w:rFonts w:cs="Tahoma"/>
          <w:szCs w:val="18"/>
          <w:lang w:val="it-IT"/>
        </w:rPr>
        <w:t> </w:t>
      </w:r>
      <w:r w:rsidRPr="004E2B3D">
        <w:rPr>
          <w:rFonts w:cs="Tahoma"/>
          <w:szCs w:val="18"/>
          <w:lang w:val="it-IT"/>
        </w:rPr>
        <w:t>clientes não podem transferir a Licença do produto qualificado separadamente da licença Step-up.</w:t>
      </w:r>
      <w:r w:rsidR="003B74B4" w:rsidRPr="004E2B3D">
        <w:rPr>
          <w:rFonts w:cs="Tahoma"/>
          <w:szCs w:val="18"/>
          <w:lang w:val="it-IT"/>
        </w:rPr>
        <w:t xml:space="preserve"> </w:t>
      </w:r>
      <w:r w:rsidRPr="004E2B3D">
        <w:rPr>
          <w:rFonts w:cs="Tahoma"/>
          <w:szCs w:val="18"/>
          <w:lang w:val="it-IT"/>
        </w:rPr>
        <w:t>Os direitos perpétuos do cliente sob a Licença Step-up substituem a licença básica do produto qualificado.</w:t>
      </w:r>
      <w:r w:rsidR="003B74B4" w:rsidRPr="004E2B3D">
        <w:rPr>
          <w:rFonts w:cs="Tahoma"/>
          <w:szCs w:val="18"/>
          <w:lang w:val="it-IT"/>
        </w:rPr>
        <w:t xml:space="preserve"> </w:t>
      </w:r>
      <w:r w:rsidRPr="004E2B3D">
        <w:rPr>
          <w:rFonts w:cs="Tahoma"/>
          <w:szCs w:val="18"/>
          <w:lang w:val="it-IT"/>
        </w:rPr>
        <w:t>Para obter mais detalhes, consulte o Resumo de Licenciamento por Volume da Licença Step-up para Enterprise Edition no site: http://</w:t>
      </w:r>
      <w:hyperlink r:id="rId30" w:history="1">
        <w:r w:rsidRPr="004E2B3D">
          <w:rPr>
            <w:rStyle w:val="Hyperlink"/>
            <w:rFonts w:cs="Tahoma"/>
            <w:szCs w:val="18"/>
            <w:lang w:val="it-IT"/>
          </w:rPr>
          <w:t>www.microsoft.com/licensing</w:t>
        </w:r>
      </w:hyperlink>
      <w:r w:rsidRPr="004E2B3D">
        <w:rPr>
          <w:rFonts w:cs="Tahoma"/>
          <w:szCs w:val="18"/>
          <w:lang w:val="it-IT"/>
        </w:rPr>
        <w:t xml:space="preserve"> </w:t>
      </w:r>
    </w:p>
    <w:p w14:paraId="561E8975" w14:textId="77777777" w:rsidR="00023FE7" w:rsidRPr="004E2B3D" w:rsidRDefault="00023FE7">
      <w:pPr>
        <w:rPr>
          <w:rFonts w:cs="Tahoma"/>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CE4828" w14:paraId="561E8978" w14:textId="77777777" w:rsidTr="001E3F7D">
        <w:trPr>
          <w:tblHeader/>
        </w:trPr>
        <w:tc>
          <w:tcPr>
            <w:tcW w:w="4230" w:type="dxa"/>
            <w:shd w:val="clear" w:color="auto" w:fill="FABF8F"/>
            <w:tcMar>
              <w:top w:w="0" w:type="dxa"/>
              <w:left w:w="108" w:type="dxa"/>
              <w:bottom w:w="0" w:type="dxa"/>
              <w:right w:w="108" w:type="dxa"/>
            </w:tcMar>
            <w:hideMark/>
          </w:tcPr>
          <w:p w14:paraId="561E8976" w14:textId="77777777" w:rsidR="003573CD" w:rsidRPr="00CE4828" w:rsidRDefault="003573CD" w:rsidP="00554A35">
            <w:pPr>
              <w:jc w:val="center"/>
              <w:rPr>
                <w:rFonts w:eastAsia="Calibri" w:cs="Tahoma"/>
                <w:b/>
                <w:sz w:val="20"/>
                <w:szCs w:val="20"/>
              </w:rPr>
            </w:pPr>
            <w:r w:rsidRPr="00CE4828">
              <w:rPr>
                <w:rFonts w:cs="Tahoma"/>
                <w:b/>
                <w:sz w:val="20"/>
                <w:szCs w:val="20"/>
              </w:rPr>
              <w:t>Step-up de</w:t>
            </w:r>
          </w:p>
        </w:tc>
        <w:tc>
          <w:tcPr>
            <w:tcW w:w="4230" w:type="dxa"/>
            <w:shd w:val="clear" w:color="auto" w:fill="FABF8F"/>
            <w:tcMar>
              <w:top w:w="0" w:type="dxa"/>
              <w:left w:w="108" w:type="dxa"/>
              <w:bottom w:w="0" w:type="dxa"/>
              <w:right w:w="108" w:type="dxa"/>
            </w:tcMar>
            <w:hideMark/>
          </w:tcPr>
          <w:p w14:paraId="561E8977" w14:textId="77777777" w:rsidR="003573CD" w:rsidRPr="00CE4828" w:rsidRDefault="003573CD" w:rsidP="00554A35">
            <w:pPr>
              <w:jc w:val="center"/>
              <w:rPr>
                <w:rFonts w:eastAsia="Calibri" w:cs="Tahoma"/>
                <w:b/>
                <w:sz w:val="20"/>
                <w:szCs w:val="20"/>
              </w:rPr>
            </w:pPr>
            <w:r w:rsidRPr="00CE4828">
              <w:rPr>
                <w:rFonts w:cs="Tahoma"/>
                <w:b/>
                <w:sz w:val="20"/>
                <w:szCs w:val="20"/>
              </w:rPr>
              <w:t>Step-up para</w:t>
            </w:r>
          </w:p>
        </w:tc>
      </w:tr>
      <w:tr w:rsidR="003573CD" w:rsidRPr="00CE4828" w14:paraId="561E897B" w14:textId="77777777" w:rsidTr="001E3F7D">
        <w:tc>
          <w:tcPr>
            <w:tcW w:w="4230" w:type="dxa"/>
            <w:tcMar>
              <w:top w:w="0" w:type="dxa"/>
              <w:left w:w="108" w:type="dxa"/>
              <w:bottom w:w="0" w:type="dxa"/>
              <w:right w:w="108" w:type="dxa"/>
            </w:tcMar>
            <w:hideMark/>
          </w:tcPr>
          <w:p w14:paraId="561E8979"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Branch</w:t>
            </w:r>
          </w:p>
        </w:tc>
        <w:tc>
          <w:tcPr>
            <w:tcW w:w="4230" w:type="dxa"/>
            <w:tcMar>
              <w:top w:w="0" w:type="dxa"/>
              <w:left w:w="108" w:type="dxa"/>
              <w:bottom w:w="0" w:type="dxa"/>
              <w:right w:w="108" w:type="dxa"/>
            </w:tcMar>
            <w:hideMark/>
          </w:tcPr>
          <w:p w14:paraId="561E897A"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Standard</w:t>
            </w:r>
          </w:p>
        </w:tc>
      </w:tr>
      <w:tr w:rsidR="003573CD" w:rsidRPr="00CE4828" w14:paraId="561E897E" w14:textId="77777777" w:rsidTr="001E3F7D">
        <w:tc>
          <w:tcPr>
            <w:tcW w:w="4230" w:type="dxa"/>
            <w:tcMar>
              <w:top w:w="0" w:type="dxa"/>
              <w:left w:w="108" w:type="dxa"/>
              <w:bottom w:w="0" w:type="dxa"/>
              <w:right w:w="108" w:type="dxa"/>
            </w:tcMar>
            <w:hideMark/>
          </w:tcPr>
          <w:p w14:paraId="561E897C"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Branch</w:t>
            </w:r>
          </w:p>
        </w:tc>
        <w:tc>
          <w:tcPr>
            <w:tcW w:w="4230" w:type="dxa"/>
            <w:tcMar>
              <w:top w:w="0" w:type="dxa"/>
              <w:left w:w="108" w:type="dxa"/>
              <w:bottom w:w="0" w:type="dxa"/>
              <w:right w:w="108" w:type="dxa"/>
            </w:tcMar>
            <w:hideMark/>
          </w:tcPr>
          <w:p w14:paraId="561E897D"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Enterprise</w:t>
            </w:r>
          </w:p>
        </w:tc>
      </w:tr>
      <w:tr w:rsidR="003573CD" w:rsidRPr="00CE4828" w14:paraId="561E8981" w14:textId="77777777" w:rsidTr="001E3F7D">
        <w:tc>
          <w:tcPr>
            <w:tcW w:w="4230" w:type="dxa"/>
            <w:tcMar>
              <w:top w:w="0" w:type="dxa"/>
              <w:left w:w="108" w:type="dxa"/>
              <w:bottom w:w="0" w:type="dxa"/>
              <w:right w:w="108" w:type="dxa"/>
            </w:tcMar>
            <w:hideMark/>
          </w:tcPr>
          <w:p w14:paraId="561E897F"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Standard</w:t>
            </w:r>
          </w:p>
        </w:tc>
        <w:tc>
          <w:tcPr>
            <w:tcW w:w="4230" w:type="dxa"/>
            <w:tcMar>
              <w:top w:w="0" w:type="dxa"/>
              <w:left w:w="108" w:type="dxa"/>
              <w:bottom w:w="0" w:type="dxa"/>
              <w:right w:w="108" w:type="dxa"/>
            </w:tcMar>
            <w:hideMark/>
          </w:tcPr>
          <w:p w14:paraId="561E8980" w14:textId="77777777" w:rsidR="003573CD" w:rsidRPr="00CE4828" w:rsidRDefault="003573CD" w:rsidP="00554A35">
            <w:pPr>
              <w:rPr>
                <w:rFonts w:eastAsia="Calibri" w:cs="Tahoma"/>
                <w:szCs w:val="18"/>
              </w:rPr>
            </w:pPr>
            <w:r w:rsidRPr="00CE4828">
              <w:rPr>
                <w:rFonts w:cs="Tahoma"/>
                <w:szCs w:val="18"/>
              </w:rPr>
              <w:t>BizTalk</w:t>
            </w:r>
            <w:r w:rsidR="003B74B4" w:rsidRPr="003B74B4">
              <w:rPr>
                <w:rFonts w:cs="Tahoma"/>
                <w:szCs w:val="18"/>
                <w:vertAlign w:val="superscript"/>
              </w:rPr>
              <w:t>®</w:t>
            </w:r>
            <w:r w:rsidRPr="00CE4828">
              <w:rPr>
                <w:rFonts w:cs="Tahoma"/>
                <w:szCs w:val="18"/>
              </w:rPr>
              <w:t xml:space="preserve"> Server Enterprise</w:t>
            </w:r>
          </w:p>
        </w:tc>
      </w:tr>
      <w:tr w:rsidR="003573CD" w:rsidRPr="00CE4828" w14:paraId="561E8984" w14:textId="77777777" w:rsidTr="001E3F7D">
        <w:tc>
          <w:tcPr>
            <w:tcW w:w="4230" w:type="dxa"/>
            <w:tcMar>
              <w:top w:w="0" w:type="dxa"/>
              <w:left w:w="108" w:type="dxa"/>
              <w:bottom w:w="0" w:type="dxa"/>
              <w:right w:w="108" w:type="dxa"/>
            </w:tcMar>
            <w:hideMark/>
          </w:tcPr>
          <w:p w14:paraId="561E8982" w14:textId="77777777" w:rsidR="003573CD" w:rsidRPr="00CE4828" w:rsidRDefault="003573CD" w:rsidP="00554A35">
            <w:pPr>
              <w:rPr>
                <w:rFonts w:eastAsia="Calibri" w:cs="Tahoma"/>
                <w:szCs w:val="18"/>
              </w:rPr>
            </w:pPr>
            <w:r w:rsidRPr="00CE4828">
              <w:rPr>
                <w:rFonts w:cs="Tahoma"/>
                <w:szCs w:val="18"/>
              </w:rPr>
              <w:t>Commerce Server Standard</w:t>
            </w:r>
          </w:p>
        </w:tc>
        <w:tc>
          <w:tcPr>
            <w:tcW w:w="4230" w:type="dxa"/>
            <w:tcMar>
              <w:top w:w="0" w:type="dxa"/>
              <w:left w:w="108" w:type="dxa"/>
              <w:bottom w:w="0" w:type="dxa"/>
              <w:right w:w="108" w:type="dxa"/>
            </w:tcMar>
            <w:hideMark/>
          </w:tcPr>
          <w:p w14:paraId="561E8983" w14:textId="77777777" w:rsidR="003573CD" w:rsidRPr="00CE4828" w:rsidRDefault="003573CD" w:rsidP="00554A35">
            <w:pPr>
              <w:rPr>
                <w:rFonts w:eastAsia="Calibri" w:cs="Tahoma"/>
                <w:szCs w:val="18"/>
              </w:rPr>
            </w:pPr>
            <w:r w:rsidRPr="00CE4828">
              <w:rPr>
                <w:rFonts w:cs="Tahoma"/>
                <w:szCs w:val="18"/>
              </w:rPr>
              <w:t>Commerce Server Enterprise</w:t>
            </w:r>
          </w:p>
        </w:tc>
      </w:tr>
      <w:tr w:rsidR="003573CD" w:rsidRPr="00CE4828" w14:paraId="561E8987" w14:textId="77777777" w:rsidTr="001E3F7D">
        <w:trPr>
          <w:trHeight w:val="238"/>
        </w:trPr>
        <w:tc>
          <w:tcPr>
            <w:tcW w:w="4230" w:type="dxa"/>
            <w:tcMar>
              <w:top w:w="0" w:type="dxa"/>
              <w:left w:w="108" w:type="dxa"/>
              <w:bottom w:w="0" w:type="dxa"/>
              <w:right w:w="108" w:type="dxa"/>
            </w:tcMar>
            <w:hideMark/>
          </w:tcPr>
          <w:p w14:paraId="561E8985" w14:textId="77777777" w:rsidR="003573CD" w:rsidRPr="00CE4828" w:rsidRDefault="003573CD" w:rsidP="00554A35">
            <w:pPr>
              <w:rPr>
                <w:rFonts w:eastAsia="Calibri" w:cs="Tahoma"/>
                <w:szCs w:val="18"/>
              </w:rPr>
            </w:pPr>
            <w:r w:rsidRPr="00CE4828">
              <w:rPr>
                <w:rFonts w:cs="Tahoma"/>
                <w:szCs w:val="18"/>
              </w:rPr>
              <w:t>Core CAL Suite</w:t>
            </w:r>
          </w:p>
        </w:tc>
        <w:tc>
          <w:tcPr>
            <w:tcW w:w="4230" w:type="dxa"/>
            <w:tcMar>
              <w:top w:w="0" w:type="dxa"/>
              <w:left w:w="108" w:type="dxa"/>
              <w:bottom w:w="0" w:type="dxa"/>
              <w:right w:w="108" w:type="dxa"/>
            </w:tcMar>
            <w:hideMark/>
          </w:tcPr>
          <w:p w14:paraId="561E8986" w14:textId="77777777" w:rsidR="003573CD" w:rsidRPr="00CE4828" w:rsidRDefault="003573CD" w:rsidP="00554A35">
            <w:pPr>
              <w:rPr>
                <w:rFonts w:eastAsia="Calibri" w:cs="Tahoma"/>
                <w:szCs w:val="18"/>
              </w:rPr>
            </w:pPr>
            <w:r w:rsidRPr="00CE4828">
              <w:rPr>
                <w:rFonts w:cs="Tahoma"/>
                <w:szCs w:val="18"/>
              </w:rPr>
              <w:t>Enterprise CAL Suite</w:t>
            </w:r>
          </w:p>
        </w:tc>
      </w:tr>
      <w:tr w:rsidR="00E87953" w:rsidRPr="00D00361" w14:paraId="561E898A" w14:textId="77777777" w:rsidTr="001E3F7D">
        <w:trPr>
          <w:trHeight w:val="247"/>
        </w:trPr>
        <w:tc>
          <w:tcPr>
            <w:tcW w:w="4230" w:type="dxa"/>
            <w:tcMar>
              <w:top w:w="0" w:type="dxa"/>
              <w:left w:w="108" w:type="dxa"/>
              <w:bottom w:w="0" w:type="dxa"/>
              <w:right w:w="108" w:type="dxa"/>
            </w:tcMar>
          </w:tcPr>
          <w:p w14:paraId="561E8988" w14:textId="77777777" w:rsidR="00E87953" w:rsidRPr="00D00361" w:rsidRDefault="00E87953" w:rsidP="008262F3">
            <w:pPr>
              <w:rPr>
                <w:rFonts w:cs="Tahoma"/>
                <w:color w:val="000000"/>
                <w:szCs w:val="18"/>
                <w:lang w:val="pt-BR"/>
              </w:rPr>
            </w:pPr>
            <w:r w:rsidRPr="00D00361">
              <w:rPr>
                <w:rFonts w:cs="Tahoma"/>
                <w:color w:val="000000"/>
                <w:szCs w:val="18"/>
                <w:lang w:val="pt-BR"/>
              </w:rPr>
              <w:t>Bridge do Pacote de CALs Principais para Office</w:t>
            </w:r>
            <w:r w:rsidR="008262F3" w:rsidRPr="00D00361">
              <w:rPr>
                <w:rFonts w:cs="Tahoma"/>
                <w:color w:val="000000"/>
                <w:szCs w:val="18"/>
                <w:lang w:val="pt-BR"/>
              </w:rPr>
              <w:t> </w:t>
            </w:r>
            <w:r w:rsidRPr="00D00361">
              <w:rPr>
                <w:rFonts w:cs="Tahoma"/>
                <w:color w:val="000000"/>
                <w:szCs w:val="18"/>
                <w:lang w:val="pt-BR"/>
              </w:rPr>
              <w:t>365</w:t>
            </w:r>
          </w:p>
        </w:tc>
        <w:tc>
          <w:tcPr>
            <w:tcW w:w="4230" w:type="dxa"/>
            <w:tcMar>
              <w:top w:w="0" w:type="dxa"/>
              <w:left w:w="108" w:type="dxa"/>
              <w:bottom w:w="0" w:type="dxa"/>
              <w:right w:w="108" w:type="dxa"/>
            </w:tcMar>
          </w:tcPr>
          <w:p w14:paraId="561E8989" w14:textId="77777777" w:rsidR="00E87953" w:rsidRPr="00D00361" w:rsidRDefault="00E87953" w:rsidP="00734CF4">
            <w:pPr>
              <w:rPr>
                <w:rFonts w:cs="Tahoma"/>
                <w:color w:val="000000"/>
                <w:szCs w:val="18"/>
                <w:lang w:val="pt-BR"/>
              </w:rPr>
            </w:pPr>
            <w:r w:rsidRPr="00D00361">
              <w:rPr>
                <w:rFonts w:cs="Tahoma"/>
                <w:color w:val="000000"/>
                <w:szCs w:val="18"/>
                <w:lang w:val="pt-BR"/>
              </w:rPr>
              <w:t>Bridge do Pacote de CALs Empresariais para Office 365</w:t>
            </w:r>
          </w:p>
        </w:tc>
      </w:tr>
      <w:tr w:rsidR="00E87953" w:rsidRPr="00D00361" w14:paraId="561E898D" w14:textId="77777777" w:rsidTr="001E3F7D">
        <w:trPr>
          <w:trHeight w:val="247"/>
        </w:trPr>
        <w:tc>
          <w:tcPr>
            <w:tcW w:w="4230" w:type="dxa"/>
            <w:tcMar>
              <w:top w:w="0" w:type="dxa"/>
              <w:left w:w="108" w:type="dxa"/>
              <w:bottom w:w="0" w:type="dxa"/>
              <w:right w:w="108" w:type="dxa"/>
            </w:tcMar>
          </w:tcPr>
          <w:p w14:paraId="561E898B" w14:textId="77777777" w:rsidR="00E87953" w:rsidRPr="00D00361" w:rsidRDefault="00E87953" w:rsidP="007C6582">
            <w:pPr>
              <w:rPr>
                <w:rFonts w:cs="Tahoma"/>
                <w:color w:val="000000"/>
                <w:szCs w:val="18"/>
                <w:lang w:val="pt-BR"/>
              </w:rPr>
            </w:pPr>
            <w:r w:rsidRPr="00D00361">
              <w:rPr>
                <w:rFonts w:cs="Tahoma"/>
                <w:color w:val="000000"/>
                <w:szCs w:val="18"/>
                <w:lang w:val="pt-BR"/>
              </w:rPr>
              <w:t>Bridge do Pacote de CALs Principais para Windows</w:t>
            </w:r>
            <w:r w:rsidR="003B74B4" w:rsidRPr="00D00361">
              <w:rPr>
                <w:rFonts w:cs="Tahoma"/>
                <w:color w:val="000000"/>
                <w:szCs w:val="18"/>
                <w:vertAlign w:val="superscript"/>
                <w:lang w:val="pt-BR"/>
              </w:rPr>
              <w:t>®</w:t>
            </w:r>
            <w:r w:rsidRPr="00D00361">
              <w:rPr>
                <w:rFonts w:cs="Tahoma"/>
                <w:color w:val="000000"/>
                <w:szCs w:val="18"/>
                <w:lang w:val="pt-BR"/>
              </w:rPr>
              <w:t xml:space="preserve"> Intune</w:t>
            </w:r>
          </w:p>
        </w:tc>
        <w:tc>
          <w:tcPr>
            <w:tcW w:w="4230" w:type="dxa"/>
            <w:tcMar>
              <w:top w:w="0" w:type="dxa"/>
              <w:left w:w="108" w:type="dxa"/>
              <w:bottom w:w="0" w:type="dxa"/>
              <w:right w:w="108" w:type="dxa"/>
            </w:tcMar>
          </w:tcPr>
          <w:p w14:paraId="561E898C" w14:textId="77777777" w:rsidR="00E87953" w:rsidRPr="00D00361" w:rsidRDefault="00E87953" w:rsidP="007C6582">
            <w:pPr>
              <w:rPr>
                <w:rFonts w:cs="Tahoma"/>
                <w:color w:val="000000"/>
                <w:szCs w:val="18"/>
                <w:lang w:val="pt-BR"/>
              </w:rPr>
            </w:pPr>
            <w:r w:rsidRPr="00D00361">
              <w:rPr>
                <w:rFonts w:cs="Tahoma"/>
                <w:color w:val="000000"/>
                <w:szCs w:val="18"/>
                <w:lang w:val="pt-BR"/>
              </w:rPr>
              <w:t>Bridge do Pacote de CALs Empresariais para Windows</w:t>
            </w:r>
            <w:r w:rsidR="003B74B4" w:rsidRPr="00D00361">
              <w:rPr>
                <w:rFonts w:cs="Tahoma"/>
                <w:color w:val="000000"/>
                <w:szCs w:val="18"/>
                <w:vertAlign w:val="superscript"/>
                <w:lang w:val="pt-BR"/>
              </w:rPr>
              <w:t>®</w:t>
            </w:r>
            <w:r w:rsidRPr="00D00361">
              <w:rPr>
                <w:rFonts w:cs="Tahoma"/>
                <w:color w:val="000000"/>
                <w:szCs w:val="18"/>
                <w:lang w:val="pt-BR"/>
              </w:rPr>
              <w:t xml:space="preserve"> Intune</w:t>
            </w:r>
          </w:p>
        </w:tc>
      </w:tr>
      <w:tr w:rsidR="000466E8" w:rsidRPr="00D00361" w14:paraId="561E8990" w14:textId="77777777" w:rsidTr="001E3F7D">
        <w:trPr>
          <w:trHeight w:val="247"/>
        </w:trPr>
        <w:tc>
          <w:tcPr>
            <w:tcW w:w="4230" w:type="dxa"/>
            <w:tcMar>
              <w:top w:w="0" w:type="dxa"/>
              <w:left w:w="108" w:type="dxa"/>
              <w:bottom w:w="0" w:type="dxa"/>
              <w:right w:w="108" w:type="dxa"/>
            </w:tcMar>
          </w:tcPr>
          <w:p w14:paraId="561E898E" w14:textId="77777777" w:rsidR="000466E8" w:rsidRPr="00D00361" w:rsidRDefault="0054507B" w:rsidP="008262F3">
            <w:pPr>
              <w:rPr>
                <w:rFonts w:cs="Tahoma"/>
                <w:color w:val="000000"/>
                <w:szCs w:val="18"/>
                <w:lang w:val="pt-BR"/>
              </w:rPr>
            </w:pPr>
            <w:r w:rsidRPr="00D00361">
              <w:rPr>
                <w:rFonts w:cs="Tahoma"/>
                <w:color w:val="000000"/>
                <w:szCs w:val="18"/>
                <w:lang w:val="pt-BR"/>
              </w:rPr>
              <w:t>Bridge do Pacote de CALs Principais para Office</w:t>
            </w:r>
            <w:r w:rsidR="008262F3" w:rsidRPr="00D00361">
              <w:rPr>
                <w:rFonts w:cs="Tahoma"/>
                <w:color w:val="000000"/>
                <w:szCs w:val="18"/>
                <w:lang w:val="pt-BR"/>
              </w:rPr>
              <w:t> </w:t>
            </w:r>
            <w:r w:rsidRPr="00D00361">
              <w:rPr>
                <w:rFonts w:cs="Tahoma"/>
                <w:color w:val="000000"/>
                <w:szCs w:val="18"/>
                <w:lang w:val="pt-BR"/>
              </w:rPr>
              <w:t>365 e Windows</w:t>
            </w:r>
            <w:r w:rsidR="003B74B4" w:rsidRPr="00D00361">
              <w:rPr>
                <w:rFonts w:cs="Tahoma"/>
                <w:color w:val="000000"/>
                <w:szCs w:val="18"/>
                <w:vertAlign w:val="superscript"/>
                <w:lang w:val="pt-BR"/>
              </w:rPr>
              <w:t>®</w:t>
            </w:r>
            <w:r w:rsidRPr="00D00361">
              <w:rPr>
                <w:rFonts w:cs="Tahoma"/>
                <w:color w:val="000000"/>
                <w:szCs w:val="18"/>
                <w:lang w:val="pt-BR"/>
              </w:rPr>
              <w:t xml:space="preserve"> Intune</w:t>
            </w:r>
          </w:p>
        </w:tc>
        <w:tc>
          <w:tcPr>
            <w:tcW w:w="4230" w:type="dxa"/>
            <w:tcMar>
              <w:top w:w="0" w:type="dxa"/>
              <w:left w:w="108" w:type="dxa"/>
              <w:bottom w:w="0" w:type="dxa"/>
              <w:right w:w="108" w:type="dxa"/>
            </w:tcMar>
          </w:tcPr>
          <w:p w14:paraId="561E898F" w14:textId="77777777" w:rsidR="000466E8" w:rsidRPr="00D00361" w:rsidRDefault="00C3058D" w:rsidP="007C6582">
            <w:pPr>
              <w:rPr>
                <w:rFonts w:cs="Tahoma"/>
                <w:color w:val="000000"/>
                <w:szCs w:val="18"/>
                <w:lang w:val="pt-BR"/>
              </w:rPr>
            </w:pPr>
            <w:r w:rsidRPr="00D00361">
              <w:rPr>
                <w:rFonts w:eastAsia="Calibri" w:cs="Tahoma"/>
                <w:szCs w:val="18"/>
                <w:lang w:val="pt-BR"/>
              </w:rPr>
              <w:t>Bridge do Pacote de CALs Empresariais para Office 365 e Windows</w:t>
            </w:r>
            <w:r w:rsidR="003B74B4" w:rsidRPr="00D00361">
              <w:rPr>
                <w:rFonts w:cs="Tahoma"/>
                <w:color w:val="000000"/>
                <w:szCs w:val="18"/>
                <w:vertAlign w:val="superscript"/>
                <w:lang w:val="pt-BR"/>
              </w:rPr>
              <w:t>®</w:t>
            </w:r>
            <w:r w:rsidRPr="00D00361">
              <w:rPr>
                <w:rFonts w:cs="Tahoma"/>
                <w:color w:val="000000"/>
                <w:szCs w:val="18"/>
                <w:vertAlign w:val="superscript"/>
                <w:lang w:val="pt-BR"/>
              </w:rPr>
              <w:t xml:space="preserve"> </w:t>
            </w:r>
            <w:r w:rsidRPr="00D00361">
              <w:rPr>
                <w:rFonts w:eastAsia="Calibri" w:cs="Tahoma"/>
                <w:szCs w:val="18"/>
                <w:lang w:val="pt-BR"/>
              </w:rPr>
              <w:t>Intune</w:t>
            </w:r>
          </w:p>
        </w:tc>
      </w:tr>
      <w:tr w:rsidR="004C6855" w:rsidRPr="00D00361" w14:paraId="561E8993" w14:textId="77777777" w:rsidTr="001E3F7D">
        <w:trPr>
          <w:trHeight w:val="247"/>
        </w:trPr>
        <w:tc>
          <w:tcPr>
            <w:tcW w:w="4230" w:type="dxa"/>
            <w:tcMar>
              <w:top w:w="0" w:type="dxa"/>
              <w:left w:w="108" w:type="dxa"/>
              <w:bottom w:w="0" w:type="dxa"/>
              <w:right w:w="108" w:type="dxa"/>
            </w:tcMar>
            <w:hideMark/>
          </w:tcPr>
          <w:p w14:paraId="561E8991" w14:textId="77777777" w:rsidR="004C6855" w:rsidRPr="00D00361" w:rsidRDefault="004C6855" w:rsidP="00554A35">
            <w:pPr>
              <w:rPr>
                <w:rFonts w:cs="Tahoma"/>
                <w:szCs w:val="18"/>
                <w:lang w:val="fr-FR"/>
              </w:rPr>
            </w:pPr>
            <w:r w:rsidRPr="00D00361">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561E8992" w14:textId="77777777" w:rsidR="004C6855" w:rsidRPr="00D00361" w:rsidRDefault="004C6855" w:rsidP="00933674">
            <w:pPr>
              <w:rPr>
                <w:rFonts w:cs="Tahoma"/>
                <w:szCs w:val="18"/>
                <w:lang w:val="fr-FR"/>
              </w:rPr>
            </w:pPr>
            <w:r w:rsidRPr="00D00361">
              <w:rPr>
                <w:rFonts w:cs="Tahoma"/>
                <w:color w:val="000000"/>
                <w:szCs w:val="18"/>
                <w:lang w:val="fr-FR"/>
              </w:rPr>
              <w:t>Core Infrastructure Server Suite Datacenter</w:t>
            </w:r>
          </w:p>
        </w:tc>
      </w:tr>
      <w:tr w:rsidR="003573CD" w:rsidRPr="00D00361" w14:paraId="561E8996" w14:textId="77777777" w:rsidTr="001E3F7D">
        <w:tc>
          <w:tcPr>
            <w:tcW w:w="4230" w:type="dxa"/>
            <w:tcMar>
              <w:top w:w="0" w:type="dxa"/>
              <w:left w:w="108" w:type="dxa"/>
              <w:bottom w:w="0" w:type="dxa"/>
              <w:right w:w="108" w:type="dxa"/>
            </w:tcMar>
            <w:hideMark/>
          </w:tcPr>
          <w:p w14:paraId="561E8994" w14:textId="77777777" w:rsidR="003573CD" w:rsidRPr="00D00361" w:rsidRDefault="003573CD" w:rsidP="00394D2B">
            <w:pPr>
              <w:rPr>
                <w:rFonts w:eastAsia="Calibri" w:cs="Tahoma"/>
                <w:szCs w:val="18"/>
                <w:lang w:val="pt-BR"/>
              </w:rPr>
            </w:pPr>
            <w:r w:rsidRPr="00D00361">
              <w:rPr>
                <w:rFonts w:cs="Tahoma"/>
                <w:szCs w:val="18"/>
                <w:lang w:val="pt-BR"/>
              </w:rPr>
              <w:t>Desktop Educacional com Core CAL</w:t>
            </w:r>
          </w:p>
        </w:tc>
        <w:tc>
          <w:tcPr>
            <w:tcW w:w="4230" w:type="dxa"/>
            <w:tcMar>
              <w:top w:w="0" w:type="dxa"/>
              <w:left w:w="108" w:type="dxa"/>
              <w:bottom w:w="0" w:type="dxa"/>
              <w:right w:w="108" w:type="dxa"/>
            </w:tcMar>
            <w:hideMark/>
          </w:tcPr>
          <w:p w14:paraId="561E8995" w14:textId="77777777" w:rsidR="003573CD" w:rsidRPr="00D00361" w:rsidRDefault="003573CD" w:rsidP="00394D2B">
            <w:pPr>
              <w:rPr>
                <w:rFonts w:eastAsia="Calibri" w:cs="Tahoma"/>
                <w:szCs w:val="18"/>
                <w:lang w:val="pt-BR"/>
              </w:rPr>
            </w:pPr>
            <w:r w:rsidRPr="00D00361">
              <w:rPr>
                <w:rFonts w:cs="Tahoma"/>
                <w:szCs w:val="18"/>
                <w:lang w:val="pt-BR"/>
              </w:rPr>
              <w:t>Desktop Educacional com Pacote de CALs Empresariais</w:t>
            </w:r>
          </w:p>
        </w:tc>
      </w:tr>
      <w:tr w:rsidR="003573CD" w:rsidRPr="00D00361" w14:paraId="561E8999" w14:textId="77777777" w:rsidTr="001E3F7D">
        <w:tc>
          <w:tcPr>
            <w:tcW w:w="4230" w:type="dxa"/>
            <w:tcMar>
              <w:top w:w="0" w:type="dxa"/>
              <w:left w:w="108" w:type="dxa"/>
              <w:bottom w:w="0" w:type="dxa"/>
              <w:right w:w="108" w:type="dxa"/>
            </w:tcMar>
            <w:hideMark/>
          </w:tcPr>
          <w:p w14:paraId="561E8997" w14:textId="77777777" w:rsidR="003573CD" w:rsidRPr="00CE4828" w:rsidRDefault="003573CD" w:rsidP="00554A35">
            <w:pPr>
              <w:rPr>
                <w:rFonts w:eastAsia="Calibri" w:cs="Tahoma"/>
                <w:szCs w:val="18"/>
              </w:rPr>
            </w:pPr>
            <w:r w:rsidRPr="00CE4828">
              <w:rPr>
                <w:rFonts w:cs="Tahoma"/>
                <w:szCs w:val="18"/>
              </w:rPr>
              <w:t>Desktop School com Core CAL</w:t>
            </w:r>
          </w:p>
        </w:tc>
        <w:tc>
          <w:tcPr>
            <w:tcW w:w="4230" w:type="dxa"/>
            <w:tcMar>
              <w:top w:w="0" w:type="dxa"/>
              <w:left w:w="108" w:type="dxa"/>
              <w:bottom w:w="0" w:type="dxa"/>
              <w:right w:w="108" w:type="dxa"/>
            </w:tcMar>
            <w:hideMark/>
          </w:tcPr>
          <w:p w14:paraId="561E8998" w14:textId="77777777" w:rsidR="003573CD" w:rsidRPr="00D00361" w:rsidRDefault="00ED0F02" w:rsidP="00554A35">
            <w:pPr>
              <w:rPr>
                <w:rFonts w:eastAsia="Calibri" w:cs="Tahoma"/>
                <w:szCs w:val="18"/>
                <w:lang w:val="pt-BR"/>
              </w:rPr>
            </w:pPr>
            <w:r w:rsidRPr="00D00361">
              <w:rPr>
                <w:rFonts w:cs="Tahoma"/>
                <w:szCs w:val="18"/>
                <w:lang w:val="pt-BR"/>
              </w:rPr>
              <w:t>Desktop School com Pacote de CALs Empresariais</w:t>
            </w:r>
          </w:p>
        </w:tc>
      </w:tr>
      <w:tr w:rsidR="003573CD" w:rsidRPr="00CE4828" w14:paraId="561E899C" w14:textId="77777777" w:rsidTr="001E3F7D">
        <w:tc>
          <w:tcPr>
            <w:tcW w:w="4230" w:type="dxa"/>
            <w:tcMar>
              <w:top w:w="0" w:type="dxa"/>
              <w:left w:w="108" w:type="dxa"/>
              <w:bottom w:w="0" w:type="dxa"/>
              <w:right w:w="108" w:type="dxa"/>
            </w:tcMar>
            <w:hideMark/>
          </w:tcPr>
          <w:p w14:paraId="561E899A" w14:textId="77777777" w:rsidR="003573CD" w:rsidRPr="00CE4828" w:rsidRDefault="003573CD" w:rsidP="00554A35">
            <w:pPr>
              <w:rPr>
                <w:rFonts w:eastAsia="Calibri" w:cs="Tahoma"/>
                <w:szCs w:val="18"/>
                <w:lang w:val="fr-FR"/>
              </w:rPr>
            </w:pPr>
            <w:r w:rsidRPr="00CE4828">
              <w:rPr>
                <w:rFonts w:cs="Tahoma"/>
                <w:szCs w:val="18"/>
              </w:rPr>
              <w:t>Exchange Server Standard</w:t>
            </w:r>
          </w:p>
        </w:tc>
        <w:tc>
          <w:tcPr>
            <w:tcW w:w="4230" w:type="dxa"/>
            <w:tcMar>
              <w:top w:w="0" w:type="dxa"/>
              <w:left w:w="108" w:type="dxa"/>
              <w:bottom w:w="0" w:type="dxa"/>
              <w:right w:w="108" w:type="dxa"/>
            </w:tcMar>
            <w:hideMark/>
          </w:tcPr>
          <w:p w14:paraId="561E899B" w14:textId="77777777" w:rsidR="003573CD" w:rsidRPr="00CE4828" w:rsidRDefault="003573CD" w:rsidP="00554A35">
            <w:pPr>
              <w:rPr>
                <w:rFonts w:eastAsia="Calibri" w:cs="Tahoma"/>
                <w:szCs w:val="18"/>
              </w:rPr>
            </w:pPr>
            <w:r w:rsidRPr="00CE4828">
              <w:rPr>
                <w:rFonts w:cs="Tahoma"/>
                <w:szCs w:val="18"/>
              </w:rPr>
              <w:t>Exchange Server Enterprise</w:t>
            </w:r>
          </w:p>
        </w:tc>
      </w:tr>
      <w:tr w:rsidR="004D4D43" w:rsidRPr="00CE4828" w14:paraId="561E899F" w14:textId="77777777" w:rsidTr="001E3F7D">
        <w:tc>
          <w:tcPr>
            <w:tcW w:w="4230" w:type="dxa"/>
            <w:tcMar>
              <w:top w:w="0" w:type="dxa"/>
              <w:left w:w="108" w:type="dxa"/>
              <w:bottom w:w="0" w:type="dxa"/>
              <w:right w:w="108" w:type="dxa"/>
            </w:tcMar>
          </w:tcPr>
          <w:p w14:paraId="561E899D" w14:textId="77777777" w:rsidR="004D4D43" w:rsidRPr="00CE4828" w:rsidRDefault="004D4D43" w:rsidP="00AB4C80">
            <w:pPr>
              <w:rPr>
                <w:rFonts w:cs="Tahoma"/>
                <w:szCs w:val="18"/>
              </w:rPr>
            </w:pPr>
            <w:r w:rsidRPr="00CE4828">
              <w:rPr>
                <w:rFonts w:cs="Tahoma"/>
                <w:szCs w:val="18"/>
              </w:rPr>
              <w:t>Forefront TMG Standard</w:t>
            </w:r>
          </w:p>
        </w:tc>
        <w:tc>
          <w:tcPr>
            <w:tcW w:w="4230" w:type="dxa"/>
            <w:tcMar>
              <w:top w:w="0" w:type="dxa"/>
              <w:left w:w="108" w:type="dxa"/>
              <w:bottom w:w="0" w:type="dxa"/>
              <w:right w:w="108" w:type="dxa"/>
            </w:tcMar>
          </w:tcPr>
          <w:p w14:paraId="561E899E" w14:textId="77777777" w:rsidR="004D4D43" w:rsidRPr="00CE4828" w:rsidRDefault="004D4D43" w:rsidP="00AB4C80">
            <w:pPr>
              <w:rPr>
                <w:rFonts w:cs="Tahoma"/>
                <w:szCs w:val="18"/>
              </w:rPr>
            </w:pPr>
            <w:r w:rsidRPr="00CE4828">
              <w:rPr>
                <w:rFonts w:cs="Tahoma"/>
                <w:szCs w:val="18"/>
              </w:rPr>
              <w:t>Forefront TMG Enterprise</w:t>
            </w:r>
          </w:p>
        </w:tc>
      </w:tr>
      <w:tr w:rsidR="003573CD" w:rsidRPr="00CE4828" w14:paraId="561E89A2" w14:textId="77777777" w:rsidTr="001E3F7D">
        <w:tc>
          <w:tcPr>
            <w:tcW w:w="4230" w:type="dxa"/>
            <w:tcMar>
              <w:top w:w="0" w:type="dxa"/>
              <w:left w:w="108" w:type="dxa"/>
              <w:bottom w:w="0" w:type="dxa"/>
              <w:right w:w="108" w:type="dxa"/>
            </w:tcMar>
            <w:hideMark/>
          </w:tcPr>
          <w:p w14:paraId="561E89A0" w14:textId="77777777" w:rsidR="003573CD" w:rsidRPr="00CE4828" w:rsidRDefault="003573CD" w:rsidP="008262F3">
            <w:pPr>
              <w:rPr>
                <w:rFonts w:eastAsia="Calibri" w:cs="Tahoma"/>
                <w:szCs w:val="18"/>
              </w:rPr>
            </w:pPr>
            <w:r w:rsidRPr="00CE4828">
              <w:rPr>
                <w:rFonts w:cs="Tahoma"/>
                <w:szCs w:val="18"/>
              </w:rPr>
              <w:t>Internet Security &amp; Acceleration (ISA) Standard</w:t>
            </w:r>
            <w:r w:rsidR="008262F3">
              <w:rPr>
                <w:rFonts w:cs="Tahoma"/>
                <w:szCs w:val="18"/>
              </w:rPr>
              <w:t> </w:t>
            </w:r>
            <w:r w:rsidRPr="00CE4828">
              <w:rPr>
                <w:rFonts w:cs="Tahoma"/>
                <w:szCs w:val="18"/>
              </w:rPr>
              <w:t>Server</w:t>
            </w:r>
          </w:p>
        </w:tc>
        <w:tc>
          <w:tcPr>
            <w:tcW w:w="4230" w:type="dxa"/>
            <w:tcMar>
              <w:top w:w="0" w:type="dxa"/>
              <w:left w:w="108" w:type="dxa"/>
              <w:bottom w:w="0" w:type="dxa"/>
              <w:right w:w="108" w:type="dxa"/>
            </w:tcMar>
            <w:hideMark/>
          </w:tcPr>
          <w:p w14:paraId="561E89A1" w14:textId="77777777" w:rsidR="003573CD" w:rsidRPr="00CE4828" w:rsidRDefault="003573CD" w:rsidP="00BE2B1F">
            <w:pPr>
              <w:rPr>
                <w:rFonts w:eastAsia="Calibri" w:cs="Tahoma"/>
                <w:szCs w:val="18"/>
              </w:rPr>
            </w:pPr>
            <w:r w:rsidRPr="00CE4828">
              <w:rPr>
                <w:rFonts w:cs="Tahoma"/>
                <w:szCs w:val="18"/>
              </w:rPr>
              <w:t>Internet Security &amp; Acceleration (ISA) Enterprise</w:t>
            </w:r>
            <w:r w:rsidR="00BE2B1F">
              <w:rPr>
                <w:rFonts w:cs="Tahoma"/>
                <w:szCs w:val="18"/>
              </w:rPr>
              <w:t> </w:t>
            </w:r>
            <w:r w:rsidRPr="00CE4828">
              <w:rPr>
                <w:rFonts w:cs="Tahoma"/>
                <w:szCs w:val="18"/>
              </w:rPr>
              <w:t>Server</w:t>
            </w:r>
          </w:p>
        </w:tc>
      </w:tr>
      <w:tr w:rsidR="00781A60" w:rsidRPr="00CE4828" w14:paraId="561E89A5" w14:textId="77777777" w:rsidTr="001E3F7D">
        <w:tc>
          <w:tcPr>
            <w:tcW w:w="4230" w:type="dxa"/>
            <w:tcMar>
              <w:top w:w="0" w:type="dxa"/>
              <w:left w:w="108" w:type="dxa"/>
              <w:bottom w:w="0" w:type="dxa"/>
              <w:right w:w="108" w:type="dxa"/>
            </w:tcMar>
          </w:tcPr>
          <w:p w14:paraId="561E89A3" w14:textId="77777777" w:rsidR="00781A60" w:rsidRPr="00CE4828" w:rsidRDefault="00781A60" w:rsidP="00554A35">
            <w:pPr>
              <w:rPr>
                <w:rFonts w:cs="Tahoma"/>
                <w:szCs w:val="18"/>
              </w:rPr>
            </w:pPr>
            <w:r w:rsidRPr="00CE4828">
              <w:rPr>
                <w:rFonts w:cs="Tahoma"/>
                <w:szCs w:val="18"/>
              </w:rPr>
              <w:t>Microsoft Dynamics CRM Workgroup Server 2011</w:t>
            </w:r>
          </w:p>
        </w:tc>
        <w:tc>
          <w:tcPr>
            <w:tcW w:w="4230" w:type="dxa"/>
            <w:tcMar>
              <w:top w:w="0" w:type="dxa"/>
              <w:left w:w="108" w:type="dxa"/>
              <w:bottom w:w="0" w:type="dxa"/>
              <w:right w:w="108" w:type="dxa"/>
            </w:tcMar>
          </w:tcPr>
          <w:p w14:paraId="561E89A4" w14:textId="77777777" w:rsidR="00781A60" w:rsidRPr="00CE4828" w:rsidRDefault="00781A60" w:rsidP="00554A35">
            <w:pPr>
              <w:rPr>
                <w:rFonts w:cs="Tahoma"/>
                <w:szCs w:val="18"/>
              </w:rPr>
            </w:pPr>
            <w:r w:rsidRPr="00CE4828">
              <w:rPr>
                <w:rFonts w:cs="Tahoma"/>
                <w:szCs w:val="18"/>
              </w:rPr>
              <w:t>Microsoft Dynamics CRM Server 2011</w:t>
            </w:r>
          </w:p>
        </w:tc>
      </w:tr>
      <w:tr w:rsidR="003573CD" w:rsidRPr="00CE4828" w14:paraId="561E89A8" w14:textId="77777777" w:rsidTr="001E3F7D">
        <w:tc>
          <w:tcPr>
            <w:tcW w:w="4230" w:type="dxa"/>
            <w:tcMar>
              <w:top w:w="0" w:type="dxa"/>
              <w:left w:w="108" w:type="dxa"/>
              <w:bottom w:w="0" w:type="dxa"/>
              <w:right w:w="108" w:type="dxa"/>
            </w:tcMar>
            <w:hideMark/>
          </w:tcPr>
          <w:p w14:paraId="561E89A6" w14:textId="77777777" w:rsidR="003573CD" w:rsidRPr="00CE4828" w:rsidRDefault="003573CD" w:rsidP="00554A35">
            <w:pPr>
              <w:rPr>
                <w:rFonts w:eastAsia="Calibri" w:cs="Tahoma"/>
                <w:szCs w:val="18"/>
              </w:rPr>
            </w:pPr>
            <w:r w:rsidRPr="00CE4828">
              <w:rPr>
                <w:rFonts w:cs="Tahoma"/>
                <w:szCs w:val="18"/>
              </w:rPr>
              <w:t xml:space="preserve">Office Standard </w:t>
            </w:r>
          </w:p>
        </w:tc>
        <w:tc>
          <w:tcPr>
            <w:tcW w:w="4230" w:type="dxa"/>
            <w:tcMar>
              <w:top w:w="0" w:type="dxa"/>
              <w:left w:w="108" w:type="dxa"/>
              <w:bottom w:w="0" w:type="dxa"/>
              <w:right w:w="108" w:type="dxa"/>
            </w:tcMar>
            <w:hideMark/>
          </w:tcPr>
          <w:p w14:paraId="561E89A7" w14:textId="77777777" w:rsidR="003573CD" w:rsidRPr="00CE4828" w:rsidRDefault="003573CD" w:rsidP="00554A35">
            <w:pPr>
              <w:rPr>
                <w:rFonts w:eastAsia="Calibri" w:cs="Tahoma"/>
                <w:szCs w:val="18"/>
                <w:lang w:val="fr-FR"/>
              </w:rPr>
            </w:pPr>
            <w:r w:rsidRPr="00CE4828">
              <w:rPr>
                <w:rFonts w:cs="Tahoma"/>
                <w:szCs w:val="18"/>
              </w:rPr>
              <w:t xml:space="preserve">Office Professional Plus </w:t>
            </w:r>
          </w:p>
        </w:tc>
      </w:tr>
      <w:tr w:rsidR="003573CD" w:rsidRPr="00CE4828" w14:paraId="561E89AB" w14:textId="77777777" w:rsidTr="001E3F7D">
        <w:tc>
          <w:tcPr>
            <w:tcW w:w="4230" w:type="dxa"/>
            <w:tcMar>
              <w:top w:w="0" w:type="dxa"/>
              <w:left w:w="108" w:type="dxa"/>
              <w:bottom w:w="0" w:type="dxa"/>
              <w:right w:w="108" w:type="dxa"/>
            </w:tcMar>
            <w:hideMark/>
          </w:tcPr>
          <w:p w14:paraId="561E89A9" w14:textId="77777777" w:rsidR="003573CD" w:rsidRPr="00CE4828" w:rsidRDefault="003573CD" w:rsidP="00554A35">
            <w:pPr>
              <w:rPr>
                <w:rFonts w:eastAsia="Calibri" w:cs="Tahoma"/>
                <w:szCs w:val="18"/>
              </w:rPr>
            </w:pPr>
            <w:r w:rsidRPr="00CE4828">
              <w:rPr>
                <w:rFonts w:cs="Tahoma"/>
                <w:szCs w:val="18"/>
              </w:rPr>
              <w:t>Desktop Profissional</w:t>
            </w:r>
          </w:p>
        </w:tc>
        <w:tc>
          <w:tcPr>
            <w:tcW w:w="4230" w:type="dxa"/>
            <w:tcMar>
              <w:top w:w="0" w:type="dxa"/>
              <w:left w:w="108" w:type="dxa"/>
              <w:bottom w:w="0" w:type="dxa"/>
              <w:right w:w="108" w:type="dxa"/>
            </w:tcMar>
            <w:hideMark/>
          </w:tcPr>
          <w:p w14:paraId="561E89AA" w14:textId="77777777" w:rsidR="003573CD" w:rsidRPr="00CE4828" w:rsidRDefault="003573CD" w:rsidP="00554A35">
            <w:pPr>
              <w:rPr>
                <w:rFonts w:eastAsia="Calibri" w:cs="Tahoma"/>
                <w:szCs w:val="18"/>
              </w:rPr>
            </w:pPr>
            <w:r w:rsidRPr="00CE4828">
              <w:rPr>
                <w:rFonts w:cs="Tahoma"/>
                <w:szCs w:val="18"/>
              </w:rPr>
              <w:t>Desktop Empresarial</w:t>
            </w:r>
          </w:p>
        </w:tc>
      </w:tr>
      <w:tr w:rsidR="008925CF" w:rsidRPr="00CE4828" w14:paraId="561E89AE" w14:textId="77777777" w:rsidTr="001E3F7D">
        <w:tc>
          <w:tcPr>
            <w:tcW w:w="4230" w:type="dxa"/>
            <w:tcMar>
              <w:top w:w="0" w:type="dxa"/>
              <w:left w:w="108" w:type="dxa"/>
              <w:bottom w:w="0" w:type="dxa"/>
              <w:right w:w="108" w:type="dxa"/>
            </w:tcMar>
            <w:hideMark/>
          </w:tcPr>
          <w:p w14:paraId="561E89AC" w14:textId="77777777" w:rsidR="008925CF" w:rsidRPr="00CE4828" w:rsidRDefault="008925CF" w:rsidP="008925CF">
            <w:pPr>
              <w:rPr>
                <w:rFonts w:cs="Tahoma"/>
                <w:color w:val="000000"/>
                <w:szCs w:val="18"/>
              </w:rPr>
            </w:pPr>
            <w:r w:rsidRPr="00CE4828">
              <w:rPr>
                <w:rFonts w:cs="Tahoma"/>
                <w:color w:val="000000"/>
                <w:szCs w:val="18"/>
              </w:rPr>
              <w:t>Professional Desktop com Microsoft</w:t>
            </w:r>
            <w:bookmarkStart w:id="971" w:name="_Toc236810936"/>
            <w:r w:rsidRPr="00CE4828">
              <w:rPr>
                <w:rFonts w:cs="Tahoma"/>
                <w:color w:val="000000"/>
                <w:szCs w:val="18"/>
              </w:rPr>
              <w:t xml:space="preserve"> Desktop Optimization Pack </w:t>
            </w:r>
            <w:bookmarkEnd w:id="971"/>
          </w:p>
        </w:tc>
        <w:tc>
          <w:tcPr>
            <w:tcW w:w="4230" w:type="dxa"/>
            <w:tcMar>
              <w:top w:w="0" w:type="dxa"/>
              <w:left w:w="108" w:type="dxa"/>
              <w:bottom w:w="0" w:type="dxa"/>
              <w:right w:w="108" w:type="dxa"/>
            </w:tcMar>
            <w:hideMark/>
          </w:tcPr>
          <w:p w14:paraId="561E89AD" w14:textId="77777777" w:rsidR="008925CF" w:rsidRPr="00CE4828" w:rsidRDefault="008925CF" w:rsidP="00554A35">
            <w:pPr>
              <w:rPr>
                <w:rFonts w:cs="Tahoma"/>
                <w:color w:val="000000"/>
                <w:szCs w:val="18"/>
              </w:rPr>
            </w:pPr>
            <w:r w:rsidRPr="00CE4828">
              <w:rPr>
                <w:rFonts w:cs="Tahoma"/>
                <w:color w:val="000000"/>
                <w:szCs w:val="18"/>
              </w:rPr>
              <w:t>Desktop Empresarial com Microsoft Desktop Optimization Pack</w:t>
            </w:r>
          </w:p>
        </w:tc>
      </w:tr>
      <w:tr w:rsidR="009F254F" w:rsidRPr="00CE4828" w14:paraId="561E89B1" w14:textId="77777777" w:rsidTr="001E3F7D">
        <w:tc>
          <w:tcPr>
            <w:tcW w:w="4230" w:type="dxa"/>
            <w:tcMar>
              <w:top w:w="0" w:type="dxa"/>
              <w:left w:w="108" w:type="dxa"/>
              <w:bottom w:w="0" w:type="dxa"/>
              <w:right w:w="108" w:type="dxa"/>
            </w:tcMar>
            <w:hideMark/>
          </w:tcPr>
          <w:p w14:paraId="561E89AF" w14:textId="77777777" w:rsidR="009F254F" w:rsidRPr="00CE4828" w:rsidRDefault="009F254F" w:rsidP="00CA4488">
            <w:pPr>
              <w:rPr>
                <w:rFonts w:eastAsia="Calibri" w:cs="Tahoma"/>
                <w:color w:val="000000"/>
                <w:szCs w:val="18"/>
              </w:rPr>
            </w:pPr>
            <w:r w:rsidRPr="00CE4828">
              <w:rPr>
                <w:rFonts w:cs="Tahoma"/>
                <w:color w:val="000000"/>
                <w:szCs w:val="18"/>
              </w:rPr>
              <w:t xml:space="preserve">Project Standard </w:t>
            </w:r>
          </w:p>
        </w:tc>
        <w:tc>
          <w:tcPr>
            <w:tcW w:w="4230" w:type="dxa"/>
            <w:tcMar>
              <w:top w:w="0" w:type="dxa"/>
              <w:left w:w="108" w:type="dxa"/>
              <w:bottom w:w="0" w:type="dxa"/>
              <w:right w:w="108" w:type="dxa"/>
            </w:tcMar>
            <w:hideMark/>
          </w:tcPr>
          <w:p w14:paraId="561E89B0" w14:textId="77777777" w:rsidR="009F254F" w:rsidRPr="00CE4828" w:rsidRDefault="009F254F" w:rsidP="00CA4488">
            <w:pPr>
              <w:rPr>
                <w:rFonts w:eastAsia="Calibri" w:cs="Tahoma"/>
                <w:color w:val="000000"/>
                <w:szCs w:val="18"/>
              </w:rPr>
            </w:pPr>
            <w:r w:rsidRPr="00CE4828">
              <w:rPr>
                <w:rFonts w:cs="Tahoma"/>
                <w:color w:val="000000"/>
                <w:szCs w:val="18"/>
              </w:rPr>
              <w:t xml:space="preserve">Project Professional </w:t>
            </w:r>
          </w:p>
        </w:tc>
      </w:tr>
      <w:tr w:rsidR="003573CD" w:rsidRPr="00CE4828" w14:paraId="561E89B4" w14:textId="77777777" w:rsidTr="001E3F7D">
        <w:tc>
          <w:tcPr>
            <w:tcW w:w="4230" w:type="dxa"/>
            <w:tcMar>
              <w:top w:w="0" w:type="dxa"/>
              <w:left w:w="108" w:type="dxa"/>
              <w:bottom w:w="0" w:type="dxa"/>
              <w:right w:w="108" w:type="dxa"/>
            </w:tcMar>
            <w:hideMark/>
          </w:tcPr>
          <w:p w14:paraId="561E89B2" w14:textId="77777777" w:rsidR="003573CD" w:rsidRPr="00CE4828" w:rsidRDefault="003573CD" w:rsidP="00554A35">
            <w:pPr>
              <w:rPr>
                <w:rFonts w:eastAsia="Calibri" w:cs="Tahoma"/>
                <w:color w:val="000000"/>
                <w:szCs w:val="18"/>
              </w:rPr>
            </w:pPr>
            <w:r w:rsidRPr="00CE4828">
              <w:rPr>
                <w:rFonts w:cs="Tahoma"/>
                <w:color w:val="000000"/>
                <w:szCs w:val="18"/>
              </w:rPr>
              <w:t>SQL Server™ Standard Core</w:t>
            </w:r>
          </w:p>
        </w:tc>
        <w:tc>
          <w:tcPr>
            <w:tcW w:w="4230" w:type="dxa"/>
            <w:tcMar>
              <w:top w:w="0" w:type="dxa"/>
              <w:left w:w="108" w:type="dxa"/>
              <w:bottom w:w="0" w:type="dxa"/>
              <w:right w:w="108" w:type="dxa"/>
            </w:tcMar>
            <w:hideMark/>
          </w:tcPr>
          <w:p w14:paraId="561E89B3" w14:textId="77777777" w:rsidR="003573CD" w:rsidRPr="00CE4828" w:rsidRDefault="003573CD" w:rsidP="00554A35">
            <w:pPr>
              <w:rPr>
                <w:rFonts w:eastAsia="Calibri" w:cs="Tahoma"/>
                <w:color w:val="000000"/>
                <w:szCs w:val="18"/>
              </w:rPr>
            </w:pPr>
            <w:r w:rsidRPr="00CE4828">
              <w:rPr>
                <w:rFonts w:cs="Tahoma"/>
                <w:color w:val="000000"/>
                <w:szCs w:val="18"/>
              </w:rPr>
              <w:t>SQL Server™ Enterprise Core</w:t>
            </w:r>
          </w:p>
        </w:tc>
      </w:tr>
      <w:tr w:rsidR="00270F92" w:rsidRPr="00CE4828" w14:paraId="561E89B7" w14:textId="77777777" w:rsidTr="001E3F7D">
        <w:tc>
          <w:tcPr>
            <w:tcW w:w="4230" w:type="dxa"/>
            <w:tcMar>
              <w:top w:w="0" w:type="dxa"/>
              <w:left w:w="108" w:type="dxa"/>
              <w:bottom w:w="0" w:type="dxa"/>
              <w:right w:w="108" w:type="dxa"/>
            </w:tcMar>
            <w:hideMark/>
          </w:tcPr>
          <w:p w14:paraId="561E89B5" w14:textId="77777777" w:rsidR="00270F92" w:rsidRPr="00CE4828" w:rsidRDefault="00270F92" w:rsidP="00270F92">
            <w:pPr>
              <w:rPr>
                <w:rFonts w:eastAsia="Calibri" w:cs="Tahoma"/>
                <w:szCs w:val="18"/>
              </w:rPr>
            </w:pPr>
            <w:r w:rsidRPr="00CE4828">
              <w:rPr>
                <w:rFonts w:cs="Tahoma"/>
                <w:szCs w:val="18"/>
              </w:rPr>
              <w:t xml:space="preserve">SQL Server ™ </w:t>
            </w:r>
            <w:r w:rsidRPr="00CE4828">
              <w:rPr>
                <w:rFonts w:cs="Tahoma"/>
                <w:color w:val="000000"/>
                <w:szCs w:val="18"/>
              </w:rPr>
              <w:t>Standard</w:t>
            </w:r>
          </w:p>
        </w:tc>
        <w:tc>
          <w:tcPr>
            <w:tcW w:w="4230" w:type="dxa"/>
            <w:tcMar>
              <w:top w:w="0" w:type="dxa"/>
              <w:left w:w="108" w:type="dxa"/>
              <w:bottom w:w="0" w:type="dxa"/>
              <w:right w:w="108" w:type="dxa"/>
            </w:tcMar>
            <w:hideMark/>
          </w:tcPr>
          <w:p w14:paraId="561E89B6" w14:textId="77777777" w:rsidR="00270F92" w:rsidRPr="00CE4828" w:rsidRDefault="00270F92" w:rsidP="00BB516F">
            <w:pPr>
              <w:rPr>
                <w:rFonts w:eastAsia="Calibri" w:cs="Tahoma"/>
                <w:szCs w:val="18"/>
              </w:rPr>
            </w:pPr>
            <w:r w:rsidRPr="00CE4828">
              <w:rPr>
                <w:rFonts w:cs="Tahoma"/>
                <w:szCs w:val="18"/>
              </w:rPr>
              <w:t>SQL Server™ Business Intelligence</w:t>
            </w:r>
          </w:p>
        </w:tc>
      </w:tr>
      <w:tr w:rsidR="003573CD" w:rsidRPr="00CE4828" w14:paraId="561E89BA" w14:textId="77777777" w:rsidTr="001E3F7D">
        <w:tc>
          <w:tcPr>
            <w:tcW w:w="4230" w:type="dxa"/>
            <w:tcMar>
              <w:top w:w="0" w:type="dxa"/>
              <w:left w:w="108" w:type="dxa"/>
              <w:bottom w:w="0" w:type="dxa"/>
              <w:right w:w="108" w:type="dxa"/>
            </w:tcMar>
            <w:hideMark/>
          </w:tcPr>
          <w:p w14:paraId="561E89B8" w14:textId="77777777" w:rsidR="003573CD" w:rsidRPr="00CE4828" w:rsidRDefault="00D04131" w:rsidP="00554A35">
            <w:pPr>
              <w:rPr>
                <w:rFonts w:eastAsia="Calibri" w:cs="Tahoma"/>
                <w:szCs w:val="18"/>
              </w:rPr>
            </w:pPr>
            <w:r w:rsidRPr="00CE4828">
              <w:rPr>
                <w:rFonts w:cs="Tahoma"/>
                <w:szCs w:val="18"/>
              </w:rPr>
              <w:t>System Center 2012 Standard</w:t>
            </w:r>
          </w:p>
        </w:tc>
        <w:tc>
          <w:tcPr>
            <w:tcW w:w="4230" w:type="dxa"/>
            <w:tcMar>
              <w:top w:w="0" w:type="dxa"/>
              <w:left w:w="108" w:type="dxa"/>
              <w:bottom w:w="0" w:type="dxa"/>
              <w:right w:w="108" w:type="dxa"/>
            </w:tcMar>
            <w:hideMark/>
          </w:tcPr>
          <w:p w14:paraId="561E89B9" w14:textId="77777777" w:rsidR="003573CD" w:rsidRPr="00CE4828" w:rsidRDefault="00D04131" w:rsidP="00554A35">
            <w:pPr>
              <w:rPr>
                <w:rFonts w:eastAsia="Calibri" w:cs="Tahoma"/>
                <w:szCs w:val="18"/>
              </w:rPr>
            </w:pPr>
            <w:r w:rsidRPr="00CE4828">
              <w:rPr>
                <w:rFonts w:cs="Tahoma"/>
                <w:szCs w:val="18"/>
              </w:rPr>
              <w:t>System Center 2012 Datacenter</w:t>
            </w:r>
          </w:p>
        </w:tc>
      </w:tr>
      <w:tr w:rsidR="009F254F" w:rsidRPr="00CE4828" w14:paraId="561E89BD" w14:textId="77777777" w:rsidTr="001E3F7D">
        <w:tc>
          <w:tcPr>
            <w:tcW w:w="4230" w:type="dxa"/>
            <w:tcMar>
              <w:top w:w="0" w:type="dxa"/>
              <w:left w:w="108" w:type="dxa"/>
              <w:bottom w:w="0" w:type="dxa"/>
              <w:right w:w="108" w:type="dxa"/>
            </w:tcMar>
            <w:hideMark/>
          </w:tcPr>
          <w:p w14:paraId="561E89BB" w14:textId="77777777" w:rsidR="009F254F" w:rsidRPr="00CE4828" w:rsidRDefault="009F254F" w:rsidP="00CA4488">
            <w:pPr>
              <w:rPr>
                <w:rFonts w:eastAsia="Calibri" w:cs="Tahoma"/>
                <w:color w:val="000000"/>
                <w:szCs w:val="18"/>
              </w:rPr>
            </w:pPr>
            <w:r w:rsidRPr="00CE4828">
              <w:rPr>
                <w:rFonts w:cs="Tahoma"/>
                <w:color w:val="000000"/>
                <w:szCs w:val="18"/>
              </w:rPr>
              <w:t>Visio</w:t>
            </w:r>
            <w:r w:rsidR="003B74B4" w:rsidRPr="003B74B4">
              <w:rPr>
                <w:rFonts w:cs="Tahoma"/>
                <w:color w:val="000000"/>
                <w:szCs w:val="18"/>
                <w:vertAlign w:val="superscript"/>
              </w:rPr>
              <w:t>®</w:t>
            </w:r>
            <w:r w:rsidRPr="00CE4828">
              <w:rPr>
                <w:rFonts w:cs="Tahoma"/>
                <w:color w:val="000000"/>
                <w:szCs w:val="18"/>
              </w:rPr>
              <w:t xml:space="preserve"> Standard</w:t>
            </w:r>
          </w:p>
        </w:tc>
        <w:tc>
          <w:tcPr>
            <w:tcW w:w="4230" w:type="dxa"/>
            <w:tcMar>
              <w:top w:w="0" w:type="dxa"/>
              <w:left w:w="108" w:type="dxa"/>
              <w:bottom w:w="0" w:type="dxa"/>
              <w:right w:w="108" w:type="dxa"/>
            </w:tcMar>
            <w:hideMark/>
          </w:tcPr>
          <w:p w14:paraId="561E89BC" w14:textId="77777777" w:rsidR="009F254F" w:rsidRPr="00CE4828" w:rsidRDefault="009F254F" w:rsidP="00CA4488">
            <w:pPr>
              <w:rPr>
                <w:rFonts w:eastAsia="Calibri" w:cs="Tahoma"/>
                <w:color w:val="000000"/>
                <w:szCs w:val="18"/>
              </w:rPr>
            </w:pPr>
            <w:r w:rsidRPr="00CE4828">
              <w:rPr>
                <w:rFonts w:cs="Tahoma"/>
                <w:color w:val="000000"/>
                <w:szCs w:val="18"/>
              </w:rPr>
              <w:t>Visio</w:t>
            </w:r>
            <w:r w:rsidR="003B74B4" w:rsidRPr="003B74B4">
              <w:rPr>
                <w:rFonts w:cs="Tahoma"/>
                <w:color w:val="000000"/>
                <w:szCs w:val="18"/>
                <w:vertAlign w:val="superscript"/>
              </w:rPr>
              <w:t>®</w:t>
            </w:r>
            <w:r w:rsidRPr="00CE4828">
              <w:rPr>
                <w:rFonts w:cs="Tahoma"/>
                <w:color w:val="000000"/>
                <w:szCs w:val="18"/>
              </w:rPr>
              <w:t xml:space="preserve"> Professional</w:t>
            </w:r>
          </w:p>
        </w:tc>
      </w:tr>
      <w:tr w:rsidR="009F254F" w:rsidRPr="00D00361" w14:paraId="561E89C0" w14:textId="77777777" w:rsidTr="001E3F7D">
        <w:tc>
          <w:tcPr>
            <w:tcW w:w="4230" w:type="dxa"/>
            <w:tcMar>
              <w:top w:w="0" w:type="dxa"/>
              <w:left w:w="108" w:type="dxa"/>
              <w:bottom w:w="0" w:type="dxa"/>
              <w:right w:w="108" w:type="dxa"/>
            </w:tcMar>
            <w:hideMark/>
          </w:tcPr>
          <w:p w14:paraId="561E89BE" w14:textId="77777777" w:rsidR="009F254F" w:rsidRPr="00D00361" w:rsidRDefault="009F254F" w:rsidP="00CA4488">
            <w:pPr>
              <w:rPr>
                <w:rFonts w:eastAsia="Calibri" w:cs="Tahoma"/>
                <w:color w:val="000000"/>
                <w:szCs w:val="18"/>
                <w:lang w:val="pt-BR"/>
              </w:rPr>
            </w:pPr>
            <w:r w:rsidRPr="00D00361">
              <w:rPr>
                <w:rFonts w:cs="Tahoma"/>
                <w:color w:val="000000"/>
                <w:szCs w:val="18"/>
                <w:lang w:val="pt-BR"/>
              </w:rPr>
              <w:t>Visual Studio Professional com MSDN</w:t>
            </w:r>
          </w:p>
        </w:tc>
        <w:tc>
          <w:tcPr>
            <w:tcW w:w="4230" w:type="dxa"/>
            <w:tcMar>
              <w:top w:w="0" w:type="dxa"/>
              <w:left w:w="108" w:type="dxa"/>
              <w:bottom w:w="0" w:type="dxa"/>
              <w:right w:w="108" w:type="dxa"/>
            </w:tcMar>
            <w:hideMark/>
          </w:tcPr>
          <w:p w14:paraId="561E89BF" w14:textId="77777777" w:rsidR="009F254F" w:rsidRPr="00D00361" w:rsidRDefault="009F254F" w:rsidP="00CA4488">
            <w:pPr>
              <w:rPr>
                <w:rFonts w:eastAsia="Calibri" w:cs="Tahoma"/>
                <w:color w:val="000000"/>
                <w:szCs w:val="18"/>
                <w:lang w:val="pt-BR"/>
              </w:rPr>
            </w:pPr>
            <w:r w:rsidRPr="00D00361">
              <w:rPr>
                <w:rFonts w:cs="Tahoma"/>
                <w:color w:val="000000"/>
                <w:szCs w:val="18"/>
                <w:lang w:val="pt-BR"/>
              </w:rPr>
              <w:t>Visual Studio Premium com MSDN</w:t>
            </w:r>
          </w:p>
        </w:tc>
      </w:tr>
      <w:tr w:rsidR="009F254F" w:rsidRPr="00D00361" w14:paraId="561E89C3" w14:textId="77777777" w:rsidTr="001E3F7D">
        <w:tc>
          <w:tcPr>
            <w:tcW w:w="4230" w:type="dxa"/>
            <w:tcMar>
              <w:top w:w="0" w:type="dxa"/>
              <w:left w:w="108" w:type="dxa"/>
              <w:bottom w:w="0" w:type="dxa"/>
              <w:right w:w="108" w:type="dxa"/>
            </w:tcMar>
            <w:hideMark/>
          </w:tcPr>
          <w:p w14:paraId="561E89C1" w14:textId="77777777" w:rsidR="009F254F" w:rsidRPr="00D00361" w:rsidRDefault="009F254F" w:rsidP="00CA4488">
            <w:pPr>
              <w:rPr>
                <w:rFonts w:eastAsia="Calibri" w:cs="Tahoma"/>
                <w:szCs w:val="18"/>
                <w:lang w:val="pt-BR"/>
              </w:rPr>
            </w:pPr>
            <w:r w:rsidRPr="00D00361">
              <w:rPr>
                <w:rFonts w:cs="Tahoma"/>
                <w:szCs w:val="18"/>
                <w:lang w:val="pt-BR"/>
              </w:rPr>
              <w:t>Visual Studio Premium com MSDN</w:t>
            </w:r>
          </w:p>
        </w:tc>
        <w:tc>
          <w:tcPr>
            <w:tcW w:w="4230" w:type="dxa"/>
            <w:tcMar>
              <w:top w:w="0" w:type="dxa"/>
              <w:left w:w="108" w:type="dxa"/>
              <w:bottom w:w="0" w:type="dxa"/>
              <w:right w:w="108" w:type="dxa"/>
            </w:tcMar>
            <w:hideMark/>
          </w:tcPr>
          <w:p w14:paraId="561E89C2" w14:textId="77777777" w:rsidR="009F254F" w:rsidRPr="004E2B3D" w:rsidRDefault="009F254F" w:rsidP="00CA4488">
            <w:pPr>
              <w:rPr>
                <w:rFonts w:eastAsia="Calibri" w:cs="Tahoma"/>
                <w:szCs w:val="18"/>
                <w:lang w:val="it-IT"/>
              </w:rPr>
            </w:pPr>
            <w:r w:rsidRPr="004E2B3D">
              <w:rPr>
                <w:rFonts w:cs="Tahoma"/>
                <w:szCs w:val="18"/>
                <w:lang w:val="it-IT"/>
              </w:rPr>
              <w:t>Visual Studio Ultimate com MSDN</w:t>
            </w:r>
          </w:p>
        </w:tc>
      </w:tr>
      <w:tr w:rsidR="009F254F" w:rsidRPr="00D00361" w14:paraId="561E89C6" w14:textId="77777777" w:rsidTr="001E3F7D">
        <w:tc>
          <w:tcPr>
            <w:tcW w:w="4230" w:type="dxa"/>
            <w:tcMar>
              <w:top w:w="0" w:type="dxa"/>
              <w:left w:w="108" w:type="dxa"/>
              <w:bottom w:w="0" w:type="dxa"/>
              <w:right w:w="108" w:type="dxa"/>
            </w:tcMar>
            <w:hideMark/>
          </w:tcPr>
          <w:p w14:paraId="561E89C4" w14:textId="77777777" w:rsidR="009F254F" w:rsidRPr="00CE4828" w:rsidRDefault="009F254F" w:rsidP="00CA4488">
            <w:pPr>
              <w:rPr>
                <w:rFonts w:eastAsia="Calibri" w:cs="Tahoma"/>
                <w:szCs w:val="18"/>
              </w:rPr>
            </w:pPr>
            <w:r w:rsidRPr="00CE4828">
              <w:rPr>
                <w:rFonts w:cs="Tahoma"/>
                <w:szCs w:val="18"/>
              </w:rPr>
              <w:t>Visual Studio Test Professional com MSDN</w:t>
            </w:r>
          </w:p>
        </w:tc>
        <w:tc>
          <w:tcPr>
            <w:tcW w:w="4230" w:type="dxa"/>
            <w:tcMar>
              <w:top w:w="0" w:type="dxa"/>
              <w:left w:w="108" w:type="dxa"/>
              <w:bottom w:w="0" w:type="dxa"/>
              <w:right w:w="108" w:type="dxa"/>
            </w:tcMar>
            <w:hideMark/>
          </w:tcPr>
          <w:p w14:paraId="561E89C5" w14:textId="77777777" w:rsidR="009F254F" w:rsidRPr="00D00361" w:rsidRDefault="009F254F" w:rsidP="007E710C">
            <w:pPr>
              <w:rPr>
                <w:rFonts w:eastAsia="Calibri" w:cs="Tahoma"/>
                <w:szCs w:val="18"/>
                <w:lang w:val="pt-BR"/>
              </w:rPr>
            </w:pPr>
            <w:r w:rsidRPr="00D00361">
              <w:rPr>
                <w:rFonts w:cs="Tahoma"/>
                <w:szCs w:val="18"/>
                <w:lang w:val="pt-BR"/>
              </w:rPr>
              <w:t>Visual Studio Premium com MSDN</w:t>
            </w:r>
          </w:p>
        </w:tc>
      </w:tr>
      <w:tr w:rsidR="003573CD" w:rsidRPr="00CE4828" w14:paraId="561E89C9" w14:textId="77777777" w:rsidTr="001E3F7D">
        <w:tc>
          <w:tcPr>
            <w:tcW w:w="4230" w:type="dxa"/>
            <w:tcMar>
              <w:top w:w="0" w:type="dxa"/>
              <w:left w:w="108" w:type="dxa"/>
              <w:bottom w:w="0" w:type="dxa"/>
              <w:right w:w="108" w:type="dxa"/>
            </w:tcMar>
            <w:hideMark/>
          </w:tcPr>
          <w:p w14:paraId="561E89C7" w14:textId="77777777" w:rsidR="003573CD" w:rsidRPr="00CE4828" w:rsidRDefault="003573CD" w:rsidP="00554A35">
            <w:pPr>
              <w:rPr>
                <w:rFonts w:eastAsia="Calibri" w:cs="Tahoma"/>
                <w:szCs w:val="18"/>
              </w:rPr>
            </w:pPr>
            <w:r w:rsidRPr="00CE4828">
              <w:rPr>
                <w:rFonts w:cs="Tahoma"/>
                <w:szCs w:val="18"/>
              </w:rPr>
              <w:t>Windows</w:t>
            </w:r>
            <w:r w:rsidR="003B74B4" w:rsidRPr="003B74B4">
              <w:rPr>
                <w:rFonts w:cs="Tahoma"/>
                <w:szCs w:val="18"/>
                <w:vertAlign w:val="superscript"/>
              </w:rPr>
              <w:t>®</w:t>
            </w:r>
            <w:r w:rsidRPr="00CE4828">
              <w:rPr>
                <w:rFonts w:cs="Tahoma"/>
                <w:szCs w:val="18"/>
              </w:rPr>
              <w:t xml:space="preserve"> Server™ Standard</w:t>
            </w:r>
          </w:p>
        </w:tc>
        <w:tc>
          <w:tcPr>
            <w:tcW w:w="4230" w:type="dxa"/>
            <w:tcMar>
              <w:top w:w="0" w:type="dxa"/>
              <w:left w:w="108" w:type="dxa"/>
              <w:bottom w:w="0" w:type="dxa"/>
              <w:right w:w="108" w:type="dxa"/>
            </w:tcMar>
            <w:hideMark/>
          </w:tcPr>
          <w:p w14:paraId="561E89C8" w14:textId="77777777" w:rsidR="003573CD" w:rsidRPr="00CE4828" w:rsidRDefault="003573CD" w:rsidP="00554A35">
            <w:pPr>
              <w:rPr>
                <w:rFonts w:eastAsia="Calibri" w:cs="Tahoma"/>
                <w:szCs w:val="18"/>
              </w:rPr>
            </w:pPr>
            <w:r w:rsidRPr="00CE4828">
              <w:rPr>
                <w:rFonts w:cs="Tahoma"/>
                <w:szCs w:val="18"/>
              </w:rPr>
              <w:t>Windows</w:t>
            </w:r>
            <w:r w:rsidR="003B74B4" w:rsidRPr="003B74B4">
              <w:rPr>
                <w:rFonts w:cs="Tahoma"/>
                <w:szCs w:val="18"/>
                <w:vertAlign w:val="superscript"/>
              </w:rPr>
              <w:t>®</w:t>
            </w:r>
            <w:r w:rsidRPr="00CE4828">
              <w:rPr>
                <w:rFonts w:cs="Tahoma"/>
                <w:szCs w:val="18"/>
              </w:rPr>
              <w:t xml:space="preserve"> Server™ Datacenter</w:t>
            </w:r>
          </w:p>
        </w:tc>
      </w:tr>
    </w:tbl>
    <w:p w14:paraId="561E89CA" w14:textId="77777777" w:rsidR="003573CD" w:rsidRPr="00D00361" w:rsidRDefault="003573CD" w:rsidP="003573CD">
      <w:pPr>
        <w:pStyle w:val="AppendixBodyText"/>
        <w:ind w:left="1710" w:hanging="1260"/>
        <w:rPr>
          <w:rFonts w:ascii="Tahoma" w:hAnsi="Tahoma" w:cs="Tahoma"/>
          <w:lang w:val="pt-BR"/>
        </w:rPr>
      </w:pPr>
      <w:r w:rsidRPr="00D00361">
        <w:rPr>
          <w:rFonts w:ascii="Tahoma" w:hAnsi="Tahoma" w:cs="Tahoma"/>
          <w:b/>
          <w:i/>
          <w:sz w:val="16"/>
          <w:szCs w:val="16"/>
          <w:lang w:val="pt-BR"/>
        </w:rPr>
        <w:t>*Observação:</w:t>
      </w:r>
      <w:r w:rsidRPr="00D00361">
        <w:rPr>
          <w:rFonts w:ascii="Tahoma" w:hAnsi="Tahoma" w:cs="Tahoma"/>
          <w:i/>
          <w:sz w:val="16"/>
          <w:szCs w:val="16"/>
          <w:lang w:val="pt-BR"/>
        </w:rPr>
        <w:t xml:space="preserve"> a lista de produtos para os quais as Licenças Step-up estão disponíveis está sujeita a alteração.</w:t>
      </w:r>
    </w:p>
    <w:p w14:paraId="561E89CB" w14:textId="77777777" w:rsidR="003573CD" w:rsidRPr="00D00361" w:rsidRDefault="003573CD">
      <w:pPr>
        <w:rPr>
          <w:rFonts w:cs="Tahoma"/>
          <w:lang w:val="pt-BR"/>
        </w:rPr>
      </w:pPr>
    </w:p>
    <w:p w14:paraId="561E89CC" w14:textId="77777777" w:rsidR="00023FE7" w:rsidRPr="00D00361" w:rsidRDefault="00023FE7">
      <w:pPr>
        <w:pStyle w:val="AppendixBodyText"/>
        <w:ind w:left="1710" w:hanging="1260"/>
        <w:rPr>
          <w:rFonts w:ascii="Tahoma" w:hAnsi="Tahoma" w:cs="Tahoma"/>
          <w:lang w:val="pt-BR"/>
        </w:rPr>
      </w:pPr>
      <w:r w:rsidRPr="00D00361">
        <w:rPr>
          <w:rFonts w:ascii="Tahoma" w:hAnsi="Tahoma" w:cs="Tahoma"/>
          <w:b/>
          <w:i/>
          <w:lang w:val="pt-BR"/>
        </w:rPr>
        <w:t xml:space="preserve"> </w:t>
      </w:r>
    </w:p>
    <w:p w14:paraId="561E89CD" w14:textId="77777777" w:rsidR="00023FE7" w:rsidRPr="00D00361" w:rsidRDefault="00CA395A" w:rsidP="00A95980">
      <w:pPr>
        <w:pStyle w:val="Heading1"/>
        <w:spacing w:before="0"/>
        <w:rPr>
          <w:rFonts w:cs="Tahoma"/>
          <w:lang w:val="pt-BR"/>
        </w:rPr>
      </w:pPr>
      <w:r w:rsidRPr="00D00361">
        <w:rPr>
          <w:rFonts w:cs="Tahoma"/>
          <w:lang w:val="pt-BR"/>
        </w:rPr>
        <w:br w:type="page"/>
      </w:r>
      <w:bookmarkStart w:id="972" w:name="_Toc317591256"/>
      <w:bookmarkStart w:id="973" w:name="_Toc336338247"/>
      <w:bookmarkStart w:id="974" w:name="_Toc348341640"/>
      <w:r w:rsidRPr="00D00361">
        <w:rPr>
          <w:rFonts w:cs="Tahoma"/>
          <w:lang w:val="pt-BR"/>
        </w:rPr>
        <w:t xml:space="preserve">SEÇÃO 8 </w:t>
      </w:r>
      <w:r w:rsidR="00A95980" w:rsidRPr="00443AF6">
        <w:rPr>
          <w:rFonts w:cs="Tahoma"/>
          <w:lang w:val="it-IT"/>
        </w:rPr>
        <w:t>–</w:t>
      </w:r>
      <w:r w:rsidRPr="00D00361">
        <w:rPr>
          <w:rFonts w:cs="Tahoma"/>
          <w:lang w:val="pt-BR"/>
        </w:rPr>
        <w:t xml:space="preserve"> ServiÇOS</w:t>
      </w:r>
      <w:bookmarkEnd w:id="972"/>
      <w:bookmarkEnd w:id="973"/>
      <w:bookmarkEnd w:id="974"/>
    </w:p>
    <w:p w14:paraId="561E89CE" w14:textId="77777777" w:rsidR="00023FE7" w:rsidRPr="00D00361" w:rsidRDefault="00023FE7">
      <w:pPr>
        <w:rPr>
          <w:rFonts w:cs="Tahoma"/>
          <w:lang w:val="pt-BR"/>
        </w:rPr>
      </w:pPr>
    </w:p>
    <w:p w14:paraId="561E89CF" w14:textId="77777777" w:rsidR="00DD7F8E" w:rsidRPr="004E2B3D" w:rsidRDefault="00DD7F8E" w:rsidP="00607FE8">
      <w:pPr>
        <w:jc w:val="both"/>
        <w:rPr>
          <w:rFonts w:cs="Tahoma"/>
          <w:lang w:val="it-IT"/>
        </w:rPr>
      </w:pPr>
      <w:r w:rsidRPr="004E2B3D">
        <w:rPr>
          <w:rFonts w:eastAsia="Times New Roman" w:cs="Tahoma"/>
          <w:szCs w:val="20"/>
          <w:lang w:val="it-IT"/>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w:t>
      </w:r>
      <w:r w:rsidR="003B74B4" w:rsidRPr="004E2B3D">
        <w:rPr>
          <w:rFonts w:eastAsia="Times New Roman" w:cs="Tahoma"/>
          <w:szCs w:val="20"/>
          <w:lang w:val="it-IT"/>
        </w:rPr>
        <w:t xml:space="preserve"> </w:t>
      </w:r>
      <w:r w:rsidRPr="004E2B3D">
        <w:rPr>
          <w:rFonts w:cs="Tahoma"/>
          <w:color w:val="000000"/>
          <w:szCs w:val="18"/>
          <w:lang w:val="it-IT"/>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003B74B4" w:rsidRPr="004E2B3D">
        <w:rPr>
          <w:rFonts w:cs="Tahoma"/>
          <w:color w:val="000000"/>
          <w:szCs w:val="18"/>
          <w:lang w:val="it-IT"/>
        </w:rPr>
        <w:t xml:space="preserve"> </w:t>
      </w:r>
      <w:r w:rsidRPr="004E2B3D">
        <w:rPr>
          <w:rFonts w:eastAsia="Times New Roman" w:cs="Tahoma"/>
          <w:szCs w:val="20"/>
          <w:lang w:val="it-IT"/>
        </w:rPr>
        <w:t>Se o cliente não tiver um contrato de Serviços de nível master com a Microsoft, todos os Termos e Condições de Serviços Adicionais a seguir serão aplicados.</w:t>
      </w:r>
    </w:p>
    <w:p w14:paraId="561E89D0" w14:textId="77777777" w:rsidR="00DD7F8E" w:rsidRPr="004E2B3D" w:rsidRDefault="00DD7F8E" w:rsidP="00607FE8">
      <w:pPr>
        <w:jc w:val="both"/>
        <w:rPr>
          <w:rFonts w:cs="Tahoma"/>
          <w:lang w:val="it-IT"/>
        </w:rPr>
      </w:pPr>
    </w:p>
    <w:p w14:paraId="561E89D1" w14:textId="77777777" w:rsidR="00DD7F8E" w:rsidRPr="004E2B3D" w:rsidRDefault="00DD7F8E" w:rsidP="00607FE8">
      <w:pPr>
        <w:spacing w:after="75"/>
        <w:rPr>
          <w:rFonts w:cs="Tahoma"/>
          <w:lang w:val="it-IT"/>
        </w:rPr>
      </w:pPr>
      <w:r w:rsidRPr="004E2B3D">
        <w:rPr>
          <w:rFonts w:eastAsia="Times New Roman" w:cs="Tahoma"/>
          <w:szCs w:val="20"/>
          <w:lang w:val="it-IT"/>
        </w:rPr>
        <w:t>Uma descrição detalhada de todos os Serviços dos quais os clientes podem adquirir o direito é fornecida na seção</w:t>
      </w:r>
      <w:r w:rsidR="00BE2B1F" w:rsidRPr="004E2B3D">
        <w:rPr>
          <w:rFonts w:eastAsia="Times New Roman" w:cs="Tahoma"/>
          <w:szCs w:val="20"/>
          <w:lang w:val="it-IT"/>
        </w:rPr>
        <w:t> </w:t>
      </w:r>
      <w:r w:rsidRPr="004E2B3D">
        <w:rPr>
          <w:rFonts w:eastAsia="Times New Roman" w:cs="Tahoma"/>
          <w:szCs w:val="20"/>
          <w:lang w:val="it-IT"/>
        </w:rPr>
        <w:t>a</w:t>
      </w:r>
      <w:r w:rsidR="008262F3" w:rsidRPr="004E2B3D">
        <w:rPr>
          <w:rFonts w:eastAsia="Times New Roman" w:cs="Tahoma"/>
          <w:szCs w:val="20"/>
          <w:lang w:val="it-IT"/>
        </w:rPr>
        <w:t> </w:t>
      </w:r>
      <w:r w:rsidRPr="004E2B3D">
        <w:rPr>
          <w:rFonts w:eastAsia="Times New Roman" w:cs="Tahoma"/>
          <w:szCs w:val="20"/>
          <w:lang w:val="it-IT"/>
        </w:rPr>
        <w:t xml:space="preserve">seguir. </w:t>
      </w:r>
    </w:p>
    <w:p w14:paraId="561E89D2" w14:textId="77777777" w:rsidR="00DD7F8E" w:rsidRPr="004E2B3D" w:rsidRDefault="00DD7F8E" w:rsidP="00607FE8">
      <w:pPr>
        <w:spacing w:after="75"/>
        <w:rPr>
          <w:rFonts w:cs="Tahoma"/>
          <w:lang w:val="it-IT"/>
        </w:rPr>
      </w:pPr>
      <w:r w:rsidRPr="004E2B3D">
        <w:rPr>
          <w:rFonts w:eastAsia="Times New Roman" w:cs="Tahoma"/>
          <w:szCs w:val="20"/>
          <w:lang w:val="it-IT"/>
        </w:rPr>
        <w:t>A disponibilidade das ofertas a seguir varia por região e Programa de Licenciamento por Volume. Algumas ofertas poderão não estar disponíveis para clientes do Governo com determinadas exceções em uma base experimental. Os</w:t>
      </w:r>
      <w:r w:rsidR="008262F3" w:rsidRPr="004E2B3D">
        <w:rPr>
          <w:rFonts w:eastAsia="Times New Roman" w:cs="Tahoma"/>
          <w:szCs w:val="20"/>
          <w:lang w:val="it-IT"/>
        </w:rPr>
        <w:t> </w:t>
      </w:r>
      <w:r w:rsidRPr="004E2B3D">
        <w:rPr>
          <w:rFonts w:eastAsia="Times New Roman" w:cs="Tahoma"/>
          <w:szCs w:val="20"/>
          <w:lang w:val="it-IT"/>
        </w:rPr>
        <w:t>clientes devem entrar em contato com o revendedor ou o Gerente de Conta Microsoft para obter informações sobre a disponibilidade regional de uma oferta específica.</w:t>
      </w:r>
    </w:p>
    <w:p w14:paraId="561E89D3" w14:textId="77777777" w:rsidR="00F42FB8" w:rsidRPr="004E2B3D" w:rsidRDefault="00F42FB8" w:rsidP="00DD7F8E">
      <w:pPr>
        <w:rPr>
          <w:rFonts w:cs="Tahoma"/>
          <w:lang w:val="it-IT"/>
        </w:rPr>
      </w:pPr>
    </w:p>
    <w:p w14:paraId="561E89D4" w14:textId="77777777" w:rsidR="00DD7F8E" w:rsidRPr="00D00361" w:rsidRDefault="00DD7F8E" w:rsidP="00DD7F8E">
      <w:pPr>
        <w:rPr>
          <w:rFonts w:cs="Tahoma"/>
          <w:lang w:val="pt-BR"/>
        </w:rPr>
      </w:pPr>
      <w:r w:rsidRPr="00D00361">
        <w:rPr>
          <w:rFonts w:cs="Tahoma"/>
          <w:b/>
          <w:sz w:val="24"/>
          <w:szCs w:val="24"/>
          <w:lang w:val="pt-BR"/>
        </w:rPr>
        <w:t>Ofertas de Suporte do Microsoft Premier</w:t>
      </w:r>
    </w:p>
    <w:p w14:paraId="561E89D5" w14:textId="77777777" w:rsidR="00DB2D1E" w:rsidRPr="00D00361" w:rsidRDefault="00DB2D1E" w:rsidP="00DC0853">
      <w:pPr>
        <w:rPr>
          <w:rFonts w:cs="Tahoma"/>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CE4828" w14:paraId="561E89DB" w14:textId="77777777" w:rsidTr="002A6416">
        <w:tc>
          <w:tcPr>
            <w:tcW w:w="3168" w:type="dxa"/>
            <w:shd w:val="clear" w:color="auto" w:fill="FABF8F"/>
            <w:vAlign w:val="center"/>
          </w:tcPr>
          <w:p w14:paraId="561E89D6" w14:textId="77777777" w:rsidR="00DB2D1E" w:rsidRPr="00CE4828" w:rsidRDefault="00DB2D1E" w:rsidP="00DE73D4">
            <w:pPr>
              <w:jc w:val="center"/>
              <w:rPr>
                <w:rFonts w:cs="Tahoma"/>
                <w:color w:val="000000"/>
                <w:szCs w:val="18"/>
              </w:rPr>
            </w:pPr>
            <w:r w:rsidRPr="00CE4828">
              <w:rPr>
                <w:rFonts w:cs="Tahoma"/>
                <w:b/>
                <w:bCs/>
                <w:color w:val="000000"/>
                <w:sz w:val="20"/>
                <w:szCs w:val="18"/>
              </w:rPr>
              <w:t xml:space="preserve">Área </w:t>
            </w:r>
            <w:r w:rsidRPr="00CE4828">
              <w:rPr>
                <w:rFonts w:cs="Tahoma"/>
                <w:b/>
                <w:bCs/>
                <w:color w:val="000000"/>
                <w:sz w:val="20"/>
                <w:szCs w:val="18"/>
                <w:vertAlign w:val="superscript"/>
              </w:rPr>
              <w:t>1</w:t>
            </w:r>
          </w:p>
        </w:tc>
        <w:tc>
          <w:tcPr>
            <w:tcW w:w="1580" w:type="dxa"/>
            <w:shd w:val="clear" w:color="auto" w:fill="FABF8F"/>
            <w:vAlign w:val="center"/>
          </w:tcPr>
          <w:p w14:paraId="561E89D7" w14:textId="77777777" w:rsidR="00DB2D1E" w:rsidRPr="00CE4828" w:rsidRDefault="00DB2D1E" w:rsidP="00DE73D4">
            <w:pPr>
              <w:jc w:val="center"/>
              <w:rPr>
                <w:rFonts w:cs="Tahoma"/>
                <w:color w:val="000000"/>
                <w:sz w:val="20"/>
                <w:szCs w:val="20"/>
              </w:rPr>
            </w:pPr>
            <w:r w:rsidRPr="00CE4828">
              <w:rPr>
                <w:rFonts w:cs="Tahoma"/>
                <w:b/>
                <w:bCs/>
                <w:color w:val="000000"/>
                <w:sz w:val="20"/>
                <w:szCs w:val="20"/>
              </w:rPr>
              <w:t>Premier Core</w:t>
            </w:r>
          </w:p>
        </w:tc>
        <w:tc>
          <w:tcPr>
            <w:tcW w:w="1444" w:type="dxa"/>
            <w:shd w:val="clear" w:color="auto" w:fill="FABF8F"/>
          </w:tcPr>
          <w:p w14:paraId="561E89D8" w14:textId="77777777" w:rsidR="00DB2D1E" w:rsidRPr="00CE4828" w:rsidRDefault="00DB2D1E" w:rsidP="00DE73D4">
            <w:pPr>
              <w:jc w:val="center"/>
              <w:rPr>
                <w:rFonts w:cs="Tahoma"/>
                <w:b/>
                <w:bCs/>
                <w:color w:val="000000"/>
                <w:sz w:val="20"/>
                <w:szCs w:val="18"/>
              </w:rPr>
            </w:pPr>
            <w:r w:rsidRPr="00CE4828">
              <w:rPr>
                <w:rFonts w:cs="Tahoma"/>
                <w:b/>
                <w:bCs/>
                <w:color w:val="000000"/>
                <w:sz w:val="20"/>
                <w:szCs w:val="18"/>
              </w:rPr>
              <w:t>Premier Foundation</w:t>
            </w:r>
          </w:p>
        </w:tc>
        <w:tc>
          <w:tcPr>
            <w:tcW w:w="1687" w:type="dxa"/>
            <w:shd w:val="clear" w:color="auto" w:fill="FABF8F"/>
            <w:vAlign w:val="center"/>
          </w:tcPr>
          <w:p w14:paraId="561E89D9" w14:textId="77777777" w:rsidR="00DB2D1E" w:rsidRPr="00CE4828" w:rsidRDefault="00DB2D1E" w:rsidP="00DE73D4">
            <w:pPr>
              <w:jc w:val="center"/>
              <w:rPr>
                <w:rFonts w:cs="Tahoma"/>
                <w:color w:val="000000"/>
                <w:szCs w:val="18"/>
              </w:rPr>
            </w:pPr>
            <w:r w:rsidRPr="00CE4828">
              <w:rPr>
                <w:rFonts w:cs="Tahoma"/>
                <w:b/>
                <w:bCs/>
                <w:color w:val="000000"/>
                <w:sz w:val="20"/>
                <w:szCs w:val="18"/>
              </w:rPr>
              <w:t>Premier Standard</w:t>
            </w:r>
          </w:p>
        </w:tc>
        <w:tc>
          <w:tcPr>
            <w:tcW w:w="1589" w:type="dxa"/>
            <w:shd w:val="clear" w:color="auto" w:fill="FABF8F"/>
            <w:vAlign w:val="center"/>
          </w:tcPr>
          <w:p w14:paraId="561E89DA" w14:textId="77777777" w:rsidR="00DB2D1E" w:rsidRPr="00CE4828" w:rsidRDefault="00DB2D1E" w:rsidP="00DE73D4">
            <w:pPr>
              <w:jc w:val="center"/>
              <w:rPr>
                <w:rFonts w:cs="Tahoma"/>
                <w:color w:val="000000"/>
                <w:szCs w:val="18"/>
              </w:rPr>
            </w:pPr>
            <w:r w:rsidRPr="00CE4828">
              <w:rPr>
                <w:rFonts w:cs="Tahoma"/>
                <w:b/>
                <w:bCs/>
                <w:color w:val="000000"/>
                <w:sz w:val="20"/>
                <w:szCs w:val="18"/>
              </w:rPr>
              <w:t>Premier Plus</w:t>
            </w:r>
          </w:p>
        </w:tc>
      </w:tr>
      <w:tr w:rsidR="00DB2D1E" w:rsidRPr="00CE4828" w14:paraId="561E89E1" w14:textId="77777777" w:rsidTr="002A6416">
        <w:tc>
          <w:tcPr>
            <w:tcW w:w="3168" w:type="dxa"/>
            <w:vAlign w:val="center"/>
          </w:tcPr>
          <w:p w14:paraId="561E89DC" w14:textId="77777777" w:rsidR="00DB2D1E" w:rsidRPr="004E2B3D" w:rsidRDefault="00DB2D1E" w:rsidP="00DE73D4">
            <w:pPr>
              <w:rPr>
                <w:rFonts w:cs="Tahoma"/>
                <w:color w:val="000000"/>
                <w:szCs w:val="18"/>
                <w:lang w:val="it-IT"/>
              </w:rPr>
            </w:pPr>
            <w:r w:rsidRPr="004E2B3D">
              <w:rPr>
                <w:rFonts w:cs="Tahoma"/>
                <w:color w:val="000000"/>
                <w:szCs w:val="18"/>
                <w:lang w:val="it-IT"/>
              </w:rPr>
              <w:t xml:space="preserve">Gerenciamento de Conta de Suporte </w:t>
            </w:r>
          </w:p>
        </w:tc>
        <w:tc>
          <w:tcPr>
            <w:tcW w:w="1580" w:type="dxa"/>
            <w:vAlign w:val="center"/>
          </w:tcPr>
          <w:p w14:paraId="561E89DD"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444" w:type="dxa"/>
            <w:vAlign w:val="center"/>
          </w:tcPr>
          <w:p w14:paraId="561E89DE"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687" w:type="dxa"/>
            <w:vAlign w:val="center"/>
          </w:tcPr>
          <w:p w14:paraId="561E89DF" w14:textId="77777777" w:rsidR="00DB2D1E" w:rsidRPr="00CE4828" w:rsidRDefault="00DB2D1E" w:rsidP="00DE73D4">
            <w:pPr>
              <w:jc w:val="center"/>
              <w:rPr>
                <w:rFonts w:cs="Tahoma"/>
                <w:color w:val="000000"/>
                <w:szCs w:val="18"/>
              </w:rPr>
            </w:pPr>
            <w:r w:rsidRPr="00CE4828">
              <w:rPr>
                <w:rFonts w:cs="Tahoma"/>
                <w:color w:val="000000"/>
                <w:szCs w:val="18"/>
              </w:rPr>
              <w:t>√</w:t>
            </w:r>
          </w:p>
        </w:tc>
        <w:tc>
          <w:tcPr>
            <w:tcW w:w="1589" w:type="dxa"/>
            <w:vAlign w:val="center"/>
          </w:tcPr>
          <w:p w14:paraId="561E89E0" w14:textId="77777777" w:rsidR="00DB2D1E" w:rsidRPr="00CE4828" w:rsidRDefault="00DB2D1E" w:rsidP="00DE73D4">
            <w:pPr>
              <w:jc w:val="center"/>
              <w:rPr>
                <w:rFonts w:cs="Tahoma"/>
                <w:color w:val="000000"/>
                <w:szCs w:val="18"/>
              </w:rPr>
            </w:pPr>
            <w:r w:rsidRPr="00CE4828">
              <w:rPr>
                <w:rFonts w:cs="Tahoma"/>
                <w:color w:val="000000"/>
                <w:szCs w:val="18"/>
              </w:rPr>
              <w:t>√</w:t>
            </w:r>
          </w:p>
        </w:tc>
      </w:tr>
      <w:tr w:rsidR="00DB2D1E" w:rsidRPr="00CE4828" w14:paraId="561E89E7" w14:textId="77777777" w:rsidTr="002A6416">
        <w:tc>
          <w:tcPr>
            <w:tcW w:w="3168" w:type="dxa"/>
            <w:vAlign w:val="center"/>
          </w:tcPr>
          <w:p w14:paraId="561E89E2" w14:textId="77777777" w:rsidR="00DB2D1E" w:rsidRPr="004E2B3D" w:rsidRDefault="00DB2D1E" w:rsidP="00DE73D4">
            <w:pPr>
              <w:rPr>
                <w:rFonts w:cs="Tahoma"/>
                <w:color w:val="000000"/>
                <w:szCs w:val="18"/>
                <w:lang w:val="it-IT"/>
              </w:rPr>
            </w:pPr>
            <w:r w:rsidRPr="004E2B3D">
              <w:rPr>
                <w:rFonts w:cs="Tahoma"/>
                <w:color w:val="000000"/>
                <w:szCs w:val="18"/>
                <w:lang w:val="it-IT"/>
              </w:rPr>
              <w:t>Criação de Perfil e Relatório de Conta</w:t>
            </w:r>
          </w:p>
        </w:tc>
        <w:tc>
          <w:tcPr>
            <w:tcW w:w="1580" w:type="dxa"/>
            <w:vAlign w:val="center"/>
          </w:tcPr>
          <w:p w14:paraId="561E89E3" w14:textId="77777777" w:rsidR="00DB2D1E" w:rsidRPr="00CE4828" w:rsidRDefault="00DB2D1E" w:rsidP="00DE73D4">
            <w:pPr>
              <w:jc w:val="center"/>
              <w:rPr>
                <w:rFonts w:cs="Tahoma"/>
                <w:color w:val="000000"/>
                <w:szCs w:val="18"/>
              </w:rPr>
            </w:pPr>
            <w:r w:rsidRPr="00CE4828">
              <w:rPr>
                <w:rFonts w:cs="Tahoma"/>
                <w:color w:val="000000"/>
                <w:szCs w:val="18"/>
              </w:rPr>
              <w:t>Mensal</w:t>
            </w:r>
          </w:p>
        </w:tc>
        <w:tc>
          <w:tcPr>
            <w:tcW w:w="1444" w:type="dxa"/>
            <w:vAlign w:val="center"/>
          </w:tcPr>
          <w:p w14:paraId="561E89E4" w14:textId="77777777" w:rsidR="00DB2D1E" w:rsidRPr="00CE4828" w:rsidRDefault="00DB2D1E" w:rsidP="00DE73D4">
            <w:pPr>
              <w:jc w:val="center"/>
              <w:rPr>
                <w:rFonts w:cs="Tahoma"/>
                <w:color w:val="000000"/>
                <w:szCs w:val="18"/>
              </w:rPr>
            </w:pPr>
            <w:r w:rsidRPr="00CE4828">
              <w:rPr>
                <w:rFonts w:cs="Tahoma"/>
                <w:color w:val="000000"/>
                <w:szCs w:val="18"/>
              </w:rPr>
              <w:t>Mensal</w:t>
            </w:r>
          </w:p>
        </w:tc>
        <w:tc>
          <w:tcPr>
            <w:tcW w:w="1687" w:type="dxa"/>
            <w:vAlign w:val="center"/>
          </w:tcPr>
          <w:p w14:paraId="561E89E5" w14:textId="77777777" w:rsidR="00DB2D1E" w:rsidRPr="00CE4828" w:rsidRDefault="00DB2D1E" w:rsidP="00DE73D4">
            <w:pPr>
              <w:jc w:val="center"/>
              <w:rPr>
                <w:rFonts w:cs="Tahoma"/>
                <w:color w:val="000000"/>
                <w:szCs w:val="18"/>
              </w:rPr>
            </w:pPr>
            <w:r w:rsidRPr="00CE4828">
              <w:rPr>
                <w:rFonts w:cs="Tahoma"/>
                <w:color w:val="000000"/>
                <w:szCs w:val="18"/>
              </w:rPr>
              <w:t>Mensal</w:t>
            </w:r>
          </w:p>
        </w:tc>
        <w:tc>
          <w:tcPr>
            <w:tcW w:w="1589" w:type="dxa"/>
            <w:vAlign w:val="center"/>
          </w:tcPr>
          <w:p w14:paraId="561E89E6" w14:textId="77777777" w:rsidR="00DB2D1E" w:rsidRPr="00CE4828" w:rsidRDefault="00DB2D1E" w:rsidP="00DE73D4">
            <w:pPr>
              <w:jc w:val="center"/>
              <w:rPr>
                <w:rFonts w:cs="Tahoma"/>
                <w:color w:val="000000"/>
                <w:szCs w:val="18"/>
              </w:rPr>
            </w:pPr>
            <w:r w:rsidRPr="00CE4828">
              <w:rPr>
                <w:rFonts w:cs="Tahoma"/>
                <w:color w:val="000000"/>
                <w:szCs w:val="18"/>
              </w:rPr>
              <w:t>Mensal</w:t>
            </w:r>
          </w:p>
        </w:tc>
      </w:tr>
      <w:tr w:rsidR="00DB2D1E" w:rsidRPr="00CE4828" w14:paraId="561E89ED" w14:textId="77777777" w:rsidTr="002A6416">
        <w:tc>
          <w:tcPr>
            <w:tcW w:w="3168" w:type="dxa"/>
            <w:vAlign w:val="center"/>
          </w:tcPr>
          <w:p w14:paraId="561E89E8" w14:textId="77777777" w:rsidR="00DB2D1E" w:rsidRPr="004E2B3D" w:rsidRDefault="00DB2D1E" w:rsidP="00DE73D4">
            <w:pPr>
              <w:rPr>
                <w:rFonts w:cs="Tahoma"/>
                <w:color w:val="000000"/>
                <w:szCs w:val="18"/>
                <w:lang w:val="it-IT"/>
              </w:rPr>
            </w:pPr>
            <w:r w:rsidRPr="004E2B3D">
              <w:rPr>
                <w:rFonts w:cs="Tahoma"/>
                <w:color w:val="000000"/>
                <w:szCs w:val="18"/>
                <w:lang w:val="it-IT"/>
              </w:rPr>
              <w:t>Assistência de Suporte (horas alocadas anualmente)</w:t>
            </w:r>
          </w:p>
        </w:tc>
        <w:tc>
          <w:tcPr>
            <w:tcW w:w="1580" w:type="dxa"/>
            <w:vAlign w:val="center"/>
          </w:tcPr>
          <w:p w14:paraId="561E89E9" w14:textId="77777777" w:rsidR="00DB2D1E" w:rsidRPr="00CE4828" w:rsidRDefault="00DB2D1E" w:rsidP="00DE73D4">
            <w:pPr>
              <w:jc w:val="center"/>
              <w:rPr>
                <w:rFonts w:cs="Tahoma"/>
                <w:color w:val="000000"/>
                <w:szCs w:val="18"/>
              </w:rPr>
            </w:pPr>
            <w:r w:rsidRPr="00CE4828">
              <w:rPr>
                <w:rFonts w:cs="Tahoma"/>
                <w:color w:val="000000"/>
                <w:szCs w:val="18"/>
              </w:rPr>
              <w:t>Até 10 horas</w:t>
            </w:r>
          </w:p>
        </w:tc>
        <w:tc>
          <w:tcPr>
            <w:tcW w:w="1444" w:type="dxa"/>
          </w:tcPr>
          <w:p w14:paraId="561E89EA" w14:textId="77777777" w:rsidR="00DB2D1E" w:rsidRPr="00D00361" w:rsidRDefault="00DB2D1E" w:rsidP="00DE73D4">
            <w:pPr>
              <w:jc w:val="center"/>
              <w:rPr>
                <w:rFonts w:cs="Tahoma"/>
                <w:color w:val="000000"/>
                <w:szCs w:val="18"/>
                <w:lang w:val="pt-BR"/>
              </w:rPr>
            </w:pPr>
            <w:r w:rsidRPr="00D00361">
              <w:rPr>
                <w:rFonts w:cs="Tahoma"/>
                <w:color w:val="000000"/>
                <w:szCs w:val="18"/>
                <w:lang w:val="pt-BR"/>
              </w:rPr>
              <w:t>Até 10 horas</w:t>
            </w:r>
            <w:r w:rsidRPr="00D00361">
              <w:rPr>
                <w:rFonts w:cs="Tahoma"/>
                <w:color w:val="000000"/>
                <w:szCs w:val="18"/>
                <w:lang w:val="pt-BR"/>
              </w:rPr>
              <w:br/>
              <w:t>+ 1 Verificação de Integridade</w:t>
            </w:r>
            <w:r w:rsidRPr="00D00361">
              <w:rPr>
                <w:rFonts w:cs="Tahoma"/>
                <w:color w:val="000000"/>
                <w:szCs w:val="18"/>
                <w:lang w:val="pt-BR"/>
              </w:rPr>
              <w:br/>
              <w:t>+ 1 Workshop</w:t>
            </w:r>
          </w:p>
        </w:tc>
        <w:tc>
          <w:tcPr>
            <w:tcW w:w="1687" w:type="dxa"/>
            <w:vAlign w:val="center"/>
          </w:tcPr>
          <w:p w14:paraId="561E89EB" w14:textId="77777777" w:rsidR="00DB2D1E" w:rsidRPr="00CE4828" w:rsidRDefault="00DB2D1E" w:rsidP="00DE73D4">
            <w:pPr>
              <w:jc w:val="center"/>
              <w:rPr>
                <w:rFonts w:cs="Tahoma"/>
                <w:color w:val="000000"/>
                <w:szCs w:val="18"/>
              </w:rPr>
            </w:pPr>
            <w:r w:rsidRPr="00CE4828">
              <w:rPr>
                <w:rFonts w:cs="Tahoma"/>
                <w:color w:val="000000"/>
                <w:szCs w:val="18"/>
              </w:rPr>
              <w:t>Até 120 horas</w:t>
            </w:r>
          </w:p>
        </w:tc>
        <w:tc>
          <w:tcPr>
            <w:tcW w:w="1589" w:type="dxa"/>
            <w:vAlign w:val="center"/>
          </w:tcPr>
          <w:p w14:paraId="561E89EC" w14:textId="77777777" w:rsidR="00DB2D1E" w:rsidRPr="00CE4828" w:rsidRDefault="00DB2D1E" w:rsidP="00DE73D4">
            <w:pPr>
              <w:jc w:val="center"/>
              <w:rPr>
                <w:rFonts w:cs="Tahoma"/>
                <w:color w:val="000000"/>
                <w:szCs w:val="18"/>
              </w:rPr>
            </w:pPr>
            <w:r w:rsidRPr="00CE4828">
              <w:rPr>
                <w:rFonts w:cs="Tahoma"/>
                <w:color w:val="000000"/>
                <w:szCs w:val="18"/>
              </w:rPr>
              <w:t>Até 160 Horas</w:t>
            </w:r>
          </w:p>
        </w:tc>
      </w:tr>
      <w:tr w:rsidR="00DB2D1E" w:rsidRPr="00CE4828" w14:paraId="561E89F3" w14:textId="77777777" w:rsidTr="002A6416">
        <w:tc>
          <w:tcPr>
            <w:tcW w:w="3168" w:type="dxa"/>
            <w:vAlign w:val="center"/>
          </w:tcPr>
          <w:p w14:paraId="561E89EE" w14:textId="77777777" w:rsidR="00DB2D1E" w:rsidRPr="004E2B3D" w:rsidRDefault="00DB2D1E" w:rsidP="00DE73D4">
            <w:pPr>
              <w:rPr>
                <w:rFonts w:cs="Tahoma"/>
                <w:color w:val="000000"/>
                <w:szCs w:val="18"/>
                <w:lang w:val="it-IT"/>
              </w:rPr>
            </w:pPr>
            <w:r w:rsidRPr="004E2B3D">
              <w:rPr>
                <w:rFonts w:cs="Tahoma"/>
                <w:color w:val="000000"/>
                <w:szCs w:val="18"/>
                <w:lang w:val="it-IT"/>
              </w:rPr>
              <w:t>Suporte para Resolução de Problemas - PRS (alocado anualmente)</w:t>
            </w:r>
          </w:p>
        </w:tc>
        <w:tc>
          <w:tcPr>
            <w:tcW w:w="1580" w:type="dxa"/>
            <w:vAlign w:val="center"/>
          </w:tcPr>
          <w:p w14:paraId="561E89EF" w14:textId="77777777" w:rsidR="00DB2D1E" w:rsidRPr="00CE4828" w:rsidRDefault="00DB2D1E" w:rsidP="00DE73D4">
            <w:pPr>
              <w:jc w:val="center"/>
              <w:rPr>
                <w:rFonts w:cs="Tahoma"/>
                <w:color w:val="000000"/>
                <w:szCs w:val="18"/>
              </w:rPr>
            </w:pPr>
            <w:r w:rsidRPr="00CE4828">
              <w:rPr>
                <w:rFonts w:cs="Tahoma"/>
                <w:color w:val="000000"/>
                <w:szCs w:val="18"/>
              </w:rPr>
              <w:t>Até 40 horas</w:t>
            </w:r>
          </w:p>
        </w:tc>
        <w:tc>
          <w:tcPr>
            <w:tcW w:w="1444" w:type="dxa"/>
          </w:tcPr>
          <w:p w14:paraId="561E89F0" w14:textId="77777777" w:rsidR="00DB2D1E" w:rsidRPr="00CE4828" w:rsidRDefault="00DB2D1E" w:rsidP="00DE73D4">
            <w:pPr>
              <w:spacing w:before="120"/>
              <w:jc w:val="center"/>
              <w:rPr>
                <w:rFonts w:cs="Tahoma"/>
                <w:color w:val="000000"/>
                <w:szCs w:val="18"/>
              </w:rPr>
            </w:pPr>
            <w:r w:rsidRPr="00CE4828">
              <w:rPr>
                <w:rFonts w:cs="Tahoma"/>
                <w:color w:val="000000"/>
                <w:szCs w:val="18"/>
              </w:rPr>
              <w:t>Até 30 horas</w:t>
            </w:r>
          </w:p>
        </w:tc>
        <w:tc>
          <w:tcPr>
            <w:tcW w:w="1687" w:type="dxa"/>
            <w:vAlign w:val="center"/>
          </w:tcPr>
          <w:p w14:paraId="561E89F1" w14:textId="77777777" w:rsidR="00DB2D1E" w:rsidRPr="00CE4828" w:rsidRDefault="00DB2D1E" w:rsidP="00DE73D4">
            <w:pPr>
              <w:jc w:val="center"/>
              <w:rPr>
                <w:rFonts w:cs="Tahoma"/>
                <w:color w:val="000000"/>
                <w:szCs w:val="18"/>
              </w:rPr>
            </w:pPr>
            <w:r w:rsidRPr="00CE4828">
              <w:rPr>
                <w:rFonts w:cs="Tahoma"/>
                <w:color w:val="000000"/>
                <w:szCs w:val="18"/>
              </w:rPr>
              <w:t>Até 80 horas</w:t>
            </w:r>
          </w:p>
        </w:tc>
        <w:tc>
          <w:tcPr>
            <w:tcW w:w="1589" w:type="dxa"/>
            <w:vAlign w:val="center"/>
          </w:tcPr>
          <w:p w14:paraId="561E89F2" w14:textId="77777777" w:rsidR="00DB2D1E" w:rsidRPr="00CE4828" w:rsidRDefault="00DB2D1E" w:rsidP="00DE73D4">
            <w:pPr>
              <w:jc w:val="center"/>
              <w:rPr>
                <w:rFonts w:cs="Tahoma"/>
                <w:color w:val="000000"/>
                <w:szCs w:val="18"/>
              </w:rPr>
            </w:pPr>
            <w:r w:rsidRPr="00CE4828">
              <w:rPr>
                <w:rFonts w:cs="Tahoma"/>
                <w:color w:val="000000"/>
                <w:szCs w:val="18"/>
              </w:rPr>
              <w:t>Até 140 Horas</w:t>
            </w:r>
          </w:p>
        </w:tc>
      </w:tr>
      <w:tr w:rsidR="00DB2D1E" w:rsidRPr="00CE4828" w14:paraId="561E89F9" w14:textId="77777777" w:rsidTr="002A6416">
        <w:tc>
          <w:tcPr>
            <w:tcW w:w="3168" w:type="dxa"/>
            <w:vAlign w:val="center"/>
          </w:tcPr>
          <w:p w14:paraId="561E89F4" w14:textId="77777777" w:rsidR="00DB2D1E" w:rsidRPr="004E2B3D" w:rsidRDefault="00DB2D1E" w:rsidP="00DE73D4">
            <w:pPr>
              <w:rPr>
                <w:rFonts w:cs="Tahoma"/>
                <w:color w:val="000000"/>
                <w:szCs w:val="18"/>
                <w:lang w:val="it-IT"/>
              </w:rPr>
            </w:pPr>
            <w:r w:rsidRPr="004E2B3D">
              <w:rPr>
                <w:rFonts w:cs="Tahoma"/>
                <w:color w:val="000000"/>
                <w:szCs w:val="18"/>
                <w:lang w:val="it-IT"/>
              </w:rPr>
              <w:t>Gerenciamento de Escalonamento de Situação Crítica 24x7 (Severidade Nível 1)</w:t>
            </w:r>
          </w:p>
        </w:tc>
        <w:tc>
          <w:tcPr>
            <w:tcW w:w="1580" w:type="dxa"/>
            <w:vAlign w:val="center"/>
          </w:tcPr>
          <w:p w14:paraId="561E89F5"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444" w:type="dxa"/>
            <w:vAlign w:val="center"/>
          </w:tcPr>
          <w:p w14:paraId="561E89F6"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687" w:type="dxa"/>
            <w:vAlign w:val="center"/>
          </w:tcPr>
          <w:p w14:paraId="561E89F7" w14:textId="77777777" w:rsidR="00DB2D1E" w:rsidRPr="00CE4828" w:rsidRDefault="00DB2D1E" w:rsidP="00DE73D4">
            <w:pPr>
              <w:jc w:val="center"/>
              <w:rPr>
                <w:rFonts w:cs="Tahoma"/>
                <w:color w:val="000000"/>
                <w:szCs w:val="18"/>
              </w:rPr>
            </w:pPr>
            <w:r w:rsidRPr="00CE4828">
              <w:rPr>
                <w:rFonts w:cs="Tahoma"/>
                <w:color w:val="000000"/>
                <w:szCs w:val="18"/>
              </w:rPr>
              <w:t>√</w:t>
            </w:r>
          </w:p>
        </w:tc>
        <w:tc>
          <w:tcPr>
            <w:tcW w:w="1589" w:type="dxa"/>
            <w:vAlign w:val="center"/>
          </w:tcPr>
          <w:p w14:paraId="561E89F8" w14:textId="77777777" w:rsidR="00DB2D1E" w:rsidRPr="00CE4828" w:rsidRDefault="00DB2D1E" w:rsidP="00DE73D4">
            <w:pPr>
              <w:jc w:val="center"/>
              <w:rPr>
                <w:rFonts w:cs="Tahoma"/>
                <w:color w:val="000000"/>
                <w:szCs w:val="18"/>
              </w:rPr>
            </w:pPr>
            <w:r w:rsidRPr="00CE4828">
              <w:rPr>
                <w:rFonts w:cs="Tahoma"/>
                <w:color w:val="000000"/>
                <w:szCs w:val="18"/>
              </w:rPr>
              <w:t>√</w:t>
            </w:r>
          </w:p>
        </w:tc>
      </w:tr>
      <w:tr w:rsidR="00DB2D1E" w:rsidRPr="00CE4828" w14:paraId="561E89FF" w14:textId="77777777" w:rsidTr="002A6416">
        <w:tc>
          <w:tcPr>
            <w:tcW w:w="3168" w:type="dxa"/>
            <w:vAlign w:val="center"/>
          </w:tcPr>
          <w:p w14:paraId="561E89FA" w14:textId="77777777" w:rsidR="00DB2D1E" w:rsidRPr="00CE4828" w:rsidRDefault="00DB2D1E" w:rsidP="00DE73D4">
            <w:pPr>
              <w:rPr>
                <w:rFonts w:cs="Tahoma"/>
                <w:color w:val="000000"/>
                <w:szCs w:val="18"/>
              </w:rPr>
            </w:pPr>
            <w:r w:rsidRPr="00CE4828">
              <w:rPr>
                <w:rFonts w:cs="Tahoma"/>
                <w:color w:val="000000"/>
                <w:szCs w:val="18"/>
              </w:rPr>
              <w:t>Suporte Rápido no Local</w:t>
            </w:r>
          </w:p>
        </w:tc>
        <w:tc>
          <w:tcPr>
            <w:tcW w:w="1580" w:type="dxa"/>
            <w:vAlign w:val="center"/>
          </w:tcPr>
          <w:p w14:paraId="561E89FB"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444" w:type="dxa"/>
            <w:vAlign w:val="center"/>
          </w:tcPr>
          <w:p w14:paraId="561E89FC"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687" w:type="dxa"/>
            <w:vAlign w:val="center"/>
          </w:tcPr>
          <w:p w14:paraId="561E89FD" w14:textId="77777777" w:rsidR="00DB2D1E" w:rsidRPr="00CE4828" w:rsidRDefault="00DB2D1E" w:rsidP="00DE73D4">
            <w:pPr>
              <w:jc w:val="center"/>
              <w:rPr>
                <w:rFonts w:cs="Tahoma"/>
                <w:color w:val="000000"/>
                <w:szCs w:val="18"/>
              </w:rPr>
            </w:pPr>
            <w:r w:rsidRPr="00CE4828">
              <w:rPr>
                <w:rFonts w:cs="Tahoma"/>
                <w:color w:val="000000"/>
                <w:szCs w:val="18"/>
              </w:rPr>
              <w:t>√</w:t>
            </w:r>
          </w:p>
        </w:tc>
        <w:tc>
          <w:tcPr>
            <w:tcW w:w="1589" w:type="dxa"/>
            <w:vAlign w:val="center"/>
          </w:tcPr>
          <w:p w14:paraId="561E89FE" w14:textId="77777777" w:rsidR="00DB2D1E" w:rsidRPr="00CE4828" w:rsidRDefault="00DB2D1E" w:rsidP="00DE73D4">
            <w:pPr>
              <w:jc w:val="center"/>
              <w:rPr>
                <w:rFonts w:cs="Tahoma"/>
                <w:color w:val="000000"/>
                <w:szCs w:val="18"/>
              </w:rPr>
            </w:pPr>
            <w:r w:rsidRPr="00CE4828">
              <w:rPr>
                <w:rFonts w:cs="Tahoma"/>
                <w:color w:val="000000"/>
                <w:szCs w:val="18"/>
              </w:rPr>
              <w:t>√</w:t>
            </w:r>
          </w:p>
        </w:tc>
      </w:tr>
      <w:tr w:rsidR="00DB2D1E" w:rsidRPr="00CE4828" w14:paraId="561E8A05" w14:textId="77777777" w:rsidTr="002A6416">
        <w:tc>
          <w:tcPr>
            <w:tcW w:w="3168" w:type="dxa"/>
            <w:vAlign w:val="center"/>
          </w:tcPr>
          <w:p w14:paraId="561E8A00" w14:textId="77777777" w:rsidR="00DB2D1E" w:rsidRPr="00D00361" w:rsidRDefault="00DB2D1E" w:rsidP="00DE73D4">
            <w:pPr>
              <w:rPr>
                <w:rFonts w:cs="Tahoma"/>
                <w:color w:val="000000"/>
                <w:szCs w:val="18"/>
                <w:lang w:val="pt-BR"/>
              </w:rPr>
            </w:pPr>
            <w:r w:rsidRPr="00D00361">
              <w:rPr>
                <w:rFonts w:cs="Tahoma"/>
                <w:color w:val="000000"/>
                <w:szCs w:val="18"/>
                <w:lang w:val="pt-BR"/>
              </w:rPr>
              <w:t>Serviços de Informações Pró-ativos</w:t>
            </w:r>
          </w:p>
        </w:tc>
        <w:tc>
          <w:tcPr>
            <w:tcW w:w="1580" w:type="dxa"/>
            <w:vAlign w:val="center"/>
          </w:tcPr>
          <w:p w14:paraId="561E8A01"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444" w:type="dxa"/>
            <w:vAlign w:val="center"/>
          </w:tcPr>
          <w:p w14:paraId="561E8A02"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687" w:type="dxa"/>
            <w:vAlign w:val="center"/>
          </w:tcPr>
          <w:p w14:paraId="561E8A03" w14:textId="77777777" w:rsidR="00DB2D1E" w:rsidRPr="00CE4828" w:rsidRDefault="00DB2D1E" w:rsidP="00DE73D4">
            <w:pPr>
              <w:jc w:val="center"/>
              <w:rPr>
                <w:rFonts w:cs="Tahoma"/>
                <w:color w:val="000000"/>
                <w:szCs w:val="18"/>
              </w:rPr>
            </w:pPr>
            <w:r w:rsidRPr="00CE4828">
              <w:rPr>
                <w:rFonts w:cs="Tahoma"/>
                <w:color w:val="000000"/>
                <w:szCs w:val="18"/>
              </w:rPr>
              <w:t>√</w:t>
            </w:r>
          </w:p>
        </w:tc>
        <w:tc>
          <w:tcPr>
            <w:tcW w:w="1589" w:type="dxa"/>
            <w:vAlign w:val="center"/>
          </w:tcPr>
          <w:p w14:paraId="561E8A04" w14:textId="77777777" w:rsidR="00DB2D1E" w:rsidRPr="00CE4828" w:rsidRDefault="00DB2D1E" w:rsidP="00DE73D4">
            <w:pPr>
              <w:jc w:val="center"/>
              <w:rPr>
                <w:rFonts w:cs="Tahoma"/>
                <w:color w:val="000000"/>
                <w:szCs w:val="18"/>
              </w:rPr>
            </w:pPr>
            <w:r w:rsidRPr="00CE4828">
              <w:rPr>
                <w:rFonts w:cs="Tahoma"/>
                <w:color w:val="000000"/>
                <w:szCs w:val="18"/>
              </w:rPr>
              <w:t>√</w:t>
            </w:r>
          </w:p>
        </w:tc>
      </w:tr>
      <w:tr w:rsidR="00DB2D1E" w:rsidRPr="00CE4828" w14:paraId="561E8A0B" w14:textId="77777777" w:rsidTr="002A6416">
        <w:tc>
          <w:tcPr>
            <w:tcW w:w="3168" w:type="dxa"/>
            <w:vAlign w:val="center"/>
          </w:tcPr>
          <w:p w14:paraId="561E8A06" w14:textId="77777777" w:rsidR="00DB2D1E" w:rsidRPr="00CE4828" w:rsidRDefault="00DB2D1E" w:rsidP="00DE73D4">
            <w:pPr>
              <w:rPr>
                <w:rFonts w:cs="Tahoma"/>
                <w:color w:val="000000"/>
                <w:szCs w:val="18"/>
              </w:rPr>
            </w:pPr>
            <w:r w:rsidRPr="00CE4828">
              <w:rPr>
                <w:rFonts w:cs="Tahoma"/>
                <w:color w:val="000000"/>
                <w:szCs w:val="18"/>
              </w:rPr>
              <w:t>Microsoft Premier Online</w:t>
            </w:r>
          </w:p>
        </w:tc>
        <w:tc>
          <w:tcPr>
            <w:tcW w:w="1580" w:type="dxa"/>
            <w:vAlign w:val="center"/>
          </w:tcPr>
          <w:p w14:paraId="561E8A07"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444" w:type="dxa"/>
            <w:vAlign w:val="center"/>
          </w:tcPr>
          <w:p w14:paraId="561E8A08" w14:textId="77777777" w:rsidR="00DB2D1E" w:rsidRPr="00CE4828" w:rsidRDefault="00DB2D1E" w:rsidP="00DE73D4">
            <w:pPr>
              <w:jc w:val="center"/>
              <w:rPr>
                <w:rFonts w:cs="Tahoma"/>
                <w:color w:val="000000"/>
                <w:szCs w:val="18"/>
              </w:rPr>
            </w:pPr>
            <w:r w:rsidRPr="00CE4828">
              <w:rPr>
                <w:rFonts w:ascii="MS UI Gothic" w:eastAsia="MS UI Gothic" w:hAnsi="MS UI Gothic" w:cs="MS UI Gothic" w:hint="eastAsia"/>
                <w:color w:val="000000"/>
                <w:szCs w:val="18"/>
              </w:rPr>
              <w:t>✓</w:t>
            </w:r>
          </w:p>
        </w:tc>
        <w:tc>
          <w:tcPr>
            <w:tcW w:w="1687" w:type="dxa"/>
            <w:vAlign w:val="center"/>
          </w:tcPr>
          <w:p w14:paraId="561E8A09" w14:textId="77777777" w:rsidR="00DB2D1E" w:rsidRPr="00CE4828" w:rsidRDefault="00DB2D1E" w:rsidP="00DE73D4">
            <w:pPr>
              <w:jc w:val="center"/>
              <w:rPr>
                <w:rFonts w:cs="Tahoma"/>
                <w:color w:val="000000"/>
                <w:szCs w:val="18"/>
              </w:rPr>
            </w:pPr>
            <w:r w:rsidRPr="00CE4828">
              <w:rPr>
                <w:rFonts w:cs="Tahoma"/>
                <w:color w:val="000000"/>
                <w:szCs w:val="18"/>
              </w:rPr>
              <w:t>√</w:t>
            </w:r>
          </w:p>
        </w:tc>
        <w:tc>
          <w:tcPr>
            <w:tcW w:w="1589" w:type="dxa"/>
            <w:vAlign w:val="center"/>
          </w:tcPr>
          <w:p w14:paraId="561E8A0A" w14:textId="77777777" w:rsidR="00DB2D1E" w:rsidRPr="00CE4828" w:rsidRDefault="00DB2D1E" w:rsidP="00DE73D4">
            <w:pPr>
              <w:jc w:val="center"/>
              <w:rPr>
                <w:rFonts w:cs="Tahoma"/>
                <w:color w:val="000000"/>
                <w:szCs w:val="18"/>
              </w:rPr>
            </w:pPr>
            <w:r w:rsidRPr="00CE4828">
              <w:rPr>
                <w:rFonts w:cs="Tahoma"/>
                <w:color w:val="000000"/>
                <w:szCs w:val="18"/>
              </w:rPr>
              <w:t>√</w:t>
            </w:r>
          </w:p>
        </w:tc>
      </w:tr>
      <w:tr w:rsidR="00DB2D1E" w:rsidRPr="00CE4828" w14:paraId="561E8A11" w14:textId="77777777" w:rsidTr="002A6416">
        <w:tc>
          <w:tcPr>
            <w:tcW w:w="3168" w:type="dxa"/>
            <w:vAlign w:val="center"/>
          </w:tcPr>
          <w:p w14:paraId="561E8A0C" w14:textId="77777777" w:rsidR="00DB2D1E" w:rsidRPr="00CE4828" w:rsidRDefault="00DB2D1E" w:rsidP="00DE73D4">
            <w:pPr>
              <w:rPr>
                <w:rFonts w:cs="Tahoma"/>
                <w:color w:val="000000"/>
                <w:szCs w:val="18"/>
              </w:rPr>
            </w:pPr>
            <w:r w:rsidRPr="00CE4828">
              <w:rPr>
                <w:rFonts w:cs="Tahoma"/>
                <w:color w:val="000000"/>
                <w:szCs w:val="18"/>
              </w:rPr>
              <w:t xml:space="preserve">Horas Complementares </w:t>
            </w:r>
          </w:p>
        </w:tc>
        <w:tc>
          <w:tcPr>
            <w:tcW w:w="1580" w:type="dxa"/>
            <w:vAlign w:val="center"/>
          </w:tcPr>
          <w:p w14:paraId="561E8A0D" w14:textId="77777777" w:rsidR="00DB2D1E" w:rsidRPr="00CE4828" w:rsidRDefault="00DB2D1E" w:rsidP="00DE73D4">
            <w:pPr>
              <w:jc w:val="center"/>
              <w:rPr>
                <w:rFonts w:cs="Tahoma"/>
                <w:color w:val="000000"/>
                <w:szCs w:val="18"/>
              </w:rPr>
            </w:pPr>
            <w:r w:rsidRPr="00CE4828">
              <w:rPr>
                <w:rFonts w:cs="Tahoma"/>
                <w:color w:val="000000"/>
                <w:szCs w:val="18"/>
              </w:rPr>
              <w:t>Pacotes de 20</w:t>
            </w:r>
          </w:p>
        </w:tc>
        <w:tc>
          <w:tcPr>
            <w:tcW w:w="1444" w:type="dxa"/>
            <w:vAlign w:val="center"/>
          </w:tcPr>
          <w:p w14:paraId="561E8A0E" w14:textId="77777777" w:rsidR="00DB2D1E" w:rsidRPr="00CE4828" w:rsidRDefault="00DB2D1E" w:rsidP="00DE73D4">
            <w:pPr>
              <w:jc w:val="center"/>
              <w:rPr>
                <w:rFonts w:cs="Tahoma"/>
                <w:color w:val="000000"/>
                <w:szCs w:val="18"/>
              </w:rPr>
            </w:pPr>
            <w:r w:rsidRPr="00CE4828">
              <w:rPr>
                <w:rFonts w:cs="Tahoma"/>
                <w:color w:val="000000"/>
                <w:szCs w:val="18"/>
              </w:rPr>
              <w:t>Pacotes de 20</w:t>
            </w:r>
          </w:p>
        </w:tc>
        <w:tc>
          <w:tcPr>
            <w:tcW w:w="1687" w:type="dxa"/>
            <w:vAlign w:val="center"/>
          </w:tcPr>
          <w:p w14:paraId="561E8A0F" w14:textId="77777777" w:rsidR="00DB2D1E" w:rsidRPr="00CE4828" w:rsidRDefault="00DB2D1E" w:rsidP="00DE73D4">
            <w:pPr>
              <w:jc w:val="center"/>
              <w:rPr>
                <w:rFonts w:cs="Tahoma"/>
                <w:color w:val="000000"/>
                <w:szCs w:val="18"/>
              </w:rPr>
            </w:pPr>
            <w:r w:rsidRPr="00CE4828">
              <w:rPr>
                <w:rFonts w:cs="Tahoma"/>
                <w:color w:val="000000"/>
                <w:szCs w:val="18"/>
              </w:rPr>
              <w:t>Pacotes de 20</w:t>
            </w:r>
          </w:p>
        </w:tc>
        <w:tc>
          <w:tcPr>
            <w:tcW w:w="1589" w:type="dxa"/>
            <w:vAlign w:val="center"/>
          </w:tcPr>
          <w:p w14:paraId="561E8A10" w14:textId="77777777" w:rsidR="00DB2D1E" w:rsidRPr="00CE4828" w:rsidRDefault="00DB2D1E" w:rsidP="00DE73D4">
            <w:pPr>
              <w:jc w:val="center"/>
              <w:rPr>
                <w:rFonts w:cs="Tahoma"/>
                <w:color w:val="000000"/>
                <w:szCs w:val="18"/>
              </w:rPr>
            </w:pPr>
            <w:r w:rsidRPr="00CE4828">
              <w:rPr>
                <w:rFonts w:cs="Tahoma"/>
                <w:color w:val="000000"/>
                <w:szCs w:val="18"/>
              </w:rPr>
              <w:t>Pacotes de 20</w:t>
            </w:r>
          </w:p>
        </w:tc>
      </w:tr>
    </w:tbl>
    <w:p w14:paraId="561E8A12" w14:textId="77777777" w:rsidR="00DB2D1E" w:rsidRPr="004E2B3D" w:rsidRDefault="00DB2D1E" w:rsidP="00DB2D1E">
      <w:pPr>
        <w:pStyle w:val="tableclose"/>
        <w:tabs>
          <w:tab w:val="left" w:pos="810"/>
        </w:tabs>
        <w:ind w:left="810" w:hanging="720"/>
        <w:rPr>
          <w:rFonts w:ascii="Tahoma" w:hAnsi="Tahoma" w:cs="Tahoma"/>
          <w:lang w:val="it-IT"/>
        </w:rPr>
      </w:pPr>
      <w:r w:rsidRPr="004E2B3D">
        <w:rPr>
          <w:rFonts w:ascii="Tahoma" w:hAnsi="Tahoma" w:cs="Tahoma"/>
          <w:i/>
          <w:color w:val="000000"/>
          <w:sz w:val="16"/>
          <w:szCs w:val="16"/>
          <w:vertAlign w:val="superscript"/>
          <w:lang w:val="it-IT"/>
        </w:rPr>
        <w:t xml:space="preserve"> 1</w:t>
      </w:r>
      <w:r w:rsidRPr="004E2B3D">
        <w:rPr>
          <w:rFonts w:ascii="Tahoma" w:hAnsi="Tahoma" w:cs="Tahoma"/>
          <w:i/>
          <w:color w:val="000000"/>
          <w:sz w:val="16"/>
          <w:szCs w:val="16"/>
          <w:lang w:val="it-IT"/>
        </w:rPr>
        <w:t xml:space="preserve"> O Horário Comercial é definido localmente.</w:t>
      </w:r>
    </w:p>
    <w:p w14:paraId="561E8A13" w14:textId="77777777" w:rsidR="00DB2D1E" w:rsidRPr="004E2B3D" w:rsidRDefault="00DB2D1E" w:rsidP="00F42FB8">
      <w:pPr>
        <w:pStyle w:val="BodyText2"/>
        <w:spacing w:after="0" w:line="240" w:lineRule="auto"/>
        <w:rPr>
          <w:rFonts w:ascii="Tahoma" w:hAnsi="Tahoma" w:cs="Tahoma"/>
          <w:lang w:val="it-IT"/>
        </w:rPr>
      </w:pPr>
    </w:p>
    <w:p w14:paraId="561E8A14" w14:textId="77777777" w:rsidR="00DB2D1E" w:rsidRPr="004E2B3D" w:rsidRDefault="00DB2D1E" w:rsidP="00CA52FE">
      <w:pPr>
        <w:pStyle w:val="BodyText2"/>
        <w:spacing w:after="0" w:line="240" w:lineRule="auto"/>
        <w:rPr>
          <w:rFonts w:ascii="Tahoma" w:hAnsi="Tahoma" w:cs="Tahoma"/>
          <w:lang w:val="it-IT"/>
        </w:rPr>
      </w:pPr>
      <w:r w:rsidRPr="004E2B3D">
        <w:rPr>
          <w:rFonts w:ascii="Tahoma" w:hAnsi="Tahoma" w:cs="Tahoma"/>
          <w:b/>
          <w:bCs/>
          <w:color w:val="000000"/>
          <w:sz w:val="18"/>
          <w:szCs w:val="18"/>
          <w:lang w:val="it-IT"/>
        </w:rPr>
        <w:t>O Gerenciamento de Conta de Suporte</w:t>
      </w:r>
      <w:r w:rsidRPr="004E2B3D">
        <w:rPr>
          <w:rFonts w:ascii="Tahoma" w:hAnsi="Tahoma" w:cs="Tahoma"/>
          <w:color w:val="000000"/>
          <w:sz w:val="18"/>
          <w:szCs w:val="18"/>
          <w:lang w:val="it-IT"/>
        </w:rPr>
        <w:t xml:space="preserve"> ajuda a criar e manter os relacionamentos com a equipe de</w:t>
      </w:r>
      <w:r w:rsidR="008262F3" w:rsidRPr="004E2B3D">
        <w:rPr>
          <w:rFonts w:eastAsia="Times New Roman" w:cs="Tahoma"/>
          <w:szCs w:val="20"/>
          <w:lang w:val="it-IT"/>
        </w:rPr>
        <w:t> </w:t>
      </w:r>
      <w:r w:rsidRPr="004E2B3D">
        <w:rPr>
          <w:rFonts w:ascii="Tahoma" w:hAnsi="Tahoma" w:cs="Tahoma"/>
          <w:color w:val="000000"/>
          <w:sz w:val="18"/>
          <w:szCs w:val="18"/>
          <w:lang w:val="it-IT"/>
        </w:rPr>
        <w:t>gerenciamento e de fornecimento de serviços do cliente, além de ajudar os clientes a organizar cada</w:t>
      </w:r>
      <w:r w:rsidR="008262F3" w:rsidRPr="004E2B3D">
        <w:rPr>
          <w:rFonts w:eastAsia="Times New Roman" w:cs="Tahoma"/>
          <w:szCs w:val="20"/>
          <w:lang w:val="it-IT"/>
        </w:rPr>
        <w:t> </w:t>
      </w:r>
      <w:r w:rsidRPr="004E2B3D">
        <w:rPr>
          <w:rFonts w:ascii="Tahoma" w:hAnsi="Tahoma" w:cs="Tahoma"/>
          <w:color w:val="000000"/>
          <w:sz w:val="18"/>
          <w:szCs w:val="18"/>
          <w:lang w:val="it-IT"/>
        </w:rPr>
        <w:t>elemento</w:t>
      </w:r>
      <w:r w:rsidR="008262F3" w:rsidRPr="004E2B3D">
        <w:rPr>
          <w:rFonts w:eastAsia="Times New Roman" w:cs="Tahoma"/>
          <w:szCs w:val="20"/>
          <w:lang w:val="it-IT"/>
        </w:rPr>
        <w:t> </w:t>
      </w:r>
      <w:r w:rsidRPr="004E2B3D">
        <w:rPr>
          <w:rFonts w:ascii="Tahoma" w:hAnsi="Tahoma" w:cs="Tahoma"/>
          <w:color w:val="000000"/>
          <w:sz w:val="18"/>
          <w:szCs w:val="18"/>
          <w:lang w:val="it-IT"/>
        </w:rPr>
        <w:t>de</w:t>
      </w:r>
      <w:r w:rsidR="008262F3" w:rsidRPr="004E2B3D">
        <w:rPr>
          <w:rFonts w:eastAsia="Times New Roman" w:cs="Tahoma"/>
          <w:szCs w:val="20"/>
          <w:lang w:val="it-IT"/>
        </w:rPr>
        <w:t> </w:t>
      </w:r>
      <w:r w:rsidRPr="004E2B3D">
        <w:rPr>
          <w:rFonts w:ascii="Tahoma" w:hAnsi="Tahoma" w:cs="Tahoma"/>
          <w:color w:val="000000"/>
          <w:sz w:val="18"/>
          <w:szCs w:val="18"/>
          <w:lang w:val="it-IT"/>
        </w:rPr>
        <w:t xml:space="preserve">seus planos de serviços a fim de atender às necessidades comerciais. </w:t>
      </w:r>
    </w:p>
    <w:p w14:paraId="561E8A15" w14:textId="77777777" w:rsidR="00CA52FE" w:rsidRPr="004E2B3D" w:rsidRDefault="00CA52FE" w:rsidP="00CA52FE">
      <w:pPr>
        <w:pStyle w:val="BodyText2"/>
        <w:spacing w:after="0" w:line="240" w:lineRule="auto"/>
        <w:rPr>
          <w:rFonts w:ascii="Tahoma" w:hAnsi="Tahoma" w:cs="Tahoma"/>
          <w:lang w:val="it-IT"/>
        </w:rPr>
      </w:pPr>
    </w:p>
    <w:p w14:paraId="561E8A16" w14:textId="77777777" w:rsidR="00DB2D1E" w:rsidRPr="004E2B3D" w:rsidRDefault="00DB2D1E" w:rsidP="00CA52FE">
      <w:pPr>
        <w:jc w:val="both"/>
        <w:rPr>
          <w:rFonts w:cs="Tahoma"/>
          <w:lang w:val="it-IT"/>
        </w:rPr>
      </w:pPr>
      <w:r w:rsidRPr="004E2B3D">
        <w:rPr>
          <w:rFonts w:cs="Tahoma"/>
          <w:b/>
          <w:bCs/>
          <w:color w:val="000000"/>
          <w:szCs w:val="18"/>
          <w:lang w:val="it-IT"/>
        </w:rPr>
        <w:t xml:space="preserve">A Assistência de Suporte </w:t>
      </w:r>
      <w:r w:rsidRPr="004E2B3D">
        <w:rPr>
          <w:rFonts w:cs="Tahoma"/>
          <w:color w:val="000000"/>
          <w:szCs w:val="18"/>
          <w:lang w:val="it-IT"/>
        </w:rPr>
        <w:t>fornece avisos e orientações a curto prazo (com base nos recursos da Microsoft disponíveis) sobre problemas não abordados pelo Suporte para Resolução de Problemas, incluindo assistência a questões relacionadas a design, desenvolvimento e implantação.</w:t>
      </w:r>
    </w:p>
    <w:p w14:paraId="561E8A17" w14:textId="77777777" w:rsidR="00CA52FE" w:rsidRPr="004E2B3D" w:rsidRDefault="00CA52FE" w:rsidP="00CA52FE">
      <w:pPr>
        <w:jc w:val="both"/>
        <w:rPr>
          <w:rFonts w:cs="Tahoma"/>
          <w:lang w:val="it-IT"/>
        </w:rPr>
      </w:pPr>
    </w:p>
    <w:p w14:paraId="561E8A18" w14:textId="77777777" w:rsidR="00DB2D1E" w:rsidRPr="004E2B3D" w:rsidRDefault="00DB2D1E" w:rsidP="00CA52FE">
      <w:pPr>
        <w:rPr>
          <w:rFonts w:cs="Tahoma"/>
          <w:lang w:val="it-IT"/>
        </w:rPr>
      </w:pPr>
      <w:r w:rsidRPr="004E2B3D">
        <w:rPr>
          <w:rFonts w:cs="Tahoma"/>
          <w:b/>
          <w:bCs/>
          <w:color w:val="000000"/>
          <w:szCs w:val="18"/>
          <w:lang w:val="it-IT"/>
        </w:rPr>
        <w:t xml:space="preserve">O Suporte para Resolução de Problemas </w:t>
      </w:r>
      <w:r w:rsidRPr="004E2B3D">
        <w:rPr>
          <w:rFonts w:cs="Tahoma"/>
          <w:color w:val="000000"/>
          <w:szCs w:val="18"/>
          <w:lang w:val="it-IT"/>
        </w:rPr>
        <w:t>fornece assistência para problemas com sintomas específicos encontrados durante o uso de produtos da Microsoft, quando há uma probabilidade razoável de que o problema tenha sido causado por produtos da Microsoft.</w:t>
      </w:r>
    </w:p>
    <w:p w14:paraId="561E8A19" w14:textId="77777777" w:rsidR="001C1727" w:rsidRPr="004E2B3D" w:rsidRDefault="001C1727">
      <w:pPr>
        <w:rPr>
          <w:rFonts w:cs="Tahoma"/>
          <w:lang w:val="it-IT"/>
        </w:rPr>
      </w:pPr>
    </w:p>
    <w:p w14:paraId="561E8A1A" w14:textId="77777777" w:rsidR="00DB2D1E" w:rsidRPr="004E2B3D" w:rsidRDefault="00DB2D1E" w:rsidP="00DB2D1E">
      <w:pPr>
        <w:spacing w:after="120"/>
        <w:rPr>
          <w:rFonts w:cs="Tahoma"/>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CE4828" w14:paraId="561E8A1F"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61E8A1B" w14:textId="77777777" w:rsidR="00DB2D1E" w:rsidRPr="00CE4828" w:rsidRDefault="00DB2D1E" w:rsidP="00DE73D4">
            <w:pPr>
              <w:pStyle w:val="tableclose"/>
              <w:spacing w:line="276" w:lineRule="auto"/>
              <w:rPr>
                <w:rFonts w:ascii="Tahoma" w:hAnsi="Tahoma" w:cs="Tahoma"/>
                <w:b/>
                <w:color w:val="000000"/>
              </w:rPr>
            </w:pPr>
            <w:r w:rsidRPr="00CE4828">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1E8A1C" w14:textId="77777777" w:rsidR="00DB2D1E" w:rsidRPr="00CE4828" w:rsidRDefault="00DB2D1E" w:rsidP="00DE73D4">
            <w:pPr>
              <w:pStyle w:val="tableclose"/>
              <w:spacing w:line="276" w:lineRule="auto"/>
              <w:rPr>
                <w:rFonts w:ascii="Tahoma" w:hAnsi="Tahoma" w:cs="Tahoma"/>
                <w:b/>
                <w:color w:val="000000"/>
              </w:rPr>
            </w:pPr>
            <w:r w:rsidRPr="00CE4828">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1E8A1D" w14:textId="77777777" w:rsidR="00DB2D1E" w:rsidRPr="00CE4828" w:rsidRDefault="00DB2D1E" w:rsidP="00DE73D4">
            <w:pPr>
              <w:pStyle w:val="tableclose"/>
              <w:spacing w:line="276" w:lineRule="auto"/>
              <w:rPr>
                <w:rFonts w:ascii="Tahoma" w:hAnsi="Tahoma" w:cs="Tahoma"/>
                <w:b/>
                <w:color w:val="000000"/>
              </w:rPr>
            </w:pPr>
            <w:r w:rsidRPr="00CE4828">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1E8A1E" w14:textId="77777777" w:rsidR="00DB2D1E" w:rsidRPr="00CE4828" w:rsidRDefault="00DB2D1E" w:rsidP="00DE73D4">
            <w:pPr>
              <w:pStyle w:val="tableclose"/>
              <w:spacing w:line="276" w:lineRule="auto"/>
              <w:rPr>
                <w:rFonts w:ascii="Tahoma" w:hAnsi="Tahoma" w:cs="Tahoma"/>
                <w:b/>
                <w:color w:val="000000"/>
              </w:rPr>
            </w:pPr>
            <w:r w:rsidRPr="00CE4828">
              <w:rPr>
                <w:rFonts w:ascii="Tahoma" w:hAnsi="Tahoma" w:cs="Tahoma"/>
                <w:b/>
                <w:color w:val="000000"/>
              </w:rPr>
              <w:t>Resposta Esperada do Cliente</w:t>
            </w:r>
          </w:p>
        </w:tc>
      </w:tr>
      <w:tr w:rsidR="00DB2D1E" w:rsidRPr="00FE0918" w14:paraId="561E8A2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A20" w14:textId="77777777" w:rsidR="00DB2D1E" w:rsidRPr="00CE4828" w:rsidRDefault="00DB2D1E" w:rsidP="00DE73D4">
            <w:pPr>
              <w:pStyle w:val="tableclose"/>
              <w:spacing w:line="276" w:lineRule="auto"/>
              <w:rPr>
                <w:rFonts w:ascii="Tahoma" w:hAnsi="Tahoma" w:cs="Tahoma"/>
                <w:color w:val="000000"/>
                <w:sz w:val="18"/>
                <w:szCs w:val="18"/>
              </w:rPr>
            </w:pPr>
            <w:r w:rsidRPr="00CE4828">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1E8A21" w14:textId="77777777" w:rsidR="00DB2D1E" w:rsidRPr="00CE4828" w:rsidRDefault="00DB2D1E" w:rsidP="002C1048">
            <w:pPr>
              <w:pStyle w:val="ListBullet3"/>
              <w:numPr>
                <w:ilvl w:val="0"/>
                <w:numId w:val="78"/>
              </w:numPr>
              <w:spacing w:line="276" w:lineRule="auto"/>
              <w:rPr>
                <w:rFonts w:ascii="Tahoma" w:hAnsi="Tahoma" w:cs="Tahoma"/>
              </w:rPr>
            </w:pPr>
            <w:r w:rsidRPr="00CE4828">
              <w:rPr>
                <w:rFonts w:ascii="Tahoma" w:hAnsi="Tahoma" w:cs="Tahoma"/>
                <w:color w:val="000000"/>
                <w:sz w:val="18"/>
                <w:szCs w:val="18"/>
              </w:rPr>
              <w:t xml:space="preserve">Impacto catastrófico nos negócios: </w:t>
            </w:r>
          </w:p>
          <w:p w14:paraId="561E8A22" w14:textId="77777777" w:rsidR="00DB2D1E" w:rsidRPr="004E2B3D" w:rsidRDefault="00DB2D1E" w:rsidP="007B75CD">
            <w:pPr>
              <w:pStyle w:val="ListBullet3"/>
              <w:numPr>
                <w:ilvl w:val="0"/>
                <w:numId w:val="78"/>
              </w:numPr>
              <w:spacing w:line="276" w:lineRule="auto"/>
              <w:rPr>
                <w:rFonts w:ascii="Tahoma" w:hAnsi="Tahoma" w:cs="Tahoma"/>
                <w:lang w:val="it-IT"/>
              </w:rPr>
            </w:pPr>
            <w:r w:rsidRPr="004E2B3D">
              <w:rPr>
                <w:rFonts w:ascii="Tahoma" w:hAnsi="Tahoma" w:cs="Tahoma"/>
                <w:color w:val="000000"/>
                <w:sz w:val="18"/>
                <w:szCs w:val="18"/>
                <w:lang w:val="it-IT"/>
              </w:rPr>
              <w:t>Perda total de um processo comercial essencial (crítico) e não</w:t>
            </w:r>
            <w:r w:rsidR="007B75CD">
              <w:rPr>
                <w:rFonts w:ascii="Tahoma" w:hAnsi="Tahoma" w:cs="Tahoma"/>
                <w:color w:val="000000"/>
                <w:sz w:val="18"/>
                <w:szCs w:val="18"/>
                <w:lang w:val="it-IT"/>
              </w:rPr>
              <w:t> </w:t>
            </w:r>
            <w:r w:rsidRPr="004E2B3D">
              <w:rPr>
                <w:rFonts w:ascii="Tahoma" w:hAnsi="Tahoma" w:cs="Tahoma"/>
                <w:color w:val="000000"/>
                <w:sz w:val="18"/>
                <w:szCs w:val="18"/>
                <w:lang w:val="it-IT"/>
              </w:rPr>
              <w:t>é possível dar continuidade ao trabalho de maneira razoável</w:t>
            </w:r>
          </w:p>
          <w:p w14:paraId="561E8A23" w14:textId="77777777" w:rsidR="00DB2D1E" w:rsidRPr="00CE4828" w:rsidRDefault="00DB2D1E" w:rsidP="002C1048">
            <w:pPr>
              <w:pStyle w:val="ListBullet3"/>
              <w:numPr>
                <w:ilvl w:val="0"/>
                <w:numId w:val="78"/>
              </w:numPr>
              <w:spacing w:line="276" w:lineRule="auto"/>
              <w:rPr>
                <w:rFonts w:ascii="Tahoma" w:hAnsi="Tahoma" w:cs="Tahoma"/>
                <w:color w:val="000000"/>
                <w:sz w:val="18"/>
                <w:szCs w:val="18"/>
              </w:rPr>
            </w:pPr>
            <w:r w:rsidRPr="00CE4828">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1E8A24" w14:textId="77777777" w:rsidR="00DB2D1E" w:rsidRPr="004E2B3D" w:rsidRDefault="00DB2D1E" w:rsidP="002C1048">
            <w:pPr>
              <w:pStyle w:val="ListBullet3"/>
              <w:numPr>
                <w:ilvl w:val="0"/>
                <w:numId w:val="79"/>
              </w:numPr>
              <w:spacing w:line="276" w:lineRule="auto"/>
              <w:rPr>
                <w:rFonts w:ascii="Tahoma" w:hAnsi="Tahoma" w:cs="Tahoma"/>
                <w:lang w:val="it-IT"/>
              </w:rPr>
            </w:pPr>
            <w:r w:rsidRPr="004E2B3D">
              <w:rPr>
                <w:rFonts w:ascii="Tahoma" w:hAnsi="Tahoma" w:cs="Tahoma"/>
                <w:color w:val="000000"/>
                <w:sz w:val="18"/>
                <w:szCs w:val="18"/>
                <w:lang w:val="it-IT"/>
              </w:rPr>
              <w:t>Resposta à 1</w:t>
            </w:r>
            <w:r w:rsidRPr="004E2B3D">
              <w:rPr>
                <w:rFonts w:ascii="Tahoma" w:hAnsi="Tahoma" w:cs="Tahoma"/>
                <w:color w:val="000000"/>
                <w:sz w:val="18"/>
                <w:szCs w:val="18"/>
                <w:vertAlign w:val="superscript"/>
                <w:lang w:val="it-IT"/>
              </w:rPr>
              <w:t>ª</w:t>
            </w:r>
            <w:r w:rsidRPr="004E2B3D">
              <w:rPr>
                <w:rFonts w:ascii="Tahoma" w:hAnsi="Tahoma" w:cs="Tahoma"/>
                <w:color w:val="000000"/>
                <w:sz w:val="18"/>
                <w:szCs w:val="18"/>
                <w:lang w:val="it-IT"/>
              </w:rPr>
              <w:t xml:space="preserve"> chamada em 1 hora ou menos</w:t>
            </w:r>
          </w:p>
          <w:p w14:paraId="561E8A25" w14:textId="77777777" w:rsidR="00DB2D1E" w:rsidRPr="00FE0918" w:rsidRDefault="00DB2D1E" w:rsidP="002C1048">
            <w:pPr>
              <w:pStyle w:val="ListBullet3"/>
              <w:numPr>
                <w:ilvl w:val="0"/>
                <w:numId w:val="79"/>
              </w:numPr>
              <w:spacing w:line="276" w:lineRule="auto"/>
              <w:rPr>
                <w:rFonts w:ascii="Tahoma" w:hAnsi="Tahoma" w:cs="Tahoma"/>
                <w:lang w:val="pt-BR"/>
              </w:rPr>
            </w:pPr>
            <w:r w:rsidRPr="00FE0918">
              <w:rPr>
                <w:rFonts w:ascii="Tahoma" w:hAnsi="Tahoma" w:cs="Tahoma"/>
                <w:color w:val="000000"/>
                <w:sz w:val="18"/>
                <w:szCs w:val="18"/>
                <w:lang w:val="pt-BR"/>
              </w:rPr>
              <w:t>Nossos Recursos serão encaminhados para o local do cliente o mais rápido possível</w:t>
            </w:r>
          </w:p>
          <w:p w14:paraId="561E8A26" w14:textId="77777777" w:rsidR="00DB2D1E" w:rsidRPr="00CE4828" w:rsidRDefault="00DB2D1E" w:rsidP="002C1048">
            <w:pPr>
              <w:pStyle w:val="ListBullet3"/>
              <w:numPr>
                <w:ilvl w:val="0"/>
                <w:numId w:val="79"/>
              </w:numPr>
              <w:spacing w:line="276" w:lineRule="auto"/>
              <w:rPr>
                <w:rFonts w:ascii="Tahoma" w:hAnsi="Tahoma" w:cs="Tahoma"/>
              </w:rPr>
            </w:pPr>
            <w:r w:rsidRPr="00CE4828">
              <w:rPr>
                <w:rFonts w:ascii="Tahoma" w:hAnsi="Tahoma" w:cs="Tahoma"/>
                <w:color w:val="000000"/>
                <w:sz w:val="18"/>
                <w:szCs w:val="18"/>
              </w:rPr>
              <w:t>Esforço contínuo 24x7</w:t>
            </w:r>
          </w:p>
          <w:p w14:paraId="561E8A27" w14:textId="77777777" w:rsidR="00DB2D1E" w:rsidRPr="004E2B3D" w:rsidRDefault="00DB2D1E" w:rsidP="002C1048">
            <w:pPr>
              <w:pStyle w:val="ListBullet3"/>
              <w:numPr>
                <w:ilvl w:val="0"/>
                <w:numId w:val="79"/>
              </w:numPr>
              <w:spacing w:line="276" w:lineRule="auto"/>
              <w:rPr>
                <w:rFonts w:ascii="Tahoma" w:hAnsi="Tahoma" w:cs="Tahoma"/>
                <w:lang w:val="it-IT"/>
              </w:rPr>
            </w:pPr>
            <w:r w:rsidRPr="004E2B3D">
              <w:rPr>
                <w:rFonts w:ascii="Tahoma" w:hAnsi="Tahoma" w:cs="Tahoma"/>
                <w:color w:val="000000"/>
                <w:sz w:val="18"/>
                <w:szCs w:val="18"/>
                <w:lang w:val="it-IT"/>
              </w:rPr>
              <w:t>Escalonamento rápido na Microsoft para equipes do Produto</w:t>
            </w:r>
          </w:p>
          <w:p w14:paraId="561E8A28" w14:textId="77777777" w:rsidR="00DB2D1E" w:rsidRPr="00FE0918" w:rsidRDefault="00DB2D1E" w:rsidP="002C1048">
            <w:pPr>
              <w:pStyle w:val="ListBullet3"/>
              <w:numPr>
                <w:ilvl w:val="0"/>
                <w:numId w:val="79"/>
              </w:numPr>
              <w:spacing w:line="276" w:lineRule="auto"/>
              <w:rPr>
                <w:rFonts w:ascii="Tahoma" w:hAnsi="Tahoma" w:cs="Tahoma"/>
                <w:color w:val="000000"/>
                <w:sz w:val="18"/>
                <w:szCs w:val="18"/>
                <w:lang w:val="pt-BR"/>
              </w:rPr>
            </w:pPr>
            <w:r w:rsidRPr="00FE0918">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1E8A29" w14:textId="77777777" w:rsidR="00DB2D1E" w:rsidRPr="00FE0918" w:rsidRDefault="00DB2D1E" w:rsidP="00876EA7">
            <w:pPr>
              <w:pStyle w:val="ListBullet3"/>
              <w:numPr>
                <w:ilvl w:val="0"/>
                <w:numId w:val="80"/>
              </w:numPr>
              <w:spacing w:line="276" w:lineRule="auto"/>
              <w:rPr>
                <w:rFonts w:ascii="Tahoma" w:hAnsi="Tahoma" w:cs="Tahoma"/>
                <w:lang w:val="pt-BR"/>
              </w:rPr>
            </w:pPr>
            <w:r w:rsidRPr="00FE0918">
              <w:rPr>
                <w:rFonts w:ascii="Tahoma" w:hAnsi="Tahoma" w:cs="Tahoma"/>
                <w:color w:val="000000"/>
                <w:sz w:val="18"/>
                <w:szCs w:val="18"/>
                <w:lang w:val="pt-BR"/>
              </w:rPr>
              <w:t>Notificação aos Executivos Sêniores do</w:t>
            </w:r>
            <w:r w:rsidR="00876EA7" w:rsidRPr="00FE0918">
              <w:rPr>
                <w:rFonts w:ascii="Tahoma" w:hAnsi="Tahoma" w:cs="Tahoma"/>
                <w:color w:val="000000"/>
                <w:sz w:val="18"/>
                <w:szCs w:val="18"/>
                <w:lang w:val="pt-BR"/>
              </w:rPr>
              <w:t> </w:t>
            </w:r>
            <w:r w:rsidRPr="00FE0918">
              <w:rPr>
                <w:rFonts w:ascii="Tahoma" w:hAnsi="Tahoma" w:cs="Tahoma"/>
                <w:color w:val="000000"/>
                <w:sz w:val="18"/>
                <w:szCs w:val="18"/>
                <w:lang w:val="pt-BR"/>
              </w:rPr>
              <w:t xml:space="preserve">cliente </w:t>
            </w:r>
          </w:p>
          <w:p w14:paraId="561E8A2A" w14:textId="77777777" w:rsidR="00DB2D1E" w:rsidRPr="00FE0918" w:rsidRDefault="00DB2D1E" w:rsidP="002C1048">
            <w:pPr>
              <w:pStyle w:val="ListBullet3"/>
              <w:numPr>
                <w:ilvl w:val="0"/>
                <w:numId w:val="80"/>
              </w:numPr>
              <w:spacing w:line="276" w:lineRule="auto"/>
              <w:rPr>
                <w:rFonts w:ascii="Tahoma" w:hAnsi="Tahoma" w:cs="Tahoma"/>
                <w:lang w:val="pt-BR"/>
              </w:rPr>
            </w:pPr>
            <w:r w:rsidRPr="00FE0918">
              <w:rPr>
                <w:rFonts w:ascii="Tahoma" w:hAnsi="Tahoma" w:cs="Tahoma"/>
                <w:color w:val="000000"/>
                <w:sz w:val="18"/>
                <w:szCs w:val="18"/>
                <w:lang w:val="pt-BR"/>
              </w:rPr>
              <w:t>Alocação de recursos adequados para manter os esforços contínuos em uma base 24x7</w:t>
            </w:r>
            <w:r w:rsidRPr="00FE0918">
              <w:rPr>
                <w:rFonts w:ascii="Tahoma" w:hAnsi="Tahoma" w:cs="Tahoma"/>
                <w:color w:val="000000"/>
                <w:sz w:val="18"/>
                <w:szCs w:val="18"/>
                <w:vertAlign w:val="superscript"/>
                <w:lang w:val="pt-BR"/>
              </w:rPr>
              <w:t>2</w:t>
            </w:r>
          </w:p>
          <w:p w14:paraId="561E8A2B" w14:textId="77777777" w:rsidR="00DB2D1E" w:rsidRPr="004E2B3D" w:rsidRDefault="00DB2D1E" w:rsidP="002C1048">
            <w:pPr>
              <w:pStyle w:val="ListBullet3"/>
              <w:numPr>
                <w:ilvl w:val="0"/>
                <w:numId w:val="80"/>
              </w:numPr>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Acesso e resposta rápidos da autoridade de controle de alterações</w:t>
            </w:r>
          </w:p>
        </w:tc>
      </w:tr>
      <w:tr w:rsidR="00DB2D1E" w:rsidRPr="00CE4828" w14:paraId="561E8A3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A2D" w14:textId="77777777" w:rsidR="00DB2D1E" w:rsidRPr="004E2B3D" w:rsidRDefault="00DB2D1E" w:rsidP="00DE73D4">
            <w:pPr>
              <w:pStyle w:val="tableclose"/>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1E8A2E" w14:textId="77777777" w:rsidR="00DB2D1E" w:rsidRPr="00CE4828" w:rsidRDefault="00DB2D1E" w:rsidP="002C1048">
            <w:pPr>
              <w:pStyle w:val="ListBullet3"/>
              <w:numPr>
                <w:ilvl w:val="0"/>
                <w:numId w:val="78"/>
              </w:numPr>
              <w:spacing w:line="276" w:lineRule="auto"/>
              <w:rPr>
                <w:rFonts w:ascii="Tahoma" w:hAnsi="Tahoma" w:cs="Tahoma"/>
              </w:rPr>
            </w:pPr>
            <w:r w:rsidRPr="00CE4828">
              <w:rPr>
                <w:rFonts w:ascii="Tahoma" w:hAnsi="Tahoma" w:cs="Tahoma"/>
                <w:color w:val="000000"/>
                <w:sz w:val="18"/>
                <w:szCs w:val="18"/>
              </w:rPr>
              <w:t xml:space="preserve">Impacto crítico nos negócios: </w:t>
            </w:r>
          </w:p>
          <w:p w14:paraId="561E8A2F" w14:textId="77777777" w:rsidR="00DB2D1E" w:rsidRPr="004E2B3D" w:rsidRDefault="00DB2D1E" w:rsidP="002C1048">
            <w:pPr>
              <w:pStyle w:val="ListBullet3"/>
              <w:numPr>
                <w:ilvl w:val="0"/>
                <w:numId w:val="78"/>
              </w:numPr>
              <w:spacing w:line="276" w:lineRule="auto"/>
              <w:rPr>
                <w:rFonts w:ascii="Tahoma" w:hAnsi="Tahoma" w:cs="Tahoma"/>
                <w:lang w:val="it-IT"/>
              </w:rPr>
            </w:pPr>
            <w:r w:rsidRPr="004E2B3D">
              <w:rPr>
                <w:rFonts w:ascii="Tahoma" w:hAnsi="Tahoma" w:cs="Tahoma"/>
                <w:color w:val="000000"/>
                <w:sz w:val="18"/>
                <w:szCs w:val="18"/>
                <w:lang w:val="it-IT"/>
              </w:rPr>
              <w:t>Perda ou degradação significativa dos serviços</w:t>
            </w:r>
          </w:p>
          <w:p w14:paraId="561E8A30" w14:textId="77777777" w:rsidR="00DB2D1E" w:rsidRPr="004E2B3D" w:rsidRDefault="00DB2D1E" w:rsidP="002C1048">
            <w:pPr>
              <w:pStyle w:val="ListBullet3"/>
              <w:numPr>
                <w:ilvl w:val="0"/>
                <w:numId w:val="78"/>
              </w:numPr>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1E8A31" w14:textId="77777777" w:rsidR="00DB2D1E" w:rsidRPr="004E2B3D" w:rsidRDefault="00DB2D1E" w:rsidP="002C1048">
            <w:pPr>
              <w:pStyle w:val="ListBullet3"/>
              <w:numPr>
                <w:ilvl w:val="0"/>
                <w:numId w:val="79"/>
              </w:numPr>
              <w:spacing w:line="276" w:lineRule="auto"/>
              <w:rPr>
                <w:rFonts w:ascii="Tahoma" w:hAnsi="Tahoma" w:cs="Tahoma"/>
                <w:lang w:val="it-IT"/>
              </w:rPr>
            </w:pPr>
            <w:r w:rsidRPr="004E2B3D">
              <w:rPr>
                <w:rFonts w:ascii="Tahoma" w:hAnsi="Tahoma" w:cs="Tahoma"/>
                <w:color w:val="000000"/>
                <w:sz w:val="18"/>
                <w:szCs w:val="18"/>
                <w:lang w:val="it-IT"/>
              </w:rPr>
              <w:t>Resposta à 1</w:t>
            </w:r>
            <w:r w:rsidRPr="004E2B3D">
              <w:rPr>
                <w:rFonts w:ascii="Tahoma" w:hAnsi="Tahoma" w:cs="Tahoma"/>
                <w:color w:val="000000"/>
                <w:sz w:val="18"/>
                <w:szCs w:val="18"/>
                <w:vertAlign w:val="superscript"/>
                <w:lang w:val="it-IT"/>
              </w:rPr>
              <w:t>ª</w:t>
            </w:r>
            <w:r w:rsidRPr="004E2B3D">
              <w:rPr>
                <w:rFonts w:ascii="Tahoma" w:hAnsi="Tahoma" w:cs="Tahoma"/>
                <w:color w:val="000000"/>
                <w:sz w:val="18"/>
                <w:szCs w:val="18"/>
                <w:lang w:val="it-IT"/>
              </w:rPr>
              <w:t xml:space="preserve"> chamada em 1 hora ou menos</w:t>
            </w:r>
          </w:p>
          <w:p w14:paraId="561E8A32" w14:textId="77777777" w:rsidR="00DB2D1E" w:rsidRPr="00FE0918" w:rsidRDefault="00DB2D1E" w:rsidP="002C1048">
            <w:pPr>
              <w:pStyle w:val="ListBullet3"/>
              <w:numPr>
                <w:ilvl w:val="0"/>
                <w:numId w:val="79"/>
              </w:numPr>
              <w:spacing w:line="276" w:lineRule="auto"/>
              <w:rPr>
                <w:rFonts w:ascii="Tahoma" w:hAnsi="Tahoma" w:cs="Tahoma"/>
                <w:lang w:val="pt-BR"/>
              </w:rPr>
            </w:pPr>
            <w:r w:rsidRPr="00FE0918">
              <w:rPr>
                <w:rFonts w:ascii="Tahoma" w:hAnsi="Tahoma" w:cs="Tahoma"/>
                <w:color w:val="000000"/>
                <w:sz w:val="18"/>
                <w:szCs w:val="18"/>
                <w:lang w:val="pt-BR"/>
              </w:rPr>
              <w:t>Nossos Recursos serão encaminhados ao local do cliente conforme a necessidade</w:t>
            </w:r>
          </w:p>
          <w:p w14:paraId="561E8A33" w14:textId="77777777" w:rsidR="00DB2D1E" w:rsidRPr="00CE4828" w:rsidRDefault="00DB2D1E" w:rsidP="002C1048">
            <w:pPr>
              <w:pStyle w:val="ListBullet3"/>
              <w:numPr>
                <w:ilvl w:val="0"/>
                <w:numId w:val="79"/>
              </w:numPr>
              <w:spacing w:line="276" w:lineRule="auto"/>
              <w:rPr>
                <w:rFonts w:ascii="Tahoma" w:hAnsi="Tahoma" w:cs="Tahoma"/>
              </w:rPr>
            </w:pPr>
            <w:r w:rsidRPr="00CE4828">
              <w:rPr>
                <w:rFonts w:ascii="Tahoma" w:hAnsi="Tahoma" w:cs="Tahoma"/>
                <w:color w:val="000000"/>
                <w:sz w:val="18"/>
                <w:szCs w:val="18"/>
              </w:rPr>
              <w:t>Esforço contínuo 24x7</w:t>
            </w:r>
          </w:p>
          <w:p w14:paraId="561E8A34" w14:textId="77777777" w:rsidR="00DB2D1E" w:rsidRPr="00FE0918" w:rsidRDefault="00DB2D1E" w:rsidP="002C1048">
            <w:pPr>
              <w:pStyle w:val="ListBullet3"/>
              <w:numPr>
                <w:ilvl w:val="0"/>
                <w:numId w:val="79"/>
              </w:numPr>
              <w:spacing w:line="276" w:lineRule="auto"/>
              <w:rPr>
                <w:rFonts w:ascii="Tahoma" w:hAnsi="Tahoma" w:cs="Tahoma"/>
                <w:color w:val="000000"/>
                <w:sz w:val="18"/>
                <w:szCs w:val="18"/>
                <w:lang w:val="pt-BR"/>
              </w:rPr>
            </w:pPr>
            <w:r w:rsidRPr="00FE0918">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1E8A35" w14:textId="77777777" w:rsidR="00DB2D1E" w:rsidRPr="00FE0918" w:rsidRDefault="00DB2D1E" w:rsidP="002C1048">
            <w:pPr>
              <w:pStyle w:val="ListBullet3"/>
              <w:numPr>
                <w:ilvl w:val="0"/>
                <w:numId w:val="80"/>
              </w:numPr>
              <w:spacing w:line="276" w:lineRule="auto"/>
              <w:rPr>
                <w:rFonts w:ascii="Tahoma" w:hAnsi="Tahoma" w:cs="Tahoma"/>
                <w:lang w:val="pt-BR"/>
              </w:rPr>
            </w:pPr>
            <w:r w:rsidRPr="00FE0918">
              <w:rPr>
                <w:rFonts w:ascii="Tahoma" w:hAnsi="Tahoma" w:cs="Tahoma"/>
                <w:color w:val="000000"/>
                <w:sz w:val="18"/>
                <w:szCs w:val="18"/>
                <w:lang w:val="pt-BR"/>
              </w:rPr>
              <w:t>Alocação de recursos adequados para manter os esforços contínuos em uma base 24x7</w:t>
            </w:r>
            <w:r w:rsidRPr="00FE0918">
              <w:rPr>
                <w:rFonts w:ascii="Tahoma" w:hAnsi="Tahoma" w:cs="Tahoma"/>
                <w:color w:val="000000"/>
                <w:sz w:val="18"/>
                <w:szCs w:val="18"/>
                <w:vertAlign w:val="superscript"/>
                <w:lang w:val="pt-BR"/>
              </w:rPr>
              <w:t>2</w:t>
            </w:r>
          </w:p>
          <w:p w14:paraId="561E8A36" w14:textId="77777777" w:rsidR="00DB2D1E" w:rsidRPr="004E2B3D" w:rsidRDefault="00DB2D1E" w:rsidP="002C1048">
            <w:pPr>
              <w:pStyle w:val="ListBullet3"/>
              <w:numPr>
                <w:ilvl w:val="0"/>
                <w:numId w:val="80"/>
              </w:numPr>
              <w:spacing w:line="276" w:lineRule="auto"/>
              <w:rPr>
                <w:rFonts w:ascii="Tahoma" w:hAnsi="Tahoma" w:cs="Tahoma"/>
                <w:lang w:val="it-IT"/>
              </w:rPr>
            </w:pPr>
            <w:r w:rsidRPr="004E2B3D">
              <w:rPr>
                <w:rFonts w:ascii="Tahoma" w:hAnsi="Tahoma" w:cs="Tahoma"/>
                <w:color w:val="000000"/>
                <w:sz w:val="18"/>
                <w:szCs w:val="18"/>
                <w:lang w:val="it-IT"/>
              </w:rPr>
              <w:t>Acesso e resposta rápidos da autoridade de controle de alterações</w:t>
            </w:r>
          </w:p>
          <w:p w14:paraId="561E8A37" w14:textId="77777777" w:rsidR="00DB2D1E" w:rsidRPr="00CE4828" w:rsidRDefault="00DB2D1E" w:rsidP="002C1048">
            <w:pPr>
              <w:pStyle w:val="ListBullet3"/>
              <w:numPr>
                <w:ilvl w:val="0"/>
                <w:numId w:val="80"/>
              </w:numPr>
              <w:spacing w:line="276" w:lineRule="auto"/>
              <w:rPr>
                <w:rFonts w:ascii="Tahoma" w:hAnsi="Tahoma" w:cs="Tahoma"/>
                <w:color w:val="000000"/>
                <w:sz w:val="18"/>
                <w:szCs w:val="18"/>
              </w:rPr>
            </w:pPr>
            <w:r w:rsidRPr="00CE4828">
              <w:rPr>
                <w:rFonts w:ascii="Tahoma" w:hAnsi="Tahoma" w:cs="Tahoma"/>
                <w:color w:val="000000"/>
                <w:sz w:val="18"/>
                <w:szCs w:val="18"/>
              </w:rPr>
              <w:t>Notificação à gerência</w:t>
            </w:r>
          </w:p>
        </w:tc>
      </w:tr>
      <w:tr w:rsidR="00DB2D1E" w:rsidRPr="00FE0918" w14:paraId="561E8A4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A39" w14:textId="77777777" w:rsidR="00DB2D1E" w:rsidRPr="004E2B3D" w:rsidRDefault="00DB2D1E" w:rsidP="00BE2B1F">
            <w:pPr>
              <w:pStyle w:val="tableclose"/>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B Solicitação por telefone ou pela</w:t>
            </w:r>
            <w:r w:rsidR="00BE2B1F" w:rsidRPr="004E2B3D">
              <w:rPr>
                <w:rFonts w:ascii="Tahoma" w:hAnsi="Tahoma" w:cs="Tahoma"/>
                <w:color w:val="000000"/>
                <w:sz w:val="18"/>
                <w:szCs w:val="18"/>
                <w:lang w:val="it-IT"/>
              </w:rPr>
              <w:t> </w:t>
            </w:r>
            <w:r w:rsidRPr="004E2B3D">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1E8A3A" w14:textId="77777777" w:rsidR="00DB2D1E" w:rsidRPr="00CE4828" w:rsidRDefault="00DB2D1E" w:rsidP="002C1048">
            <w:pPr>
              <w:pStyle w:val="ListBullet3"/>
              <w:numPr>
                <w:ilvl w:val="0"/>
                <w:numId w:val="78"/>
              </w:numPr>
              <w:spacing w:line="276" w:lineRule="auto"/>
              <w:rPr>
                <w:rFonts w:ascii="Tahoma" w:hAnsi="Tahoma" w:cs="Tahoma"/>
              </w:rPr>
            </w:pPr>
            <w:r w:rsidRPr="00CE4828">
              <w:rPr>
                <w:rFonts w:ascii="Tahoma" w:hAnsi="Tahoma" w:cs="Tahoma"/>
                <w:color w:val="000000"/>
                <w:sz w:val="18"/>
                <w:szCs w:val="18"/>
              </w:rPr>
              <w:t xml:space="preserve">Impacto moderado nos negócios: </w:t>
            </w:r>
          </w:p>
          <w:p w14:paraId="561E8A3B" w14:textId="77777777" w:rsidR="00DB2D1E" w:rsidRPr="004E2B3D" w:rsidRDefault="00DB2D1E" w:rsidP="002C1048">
            <w:pPr>
              <w:pStyle w:val="ListBullet3"/>
              <w:numPr>
                <w:ilvl w:val="0"/>
                <w:numId w:val="78"/>
              </w:numPr>
              <w:spacing w:line="276" w:lineRule="auto"/>
              <w:rPr>
                <w:rFonts w:ascii="Tahoma" w:hAnsi="Tahoma" w:cs="Tahoma"/>
                <w:lang w:val="it-IT"/>
              </w:rPr>
            </w:pPr>
            <w:r w:rsidRPr="004E2B3D">
              <w:rPr>
                <w:rFonts w:ascii="Tahoma" w:hAnsi="Tahoma" w:cs="Tahoma"/>
                <w:color w:val="000000"/>
                <w:sz w:val="18"/>
                <w:szCs w:val="18"/>
                <w:lang w:val="it-IT"/>
              </w:rPr>
              <w:t>Perda ou degradação moderada dos serviços, mas o trabalho pode razoavelmente continuar de maneira prejudicada</w:t>
            </w:r>
          </w:p>
          <w:p w14:paraId="561E8A3C" w14:textId="77777777" w:rsidR="00DB2D1E" w:rsidRPr="004E2B3D" w:rsidRDefault="00DB2D1E" w:rsidP="002C1048">
            <w:pPr>
              <w:pStyle w:val="ListBullet3"/>
              <w:numPr>
                <w:ilvl w:val="0"/>
                <w:numId w:val="78"/>
              </w:numPr>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Necessita de atenção dentro de 2 Horas Comerciais</w:t>
            </w:r>
            <w:r w:rsidRPr="004E2B3D">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1E8A3D" w14:textId="77777777" w:rsidR="00DB2D1E" w:rsidRPr="00FE0918" w:rsidRDefault="00DB2D1E" w:rsidP="002C1048">
            <w:pPr>
              <w:pStyle w:val="ListBullet3"/>
              <w:numPr>
                <w:ilvl w:val="0"/>
                <w:numId w:val="79"/>
              </w:numPr>
              <w:spacing w:line="276" w:lineRule="auto"/>
              <w:rPr>
                <w:rFonts w:ascii="Tahoma" w:hAnsi="Tahoma" w:cs="Tahoma"/>
                <w:lang w:val="pt-BR"/>
              </w:rPr>
            </w:pPr>
            <w:r w:rsidRPr="00FE0918">
              <w:rPr>
                <w:rFonts w:ascii="Tahoma" w:hAnsi="Tahoma" w:cs="Tahoma"/>
                <w:color w:val="000000"/>
                <w:sz w:val="18"/>
                <w:szCs w:val="18"/>
                <w:lang w:val="pt-BR"/>
              </w:rPr>
              <w:t>Resposta à 1</w:t>
            </w:r>
            <w:r w:rsidRPr="00FE0918">
              <w:rPr>
                <w:rFonts w:ascii="Tahoma" w:hAnsi="Tahoma" w:cs="Tahoma"/>
                <w:color w:val="000000"/>
                <w:sz w:val="18"/>
                <w:szCs w:val="18"/>
                <w:vertAlign w:val="superscript"/>
                <w:lang w:val="pt-BR"/>
              </w:rPr>
              <w:t>ª</w:t>
            </w:r>
            <w:r w:rsidRPr="00FE0918">
              <w:rPr>
                <w:rFonts w:ascii="Tahoma" w:hAnsi="Tahoma" w:cs="Tahoma"/>
                <w:color w:val="000000"/>
                <w:sz w:val="18"/>
                <w:szCs w:val="18"/>
                <w:lang w:val="pt-BR"/>
              </w:rPr>
              <w:t xml:space="preserve"> chamada em 2 horas ou menos</w:t>
            </w:r>
          </w:p>
          <w:p w14:paraId="561E8A3E" w14:textId="77777777" w:rsidR="00DB2D1E" w:rsidRPr="004E2B3D" w:rsidRDefault="00DB2D1E" w:rsidP="002C1048">
            <w:pPr>
              <w:pStyle w:val="ListBullet3"/>
              <w:numPr>
                <w:ilvl w:val="0"/>
                <w:numId w:val="79"/>
              </w:numPr>
              <w:spacing w:line="276" w:lineRule="auto"/>
              <w:rPr>
                <w:rFonts w:ascii="Tahoma" w:hAnsi="Tahoma" w:cs="Tahoma"/>
                <w:lang w:val="it-IT"/>
              </w:rPr>
            </w:pPr>
            <w:r w:rsidRPr="004E2B3D">
              <w:rPr>
                <w:rFonts w:ascii="Tahoma" w:hAnsi="Tahoma" w:cs="Tahoma"/>
                <w:color w:val="000000"/>
                <w:sz w:val="18"/>
                <w:szCs w:val="18"/>
                <w:lang w:val="it-IT"/>
              </w:rPr>
              <w:t>Esforço apenas durante o Horário Comercial</w:t>
            </w:r>
            <w:r w:rsidRPr="004E2B3D">
              <w:rPr>
                <w:rFonts w:ascii="Tahoma" w:hAnsi="Tahoma" w:cs="Tahoma"/>
                <w:color w:val="000000"/>
                <w:sz w:val="18"/>
                <w:szCs w:val="18"/>
                <w:vertAlign w:val="superscript"/>
                <w:lang w:val="it-IT"/>
              </w:rPr>
              <w:t>1</w:t>
            </w:r>
            <w:r w:rsidRPr="004E2B3D">
              <w:rPr>
                <w:rFonts w:ascii="Tahoma" w:hAnsi="Tahoma" w:cs="Tahoma"/>
                <w:color w:val="000000"/>
                <w:sz w:val="18"/>
                <w:szCs w:val="18"/>
                <w:lang w:val="it-IT"/>
              </w:rPr>
              <w:t xml:space="preserve"> </w:t>
            </w:r>
          </w:p>
          <w:p w14:paraId="561E8A3F" w14:textId="77777777" w:rsidR="00DB2D1E" w:rsidRPr="004E2B3D"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1E8A40" w14:textId="77777777" w:rsidR="00DB2D1E" w:rsidRPr="004E2B3D" w:rsidRDefault="00DB2D1E" w:rsidP="002C1048">
            <w:pPr>
              <w:pStyle w:val="ListBullet3"/>
              <w:numPr>
                <w:ilvl w:val="0"/>
                <w:numId w:val="80"/>
              </w:numPr>
              <w:spacing w:line="276" w:lineRule="auto"/>
              <w:rPr>
                <w:rFonts w:ascii="Tahoma" w:hAnsi="Tahoma" w:cs="Tahoma"/>
                <w:lang w:val="it-IT"/>
              </w:rPr>
            </w:pPr>
            <w:r w:rsidRPr="004E2B3D">
              <w:rPr>
                <w:rFonts w:ascii="Tahoma" w:hAnsi="Tahoma" w:cs="Tahoma"/>
                <w:color w:val="000000"/>
                <w:sz w:val="18"/>
                <w:szCs w:val="18"/>
                <w:lang w:val="it-IT"/>
              </w:rPr>
              <w:t>Alocação de recursos adequados para manter esforços contínuos no Horário Comercial</w:t>
            </w:r>
            <w:r w:rsidRPr="004E2B3D">
              <w:rPr>
                <w:rFonts w:ascii="Tahoma" w:hAnsi="Tahoma" w:cs="Tahoma"/>
                <w:color w:val="000000"/>
                <w:sz w:val="18"/>
                <w:szCs w:val="18"/>
                <w:vertAlign w:val="superscript"/>
                <w:lang w:val="it-IT"/>
              </w:rPr>
              <w:t>1</w:t>
            </w:r>
            <w:r w:rsidRPr="004E2B3D">
              <w:rPr>
                <w:rFonts w:ascii="Tahoma" w:hAnsi="Tahoma" w:cs="Tahoma"/>
                <w:color w:val="000000"/>
                <w:sz w:val="18"/>
                <w:szCs w:val="18"/>
                <w:lang w:val="it-IT"/>
              </w:rPr>
              <w:t xml:space="preserve"> </w:t>
            </w:r>
          </w:p>
          <w:p w14:paraId="561E8A41" w14:textId="77777777" w:rsidR="00DB2D1E" w:rsidRPr="004E2B3D" w:rsidRDefault="00DB2D1E" w:rsidP="002C1048">
            <w:pPr>
              <w:pStyle w:val="ListBullet3"/>
              <w:numPr>
                <w:ilvl w:val="0"/>
                <w:numId w:val="80"/>
              </w:numPr>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Acesso e resposta da autoridade de controle de alterações dentro de 4 Horas Comerciais</w:t>
            </w:r>
            <w:r w:rsidRPr="004E2B3D">
              <w:rPr>
                <w:rFonts w:ascii="Tahoma" w:hAnsi="Tahoma" w:cs="Tahoma"/>
                <w:color w:val="000000"/>
                <w:sz w:val="18"/>
                <w:szCs w:val="18"/>
                <w:vertAlign w:val="superscript"/>
                <w:lang w:val="it-IT"/>
              </w:rPr>
              <w:t>1</w:t>
            </w:r>
          </w:p>
        </w:tc>
      </w:tr>
      <w:tr w:rsidR="00DB2D1E" w:rsidRPr="00CE4828" w14:paraId="561E8A4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1E8A43" w14:textId="77777777" w:rsidR="00DB2D1E" w:rsidRPr="004E2B3D" w:rsidRDefault="00DB2D1E" w:rsidP="00DE73D4">
            <w:pPr>
              <w:pStyle w:val="tableclose"/>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C Solicitação por telefone ou pela</w:t>
            </w:r>
            <w:r w:rsidR="00BE2B1F" w:rsidRPr="004E2B3D">
              <w:rPr>
                <w:rFonts w:ascii="Tahoma" w:hAnsi="Tahoma" w:cs="Tahoma"/>
                <w:color w:val="000000"/>
                <w:sz w:val="18"/>
                <w:szCs w:val="18"/>
                <w:lang w:val="it-IT"/>
              </w:rPr>
              <w:t> </w:t>
            </w:r>
            <w:r w:rsidRPr="004E2B3D">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1E8A44" w14:textId="77777777" w:rsidR="00DB2D1E" w:rsidRPr="00CE4828" w:rsidRDefault="00DB2D1E" w:rsidP="002C1048">
            <w:pPr>
              <w:pStyle w:val="ListBullet3"/>
              <w:numPr>
                <w:ilvl w:val="0"/>
                <w:numId w:val="78"/>
              </w:numPr>
              <w:spacing w:line="276" w:lineRule="auto"/>
              <w:rPr>
                <w:rFonts w:ascii="Tahoma" w:hAnsi="Tahoma" w:cs="Tahoma"/>
              </w:rPr>
            </w:pPr>
            <w:r w:rsidRPr="00CE4828">
              <w:rPr>
                <w:rFonts w:ascii="Tahoma" w:hAnsi="Tahoma" w:cs="Tahoma"/>
                <w:color w:val="000000"/>
                <w:sz w:val="18"/>
                <w:szCs w:val="18"/>
              </w:rPr>
              <w:t xml:space="preserve">Impacto mínimo nos negócios: </w:t>
            </w:r>
          </w:p>
          <w:p w14:paraId="561E8A45" w14:textId="77777777" w:rsidR="00DB2D1E" w:rsidRPr="004E2B3D" w:rsidRDefault="00DB2D1E" w:rsidP="002C1048">
            <w:pPr>
              <w:pStyle w:val="ListBullet3"/>
              <w:numPr>
                <w:ilvl w:val="0"/>
                <w:numId w:val="78"/>
              </w:numPr>
              <w:spacing w:line="276" w:lineRule="auto"/>
              <w:rPr>
                <w:rFonts w:ascii="Tahoma" w:hAnsi="Tahoma" w:cs="Tahoma"/>
                <w:lang w:val="it-IT"/>
              </w:rPr>
            </w:pPr>
            <w:r w:rsidRPr="004E2B3D">
              <w:rPr>
                <w:rFonts w:ascii="Tahoma" w:hAnsi="Tahoma" w:cs="Tahoma"/>
                <w:color w:val="000000"/>
                <w:sz w:val="18"/>
                <w:szCs w:val="18"/>
                <w:lang w:val="it-IT"/>
              </w:rPr>
              <w:t>Funcionamento de forma substancial, com poucos ou nenhum impedimento dos serviços</w:t>
            </w:r>
          </w:p>
          <w:p w14:paraId="561E8A46" w14:textId="77777777" w:rsidR="00DB2D1E" w:rsidRPr="004E2B3D" w:rsidRDefault="00DB2D1E" w:rsidP="002C1048">
            <w:pPr>
              <w:pStyle w:val="ListBullet3"/>
              <w:numPr>
                <w:ilvl w:val="0"/>
                <w:numId w:val="78"/>
              </w:numPr>
              <w:spacing w:line="276" w:lineRule="auto"/>
              <w:rPr>
                <w:rFonts w:ascii="Tahoma" w:hAnsi="Tahoma" w:cs="Tahoma"/>
                <w:color w:val="000000"/>
                <w:sz w:val="18"/>
                <w:szCs w:val="18"/>
                <w:lang w:val="it-IT"/>
              </w:rPr>
            </w:pPr>
            <w:r w:rsidRPr="004E2B3D">
              <w:rPr>
                <w:rFonts w:ascii="Tahoma" w:hAnsi="Tahoma" w:cs="Tahoma"/>
                <w:color w:val="000000"/>
                <w:sz w:val="18"/>
                <w:szCs w:val="18"/>
                <w:lang w:val="it-IT"/>
              </w:rPr>
              <w:t>Necessita de atenção dentro de 4 Horas Comerciais</w:t>
            </w:r>
            <w:r w:rsidRPr="004E2B3D">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1E8A47" w14:textId="77777777" w:rsidR="00DB2D1E" w:rsidRPr="00FE0918" w:rsidRDefault="00DB2D1E" w:rsidP="002C1048">
            <w:pPr>
              <w:pStyle w:val="ListBullet3"/>
              <w:numPr>
                <w:ilvl w:val="0"/>
                <w:numId w:val="79"/>
              </w:numPr>
              <w:spacing w:line="276" w:lineRule="auto"/>
              <w:rPr>
                <w:rFonts w:ascii="Tahoma" w:hAnsi="Tahoma" w:cs="Tahoma"/>
                <w:lang w:val="pt-BR"/>
              </w:rPr>
            </w:pPr>
            <w:r w:rsidRPr="00FE0918">
              <w:rPr>
                <w:rFonts w:ascii="Tahoma" w:hAnsi="Tahoma" w:cs="Tahoma"/>
                <w:color w:val="000000"/>
                <w:sz w:val="18"/>
                <w:szCs w:val="18"/>
                <w:lang w:val="pt-BR"/>
              </w:rPr>
              <w:t>Resposta à 1</w:t>
            </w:r>
            <w:r w:rsidRPr="00FE0918">
              <w:rPr>
                <w:rFonts w:ascii="Tahoma" w:hAnsi="Tahoma" w:cs="Tahoma"/>
                <w:color w:val="000000"/>
                <w:sz w:val="18"/>
                <w:szCs w:val="18"/>
                <w:vertAlign w:val="superscript"/>
                <w:lang w:val="pt-BR"/>
              </w:rPr>
              <w:t>ª</w:t>
            </w:r>
            <w:r w:rsidRPr="00FE0918">
              <w:rPr>
                <w:rFonts w:ascii="Tahoma" w:hAnsi="Tahoma" w:cs="Tahoma"/>
                <w:color w:val="000000"/>
                <w:sz w:val="18"/>
                <w:szCs w:val="18"/>
                <w:lang w:val="pt-BR"/>
              </w:rPr>
              <w:t xml:space="preserve"> chamada em 4 horas ou menos</w:t>
            </w:r>
          </w:p>
          <w:p w14:paraId="561E8A48" w14:textId="77777777" w:rsidR="00DB2D1E" w:rsidRPr="004E2B3D" w:rsidRDefault="00DB2D1E" w:rsidP="002C1048">
            <w:pPr>
              <w:pStyle w:val="ListBullet3"/>
              <w:numPr>
                <w:ilvl w:val="0"/>
                <w:numId w:val="79"/>
              </w:numPr>
              <w:spacing w:line="276" w:lineRule="auto"/>
              <w:rPr>
                <w:rFonts w:ascii="Tahoma" w:hAnsi="Tahoma" w:cs="Tahoma"/>
                <w:lang w:val="it-IT"/>
              </w:rPr>
            </w:pPr>
            <w:r w:rsidRPr="004E2B3D">
              <w:rPr>
                <w:rFonts w:ascii="Tahoma" w:hAnsi="Tahoma" w:cs="Tahoma"/>
                <w:color w:val="000000"/>
                <w:sz w:val="18"/>
                <w:szCs w:val="18"/>
                <w:lang w:val="it-IT"/>
              </w:rPr>
              <w:t>Esforço apenas durante o Horário Comercial</w:t>
            </w:r>
            <w:r w:rsidRPr="004E2B3D">
              <w:rPr>
                <w:rFonts w:ascii="Tahoma" w:hAnsi="Tahoma" w:cs="Tahoma"/>
                <w:color w:val="000000"/>
                <w:sz w:val="18"/>
                <w:szCs w:val="18"/>
                <w:vertAlign w:val="superscript"/>
                <w:lang w:val="it-IT"/>
              </w:rPr>
              <w:t>1</w:t>
            </w:r>
            <w:r w:rsidRPr="004E2B3D">
              <w:rPr>
                <w:rFonts w:ascii="Tahoma" w:hAnsi="Tahoma" w:cs="Tahoma"/>
                <w:color w:val="000000"/>
                <w:sz w:val="18"/>
                <w:szCs w:val="18"/>
                <w:lang w:val="it-IT"/>
              </w:rPr>
              <w:t xml:space="preserve"> </w:t>
            </w:r>
          </w:p>
          <w:p w14:paraId="561E8A49" w14:textId="77777777" w:rsidR="00DB2D1E" w:rsidRPr="004E2B3D"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1E8A4A" w14:textId="77777777" w:rsidR="00DB2D1E" w:rsidRPr="004E2B3D" w:rsidRDefault="00DB2D1E" w:rsidP="002C1048">
            <w:pPr>
              <w:pStyle w:val="ListBullet3"/>
              <w:numPr>
                <w:ilvl w:val="0"/>
                <w:numId w:val="80"/>
              </w:numPr>
              <w:spacing w:line="276" w:lineRule="auto"/>
              <w:rPr>
                <w:rFonts w:ascii="Tahoma" w:hAnsi="Tahoma" w:cs="Tahoma"/>
                <w:lang w:val="it-IT"/>
              </w:rPr>
            </w:pPr>
            <w:r w:rsidRPr="004E2B3D">
              <w:rPr>
                <w:rFonts w:ascii="Tahoma" w:hAnsi="Tahoma" w:cs="Tahoma"/>
                <w:color w:val="000000"/>
                <w:sz w:val="18"/>
                <w:szCs w:val="18"/>
                <w:lang w:val="it-IT"/>
              </w:rPr>
              <w:t>Informações de contato precisas sobre o proprietário do caso</w:t>
            </w:r>
          </w:p>
          <w:p w14:paraId="561E8A4B" w14:textId="77777777" w:rsidR="00DB2D1E" w:rsidRPr="00CE4828" w:rsidRDefault="00DB2D1E" w:rsidP="00BE2B1F">
            <w:pPr>
              <w:pStyle w:val="ListBullet3"/>
              <w:numPr>
                <w:ilvl w:val="0"/>
                <w:numId w:val="80"/>
              </w:numPr>
              <w:spacing w:line="276" w:lineRule="auto"/>
              <w:rPr>
                <w:rFonts w:ascii="Tahoma" w:hAnsi="Tahoma" w:cs="Tahoma"/>
                <w:color w:val="000000"/>
                <w:sz w:val="18"/>
                <w:szCs w:val="18"/>
              </w:rPr>
            </w:pPr>
            <w:r w:rsidRPr="00CE4828">
              <w:rPr>
                <w:rFonts w:ascii="Tahoma" w:hAnsi="Tahoma" w:cs="Tahoma"/>
                <w:color w:val="000000"/>
                <w:sz w:val="18"/>
                <w:szCs w:val="18"/>
              </w:rPr>
              <w:t>Resposta dentro de 24</w:t>
            </w:r>
            <w:r w:rsidR="00BE2B1F">
              <w:rPr>
                <w:rFonts w:ascii="Tahoma" w:hAnsi="Tahoma" w:cs="Tahoma"/>
                <w:color w:val="000000"/>
                <w:sz w:val="18"/>
                <w:szCs w:val="18"/>
              </w:rPr>
              <w:t> </w:t>
            </w:r>
            <w:r w:rsidRPr="00CE4828">
              <w:rPr>
                <w:rFonts w:ascii="Tahoma" w:hAnsi="Tahoma" w:cs="Tahoma"/>
                <w:color w:val="000000"/>
                <w:sz w:val="18"/>
                <w:szCs w:val="18"/>
              </w:rPr>
              <w:t>horas</w:t>
            </w:r>
          </w:p>
        </w:tc>
      </w:tr>
    </w:tbl>
    <w:p w14:paraId="561E8A4D" w14:textId="77777777" w:rsidR="00DB2D1E" w:rsidRPr="004E2B3D" w:rsidRDefault="00DB2D1E" w:rsidP="00DB2D1E">
      <w:pPr>
        <w:pStyle w:val="tableclose"/>
        <w:rPr>
          <w:rFonts w:ascii="Tahoma" w:hAnsi="Tahoma" w:cs="Tahoma"/>
          <w:lang w:val="it-IT"/>
        </w:rPr>
      </w:pPr>
      <w:r w:rsidRPr="004E2B3D">
        <w:rPr>
          <w:rFonts w:ascii="Tahoma" w:hAnsi="Tahoma" w:cs="Tahoma"/>
          <w:i/>
          <w:color w:val="000000"/>
          <w:sz w:val="16"/>
          <w:szCs w:val="16"/>
          <w:vertAlign w:val="superscript"/>
          <w:lang w:val="it-IT"/>
        </w:rPr>
        <w:t>1</w:t>
      </w:r>
      <w:r w:rsidRPr="004E2B3D">
        <w:rPr>
          <w:rFonts w:ascii="Tahoma" w:hAnsi="Tahoma" w:cs="Tahoma"/>
          <w:i/>
          <w:color w:val="000000"/>
          <w:sz w:val="16"/>
          <w:szCs w:val="16"/>
          <w:lang w:val="it-IT"/>
        </w:rPr>
        <w:t xml:space="preserve"> O Horário Comercial é definido localmente.</w:t>
      </w:r>
    </w:p>
    <w:p w14:paraId="561E8A4E" w14:textId="77777777" w:rsidR="00DB2D1E" w:rsidRPr="004E2B3D" w:rsidRDefault="00DB2D1E" w:rsidP="00F42FB8">
      <w:pPr>
        <w:pStyle w:val="tableclose"/>
        <w:rPr>
          <w:rFonts w:ascii="Tahoma" w:hAnsi="Tahoma" w:cs="Tahoma"/>
          <w:lang w:val="it-IT"/>
        </w:rPr>
      </w:pPr>
      <w:r w:rsidRPr="004E2B3D">
        <w:rPr>
          <w:rFonts w:ascii="Tahoma" w:hAnsi="Tahoma" w:cs="Tahoma"/>
          <w:i/>
          <w:color w:val="000000"/>
          <w:sz w:val="16"/>
          <w:szCs w:val="16"/>
          <w:vertAlign w:val="superscript"/>
          <w:lang w:val="it-IT"/>
        </w:rPr>
        <w:t>2</w:t>
      </w:r>
      <w:r w:rsidRPr="004E2B3D">
        <w:rPr>
          <w:rFonts w:ascii="Tahoma" w:hAnsi="Tahoma" w:cs="Tahoma"/>
          <w:i/>
          <w:color w:val="000000"/>
          <w:sz w:val="16"/>
          <w:szCs w:val="16"/>
          <w:lang w:val="it-IT"/>
        </w:rPr>
        <w:t xml:space="preserve"> Pode ser necessário reduzir o nível de severidade se o cliente não puder fornecer os recursos ou as respostas adequadas para</w:t>
      </w:r>
      <w:r w:rsidR="008262F3" w:rsidRPr="004E2B3D">
        <w:rPr>
          <w:rFonts w:ascii="Tahoma" w:hAnsi="Tahoma" w:cs="Tahoma"/>
          <w:i/>
          <w:color w:val="000000"/>
          <w:sz w:val="16"/>
          <w:szCs w:val="16"/>
          <w:lang w:val="it-IT"/>
        </w:rPr>
        <w:t> </w:t>
      </w:r>
      <w:r w:rsidRPr="004E2B3D">
        <w:rPr>
          <w:rFonts w:ascii="Tahoma" w:hAnsi="Tahoma" w:cs="Tahoma"/>
          <w:i/>
          <w:color w:val="000000"/>
          <w:sz w:val="16"/>
          <w:szCs w:val="16"/>
          <w:lang w:val="it-IT"/>
        </w:rPr>
        <w:t>darmos continuidade aos esforços de resolução do problema.</w:t>
      </w:r>
    </w:p>
    <w:p w14:paraId="561E8A4F" w14:textId="77777777" w:rsidR="00DB2D1E" w:rsidRPr="004E2B3D" w:rsidRDefault="00DB2D1E" w:rsidP="00F42FB8">
      <w:pPr>
        <w:rPr>
          <w:rFonts w:cs="Tahoma"/>
          <w:lang w:val="it-IT"/>
        </w:rPr>
      </w:pPr>
    </w:p>
    <w:p w14:paraId="561E8A50" w14:textId="77777777" w:rsidR="00DB2D1E" w:rsidRPr="004E2B3D" w:rsidRDefault="00DB2D1E" w:rsidP="00DB2D1E">
      <w:pPr>
        <w:spacing w:after="120"/>
        <w:rPr>
          <w:rFonts w:cs="Tahoma"/>
          <w:lang w:val="it-IT"/>
        </w:rPr>
      </w:pPr>
      <w:r w:rsidRPr="004E2B3D">
        <w:rPr>
          <w:rFonts w:cs="Tahoma"/>
          <w:b/>
          <w:bCs/>
          <w:color w:val="000000"/>
          <w:szCs w:val="18"/>
          <w:lang w:val="it-IT"/>
        </w:rPr>
        <w:t>Os Serviços de Informações</w:t>
      </w:r>
      <w:r w:rsidRPr="004E2B3D">
        <w:rPr>
          <w:rFonts w:cs="Tahoma"/>
          <w:color w:val="000000"/>
          <w:szCs w:val="18"/>
          <w:lang w:val="it-IT"/>
        </w:rPr>
        <w:t xml:space="preserve"> incluem o acesso ao site Premier e a webcasts de suporte regularmente agendados conduzidos por gerentes de programas, desenvolvedores e profissionais da Microsoft, que fornecem informações importantes sobre a tecnologia da Microsoft.</w:t>
      </w:r>
    </w:p>
    <w:p w14:paraId="561E8A51" w14:textId="77777777" w:rsidR="00DB2D1E" w:rsidRPr="004E2B3D" w:rsidRDefault="00DB2D1E" w:rsidP="00DB2D1E">
      <w:pPr>
        <w:rPr>
          <w:rFonts w:cs="Tahoma"/>
          <w:lang w:val="it-IT"/>
        </w:rPr>
      </w:pPr>
      <w:r w:rsidRPr="004E2B3D">
        <w:rPr>
          <w:rFonts w:cs="Tahoma"/>
          <w:b/>
          <w:bCs/>
          <w:color w:val="000000"/>
          <w:szCs w:val="18"/>
          <w:lang w:val="it-IT"/>
        </w:rPr>
        <w:t xml:space="preserve">As Horas Complementares </w:t>
      </w:r>
      <w:r w:rsidRPr="004E2B3D">
        <w:rPr>
          <w:rFonts w:cs="Tahoma"/>
          <w:color w:val="000000"/>
          <w:szCs w:val="18"/>
          <w:lang w:val="it-IT"/>
        </w:rPr>
        <w:t xml:space="preserve">podem ser usadas para a Assistência de Suporte ou o Suporte para Resolução de Problemas. </w:t>
      </w:r>
    </w:p>
    <w:p w14:paraId="561E8A52" w14:textId="77777777" w:rsidR="00DB2D1E" w:rsidRPr="004E2B3D" w:rsidRDefault="00DB2D1E" w:rsidP="00DB2D1E">
      <w:pPr>
        <w:jc w:val="both"/>
        <w:rPr>
          <w:rFonts w:cs="Tahoma"/>
          <w:lang w:val="it-IT"/>
        </w:rPr>
      </w:pPr>
    </w:p>
    <w:p w14:paraId="561E8A53" w14:textId="77777777" w:rsidR="00DC0853" w:rsidRPr="004E2B3D" w:rsidRDefault="00DC0853" w:rsidP="00DC0853">
      <w:pPr>
        <w:spacing w:after="60"/>
        <w:rPr>
          <w:rFonts w:cs="Tahoma"/>
          <w:lang w:val="it-IT"/>
        </w:rPr>
      </w:pPr>
      <w:r w:rsidRPr="004E2B3D">
        <w:rPr>
          <w:rFonts w:cs="Tahoma"/>
          <w:b/>
          <w:bCs/>
          <w:color w:val="000000"/>
          <w:szCs w:val="18"/>
          <w:lang w:val="it-IT"/>
        </w:rPr>
        <w:t>Regras Comerciais Associadas</w:t>
      </w:r>
    </w:p>
    <w:p w14:paraId="561E8A54" w14:textId="77777777" w:rsidR="00DB2D1E" w:rsidRPr="004E2B3D" w:rsidRDefault="00DB2D1E" w:rsidP="002269CA">
      <w:pPr>
        <w:rPr>
          <w:rFonts w:cs="Tahoma"/>
          <w:lang w:val="it-IT"/>
        </w:rPr>
      </w:pPr>
      <w:r w:rsidRPr="004E2B3D">
        <w:rPr>
          <w:rFonts w:cs="Tahoma"/>
          <w:color w:val="000000"/>
          <w:szCs w:val="18"/>
          <w:lang w:val="it-IT"/>
        </w:rPr>
        <w:t>Todos os Serviços oferecem suporte a Produtos da Microsoft lançados comercialmente e disponível de maneira geral (a menos que especificamente excluído do site Microsoft Premier Online ou do site de Ciclo de Vida de Suporte da Microsoft).</w:t>
      </w:r>
      <w:r w:rsidR="003B74B4" w:rsidRPr="004E2B3D">
        <w:rPr>
          <w:rFonts w:cs="Tahoma"/>
          <w:color w:val="000000"/>
          <w:szCs w:val="18"/>
          <w:lang w:val="it-IT"/>
        </w:rPr>
        <w:t xml:space="preserve"> </w:t>
      </w:r>
      <w:r w:rsidRPr="004E2B3D">
        <w:rPr>
          <w:rFonts w:cs="Tahoma"/>
          <w:color w:val="000000"/>
          <w:szCs w:val="18"/>
          <w:lang w:val="it-IT"/>
        </w:rPr>
        <w:t>Geralmente, os Serviços serão cobrados de acordo com as horas, serão fornecidos de maneira remota e em inglês (a menos que outro idioma esteja disponível).</w:t>
      </w:r>
      <w:r w:rsidR="003B74B4" w:rsidRPr="004E2B3D">
        <w:rPr>
          <w:rFonts w:cs="Tahoma"/>
          <w:color w:val="000000"/>
          <w:szCs w:val="18"/>
          <w:lang w:val="it-IT"/>
        </w:rPr>
        <w:t xml:space="preserve"> </w:t>
      </w:r>
      <w:r w:rsidRPr="004E2B3D">
        <w:rPr>
          <w:rFonts w:cs="Tahoma"/>
          <w:color w:val="000000"/>
          <w:szCs w:val="18"/>
          <w:lang w:val="it-IT"/>
        </w:rPr>
        <w:t>Os Serviços serão fornecidos no país no qual o contrato VL</w:t>
      </w:r>
      <w:r w:rsidR="002269CA">
        <w:rPr>
          <w:rFonts w:cs="Tahoma"/>
          <w:color w:val="000000"/>
          <w:szCs w:val="18"/>
          <w:lang w:val="it-IT"/>
        </w:rPr>
        <w:t> </w:t>
      </w:r>
      <w:r w:rsidRPr="004E2B3D">
        <w:rPr>
          <w:rFonts w:cs="Tahoma"/>
          <w:color w:val="000000"/>
          <w:szCs w:val="18"/>
          <w:lang w:val="it-IT"/>
        </w:rPr>
        <w:t>foi assinado. As visitas no local não são pagas com antecedência e estão sujeitas à disponibilidade do recurso.</w:t>
      </w:r>
      <w:r w:rsidR="003B74B4" w:rsidRPr="004E2B3D">
        <w:rPr>
          <w:rFonts w:cs="Tahoma"/>
          <w:color w:val="000000"/>
          <w:szCs w:val="18"/>
          <w:lang w:val="it-IT"/>
        </w:rPr>
        <w:t xml:space="preserve"> </w:t>
      </w:r>
      <w:r w:rsidRPr="004E2B3D">
        <w:rPr>
          <w:rFonts w:cs="Tahoma"/>
          <w:color w:val="000000"/>
          <w:szCs w:val="18"/>
          <w:lang w:val="it-IT"/>
        </w:rPr>
        <w:t>Todos</w:t>
      </w:r>
      <w:r w:rsidR="008262F3" w:rsidRPr="004E2B3D">
        <w:rPr>
          <w:rFonts w:cs="Tahoma"/>
          <w:color w:val="000000"/>
          <w:szCs w:val="18"/>
          <w:lang w:val="it-IT"/>
        </w:rPr>
        <w:t> </w:t>
      </w:r>
      <w:r w:rsidRPr="004E2B3D">
        <w:rPr>
          <w:rFonts w:cs="Tahoma"/>
          <w:color w:val="000000"/>
          <w:szCs w:val="18"/>
          <w:lang w:val="it-IT"/>
        </w:rPr>
        <w:t>os Serviços que não forem consumidos em uma base anual serão perdidos.</w:t>
      </w:r>
      <w:r w:rsidR="003B74B4" w:rsidRPr="004E2B3D">
        <w:rPr>
          <w:rFonts w:cs="Tahoma"/>
          <w:color w:val="000000"/>
          <w:szCs w:val="18"/>
          <w:lang w:val="it-IT"/>
        </w:rPr>
        <w:t xml:space="preserve"> </w:t>
      </w:r>
      <w:r w:rsidRPr="004E2B3D">
        <w:rPr>
          <w:rFonts w:cs="Tahoma"/>
          <w:color w:val="000000"/>
          <w:szCs w:val="18"/>
          <w:lang w:val="it-IT"/>
        </w:rPr>
        <w:t>Mediante solicitação do cliente, nós podemos acessar o sistema dele por meio de conexão remota para analisar o problema.</w:t>
      </w:r>
      <w:r w:rsidR="003B74B4" w:rsidRPr="004E2B3D">
        <w:rPr>
          <w:rFonts w:cs="Tahoma"/>
          <w:color w:val="000000"/>
          <w:szCs w:val="18"/>
          <w:lang w:val="it-IT"/>
        </w:rPr>
        <w:t xml:space="preserve"> </w:t>
      </w:r>
      <w:r w:rsidRPr="004E2B3D">
        <w:rPr>
          <w:rFonts w:cs="Tahoma"/>
          <w:color w:val="000000"/>
          <w:szCs w:val="18"/>
          <w:lang w:val="it-IT"/>
        </w:rPr>
        <w:t>O cliente deve ter acesso à Internet para poder aproveitar os serviços com base na Internet.</w:t>
      </w:r>
    </w:p>
    <w:p w14:paraId="561E8A55" w14:textId="77777777" w:rsidR="00DB2D1E" w:rsidRPr="004E2B3D" w:rsidRDefault="00DB2D1E" w:rsidP="00DB2D1E">
      <w:pPr>
        <w:jc w:val="both"/>
        <w:rPr>
          <w:rFonts w:cs="Tahoma"/>
          <w:lang w:val="it-IT"/>
        </w:rPr>
      </w:pPr>
    </w:p>
    <w:p w14:paraId="561E8A56" w14:textId="77777777" w:rsidR="00596386" w:rsidRPr="00FE0918" w:rsidRDefault="00596386" w:rsidP="00596386">
      <w:pPr>
        <w:rPr>
          <w:rFonts w:cs="Tahoma"/>
          <w:lang w:val="pt-BR"/>
        </w:rPr>
      </w:pPr>
      <w:r w:rsidRPr="00FE0918">
        <w:rPr>
          <w:rFonts w:cs="Tahoma"/>
          <w:b/>
          <w:sz w:val="24"/>
          <w:szCs w:val="24"/>
          <w:lang w:val="pt-BR"/>
        </w:rPr>
        <w:t>Ofertas de Suporte do Microsoft Windows Azure</w:t>
      </w:r>
    </w:p>
    <w:p w14:paraId="561E8A57" w14:textId="77777777" w:rsidR="00596386" w:rsidRPr="00FE0918" w:rsidRDefault="00596386" w:rsidP="00596386">
      <w:pPr>
        <w:rPr>
          <w:rFonts w:cs="Tahoma"/>
          <w:lang w:val="pt-BR"/>
        </w:rPr>
      </w:pPr>
    </w:p>
    <w:p w14:paraId="561E8A58" w14:textId="77777777" w:rsidR="00596386" w:rsidRPr="00FE0918" w:rsidRDefault="00596386" w:rsidP="00596386">
      <w:pPr>
        <w:jc w:val="both"/>
        <w:rPr>
          <w:rFonts w:cs="Tahoma"/>
          <w:lang w:val="pt-BR"/>
        </w:rPr>
      </w:pPr>
      <w:r w:rsidRPr="00FE0918">
        <w:rPr>
          <w:rFonts w:cs="Tahoma"/>
          <w:color w:val="000000"/>
          <w:szCs w:val="18"/>
          <w:lang w:val="pt-BR"/>
        </w:rPr>
        <w:t xml:space="preserve">A menos que seja especificado de outra forma abaixo, os Serviços de suporte do Windows Azure estão disponíveis para o Windows Azure. </w:t>
      </w:r>
    </w:p>
    <w:p w14:paraId="561E8A59" w14:textId="77777777" w:rsidR="00596386" w:rsidRPr="00FE0918" w:rsidRDefault="00596386" w:rsidP="00596386">
      <w:pPr>
        <w:tabs>
          <w:tab w:val="left" w:pos="360"/>
        </w:tabs>
        <w:jc w:val="both"/>
        <w:rPr>
          <w:rFonts w:cs="Tahoma"/>
          <w:lang w:val="pt-BR"/>
        </w:rPr>
      </w:pPr>
    </w:p>
    <w:p w14:paraId="561E8A5A" w14:textId="77777777" w:rsidR="00596386" w:rsidRPr="004E2B3D" w:rsidRDefault="00596386" w:rsidP="00596386">
      <w:pPr>
        <w:tabs>
          <w:tab w:val="left" w:pos="360"/>
        </w:tabs>
        <w:jc w:val="both"/>
        <w:rPr>
          <w:rFonts w:cs="Tahoma"/>
          <w:lang w:val="it-IT"/>
        </w:rPr>
      </w:pPr>
      <w:r w:rsidRPr="00FE0918">
        <w:rPr>
          <w:rFonts w:cs="Tahoma"/>
          <w:szCs w:val="18"/>
          <w:lang w:val="pt-BR"/>
        </w:rPr>
        <w:t>Os Serviços serão fornecidos pela equipe de Suporte do Windows Azure, que é composta pelos especialistas do Windows Azure que responderão às solicitações de suporte de um cliente para Windows Azure</w:t>
      </w:r>
      <w:r w:rsidRPr="00FE0918">
        <w:rPr>
          <w:rFonts w:cs="Tahoma"/>
          <w:snapToGrid w:val="0"/>
          <w:szCs w:val="18"/>
          <w:lang w:val="pt-BR"/>
        </w:rPr>
        <w:t xml:space="preserve">. Os clientes recebem uma experiência de suporte elevada com </w:t>
      </w:r>
      <w:r w:rsidRPr="00FE0918">
        <w:rPr>
          <w:rFonts w:cs="Tahoma"/>
          <w:szCs w:val="18"/>
          <w:lang w:val="pt-BR"/>
        </w:rPr>
        <w:t>suporte disponível 24 horas por dia, 7 dias por semana e apenas em inglês.</w:t>
      </w:r>
      <w:r w:rsidR="003B74B4" w:rsidRPr="00FE0918">
        <w:rPr>
          <w:rFonts w:cs="Tahoma"/>
          <w:szCs w:val="18"/>
          <w:lang w:val="pt-BR"/>
        </w:rPr>
        <w:t xml:space="preserve"> </w:t>
      </w:r>
      <w:r w:rsidRPr="004E2B3D">
        <w:rPr>
          <w:rFonts w:cs="Tahoma"/>
          <w:szCs w:val="18"/>
          <w:lang w:val="it-IT"/>
        </w:rPr>
        <w:t>O suporte a outros idiomas (</w:t>
      </w:r>
      <w:hyperlink r:id="rId31" w:history="1">
        <w:r w:rsidRPr="004E2B3D">
          <w:rPr>
            <w:rStyle w:val="Hyperlink"/>
            <w:rFonts w:cs="Tahoma"/>
            <w:szCs w:val="18"/>
            <w:lang w:val="it-IT"/>
          </w:rPr>
          <w:t>www.windowsazure.com/en-us/support/plans/</w:t>
        </w:r>
      </w:hyperlink>
      <w:r w:rsidRPr="004E2B3D">
        <w:rPr>
          <w:rFonts w:cs="Tahoma"/>
          <w:szCs w:val="18"/>
          <w:lang w:val="it-IT"/>
        </w:rPr>
        <w:t>) está disponível apenas durante o horário comercial.</w:t>
      </w:r>
      <w:r w:rsidR="003B74B4" w:rsidRPr="004E2B3D">
        <w:rPr>
          <w:rFonts w:cs="Tahoma"/>
          <w:szCs w:val="18"/>
          <w:lang w:val="it-IT"/>
        </w:rPr>
        <w:t xml:space="preserve"> </w:t>
      </w:r>
    </w:p>
    <w:p w14:paraId="561E8A5B" w14:textId="77777777" w:rsidR="00596386" w:rsidRPr="004E2B3D" w:rsidRDefault="00596386" w:rsidP="00596386">
      <w:pPr>
        <w:tabs>
          <w:tab w:val="left" w:pos="360"/>
        </w:tabs>
        <w:jc w:val="both"/>
        <w:rPr>
          <w:rFonts w:cs="Tahoma"/>
          <w:lang w:val="it-IT"/>
        </w:rPr>
      </w:pPr>
    </w:p>
    <w:p w14:paraId="561E8A5C" w14:textId="77777777" w:rsidR="00596386" w:rsidRPr="004E2B3D" w:rsidRDefault="00EC3B06" w:rsidP="00596386">
      <w:pPr>
        <w:tabs>
          <w:tab w:val="left" w:pos="360"/>
        </w:tabs>
        <w:jc w:val="both"/>
        <w:rPr>
          <w:rFonts w:cs="Tahoma"/>
          <w:lang w:val="it-IT"/>
        </w:rPr>
      </w:pPr>
      <w:r w:rsidRPr="004E2B3D">
        <w:rPr>
          <w:rFonts w:cs="Tahoma"/>
          <w:szCs w:val="18"/>
          <w:lang w:val="it-IT"/>
        </w:rPr>
        <w:t>“</w:t>
      </w:r>
      <w:r w:rsidR="00596386" w:rsidRPr="004E2B3D">
        <w:rPr>
          <w:rFonts w:cs="Tahoma"/>
          <w:szCs w:val="18"/>
          <w:lang w:val="it-IT"/>
        </w:rPr>
        <w:t>Incidente</w:t>
      </w:r>
      <w:r w:rsidRPr="004E2B3D">
        <w:rPr>
          <w:rFonts w:cs="Tahoma"/>
          <w:szCs w:val="18"/>
          <w:lang w:val="it-IT"/>
        </w:rPr>
        <w:t>”</w:t>
      </w:r>
      <w:r w:rsidR="00596386" w:rsidRPr="004E2B3D">
        <w:rPr>
          <w:rFonts w:cs="Tahoma"/>
          <w:szCs w:val="18"/>
          <w:lang w:val="it-IT"/>
        </w:rPr>
        <w:t xml:space="preserve"> significa uma solicitação de suporte referente à falha ou interrupção e conserto (fix) assistida para um Problema Único de Suporte.</w:t>
      </w:r>
      <w:r w:rsidR="003B74B4" w:rsidRPr="004E2B3D">
        <w:rPr>
          <w:rFonts w:cs="Tahoma"/>
          <w:szCs w:val="18"/>
          <w:lang w:val="it-IT"/>
        </w:rPr>
        <w:t xml:space="preserve"> </w:t>
      </w:r>
      <w:r w:rsidRPr="004E2B3D">
        <w:rPr>
          <w:rFonts w:cs="Tahoma"/>
          <w:szCs w:val="18"/>
          <w:lang w:val="it-IT"/>
        </w:rPr>
        <w:t>“</w:t>
      </w:r>
      <w:r w:rsidR="00596386" w:rsidRPr="004E2B3D">
        <w:rPr>
          <w:rFonts w:cs="Tahoma"/>
          <w:szCs w:val="18"/>
          <w:lang w:val="it-IT"/>
        </w:rPr>
        <w:t>Problema Único de Suporte</w:t>
      </w:r>
      <w:r w:rsidRPr="004E2B3D">
        <w:rPr>
          <w:rFonts w:cs="Tahoma"/>
          <w:szCs w:val="18"/>
          <w:lang w:val="it-IT"/>
        </w:rPr>
        <w:t>”</w:t>
      </w:r>
      <w:r w:rsidR="00596386" w:rsidRPr="004E2B3D">
        <w:rPr>
          <w:rFonts w:cs="Tahoma"/>
          <w:szCs w:val="18"/>
          <w:lang w:val="it-IT"/>
        </w:rPr>
        <w:t xml:space="preserve"> significa um problema que não pode ser subdividido em problemas subordinados.</w:t>
      </w:r>
      <w:r w:rsidR="003B74B4" w:rsidRPr="004E2B3D">
        <w:rPr>
          <w:rFonts w:cs="Tahoma"/>
          <w:szCs w:val="18"/>
          <w:lang w:val="it-IT"/>
        </w:rPr>
        <w:t xml:space="preserve"> </w:t>
      </w:r>
      <w:r w:rsidR="00596386" w:rsidRPr="004E2B3D">
        <w:rPr>
          <w:rFonts w:cs="Tahoma"/>
          <w:szCs w:val="18"/>
          <w:lang w:val="it-IT"/>
        </w:rPr>
        <w:t>Se o problema consistir em problemas subordinados, cada um será considerado um Incidente separado.</w:t>
      </w:r>
      <w:r w:rsidR="003B74B4" w:rsidRPr="004E2B3D">
        <w:rPr>
          <w:rFonts w:cs="Tahoma"/>
          <w:szCs w:val="18"/>
          <w:lang w:val="it-IT"/>
        </w:rPr>
        <w:t xml:space="preserve"> </w:t>
      </w:r>
      <w:r w:rsidR="00596386" w:rsidRPr="004E2B3D">
        <w:rPr>
          <w:rFonts w:cs="Tahoma"/>
          <w:szCs w:val="18"/>
          <w:lang w:val="it-IT"/>
        </w:rPr>
        <w:t>Incidentes incluem o valor comercialmente razoável dos serviços necessários para solucionar o problema e auxiliar a resolver o problema de suporte.</w:t>
      </w:r>
      <w:r w:rsidR="003B74B4" w:rsidRPr="004E2B3D">
        <w:rPr>
          <w:rFonts w:cs="Tahoma"/>
          <w:szCs w:val="18"/>
          <w:lang w:val="it-IT"/>
        </w:rPr>
        <w:t xml:space="preserve"> </w:t>
      </w:r>
      <w:r w:rsidR="00596386" w:rsidRPr="004E2B3D">
        <w:rPr>
          <w:rFonts w:cs="Tahoma"/>
          <w:szCs w:val="18"/>
          <w:lang w:val="it-IT"/>
        </w:rPr>
        <w:t xml:space="preserve">Incidentes podem ser enviados por meio do site de suporte online assistido em </w:t>
      </w:r>
      <w:hyperlink r:id="rId32" w:history="1">
        <w:r w:rsidR="00596386" w:rsidRPr="004E2B3D">
          <w:rPr>
            <w:rStyle w:val="Hyperlink"/>
            <w:rFonts w:cs="Tahoma"/>
            <w:szCs w:val="18"/>
            <w:lang w:val="it-IT"/>
          </w:rPr>
          <w:t>www.windowsazure.com</w:t>
        </w:r>
      </w:hyperlink>
      <w:r w:rsidR="00596386" w:rsidRPr="004E2B3D">
        <w:rPr>
          <w:rFonts w:cs="Tahoma"/>
          <w:szCs w:val="18"/>
          <w:lang w:val="it-IT"/>
        </w:rPr>
        <w:t>.</w:t>
      </w:r>
      <w:r w:rsidR="003B74B4" w:rsidRPr="004E2B3D">
        <w:rPr>
          <w:rFonts w:cs="Tahoma"/>
          <w:szCs w:val="18"/>
          <w:lang w:val="it-IT"/>
        </w:rPr>
        <w:t xml:space="preserve"> </w:t>
      </w:r>
    </w:p>
    <w:p w14:paraId="561E8A5D" w14:textId="77777777" w:rsidR="00596386" w:rsidRPr="004E2B3D" w:rsidRDefault="00596386" w:rsidP="00596386">
      <w:pPr>
        <w:tabs>
          <w:tab w:val="left" w:pos="360"/>
        </w:tabs>
        <w:jc w:val="both"/>
        <w:rPr>
          <w:rFonts w:cs="Tahoma"/>
          <w:lang w:val="it-IT"/>
        </w:rPr>
      </w:pPr>
    </w:p>
    <w:p w14:paraId="561E8A5E" w14:textId="77777777" w:rsidR="00596386" w:rsidRPr="004E2B3D" w:rsidRDefault="00596386" w:rsidP="00596386">
      <w:pPr>
        <w:tabs>
          <w:tab w:val="left" w:pos="360"/>
        </w:tabs>
        <w:jc w:val="both"/>
        <w:rPr>
          <w:rFonts w:cs="Tahoma"/>
          <w:lang w:val="it-IT"/>
        </w:rPr>
      </w:pPr>
      <w:r w:rsidRPr="004E2B3D">
        <w:rPr>
          <w:rFonts w:cs="Tahoma"/>
          <w:szCs w:val="18"/>
          <w:lang w:val="it-IT"/>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3B74B4" w:rsidRPr="004E2B3D">
        <w:rPr>
          <w:rFonts w:cs="Tahoma"/>
          <w:szCs w:val="18"/>
          <w:lang w:val="it-IT"/>
        </w:rPr>
        <w:t xml:space="preserve"> </w:t>
      </w:r>
      <w:r w:rsidRPr="004E2B3D">
        <w:rPr>
          <w:rFonts w:cs="Tahoma"/>
          <w:szCs w:val="18"/>
          <w:lang w:val="it-IT"/>
        </w:rPr>
        <w:t>Esses serviços adicionais serão regidos pelos termos do contrato separado.</w:t>
      </w:r>
    </w:p>
    <w:p w14:paraId="561E8A5F" w14:textId="77777777" w:rsidR="00596386" w:rsidRPr="004E2B3D" w:rsidRDefault="00596386" w:rsidP="00596386">
      <w:pPr>
        <w:pStyle w:val="normal1"/>
        <w:jc w:val="both"/>
        <w:rPr>
          <w:rFonts w:ascii="Tahoma" w:hAnsi="Tahoma" w:cs="Tahoma"/>
          <w:lang w:val="it-IT"/>
        </w:rPr>
      </w:pPr>
    </w:p>
    <w:p w14:paraId="561E8A60" w14:textId="77777777" w:rsidR="00596386" w:rsidRPr="004E2B3D" w:rsidRDefault="00596386" w:rsidP="00596386">
      <w:pPr>
        <w:widowControl w:val="0"/>
        <w:tabs>
          <w:tab w:val="left" w:pos="720"/>
          <w:tab w:val="left" w:pos="1170"/>
        </w:tabs>
        <w:rPr>
          <w:rFonts w:cs="Tahoma"/>
          <w:lang w:val="it-IT"/>
        </w:rPr>
      </w:pPr>
      <w:r w:rsidRPr="004E2B3D">
        <w:rPr>
          <w:rFonts w:cs="Tahoma"/>
          <w:b/>
          <w:bCs/>
          <w:sz w:val="24"/>
          <w:szCs w:val="18"/>
          <w:lang w:val="it-IT"/>
        </w:rPr>
        <w:t>Suporte Profissional Direto para Windows Azure</w:t>
      </w:r>
    </w:p>
    <w:p w14:paraId="561E8A61" w14:textId="77777777" w:rsidR="00596386" w:rsidRPr="004E2B3D" w:rsidRDefault="00596386" w:rsidP="00596386">
      <w:pPr>
        <w:tabs>
          <w:tab w:val="left" w:pos="360"/>
        </w:tabs>
        <w:jc w:val="both"/>
        <w:rPr>
          <w:rFonts w:cs="Tahoma"/>
          <w:lang w:val="it-IT"/>
        </w:rPr>
      </w:pPr>
    </w:p>
    <w:p w14:paraId="561E8A62" w14:textId="77777777" w:rsidR="006E7D7A" w:rsidRPr="004E2B3D" w:rsidRDefault="006E7D7A" w:rsidP="006E7D7A">
      <w:pPr>
        <w:tabs>
          <w:tab w:val="left" w:pos="360"/>
        </w:tabs>
        <w:jc w:val="both"/>
        <w:rPr>
          <w:rFonts w:cs="Tahoma"/>
          <w:lang w:val="it-IT"/>
        </w:rPr>
      </w:pPr>
      <w:r w:rsidRPr="004E2B3D">
        <w:rPr>
          <w:rFonts w:cs="Tahoma"/>
          <w:i/>
          <w:color w:val="000000"/>
          <w:szCs w:val="18"/>
          <w:lang w:val="it-IT"/>
        </w:rPr>
        <w:t>Disponibilidade de mercado limitada</w:t>
      </w:r>
      <w:r w:rsidRPr="004E2B3D">
        <w:rPr>
          <w:rFonts w:cs="Tahoma"/>
          <w:color w:val="000000"/>
          <w:szCs w:val="18"/>
          <w:lang w:val="it-IT"/>
        </w:rPr>
        <w:t xml:space="preserve"> - O Suporte Profissional Direto para serviços do Windows Azure realçados a seguir são fornecidos apenas em inglês em um número limitado de países (</w:t>
      </w:r>
      <w:hyperlink r:id="rId33" w:history="1">
        <w:r w:rsidRPr="004E2B3D">
          <w:rPr>
            <w:rStyle w:val="Hyperlink"/>
            <w:rFonts w:cs="Tahoma"/>
            <w:szCs w:val="18"/>
            <w:lang w:val="it-IT"/>
          </w:rPr>
          <w:t>www.windowsazure.com/en-us/support/plans/</w:t>
        </w:r>
      </w:hyperlink>
      <w:r w:rsidRPr="004E2B3D">
        <w:rPr>
          <w:rFonts w:cs="Tahoma"/>
          <w:szCs w:val="18"/>
          <w:lang w:val="it-IT"/>
        </w:rPr>
        <w:t>).</w:t>
      </w:r>
    </w:p>
    <w:p w14:paraId="561E8A63" w14:textId="77777777" w:rsidR="006E7D7A" w:rsidRPr="004E2B3D" w:rsidRDefault="006E7D7A" w:rsidP="006E7D7A">
      <w:pPr>
        <w:tabs>
          <w:tab w:val="left" w:pos="360"/>
        </w:tabs>
        <w:jc w:val="both"/>
        <w:rPr>
          <w:rFonts w:cs="Tahoma"/>
          <w:lang w:val="it-IT"/>
        </w:rPr>
      </w:pPr>
    </w:p>
    <w:p w14:paraId="561E8A64" w14:textId="77777777" w:rsidR="00596386" w:rsidRPr="004E2B3D" w:rsidRDefault="00596386" w:rsidP="00596386">
      <w:pPr>
        <w:tabs>
          <w:tab w:val="left" w:pos="360"/>
        </w:tabs>
        <w:jc w:val="both"/>
        <w:rPr>
          <w:rFonts w:cs="Tahoma"/>
          <w:lang w:val="it-IT"/>
        </w:rPr>
      </w:pPr>
      <w:r w:rsidRPr="004E2B3D">
        <w:rPr>
          <w:rFonts w:cs="Tahoma"/>
          <w:color w:val="000000"/>
          <w:szCs w:val="18"/>
          <w:lang w:val="it-IT"/>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3B74B4" w:rsidRPr="004E2B3D">
        <w:rPr>
          <w:rFonts w:cs="Tahoma"/>
          <w:color w:val="000000"/>
          <w:szCs w:val="18"/>
          <w:lang w:val="it-IT"/>
        </w:rPr>
        <w:t xml:space="preserve"> </w:t>
      </w:r>
      <w:r w:rsidRPr="004E2B3D">
        <w:rPr>
          <w:rFonts w:cs="Tahoma"/>
          <w:color w:val="000000"/>
          <w:szCs w:val="18"/>
          <w:lang w:val="it-IT"/>
        </w:rPr>
        <w:t>A gravidade do incidente determinará os níveis de resposta na Microsoft, e o tempo estimado de resposta é definido na tabela a seguir.</w:t>
      </w:r>
      <w:r w:rsidR="003B74B4" w:rsidRPr="004E2B3D">
        <w:rPr>
          <w:rFonts w:cs="Tahoma"/>
          <w:color w:val="000000"/>
          <w:szCs w:val="18"/>
          <w:lang w:val="it-IT"/>
        </w:rPr>
        <w:t xml:space="preserve"> </w:t>
      </w:r>
      <w:r w:rsidRPr="004E2B3D">
        <w:rPr>
          <w:rFonts w:cs="Tahoma"/>
          <w:color w:val="000000"/>
          <w:szCs w:val="18"/>
          <w:lang w:val="it-IT"/>
        </w:rPr>
        <w:t>A capacidade de a Microsoft prestar os serviços ao cliente depende da inteira e pontual cooperação desta, bem como da precisão e da integridade das informações fornecidas ao cliente.</w:t>
      </w:r>
    </w:p>
    <w:p w14:paraId="561E8A65" w14:textId="77777777" w:rsidR="000D747C" w:rsidRPr="004E2B3D" w:rsidRDefault="000D747C" w:rsidP="00596386">
      <w:pPr>
        <w:tabs>
          <w:tab w:val="left" w:pos="360"/>
        </w:tabs>
        <w:jc w:val="both"/>
        <w:rPr>
          <w:rFonts w:cs="Tahoma"/>
          <w:lang w:val="it-IT"/>
        </w:rPr>
      </w:pPr>
    </w:p>
    <w:p w14:paraId="561E8A66" w14:textId="77777777" w:rsidR="00381B33" w:rsidRPr="004E2B3D" w:rsidRDefault="00381B33" w:rsidP="00DD7F8E">
      <w:pPr>
        <w:rPr>
          <w:rFonts w:cs="Tahoma"/>
          <w:lang w:val="it-IT"/>
        </w:rPr>
      </w:pPr>
    </w:p>
    <w:p w14:paraId="561E8A67" w14:textId="77777777" w:rsidR="008262F3" w:rsidRPr="004E2B3D" w:rsidRDefault="008262F3" w:rsidP="00DD7F8E">
      <w:pPr>
        <w:rPr>
          <w:rFonts w:cs="Tahoma"/>
          <w:lang w:val="it-IT"/>
        </w:rPr>
      </w:pPr>
    </w:p>
    <w:p w14:paraId="561E8A68" w14:textId="77777777" w:rsidR="008262F3" w:rsidRPr="004E2B3D" w:rsidRDefault="008262F3" w:rsidP="00DD7F8E">
      <w:pPr>
        <w:rPr>
          <w:rFonts w:cs="Tahoma"/>
          <w:lang w:val="it-IT"/>
        </w:rPr>
      </w:pPr>
    </w:p>
    <w:p w14:paraId="561E8A69" w14:textId="77777777" w:rsidR="008262F3" w:rsidRPr="004E2B3D" w:rsidRDefault="008262F3" w:rsidP="00DD7F8E">
      <w:pPr>
        <w:rPr>
          <w:rFonts w:cs="Tahoma"/>
          <w:lang w:val="it-IT"/>
        </w:rPr>
      </w:pPr>
    </w:p>
    <w:p w14:paraId="561E8A6A" w14:textId="77777777" w:rsidR="008262F3" w:rsidRPr="004E2B3D" w:rsidRDefault="008262F3" w:rsidP="00DD7F8E">
      <w:pPr>
        <w:rPr>
          <w:rFonts w:cs="Tahoma"/>
          <w:lang w:val="it-IT"/>
        </w:rPr>
      </w:pPr>
    </w:p>
    <w:tbl>
      <w:tblPr>
        <w:tblW w:w="94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79"/>
      </w:tblGrid>
      <w:tr w:rsidR="00596386" w:rsidRPr="00CE4828" w14:paraId="561E8A6F" w14:textId="77777777" w:rsidTr="00DF7B65">
        <w:tc>
          <w:tcPr>
            <w:tcW w:w="1347" w:type="dxa"/>
            <w:shd w:val="clear" w:color="auto" w:fill="FABF8F"/>
          </w:tcPr>
          <w:p w14:paraId="561E8A6B"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Severidade</w:t>
            </w:r>
          </w:p>
        </w:tc>
        <w:tc>
          <w:tcPr>
            <w:tcW w:w="1800" w:type="dxa"/>
            <w:shd w:val="clear" w:color="auto" w:fill="FABF8F"/>
          </w:tcPr>
          <w:p w14:paraId="561E8A6C"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Contato</w:t>
            </w:r>
          </w:p>
        </w:tc>
        <w:tc>
          <w:tcPr>
            <w:tcW w:w="3079" w:type="dxa"/>
            <w:shd w:val="clear" w:color="auto" w:fill="FABF8F"/>
          </w:tcPr>
          <w:p w14:paraId="561E8A6D"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Situação do Cliente</w:t>
            </w:r>
          </w:p>
        </w:tc>
        <w:tc>
          <w:tcPr>
            <w:tcW w:w="3179" w:type="dxa"/>
            <w:shd w:val="clear" w:color="auto" w:fill="FABF8F"/>
          </w:tcPr>
          <w:p w14:paraId="561E8A6E"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Resposta Esperada da Microsoft</w:t>
            </w:r>
          </w:p>
        </w:tc>
      </w:tr>
      <w:tr w:rsidR="00596386" w:rsidRPr="00FE0918" w14:paraId="561E8A77" w14:textId="77777777" w:rsidTr="00DF7B65">
        <w:tc>
          <w:tcPr>
            <w:tcW w:w="1347" w:type="dxa"/>
          </w:tcPr>
          <w:p w14:paraId="561E8A70"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A</w:t>
            </w:r>
          </w:p>
        </w:tc>
        <w:tc>
          <w:tcPr>
            <w:tcW w:w="1800" w:type="dxa"/>
          </w:tcPr>
          <w:p w14:paraId="561E8A71"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Solicitação pela Web</w:t>
            </w:r>
          </w:p>
        </w:tc>
        <w:tc>
          <w:tcPr>
            <w:tcW w:w="3079" w:type="dxa"/>
          </w:tcPr>
          <w:p w14:paraId="561E8A72"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Impacto crítico nos negócios:</w:t>
            </w:r>
          </w:p>
          <w:p w14:paraId="561E8A73"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Perda ou degradação significativa de serviços (aplicativo inativo)</w:t>
            </w:r>
          </w:p>
          <w:p w14:paraId="561E8A74"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1 hora</w:t>
            </w:r>
          </w:p>
        </w:tc>
        <w:tc>
          <w:tcPr>
            <w:tcW w:w="3179" w:type="dxa"/>
          </w:tcPr>
          <w:p w14:paraId="561E8A75"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1</w:t>
            </w:r>
            <w:r w:rsidRPr="004E2B3D">
              <w:rPr>
                <w:rFonts w:ascii="SegoeBook" w:hAnsi="SegoeBook" w:cs="Tahoma"/>
                <w:szCs w:val="18"/>
                <w:vertAlign w:val="superscript"/>
                <w:lang w:val="it-IT"/>
              </w:rPr>
              <w:t>ª</w:t>
            </w:r>
            <w:r w:rsidRPr="004E2B3D">
              <w:rPr>
                <w:rFonts w:ascii="SegoeBook" w:hAnsi="SegoeBook" w:cs="Tahoma"/>
                <w:szCs w:val="18"/>
                <w:lang w:val="it-IT"/>
              </w:rPr>
              <w:t xml:space="preserve"> resposta em 1 hora ou menos</w:t>
            </w:r>
          </w:p>
          <w:p w14:paraId="561E8A76" w14:textId="77777777" w:rsidR="00596386" w:rsidRPr="004E2B3D" w:rsidRDefault="00596386" w:rsidP="00647923">
            <w:pPr>
              <w:spacing w:after="60" w:line="240" w:lineRule="atLeast"/>
              <w:rPr>
                <w:rFonts w:ascii="SegoeBook" w:hAnsi="SegoeBook" w:cs="Tahoma"/>
                <w:szCs w:val="18"/>
                <w:lang w:val="it-IT"/>
              </w:rPr>
            </w:pPr>
          </w:p>
        </w:tc>
      </w:tr>
      <w:tr w:rsidR="00596386" w:rsidRPr="00FE0918" w14:paraId="561E8A7F" w14:textId="77777777" w:rsidTr="00DF7B65">
        <w:tc>
          <w:tcPr>
            <w:tcW w:w="1347" w:type="dxa"/>
          </w:tcPr>
          <w:p w14:paraId="561E8A78"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B</w:t>
            </w:r>
          </w:p>
        </w:tc>
        <w:tc>
          <w:tcPr>
            <w:tcW w:w="1800" w:type="dxa"/>
          </w:tcPr>
          <w:p w14:paraId="561E8A79"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Solicitação pela Web</w:t>
            </w:r>
          </w:p>
        </w:tc>
        <w:tc>
          <w:tcPr>
            <w:tcW w:w="3079" w:type="dxa"/>
          </w:tcPr>
          <w:p w14:paraId="561E8A7A"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 xml:space="preserve">Impacto moderado nos negócios: </w:t>
            </w:r>
          </w:p>
          <w:p w14:paraId="561E8A7B" w14:textId="77777777" w:rsidR="00596386" w:rsidRPr="004E2B3D" w:rsidRDefault="00596386" w:rsidP="00A10A77">
            <w:pPr>
              <w:spacing w:line="240" w:lineRule="atLeast"/>
              <w:rPr>
                <w:rFonts w:ascii="SegoeBook" w:hAnsi="SegoeBook" w:cs="Tahoma"/>
                <w:lang w:val="it-IT"/>
              </w:rPr>
            </w:pPr>
            <w:r w:rsidRPr="004E2B3D">
              <w:rPr>
                <w:rFonts w:ascii="SegoeBook" w:hAnsi="SegoeBook" w:cs="Tahoma"/>
                <w:szCs w:val="18"/>
                <w:lang w:val="it-IT"/>
              </w:rPr>
              <w:t>Perda ou degradação moderada dos serviços, mas o trabalho pode</w:t>
            </w:r>
            <w:r w:rsidR="00A10A77">
              <w:rPr>
                <w:rFonts w:ascii="SegoeBook" w:hAnsi="SegoeBook" w:cs="Tahoma"/>
                <w:szCs w:val="18"/>
                <w:lang w:val="it-IT"/>
              </w:rPr>
              <w:t> </w:t>
            </w:r>
            <w:r w:rsidRPr="004E2B3D">
              <w:rPr>
                <w:rFonts w:ascii="SegoeBook" w:hAnsi="SegoeBook" w:cs="Tahoma"/>
                <w:szCs w:val="18"/>
                <w:lang w:val="it-IT"/>
              </w:rPr>
              <w:t>razoavelmente continuar de</w:t>
            </w:r>
            <w:r w:rsidR="00A10A77">
              <w:rPr>
                <w:rFonts w:ascii="SegoeBook" w:hAnsi="SegoeBook" w:cs="Tahoma"/>
                <w:szCs w:val="18"/>
                <w:lang w:val="it-IT"/>
              </w:rPr>
              <w:t> </w:t>
            </w:r>
            <w:r w:rsidRPr="004E2B3D">
              <w:rPr>
                <w:rFonts w:ascii="SegoeBook" w:hAnsi="SegoeBook" w:cs="Tahoma"/>
                <w:szCs w:val="18"/>
                <w:lang w:val="it-IT"/>
              </w:rPr>
              <w:t>maneira prejudicada</w:t>
            </w:r>
          </w:p>
          <w:p w14:paraId="561E8A7C"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2 horas</w:t>
            </w:r>
          </w:p>
        </w:tc>
        <w:tc>
          <w:tcPr>
            <w:tcW w:w="3179" w:type="dxa"/>
          </w:tcPr>
          <w:p w14:paraId="561E8A7D" w14:textId="77777777" w:rsidR="00596386" w:rsidRPr="00FE0918" w:rsidRDefault="00596386" w:rsidP="00647923">
            <w:pPr>
              <w:spacing w:line="240" w:lineRule="atLeast"/>
              <w:rPr>
                <w:rFonts w:ascii="SegoeBook" w:hAnsi="SegoeBook" w:cs="Tahoma"/>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2 horas ou menos</w:t>
            </w:r>
          </w:p>
          <w:p w14:paraId="561E8A7E" w14:textId="77777777" w:rsidR="00596386" w:rsidRPr="00FE0918" w:rsidRDefault="00596386" w:rsidP="00647923">
            <w:pPr>
              <w:spacing w:after="60" w:line="240" w:lineRule="atLeast"/>
              <w:rPr>
                <w:rFonts w:ascii="SegoeBook" w:hAnsi="SegoeBook" w:cs="Tahoma"/>
                <w:szCs w:val="18"/>
                <w:lang w:val="pt-BR"/>
              </w:rPr>
            </w:pPr>
          </w:p>
        </w:tc>
      </w:tr>
      <w:tr w:rsidR="00596386" w:rsidRPr="00FE0918" w14:paraId="561E8A87" w14:textId="77777777" w:rsidTr="00DF7B65">
        <w:tc>
          <w:tcPr>
            <w:tcW w:w="1347" w:type="dxa"/>
          </w:tcPr>
          <w:p w14:paraId="561E8A80"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C</w:t>
            </w:r>
          </w:p>
        </w:tc>
        <w:tc>
          <w:tcPr>
            <w:tcW w:w="1800" w:type="dxa"/>
          </w:tcPr>
          <w:p w14:paraId="561E8A81" w14:textId="77777777" w:rsidR="00596386" w:rsidRPr="004770D6" w:rsidRDefault="00596386" w:rsidP="00647923">
            <w:pPr>
              <w:spacing w:after="60" w:line="240" w:lineRule="atLeast"/>
              <w:jc w:val="center"/>
              <w:rPr>
                <w:rFonts w:ascii="SegoeBook" w:hAnsi="SegoeBook" w:cs="Tahoma"/>
                <w:szCs w:val="18"/>
              </w:rPr>
            </w:pPr>
            <w:r w:rsidRPr="004770D6">
              <w:rPr>
                <w:rFonts w:ascii="SegoeBook" w:hAnsi="SegoeBook" w:cs="Tahoma"/>
                <w:szCs w:val="18"/>
              </w:rPr>
              <w:t>Solicitação pela Web</w:t>
            </w:r>
          </w:p>
        </w:tc>
        <w:tc>
          <w:tcPr>
            <w:tcW w:w="3079" w:type="dxa"/>
          </w:tcPr>
          <w:p w14:paraId="561E8A82" w14:textId="77777777" w:rsidR="00596386" w:rsidRPr="004E2B3D" w:rsidRDefault="00596386" w:rsidP="00647923">
            <w:pPr>
              <w:rPr>
                <w:rFonts w:ascii="SegoeBook" w:hAnsi="SegoeBook" w:cs="Tahoma"/>
                <w:lang w:val="it-IT"/>
              </w:rPr>
            </w:pPr>
            <w:r w:rsidRPr="004E2B3D">
              <w:rPr>
                <w:rFonts w:ascii="SegoeBook" w:hAnsi="SegoeBook" w:cs="Tahoma"/>
                <w:szCs w:val="18"/>
                <w:lang w:val="it-IT"/>
              </w:rPr>
              <w:t>Impacto mínimo nos negócios:</w:t>
            </w:r>
          </w:p>
          <w:p w14:paraId="561E8A83" w14:textId="77777777" w:rsidR="00596386" w:rsidRPr="004E2B3D" w:rsidRDefault="00596386" w:rsidP="00647923">
            <w:pPr>
              <w:rPr>
                <w:rFonts w:ascii="SegoeBook" w:hAnsi="SegoeBook" w:cs="Tahoma"/>
                <w:lang w:val="it-IT"/>
              </w:rPr>
            </w:pPr>
            <w:r w:rsidRPr="004E2B3D">
              <w:rPr>
                <w:rFonts w:ascii="SegoeBook" w:hAnsi="SegoeBook" w:cs="Tahoma"/>
                <w:szCs w:val="18"/>
                <w:lang w:val="it-IT"/>
              </w:rPr>
              <w:t>Funcionamento de forma substancial, com poucos ou nenhum impedimento dos serviços</w:t>
            </w:r>
          </w:p>
          <w:p w14:paraId="561E8A84"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4 horas</w:t>
            </w:r>
          </w:p>
        </w:tc>
        <w:tc>
          <w:tcPr>
            <w:tcW w:w="3179" w:type="dxa"/>
          </w:tcPr>
          <w:p w14:paraId="561E8A85" w14:textId="77777777" w:rsidR="00596386" w:rsidRPr="00FE0918" w:rsidRDefault="00596386" w:rsidP="00025C14">
            <w:pPr>
              <w:spacing w:before="40"/>
              <w:rPr>
                <w:rFonts w:ascii="SegoeBook" w:hAnsi="SegoeBook" w:cs="Tahoma"/>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4 horas ou menos</w:t>
            </w:r>
          </w:p>
          <w:p w14:paraId="561E8A86" w14:textId="77777777" w:rsidR="00596386" w:rsidRPr="00FE0918" w:rsidRDefault="00596386" w:rsidP="00647923">
            <w:pPr>
              <w:spacing w:line="240" w:lineRule="atLeast"/>
              <w:rPr>
                <w:rFonts w:ascii="SegoeBook" w:hAnsi="SegoeBook" w:cs="Tahoma"/>
                <w:szCs w:val="18"/>
                <w:lang w:val="pt-BR"/>
              </w:rPr>
            </w:pPr>
          </w:p>
        </w:tc>
      </w:tr>
    </w:tbl>
    <w:p w14:paraId="561E8A88" w14:textId="77777777" w:rsidR="00596386" w:rsidRPr="00FE0918" w:rsidRDefault="00596386" w:rsidP="00DD7F8E">
      <w:pPr>
        <w:rPr>
          <w:rFonts w:cs="Tahoma"/>
          <w:lang w:val="pt-BR"/>
        </w:rPr>
      </w:pPr>
    </w:p>
    <w:p w14:paraId="561E8A89" w14:textId="77777777" w:rsidR="000D747C" w:rsidRPr="004E2B3D" w:rsidRDefault="000D747C" w:rsidP="000D747C">
      <w:pPr>
        <w:rPr>
          <w:rFonts w:cs="Tahoma"/>
          <w:lang w:val="it-IT"/>
        </w:rPr>
      </w:pPr>
      <w:r w:rsidRPr="004E2B3D">
        <w:rPr>
          <w:rFonts w:cs="Tahoma"/>
          <w:snapToGrid w:val="0"/>
          <w:color w:val="000000"/>
          <w:szCs w:val="18"/>
          <w:lang w:val="it-IT"/>
        </w:rPr>
        <w:t>Os clientes podem optar por receber um retorno de chamada da Microsoft.</w:t>
      </w:r>
      <w:r w:rsidR="003B74B4" w:rsidRPr="004E2B3D">
        <w:rPr>
          <w:rFonts w:cs="Tahoma"/>
          <w:snapToGrid w:val="0"/>
          <w:color w:val="000000"/>
          <w:szCs w:val="18"/>
          <w:lang w:val="it-IT"/>
        </w:rPr>
        <w:t xml:space="preserve"> </w:t>
      </w:r>
      <w:r w:rsidRPr="004E2B3D">
        <w:rPr>
          <w:rFonts w:cs="Tahoma"/>
          <w:snapToGrid w:val="0"/>
          <w:color w:val="000000"/>
          <w:szCs w:val="18"/>
          <w:lang w:val="it-IT"/>
        </w:rPr>
        <w:t>Caso contrário, a equipe de Suporte do Windows Azure solucionará o problema e ajudará a resolver o incidente pelos canais online (por exemplo, por email ou portal do Windows Azure).</w:t>
      </w:r>
    </w:p>
    <w:p w14:paraId="561E8A8A" w14:textId="77777777" w:rsidR="001C1727" w:rsidRPr="004E2B3D" w:rsidRDefault="001C1727">
      <w:pPr>
        <w:rPr>
          <w:rFonts w:cs="Tahoma"/>
          <w:lang w:val="it-IT"/>
        </w:rPr>
      </w:pPr>
    </w:p>
    <w:p w14:paraId="561E8A8B" w14:textId="77777777" w:rsidR="00DC0853" w:rsidRPr="004E2B3D" w:rsidRDefault="00596386" w:rsidP="00DC0853">
      <w:pPr>
        <w:tabs>
          <w:tab w:val="left" w:pos="360"/>
        </w:tabs>
        <w:spacing w:after="60"/>
        <w:jc w:val="both"/>
        <w:rPr>
          <w:rFonts w:cs="Tahoma"/>
          <w:lang w:val="it-IT"/>
        </w:rPr>
      </w:pPr>
      <w:r w:rsidRPr="004E2B3D">
        <w:rPr>
          <w:rFonts w:cs="Tahoma"/>
          <w:b/>
          <w:color w:val="000000"/>
          <w:szCs w:val="18"/>
          <w:lang w:val="it-IT"/>
        </w:rPr>
        <w:t>Serviços Adicionais de Escalonamento</w:t>
      </w:r>
    </w:p>
    <w:p w14:paraId="561E8A8C" w14:textId="77777777" w:rsidR="00596386" w:rsidRPr="004E2B3D" w:rsidRDefault="00596386" w:rsidP="00596386">
      <w:pPr>
        <w:tabs>
          <w:tab w:val="left" w:pos="360"/>
        </w:tabs>
        <w:jc w:val="both"/>
        <w:rPr>
          <w:rFonts w:cs="Tahoma"/>
          <w:lang w:val="it-IT"/>
        </w:rPr>
      </w:pPr>
      <w:r w:rsidRPr="004E2B3D">
        <w:rPr>
          <w:rFonts w:cs="Tahoma"/>
          <w:color w:val="000000"/>
          <w:szCs w:val="18"/>
          <w:lang w:val="it-IT"/>
        </w:rPr>
        <w:t>Além dos</w:t>
      </w:r>
      <w:r w:rsidRPr="004E2B3D">
        <w:rPr>
          <w:rFonts w:cs="Tahoma"/>
          <w:snapToGrid w:val="0"/>
          <w:szCs w:val="18"/>
          <w:lang w:val="it-IT"/>
        </w:rPr>
        <w:t xml:space="preserve"> Serviços descritos acima, os clientes com Suporte Profissional Direto para Windows Azure recebem </w:t>
      </w:r>
      <w:r w:rsidRPr="004E2B3D">
        <w:rPr>
          <w:rFonts w:cs="Tahoma"/>
          <w:snapToGrid w:val="0"/>
          <w:color w:val="000000"/>
          <w:szCs w:val="18"/>
          <w:lang w:val="it-IT"/>
        </w:rPr>
        <w:t>ajuda na coordenação do suporte e relacionamento de serviços para Windows Azure.</w:t>
      </w:r>
      <w:r w:rsidR="003B74B4" w:rsidRPr="004E2B3D">
        <w:rPr>
          <w:rFonts w:cs="Tahoma"/>
          <w:snapToGrid w:val="0"/>
          <w:color w:val="000000"/>
          <w:szCs w:val="18"/>
          <w:lang w:val="it-IT"/>
        </w:rPr>
        <w:t xml:space="preserve"> </w:t>
      </w:r>
      <w:r w:rsidRPr="004E2B3D">
        <w:rPr>
          <w:rFonts w:cs="Tahoma"/>
          <w:snapToGrid w:val="0"/>
          <w:color w:val="000000"/>
          <w:szCs w:val="18"/>
          <w:lang w:val="it-IT"/>
        </w:rPr>
        <w:t>Esses serviços são fornecidos pelo pessoal de serviços (</w:t>
      </w:r>
      <w:r w:rsidR="00EC3B06" w:rsidRPr="004E2B3D">
        <w:rPr>
          <w:rFonts w:cs="Tahoma"/>
          <w:snapToGrid w:val="0"/>
          <w:color w:val="000000"/>
          <w:szCs w:val="18"/>
          <w:lang w:val="it-IT"/>
        </w:rPr>
        <w:t>“</w:t>
      </w:r>
      <w:r w:rsidRPr="004E2B3D">
        <w:rPr>
          <w:rFonts w:cs="Tahoma"/>
          <w:snapToGrid w:val="0"/>
          <w:color w:val="000000"/>
          <w:szCs w:val="18"/>
          <w:lang w:val="it-IT"/>
        </w:rPr>
        <w:t>Representantes de Escalonamento</w:t>
      </w:r>
      <w:r w:rsidR="00EC3B06" w:rsidRPr="004E2B3D">
        <w:rPr>
          <w:rFonts w:cs="Tahoma"/>
          <w:snapToGrid w:val="0"/>
          <w:color w:val="000000"/>
          <w:szCs w:val="18"/>
          <w:lang w:val="it-IT"/>
        </w:rPr>
        <w:t>”</w:t>
      </w:r>
      <w:r w:rsidRPr="004E2B3D">
        <w:rPr>
          <w:rFonts w:cs="Tahoma"/>
          <w:snapToGrid w:val="0"/>
          <w:color w:val="000000"/>
          <w:szCs w:val="18"/>
          <w:lang w:val="it-IT"/>
        </w:rPr>
        <w:t>).</w:t>
      </w:r>
      <w:r w:rsidR="003B74B4" w:rsidRPr="004E2B3D">
        <w:rPr>
          <w:rFonts w:cs="Tahoma"/>
          <w:snapToGrid w:val="0"/>
          <w:color w:val="000000"/>
          <w:szCs w:val="18"/>
          <w:lang w:val="it-IT"/>
        </w:rPr>
        <w:t xml:space="preserve"> </w:t>
      </w:r>
      <w:r w:rsidRPr="004E2B3D">
        <w:rPr>
          <w:rFonts w:cs="Tahoma"/>
          <w:snapToGrid w:val="0"/>
          <w:color w:val="000000"/>
          <w:szCs w:val="18"/>
          <w:lang w:val="it-IT"/>
        </w:rPr>
        <w:t xml:space="preserve">Os Representantes de Escalonamento são </w:t>
      </w:r>
      <w:r w:rsidRPr="004E2B3D">
        <w:rPr>
          <w:rFonts w:cs="Tahoma"/>
          <w:szCs w:val="18"/>
          <w:lang w:val="it-IT"/>
        </w:rPr>
        <w:t>advogados do cliente</w:t>
      </w:r>
      <w:r w:rsidRPr="004E2B3D">
        <w:rPr>
          <w:rFonts w:cs="Tahoma"/>
          <w:snapToGrid w:val="0"/>
          <w:color w:val="000000"/>
          <w:szCs w:val="18"/>
          <w:lang w:val="it-IT"/>
        </w:rPr>
        <w:t xml:space="preserve"> na Microsoft e facilitam a coordenação com as equipes que podem fornecer o suporte técnico disponível para os Serviços Online.</w:t>
      </w:r>
      <w:r w:rsidR="003B74B4" w:rsidRPr="004E2B3D">
        <w:rPr>
          <w:rFonts w:cs="Tahoma"/>
          <w:snapToGrid w:val="0"/>
          <w:color w:val="000000"/>
          <w:szCs w:val="18"/>
          <w:lang w:val="it-IT"/>
        </w:rPr>
        <w:t xml:space="preserve"> </w:t>
      </w:r>
      <w:r w:rsidRPr="004E2B3D">
        <w:rPr>
          <w:rFonts w:cs="Tahoma"/>
          <w:snapToGrid w:val="0"/>
          <w:color w:val="000000"/>
          <w:szCs w:val="18"/>
          <w:lang w:val="it-IT"/>
        </w:rPr>
        <w:t xml:space="preserve">Os Representantes de Escalonamento também atuam como o ponto de fornecimento de informações e encaminham o </w:t>
      </w:r>
      <w:r w:rsidRPr="004E2B3D">
        <w:rPr>
          <w:rFonts w:cs="Tahoma"/>
          <w:szCs w:val="18"/>
          <w:lang w:val="it-IT"/>
        </w:rPr>
        <w:t>feedback</w:t>
      </w:r>
      <w:r w:rsidRPr="004E2B3D">
        <w:rPr>
          <w:rFonts w:cs="Tahoma"/>
          <w:snapToGrid w:val="0"/>
          <w:color w:val="000000"/>
          <w:szCs w:val="18"/>
          <w:lang w:val="it-IT"/>
        </w:rPr>
        <w:t xml:space="preserve"> do cliente sobre os Serviços aos outros grupos da Microsoft.</w:t>
      </w:r>
      <w:r w:rsidR="003B74B4" w:rsidRPr="004E2B3D">
        <w:rPr>
          <w:rFonts w:cs="Tahoma"/>
          <w:snapToGrid w:val="0"/>
          <w:color w:val="000000"/>
          <w:szCs w:val="18"/>
          <w:lang w:val="it-IT"/>
        </w:rPr>
        <w:t xml:space="preserve"> </w:t>
      </w:r>
      <w:r w:rsidRPr="004E2B3D">
        <w:rPr>
          <w:rFonts w:cs="Tahoma"/>
          <w:snapToGrid w:val="0"/>
          <w:color w:val="000000"/>
          <w:szCs w:val="18"/>
          <w:lang w:val="it-IT"/>
        </w:rPr>
        <w:t>Os</w:t>
      </w:r>
      <w:r w:rsidR="00BE2B1F" w:rsidRPr="004E2B3D">
        <w:rPr>
          <w:rFonts w:cs="Tahoma"/>
          <w:snapToGrid w:val="0"/>
          <w:color w:val="000000"/>
          <w:szCs w:val="18"/>
          <w:lang w:val="it-IT"/>
        </w:rPr>
        <w:t> </w:t>
      </w:r>
      <w:r w:rsidRPr="004E2B3D">
        <w:rPr>
          <w:rFonts w:cs="Tahoma"/>
          <w:snapToGrid w:val="0"/>
          <w:color w:val="000000"/>
          <w:szCs w:val="18"/>
          <w:lang w:val="it-IT"/>
        </w:rPr>
        <w:t>Representantes de Escalonamento podem ainda prestar os Serviços adicionais a seguir:</w:t>
      </w:r>
    </w:p>
    <w:p w14:paraId="561E8A8D" w14:textId="77777777" w:rsidR="00596386" w:rsidRPr="004E2B3D" w:rsidRDefault="00596386" w:rsidP="00596386">
      <w:pPr>
        <w:tabs>
          <w:tab w:val="left" w:pos="360"/>
        </w:tabs>
        <w:jc w:val="both"/>
        <w:rPr>
          <w:rFonts w:cs="Tahoma"/>
          <w:lang w:val="it-IT"/>
        </w:rPr>
      </w:pPr>
    </w:p>
    <w:p w14:paraId="561E8A8E" w14:textId="77777777" w:rsidR="00596386" w:rsidRPr="004E2B3D" w:rsidRDefault="00596386" w:rsidP="002C1048">
      <w:pPr>
        <w:numPr>
          <w:ilvl w:val="0"/>
          <w:numId w:val="138"/>
        </w:numPr>
        <w:tabs>
          <w:tab w:val="clear" w:pos="720"/>
        </w:tabs>
        <w:spacing w:after="60"/>
        <w:ind w:left="1440"/>
        <w:jc w:val="both"/>
        <w:rPr>
          <w:rFonts w:cs="Tahoma"/>
          <w:lang w:val="it-IT"/>
        </w:rPr>
      </w:pPr>
      <w:r w:rsidRPr="004E2B3D">
        <w:rPr>
          <w:rFonts w:cs="Tahoma"/>
          <w:b/>
          <w:color w:val="000000"/>
          <w:szCs w:val="18"/>
          <w:lang w:val="it-IT"/>
        </w:rPr>
        <w:t>Planejamento e Facilitação de Recursos.</w:t>
      </w:r>
      <w:r w:rsidRPr="004E2B3D">
        <w:rPr>
          <w:rFonts w:cs="Tahoma"/>
          <w:szCs w:val="18"/>
          <w:lang w:val="it-IT"/>
        </w:rPr>
        <w:t xml:space="preserve"> No início do presente Contrato, A Microsoft oferece uma sessão de orientação para gerenciamento de clientes e equipe por teleconferência.</w:t>
      </w:r>
      <w:r w:rsidR="003B74B4" w:rsidRPr="004E2B3D">
        <w:rPr>
          <w:rFonts w:cs="Tahoma"/>
          <w:szCs w:val="18"/>
          <w:lang w:val="it-IT"/>
        </w:rPr>
        <w:t xml:space="preserve"> </w:t>
      </w:r>
      <w:r w:rsidRPr="004E2B3D">
        <w:rPr>
          <w:rFonts w:cs="Tahoma"/>
          <w:szCs w:val="18"/>
          <w:lang w:val="it-IT"/>
        </w:rPr>
        <w:t>O objetivo dessa reunião é discutir os Serviços de suporte disponíveis e responder a quaisquer dúvidas de forma que o cliente possa planejar o uso dos Serviços.</w:t>
      </w:r>
    </w:p>
    <w:p w14:paraId="561E8A8F" w14:textId="77777777" w:rsidR="00596386" w:rsidRPr="004E2B3D" w:rsidRDefault="00596386" w:rsidP="002C1048">
      <w:pPr>
        <w:numPr>
          <w:ilvl w:val="0"/>
          <w:numId w:val="138"/>
        </w:numPr>
        <w:tabs>
          <w:tab w:val="clear" w:pos="720"/>
        </w:tabs>
        <w:spacing w:after="60"/>
        <w:ind w:left="1440"/>
        <w:jc w:val="both"/>
        <w:rPr>
          <w:rFonts w:cs="Tahoma"/>
          <w:lang w:val="it-IT"/>
        </w:rPr>
      </w:pPr>
      <w:r w:rsidRPr="004E2B3D">
        <w:rPr>
          <w:rFonts w:cs="Tahoma"/>
          <w:b/>
          <w:color w:val="000000"/>
          <w:szCs w:val="18"/>
          <w:lang w:val="it-IT"/>
        </w:rPr>
        <w:t>Gerenciamento de Escalonamento.</w:t>
      </w:r>
      <w:r w:rsidRPr="004E2B3D">
        <w:rPr>
          <w:rFonts w:cs="Tahoma"/>
          <w:szCs w:val="18"/>
          <w:lang w:val="it-IT"/>
        </w:rPr>
        <w:t xml:space="preserve"> Um</w:t>
      </w:r>
      <w:r w:rsidRPr="004E2B3D">
        <w:rPr>
          <w:rFonts w:cs="Tahoma"/>
          <w:snapToGrid w:val="0"/>
          <w:szCs w:val="18"/>
          <w:lang w:val="it-IT"/>
        </w:rPr>
        <w:t xml:space="preserve"> Representante de Escalonamento fornecerá ao cliente os serviços de gerenciamento de escalonamento de suporte técnico para Windows Azure.</w:t>
      </w:r>
    </w:p>
    <w:p w14:paraId="561E8A90" w14:textId="77777777" w:rsidR="00596386" w:rsidRPr="004E2B3D" w:rsidRDefault="00596386" w:rsidP="00596386">
      <w:pPr>
        <w:tabs>
          <w:tab w:val="left" w:pos="360"/>
        </w:tabs>
        <w:jc w:val="both"/>
        <w:rPr>
          <w:rFonts w:cs="Tahoma"/>
          <w:lang w:val="it-IT"/>
        </w:rPr>
      </w:pPr>
    </w:p>
    <w:p w14:paraId="561E8A91" w14:textId="77777777" w:rsidR="00596386" w:rsidRPr="004E2B3D" w:rsidRDefault="00596386" w:rsidP="00E03856">
      <w:pPr>
        <w:pStyle w:val="normal1"/>
        <w:jc w:val="both"/>
        <w:rPr>
          <w:rFonts w:ascii="Tahoma" w:hAnsi="Tahoma" w:cs="Tahoma"/>
          <w:lang w:val="it-IT"/>
        </w:rPr>
      </w:pPr>
      <w:r w:rsidRPr="004E2B3D">
        <w:rPr>
          <w:rFonts w:ascii="Tahoma" w:hAnsi="Tahoma" w:cs="Tahoma"/>
          <w:color w:val="000000"/>
          <w:sz w:val="18"/>
          <w:szCs w:val="18"/>
          <w:lang w:val="it-IT"/>
        </w:rPr>
        <w:t>Os Serviços de Escalonamento são fornecidos nos mercados disponíveis apenas,</w:t>
      </w:r>
      <w:r w:rsidRPr="004E2B3D">
        <w:rPr>
          <w:rFonts w:ascii="Tahoma" w:hAnsi="Tahoma" w:cs="Tahoma"/>
          <w:color w:val="FF3399"/>
          <w:sz w:val="18"/>
          <w:szCs w:val="18"/>
          <w:lang w:val="it-IT"/>
        </w:rPr>
        <w:t xml:space="preserve"> </w:t>
      </w:r>
      <w:r w:rsidRPr="004E2B3D">
        <w:rPr>
          <w:rFonts w:ascii="Tahoma" w:hAnsi="Tahoma" w:cs="Tahoma"/>
          <w:sz w:val="18"/>
          <w:szCs w:val="18"/>
          <w:lang w:val="it-IT"/>
        </w:rPr>
        <w:t>de segunda a sexta-feira, com exceção de finais de semana e feriados.</w:t>
      </w:r>
      <w:r w:rsidRPr="004E2B3D">
        <w:rPr>
          <w:rFonts w:ascii="Tahoma" w:hAnsi="Tahoma" w:cs="Tahoma"/>
          <w:color w:val="000000"/>
          <w:sz w:val="18"/>
          <w:szCs w:val="18"/>
          <w:u w:val="single"/>
          <w:lang w:val="it-IT"/>
        </w:rPr>
        <w:t xml:space="preserve"> </w:t>
      </w:r>
    </w:p>
    <w:p w14:paraId="561E8A92" w14:textId="77777777" w:rsidR="00596386" w:rsidRPr="004E2B3D" w:rsidRDefault="00596386" w:rsidP="00596386">
      <w:pPr>
        <w:pStyle w:val="normal1"/>
        <w:jc w:val="both"/>
        <w:rPr>
          <w:rFonts w:ascii="Tahoma" w:hAnsi="Tahoma" w:cs="Tahoma"/>
          <w:lang w:val="it-IT"/>
        </w:rPr>
      </w:pPr>
    </w:p>
    <w:p w14:paraId="561E8A93" w14:textId="77777777" w:rsidR="00DC0853" w:rsidRPr="004E2B3D" w:rsidRDefault="00596386" w:rsidP="00DC0853">
      <w:pPr>
        <w:tabs>
          <w:tab w:val="left" w:pos="360"/>
        </w:tabs>
        <w:spacing w:after="60"/>
        <w:jc w:val="both"/>
        <w:rPr>
          <w:rFonts w:cs="Tahoma"/>
          <w:lang w:val="it-IT"/>
        </w:rPr>
      </w:pPr>
      <w:r w:rsidRPr="004E2B3D">
        <w:rPr>
          <w:rFonts w:cs="Tahoma"/>
          <w:b/>
          <w:szCs w:val="18"/>
          <w:lang w:val="it-IT"/>
        </w:rPr>
        <w:t>Outros Serviços de Informações e Benefícios</w:t>
      </w:r>
    </w:p>
    <w:p w14:paraId="561E8A94" w14:textId="77777777" w:rsidR="00596386" w:rsidRPr="00CE4828" w:rsidRDefault="00596386" w:rsidP="00596386">
      <w:pPr>
        <w:tabs>
          <w:tab w:val="left" w:pos="360"/>
        </w:tabs>
        <w:jc w:val="both"/>
        <w:rPr>
          <w:rFonts w:cs="Tahoma"/>
        </w:rPr>
      </w:pPr>
      <w:r w:rsidRPr="004E2B3D">
        <w:rPr>
          <w:rFonts w:cs="Tahoma"/>
          <w:szCs w:val="18"/>
          <w:lang w:val="it-IT"/>
        </w:rPr>
        <w:t>Os Serviços de Informações fornecem informações técnicas sobre o Windows Azure e ferramentas de suporte que ajudam os clientes a implementar e operar o Windows Azure de maneira mais eficaz e eficiente.</w:t>
      </w:r>
      <w:r w:rsidR="003B74B4" w:rsidRPr="004E2B3D">
        <w:rPr>
          <w:rFonts w:cs="Tahoma"/>
          <w:szCs w:val="18"/>
          <w:lang w:val="it-IT"/>
        </w:rPr>
        <w:t xml:space="preserve"> </w:t>
      </w:r>
      <w:r w:rsidRPr="00CE4828">
        <w:rPr>
          <w:rFonts w:cs="Tahoma"/>
          <w:szCs w:val="18"/>
        </w:rPr>
        <w:t>Os Serviços de Informações incluem o seguinte:</w:t>
      </w:r>
    </w:p>
    <w:p w14:paraId="561E8A95" w14:textId="77777777" w:rsidR="00596386" w:rsidRPr="00CE4828" w:rsidRDefault="00596386" w:rsidP="00596386">
      <w:pPr>
        <w:tabs>
          <w:tab w:val="left" w:pos="360"/>
        </w:tabs>
        <w:jc w:val="both"/>
        <w:rPr>
          <w:rFonts w:cs="Tahoma"/>
        </w:rPr>
      </w:pPr>
    </w:p>
    <w:p w14:paraId="561E8A96" w14:textId="77777777" w:rsidR="00596386" w:rsidRPr="004E2B3D"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lang w:val="it-IT"/>
        </w:rPr>
      </w:pPr>
      <w:r w:rsidRPr="004E2B3D">
        <w:rPr>
          <w:rFonts w:ascii="Tahoma" w:hAnsi="Tahoma" w:cs="Tahoma"/>
          <w:b/>
          <w:color w:val="000000"/>
          <w:sz w:val="18"/>
          <w:szCs w:val="18"/>
          <w:lang w:val="it-IT"/>
        </w:rPr>
        <w:t xml:space="preserve">Suporte Profissional Direto para conteúdo exclusivo do Windows Azure. </w:t>
      </w:r>
      <w:r w:rsidRPr="004E2B3D">
        <w:rPr>
          <w:rFonts w:ascii="Tahoma" w:hAnsi="Tahoma" w:cs="Tahoma"/>
          <w:snapToGrid w:val="0"/>
          <w:sz w:val="18"/>
          <w:szCs w:val="18"/>
          <w:lang w:val="it-IT"/>
        </w:rPr>
        <w:t>Aos clientes será concedido acesso ao conteúdo exclusivo do Windows Azure, incluindo, mas não se limitando, publicações online relacionadas aos guias de práticas recomendadas de implantação e arquiteturais, conteúdo de treinamento arquivado, notificações de Webinars futuros e outras informações gerais sobre o Windows Azure.</w:t>
      </w:r>
    </w:p>
    <w:p w14:paraId="561E8A97" w14:textId="77777777" w:rsidR="00DF7B65" w:rsidRPr="004E2B3D" w:rsidRDefault="00DF7B65" w:rsidP="00DF7B65">
      <w:pPr>
        <w:pStyle w:val="ListParagraph"/>
        <w:tabs>
          <w:tab w:val="left" w:pos="360"/>
        </w:tabs>
        <w:spacing w:after="60"/>
        <w:ind w:left="1440"/>
        <w:contextualSpacing w:val="0"/>
        <w:jc w:val="both"/>
        <w:rPr>
          <w:rFonts w:ascii="Tahoma" w:hAnsi="Tahoma" w:cs="Tahoma"/>
          <w:b/>
          <w:color w:val="000000"/>
          <w:sz w:val="18"/>
          <w:szCs w:val="18"/>
          <w:lang w:val="it-IT"/>
        </w:rPr>
      </w:pPr>
    </w:p>
    <w:p w14:paraId="561E8A98" w14:textId="77777777" w:rsidR="00DF7B65" w:rsidRPr="004E2B3D" w:rsidRDefault="00DF7B65" w:rsidP="00DF7B65">
      <w:pPr>
        <w:pStyle w:val="ListParagraph"/>
        <w:tabs>
          <w:tab w:val="left" w:pos="360"/>
        </w:tabs>
        <w:spacing w:after="60"/>
        <w:ind w:left="1440"/>
        <w:contextualSpacing w:val="0"/>
        <w:jc w:val="both"/>
        <w:rPr>
          <w:rFonts w:ascii="Tahoma" w:hAnsi="Tahoma" w:cs="Tahoma"/>
          <w:sz w:val="18"/>
          <w:szCs w:val="18"/>
          <w:lang w:val="it-IT"/>
        </w:rPr>
      </w:pPr>
    </w:p>
    <w:p w14:paraId="561E8A99" w14:textId="77777777" w:rsidR="00596386" w:rsidRPr="004E2B3D" w:rsidRDefault="00596386" w:rsidP="002C1048">
      <w:pPr>
        <w:numPr>
          <w:ilvl w:val="0"/>
          <w:numId w:val="139"/>
        </w:numPr>
        <w:tabs>
          <w:tab w:val="left" w:pos="360"/>
        </w:tabs>
        <w:spacing w:after="60"/>
        <w:ind w:left="1440"/>
        <w:jc w:val="both"/>
        <w:rPr>
          <w:rFonts w:cs="Tahoma"/>
          <w:lang w:val="it-IT"/>
        </w:rPr>
      </w:pPr>
      <w:r w:rsidRPr="004E2B3D">
        <w:rPr>
          <w:rFonts w:cs="Tahoma"/>
          <w:b/>
          <w:color w:val="000000"/>
          <w:szCs w:val="18"/>
          <w:lang w:val="it-IT"/>
        </w:rPr>
        <w:t>Webinars.</w:t>
      </w:r>
      <w:r w:rsidRPr="004E2B3D">
        <w:rPr>
          <w:rFonts w:cs="Tahoma"/>
          <w:szCs w:val="18"/>
          <w:lang w:val="it-IT"/>
        </w:rPr>
        <w:t xml:space="preserve"> Webinars são discussões programadas regularmente conduzidas por profissionais da Microsoft, abrangendo áreas principais dos Serviços Online da Microsoft. Os Webinars incluem, sem se limitar, o </w:t>
      </w:r>
      <w:r w:rsidR="00EC3B06" w:rsidRPr="004E2B3D">
        <w:rPr>
          <w:rFonts w:cs="Tahoma"/>
          <w:szCs w:val="18"/>
          <w:lang w:val="it-IT"/>
        </w:rPr>
        <w:t>“</w:t>
      </w:r>
      <w:r w:rsidRPr="004E2B3D">
        <w:rPr>
          <w:rFonts w:cs="Tahoma"/>
          <w:szCs w:val="18"/>
          <w:lang w:val="it-IT"/>
        </w:rPr>
        <w:t>Guia de Introdução</w:t>
      </w:r>
      <w:r w:rsidR="00EC3B06" w:rsidRPr="004E2B3D">
        <w:rPr>
          <w:rFonts w:cs="Tahoma"/>
          <w:szCs w:val="18"/>
          <w:lang w:val="it-IT"/>
        </w:rPr>
        <w:t>”</w:t>
      </w:r>
      <w:r w:rsidRPr="004E2B3D">
        <w:rPr>
          <w:rFonts w:cs="Tahoma"/>
          <w:szCs w:val="18"/>
          <w:lang w:val="it-IT"/>
        </w:rPr>
        <w:t xml:space="preserve"> ao Windows Azure, REsumo dos Novos Recursos e Perguntas e Respostas </w:t>
      </w:r>
      <w:r w:rsidR="00EC3B06" w:rsidRPr="004E2B3D">
        <w:rPr>
          <w:rFonts w:cs="Tahoma"/>
          <w:szCs w:val="18"/>
          <w:lang w:val="it-IT"/>
        </w:rPr>
        <w:t>“</w:t>
      </w:r>
      <w:r w:rsidRPr="004E2B3D">
        <w:rPr>
          <w:rFonts w:cs="Tahoma"/>
          <w:szCs w:val="18"/>
          <w:lang w:val="it-IT"/>
        </w:rPr>
        <w:t>Pergunte aos Especialistas</w:t>
      </w:r>
      <w:r w:rsidR="00EC3B06" w:rsidRPr="004E2B3D">
        <w:rPr>
          <w:rFonts w:cs="Tahoma"/>
          <w:szCs w:val="18"/>
          <w:lang w:val="it-IT"/>
        </w:rPr>
        <w:t>”</w:t>
      </w:r>
      <w:r w:rsidRPr="004E2B3D">
        <w:rPr>
          <w:rFonts w:cs="Tahoma"/>
          <w:szCs w:val="18"/>
          <w:lang w:val="it-IT"/>
        </w:rPr>
        <w:t xml:space="preserve">. </w:t>
      </w:r>
    </w:p>
    <w:p w14:paraId="561E8A9A" w14:textId="77777777" w:rsidR="00596386" w:rsidRPr="00FE0918" w:rsidRDefault="00596386" w:rsidP="002C1048">
      <w:pPr>
        <w:numPr>
          <w:ilvl w:val="0"/>
          <w:numId w:val="139"/>
        </w:numPr>
        <w:tabs>
          <w:tab w:val="left" w:pos="360"/>
        </w:tabs>
        <w:spacing w:after="60"/>
        <w:ind w:left="1440"/>
        <w:jc w:val="both"/>
        <w:rPr>
          <w:rFonts w:cs="Tahoma"/>
          <w:lang w:val="pt-BR"/>
        </w:rPr>
      </w:pPr>
      <w:r w:rsidRPr="00FE0918">
        <w:rPr>
          <w:rFonts w:cs="Tahoma"/>
          <w:b/>
          <w:color w:val="000000"/>
          <w:szCs w:val="18"/>
          <w:lang w:val="pt-BR"/>
        </w:rPr>
        <w:t>Serviços Adicionais de Consultoria executados por Representantes de Escalonamento.</w:t>
      </w:r>
    </w:p>
    <w:p w14:paraId="561E8A9B" w14:textId="77777777" w:rsidR="00596386" w:rsidRPr="00FE0918" w:rsidRDefault="00596386" w:rsidP="002C1048">
      <w:pPr>
        <w:numPr>
          <w:ilvl w:val="1"/>
          <w:numId w:val="121"/>
        </w:numPr>
        <w:tabs>
          <w:tab w:val="left" w:pos="360"/>
        </w:tabs>
        <w:spacing w:after="60"/>
        <w:ind w:left="1980"/>
        <w:jc w:val="both"/>
        <w:rPr>
          <w:rFonts w:cs="Tahoma"/>
          <w:lang w:val="pt-BR"/>
        </w:rPr>
      </w:pPr>
      <w:r w:rsidRPr="00FE0918">
        <w:rPr>
          <w:rFonts w:cs="Tahoma"/>
          <w:snapToGrid w:val="0"/>
          <w:szCs w:val="18"/>
          <w:lang w:val="pt-BR"/>
        </w:rPr>
        <w:t>Refere-se aos principais recursos online.</w:t>
      </w:r>
      <w:r w:rsidR="003B74B4" w:rsidRPr="00FE0918">
        <w:rPr>
          <w:rFonts w:cs="Tahoma"/>
          <w:snapToGrid w:val="0"/>
          <w:szCs w:val="18"/>
          <w:lang w:val="pt-BR"/>
        </w:rPr>
        <w:t xml:space="preserve"> </w:t>
      </w:r>
      <w:r w:rsidRPr="00FE0918">
        <w:rPr>
          <w:rFonts w:cs="Tahoma"/>
          <w:snapToGrid w:val="0"/>
          <w:szCs w:val="18"/>
          <w:lang w:val="pt-BR"/>
        </w:rPr>
        <w:t>Um Representante de Escalonamento fornecerá aos clientes recomendações, inclusive instruções sobre como acessar recursos de autoatendimento para ajudar a solucionar as dúvidas sobre recursos e serviços comuns do Windows Azure.</w:t>
      </w:r>
    </w:p>
    <w:p w14:paraId="561E8A9C" w14:textId="77777777" w:rsidR="00596386" w:rsidRPr="004E2B3D" w:rsidRDefault="00596386" w:rsidP="002C1048">
      <w:pPr>
        <w:numPr>
          <w:ilvl w:val="1"/>
          <w:numId w:val="121"/>
        </w:numPr>
        <w:spacing w:after="60"/>
        <w:ind w:left="1980"/>
        <w:jc w:val="both"/>
        <w:rPr>
          <w:rFonts w:cs="Tahoma"/>
          <w:lang w:val="it-IT"/>
        </w:rPr>
      </w:pPr>
      <w:r w:rsidRPr="004E2B3D">
        <w:rPr>
          <w:rFonts w:cs="Tahoma"/>
          <w:snapToGrid w:val="0"/>
          <w:szCs w:val="18"/>
          <w:lang w:val="it-IT"/>
        </w:rPr>
        <w:t>Tendência básica de incidentes.</w:t>
      </w:r>
      <w:r w:rsidR="003B74B4" w:rsidRPr="004E2B3D">
        <w:rPr>
          <w:rFonts w:cs="Tahoma"/>
          <w:snapToGrid w:val="0"/>
          <w:szCs w:val="18"/>
          <w:lang w:val="it-IT"/>
        </w:rPr>
        <w:t xml:space="preserve"> </w:t>
      </w:r>
      <w:r w:rsidRPr="004E2B3D">
        <w:rPr>
          <w:rFonts w:cs="Tahoma"/>
          <w:snapToGrid w:val="0"/>
          <w:szCs w:val="18"/>
          <w:lang w:val="it-IT"/>
        </w:rPr>
        <w:t>Um Representante de Escalonamento ajudará a detectar e avaliar a causa-raiz de solicitações comuns de suporte enviadas pelos clientes, fornecendo sugestões sobre como minimizar tais problemas de suporte no futuro.</w:t>
      </w:r>
    </w:p>
    <w:p w14:paraId="561E8A9D" w14:textId="77777777" w:rsidR="00596386" w:rsidRPr="004E2B3D" w:rsidRDefault="00596386" w:rsidP="006D6A83">
      <w:pPr>
        <w:pStyle w:val="ListParagraph"/>
        <w:numPr>
          <w:ilvl w:val="1"/>
          <w:numId w:val="121"/>
        </w:numPr>
        <w:tabs>
          <w:tab w:val="left" w:pos="360"/>
        </w:tabs>
        <w:contextualSpacing w:val="0"/>
        <w:jc w:val="both"/>
        <w:rPr>
          <w:rFonts w:ascii="Tahoma" w:hAnsi="Tahoma" w:cs="Tahoma"/>
          <w:sz w:val="18"/>
          <w:szCs w:val="18"/>
          <w:lang w:val="it-IT"/>
        </w:rPr>
      </w:pPr>
      <w:r w:rsidRPr="00FE0918">
        <w:rPr>
          <w:rFonts w:ascii="Tahoma" w:hAnsi="Tahoma" w:cs="Tahoma"/>
          <w:b/>
          <w:color w:val="000000"/>
          <w:sz w:val="18"/>
          <w:szCs w:val="18"/>
          <w:lang w:val="pt-BR"/>
        </w:rPr>
        <w:t xml:space="preserve">Relatórios de Otimização do Windows Azure. </w:t>
      </w:r>
      <w:r w:rsidRPr="004E2B3D">
        <w:rPr>
          <w:rFonts w:ascii="Tahoma" w:hAnsi="Tahoma" w:cs="Tahoma"/>
          <w:sz w:val="18"/>
          <w:szCs w:val="18"/>
          <w:lang w:val="it-IT"/>
        </w:rPr>
        <w:t>Um Representante de Escalonamento fornecerá relatórios regulares para ajudar a identificar riscos de segurança em potencial</w:t>
      </w:r>
      <w:r w:rsidR="003B74B4" w:rsidRPr="004E2B3D">
        <w:rPr>
          <w:rFonts w:ascii="Tahoma" w:hAnsi="Tahoma" w:cs="Tahoma"/>
          <w:sz w:val="18"/>
          <w:szCs w:val="18"/>
          <w:lang w:val="it-IT"/>
        </w:rPr>
        <w:t xml:space="preserve"> </w:t>
      </w:r>
      <w:r w:rsidRPr="004E2B3D">
        <w:rPr>
          <w:rFonts w:ascii="Tahoma" w:hAnsi="Tahoma" w:cs="Tahoma"/>
          <w:sz w:val="18"/>
          <w:szCs w:val="18"/>
          <w:lang w:val="it-IT"/>
        </w:rPr>
        <w:t>e oportunidades de otimização.</w:t>
      </w:r>
      <w:r w:rsidR="003B74B4" w:rsidRPr="004E2B3D">
        <w:rPr>
          <w:rFonts w:ascii="Tahoma" w:hAnsi="Tahoma" w:cs="Tahoma"/>
          <w:sz w:val="18"/>
          <w:szCs w:val="18"/>
          <w:lang w:val="it-IT"/>
        </w:rPr>
        <w:t xml:space="preserve"> </w:t>
      </w:r>
    </w:p>
    <w:p w14:paraId="561E8A9E" w14:textId="77777777" w:rsidR="00A47BFD" w:rsidRPr="004E2B3D" w:rsidRDefault="00A47BFD" w:rsidP="00596386">
      <w:pPr>
        <w:pStyle w:val="normal1"/>
        <w:jc w:val="both"/>
        <w:rPr>
          <w:rFonts w:ascii="Tahoma" w:hAnsi="Tahoma" w:cs="Tahoma"/>
          <w:lang w:val="it-IT"/>
        </w:rPr>
      </w:pPr>
    </w:p>
    <w:p w14:paraId="561E8A9F" w14:textId="77777777" w:rsidR="00596386" w:rsidRPr="004E2B3D" w:rsidRDefault="00596386" w:rsidP="00596386">
      <w:pPr>
        <w:tabs>
          <w:tab w:val="left" w:pos="360"/>
        </w:tabs>
        <w:jc w:val="both"/>
        <w:rPr>
          <w:rFonts w:cs="Tahoma"/>
          <w:lang w:val="it-IT"/>
        </w:rPr>
      </w:pPr>
      <w:r w:rsidRPr="004E2B3D">
        <w:rPr>
          <w:rFonts w:cs="Tahoma"/>
          <w:b/>
          <w:sz w:val="24"/>
          <w:szCs w:val="18"/>
          <w:lang w:val="it-IT"/>
        </w:rPr>
        <w:t>Suporte Padrão para Windows Azure</w:t>
      </w:r>
    </w:p>
    <w:p w14:paraId="561E8AA0" w14:textId="77777777" w:rsidR="00596386" w:rsidRPr="004E2B3D" w:rsidRDefault="00596386" w:rsidP="00596386">
      <w:pPr>
        <w:tabs>
          <w:tab w:val="left" w:pos="360"/>
        </w:tabs>
        <w:jc w:val="both"/>
        <w:rPr>
          <w:rFonts w:cs="Tahoma"/>
          <w:lang w:val="it-IT"/>
        </w:rPr>
      </w:pPr>
    </w:p>
    <w:p w14:paraId="561E8AA1" w14:textId="77777777" w:rsidR="00596386" w:rsidRPr="004E2B3D" w:rsidRDefault="00A47BFD" w:rsidP="00596386">
      <w:pPr>
        <w:rPr>
          <w:rFonts w:cs="Tahoma"/>
          <w:lang w:val="it-IT"/>
        </w:rPr>
      </w:pPr>
      <w:r w:rsidRPr="004E2B3D">
        <w:rPr>
          <w:rFonts w:cs="Tahoma"/>
          <w:color w:val="000000"/>
          <w:szCs w:val="18"/>
          <w:lang w:val="it-IT"/>
        </w:rPr>
        <w:t>Os clientes são responsáveis pela definição do nível inicial de gravidade durante o processo de envio pela Web em alinhamento com o guia de gravidade fornecido a seguir.</w:t>
      </w:r>
      <w:r w:rsidR="003B74B4" w:rsidRPr="004E2B3D">
        <w:rPr>
          <w:rFonts w:cs="Tahoma"/>
          <w:color w:val="000000"/>
          <w:szCs w:val="18"/>
          <w:lang w:val="it-IT"/>
        </w:rPr>
        <w:t xml:space="preserve"> </w:t>
      </w:r>
      <w:r w:rsidRPr="004E2B3D">
        <w:rPr>
          <w:rFonts w:cs="Tahoma"/>
          <w:color w:val="000000"/>
          <w:szCs w:val="18"/>
          <w:lang w:val="it-IT"/>
        </w:rPr>
        <w:t xml:space="preserve">A Microsoft pode reduzir o nível de gravidade se o cliente não puder fornecer os recursos ou as respostas adequadas para darmos continuidade aos esforços de resolução do problema. </w:t>
      </w:r>
      <w:r w:rsidRPr="004E2B3D">
        <w:rPr>
          <w:rFonts w:cs="Tahoma"/>
          <w:szCs w:val="18"/>
          <w:lang w:val="it-IT"/>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561E8AA2" w14:textId="77777777" w:rsidR="00596386" w:rsidRPr="004E2B3D" w:rsidRDefault="00596386" w:rsidP="00596386">
      <w:pPr>
        <w:rPr>
          <w:rFonts w:cs="Tahoma"/>
          <w:lang w:val="it-IT"/>
        </w:rPr>
      </w:pPr>
    </w:p>
    <w:tbl>
      <w:tblPr>
        <w:tblW w:w="489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2921"/>
      </w:tblGrid>
      <w:tr w:rsidR="00596386" w:rsidRPr="00CE4828" w14:paraId="561E8AA7" w14:textId="77777777" w:rsidTr="000E6FA4">
        <w:tc>
          <w:tcPr>
            <w:tcW w:w="795" w:type="pct"/>
            <w:shd w:val="clear" w:color="auto" w:fill="FABF8F"/>
          </w:tcPr>
          <w:p w14:paraId="561E8AA3"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Severidade</w:t>
            </w:r>
          </w:p>
        </w:tc>
        <w:tc>
          <w:tcPr>
            <w:tcW w:w="1043" w:type="pct"/>
            <w:shd w:val="clear" w:color="auto" w:fill="FABF8F"/>
          </w:tcPr>
          <w:p w14:paraId="561E8AA4"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Contato</w:t>
            </w:r>
          </w:p>
        </w:tc>
        <w:tc>
          <w:tcPr>
            <w:tcW w:w="1604" w:type="pct"/>
            <w:shd w:val="clear" w:color="auto" w:fill="FABF8F"/>
          </w:tcPr>
          <w:p w14:paraId="561E8AA5"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Situação do Cliente</w:t>
            </w:r>
          </w:p>
        </w:tc>
        <w:tc>
          <w:tcPr>
            <w:tcW w:w="1557" w:type="pct"/>
            <w:shd w:val="clear" w:color="auto" w:fill="FABF8F"/>
          </w:tcPr>
          <w:p w14:paraId="561E8AA6" w14:textId="77777777" w:rsidR="00596386" w:rsidRPr="00CE4828" w:rsidRDefault="00596386" w:rsidP="000E6FA4">
            <w:pPr>
              <w:jc w:val="center"/>
              <w:rPr>
                <w:rFonts w:cs="Tahoma"/>
                <w:b/>
                <w:bCs/>
                <w:color w:val="000000"/>
                <w:sz w:val="20"/>
                <w:szCs w:val="18"/>
              </w:rPr>
            </w:pPr>
            <w:r w:rsidRPr="00CE4828">
              <w:rPr>
                <w:rFonts w:cs="Tahoma"/>
                <w:b/>
                <w:bCs/>
                <w:color w:val="000000"/>
                <w:sz w:val="20"/>
                <w:szCs w:val="18"/>
              </w:rPr>
              <w:t>Resposta Esperada da</w:t>
            </w:r>
            <w:r w:rsidR="000E6FA4">
              <w:rPr>
                <w:rFonts w:cs="Tahoma"/>
                <w:b/>
                <w:bCs/>
                <w:color w:val="000000"/>
                <w:sz w:val="20"/>
                <w:szCs w:val="18"/>
              </w:rPr>
              <w:t> </w:t>
            </w:r>
            <w:r w:rsidRPr="00CE4828">
              <w:rPr>
                <w:rFonts w:cs="Tahoma"/>
                <w:b/>
                <w:bCs/>
                <w:color w:val="000000"/>
                <w:sz w:val="20"/>
                <w:szCs w:val="18"/>
              </w:rPr>
              <w:t>Microsoft</w:t>
            </w:r>
          </w:p>
        </w:tc>
      </w:tr>
      <w:tr w:rsidR="00596386" w:rsidRPr="00FE0918" w14:paraId="561E8AAF" w14:textId="77777777" w:rsidTr="000E6FA4">
        <w:tc>
          <w:tcPr>
            <w:tcW w:w="795" w:type="pct"/>
          </w:tcPr>
          <w:p w14:paraId="561E8AA8"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A</w:t>
            </w:r>
          </w:p>
        </w:tc>
        <w:tc>
          <w:tcPr>
            <w:tcW w:w="1043" w:type="pct"/>
          </w:tcPr>
          <w:p w14:paraId="561E8AA9"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Solicitação pela Web</w:t>
            </w:r>
          </w:p>
        </w:tc>
        <w:tc>
          <w:tcPr>
            <w:tcW w:w="1604" w:type="pct"/>
          </w:tcPr>
          <w:p w14:paraId="561E8AAA"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Impacto crítico nos negócios:</w:t>
            </w:r>
          </w:p>
          <w:p w14:paraId="561E8AAB"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Perda ou degradação significativa de serviços (aplicativo inativo)</w:t>
            </w:r>
          </w:p>
          <w:p w14:paraId="561E8AAC"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2 horas</w:t>
            </w:r>
          </w:p>
        </w:tc>
        <w:tc>
          <w:tcPr>
            <w:tcW w:w="1557" w:type="pct"/>
          </w:tcPr>
          <w:p w14:paraId="561E8AAD" w14:textId="77777777" w:rsidR="00596386" w:rsidRPr="00FE0918" w:rsidRDefault="00596386" w:rsidP="00647923">
            <w:pPr>
              <w:spacing w:after="60" w:line="240" w:lineRule="atLeast"/>
              <w:rPr>
                <w:rFonts w:ascii="SegoeBook" w:hAnsi="SegoeBook" w:cs="Tahoma"/>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2 horas ou menos</w:t>
            </w:r>
          </w:p>
          <w:p w14:paraId="561E8AAE" w14:textId="77777777" w:rsidR="00596386" w:rsidRPr="00FE0918" w:rsidRDefault="00596386" w:rsidP="00647923">
            <w:pPr>
              <w:spacing w:after="60" w:line="240" w:lineRule="atLeast"/>
              <w:rPr>
                <w:rFonts w:ascii="SegoeBook" w:hAnsi="SegoeBook" w:cs="Tahoma"/>
                <w:szCs w:val="18"/>
                <w:lang w:val="pt-BR"/>
              </w:rPr>
            </w:pPr>
          </w:p>
        </w:tc>
      </w:tr>
      <w:tr w:rsidR="00596386" w:rsidRPr="00FE0918" w14:paraId="561E8AB7" w14:textId="77777777" w:rsidTr="000E6FA4">
        <w:tc>
          <w:tcPr>
            <w:tcW w:w="795" w:type="pct"/>
          </w:tcPr>
          <w:p w14:paraId="561E8AB0"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B</w:t>
            </w:r>
          </w:p>
        </w:tc>
        <w:tc>
          <w:tcPr>
            <w:tcW w:w="1043" w:type="pct"/>
          </w:tcPr>
          <w:p w14:paraId="561E8AB1"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Solicitação pela Web</w:t>
            </w:r>
          </w:p>
        </w:tc>
        <w:tc>
          <w:tcPr>
            <w:tcW w:w="1604" w:type="pct"/>
          </w:tcPr>
          <w:p w14:paraId="561E8AB2" w14:textId="77777777" w:rsidR="00596386" w:rsidRPr="004E2B3D" w:rsidRDefault="00596386" w:rsidP="00647923">
            <w:pPr>
              <w:spacing w:after="60" w:line="240" w:lineRule="atLeast"/>
              <w:rPr>
                <w:rFonts w:ascii="SegoeBook" w:hAnsi="SegoeBook" w:cs="Tahoma"/>
                <w:lang w:val="it-IT"/>
              </w:rPr>
            </w:pPr>
            <w:r w:rsidRPr="004E2B3D">
              <w:rPr>
                <w:rFonts w:ascii="SegoeBook" w:hAnsi="SegoeBook" w:cs="Tahoma"/>
                <w:szCs w:val="18"/>
                <w:lang w:val="it-IT"/>
              </w:rPr>
              <w:t xml:space="preserve">Impacto moderado nos negócios: </w:t>
            </w:r>
          </w:p>
          <w:p w14:paraId="561E8AB3" w14:textId="77777777" w:rsidR="00596386" w:rsidRPr="004E2B3D" w:rsidRDefault="00596386" w:rsidP="00647923">
            <w:pPr>
              <w:spacing w:line="240" w:lineRule="atLeast"/>
              <w:rPr>
                <w:rFonts w:ascii="SegoeBook" w:hAnsi="SegoeBook" w:cs="Tahoma"/>
                <w:lang w:val="it-IT"/>
              </w:rPr>
            </w:pPr>
            <w:r w:rsidRPr="004E2B3D">
              <w:rPr>
                <w:rFonts w:ascii="SegoeBook" w:hAnsi="SegoeBook" w:cs="Tahoma"/>
                <w:szCs w:val="18"/>
                <w:lang w:val="it-IT"/>
              </w:rPr>
              <w:t>Perda ou degradação moderada dos serviços, mas o trabalho pode razoavelmente continuar de maneira prejudicada</w:t>
            </w:r>
          </w:p>
          <w:p w14:paraId="561E8AB4"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4 horas</w:t>
            </w:r>
          </w:p>
        </w:tc>
        <w:tc>
          <w:tcPr>
            <w:tcW w:w="1557" w:type="pct"/>
          </w:tcPr>
          <w:p w14:paraId="561E8AB5" w14:textId="77777777" w:rsidR="00596386" w:rsidRPr="00FE0918" w:rsidRDefault="00596386" w:rsidP="00647923">
            <w:pPr>
              <w:spacing w:line="240" w:lineRule="atLeast"/>
              <w:rPr>
                <w:rFonts w:ascii="SegoeBook" w:hAnsi="SegoeBook" w:cs="Tahoma"/>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4 horas ou menos</w:t>
            </w:r>
          </w:p>
          <w:p w14:paraId="561E8AB6" w14:textId="77777777" w:rsidR="00596386" w:rsidRPr="00FE0918" w:rsidRDefault="00596386" w:rsidP="00647923">
            <w:pPr>
              <w:spacing w:after="60" w:line="240" w:lineRule="atLeast"/>
              <w:rPr>
                <w:rFonts w:ascii="SegoeBook" w:hAnsi="SegoeBook" w:cs="Tahoma"/>
                <w:szCs w:val="18"/>
                <w:lang w:val="pt-BR"/>
              </w:rPr>
            </w:pPr>
          </w:p>
        </w:tc>
      </w:tr>
      <w:tr w:rsidR="00596386" w:rsidRPr="00FE0918" w14:paraId="561E8ABF" w14:textId="77777777" w:rsidTr="000E6FA4">
        <w:tc>
          <w:tcPr>
            <w:tcW w:w="795" w:type="pct"/>
          </w:tcPr>
          <w:p w14:paraId="561E8AB8"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C</w:t>
            </w:r>
          </w:p>
        </w:tc>
        <w:tc>
          <w:tcPr>
            <w:tcW w:w="1043" w:type="pct"/>
          </w:tcPr>
          <w:p w14:paraId="561E8AB9"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Solicitação pela Web</w:t>
            </w:r>
          </w:p>
        </w:tc>
        <w:tc>
          <w:tcPr>
            <w:tcW w:w="1604" w:type="pct"/>
          </w:tcPr>
          <w:p w14:paraId="561E8ABA" w14:textId="77777777" w:rsidR="00596386" w:rsidRPr="004E2B3D" w:rsidRDefault="00596386" w:rsidP="00647923">
            <w:pPr>
              <w:rPr>
                <w:rFonts w:ascii="SegoeBook" w:hAnsi="SegoeBook" w:cs="Tahoma"/>
                <w:lang w:val="it-IT"/>
              </w:rPr>
            </w:pPr>
            <w:r w:rsidRPr="004E2B3D">
              <w:rPr>
                <w:rFonts w:ascii="SegoeBook" w:hAnsi="SegoeBook" w:cs="Tahoma"/>
                <w:szCs w:val="18"/>
                <w:lang w:val="it-IT"/>
              </w:rPr>
              <w:t>Impacto mínimo nos negócios:</w:t>
            </w:r>
          </w:p>
          <w:p w14:paraId="561E8ABB" w14:textId="77777777" w:rsidR="00596386" w:rsidRPr="004E2B3D" w:rsidRDefault="00596386" w:rsidP="00647923">
            <w:pPr>
              <w:rPr>
                <w:rFonts w:ascii="SegoeBook" w:hAnsi="SegoeBook" w:cs="Tahoma"/>
                <w:lang w:val="it-IT"/>
              </w:rPr>
            </w:pPr>
            <w:r w:rsidRPr="004E2B3D">
              <w:rPr>
                <w:rFonts w:ascii="SegoeBook" w:hAnsi="SegoeBook" w:cs="Tahoma"/>
                <w:szCs w:val="18"/>
                <w:lang w:val="it-IT"/>
              </w:rPr>
              <w:t>Funcionamento de forma substancial, com poucos ou nenhum impedimento dos serviços</w:t>
            </w:r>
          </w:p>
          <w:p w14:paraId="561E8ABC"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8 horas</w:t>
            </w:r>
          </w:p>
        </w:tc>
        <w:tc>
          <w:tcPr>
            <w:tcW w:w="1557" w:type="pct"/>
          </w:tcPr>
          <w:p w14:paraId="561E8ABD" w14:textId="77777777" w:rsidR="00596386" w:rsidRPr="00FE0918" w:rsidRDefault="00596386" w:rsidP="00025C14">
            <w:pPr>
              <w:spacing w:before="40"/>
              <w:rPr>
                <w:rFonts w:ascii="SegoeBook" w:hAnsi="SegoeBook" w:cs="Tahoma"/>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8 horas ou menos</w:t>
            </w:r>
          </w:p>
          <w:p w14:paraId="561E8ABE" w14:textId="77777777" w:rsidR="00596386" w:rsidRPr="00FE0918" w:rsidRDefault="00596386" w:rsidP="00647923">
            <w:pPr>
              <w:spacing w:line="240" w:lineRule="atLeast"/>
              <w:rPr>
                <w:rFonts w:ascii="SegoeBook" w:hAnsi="SegoeBook" w:cs="Tahoma"/>
                <w:szCs w:val="18"/>
                <w:lang w:val="pt-BR"/>
              </w:rPr>
            </w:pPr>
          </w:p>
        </w:tc>
      </w:tr>
    </w:tbl>
    <w:p w14:paraId="561E8AC0" w14:textId="77777777" w:rsidR="00596386" w:rsidRPr="00FE0918" w:rsidRDefault="00596386" w:rsidP="00596386">
      <w:pPr>
        <w:rPr>
          <w:rFonts w:cs="Tahoma"/>
          <w:lang w:val="pt-BR"/>
        </w:rPr>
      </w:pPr>
    </w:p>
    <w:p w14:paraId="561E8AC1" w14:textId="77777777" w:rsidR="00596386" w:rsidRPr="00FE0918" w:rsidRDefault="00596386" w:rsidP="00995C7E">
      <w:pPr>
        <w:tabs>
          <w:tab w:val="left" w:pos="360"/>
        </w:tabs>
        <w:jc w:val="both"/>
        <w:rPr>
          <w:rFonts w:cs="Tahoma"/>
          <w:lang w:val="pt-BR"/>
        </w:rPr>
      </w:pPr>
      <w:r w:rsidRPr="00FE0918">
        <w:rPr>
          <w:rFonts w:cs="Tahoma"/>
          <w:snapToGrid w:val="0"/>
          <w:color w:val="000000"/>
          <w:szCs w:val="18"/>
          <w:lang w:val="pt-BR"/>
        </w:rPr>
        <w:t>Os clientes podem optar por receber um retorno de chamada da Microsoft em até 3 incidentes por mês.</w:t>
      </w:r>
      <w:r w:rsidR="003B74B4" w:rsidRPr="00FE0918">
        <w:rPr>
          <w:rFonts w:cs="Tahoma"/>
          <w:snapToGrid w:val="0"/>
          <w:color w:val="000000"/>
          <w:szCs w:val="18"/>
          <w:lang w:val="pt-BR"/>
        </w:rPr>
        <w:t xml:space="preserve"> </w:t>
      </w:r>
      <w:r w:rsidRPr="00FE0918">
        <w:rPr>
          <w:rFonts w:cs="Tahoma"/>
          <w:snapToGrid w:val="0"/>
          <w:color w:val="000000"/>
          <w:szCs w:val="18"/>
          <w:lang w:val="pt-BR"/>
        </w:rPr>
        <w:t>Caso</w:t>
      </w:r>
      <w:r w:rsidR="00995C7E" w:rsidRPr="00FE0918">
        <w:rPr>
          <w:rFonts w:cs="Tahoma"/>
          <w:snapToGrid w:val="0"/>
          <w:color w:val="000000"/>
          <w:szCs w:val="18"/>
          <w:lang w:val="pt-BR"/>
        </w:rPr>
        <w:t> </w:t>
      </w:r>
      <w:r w:rsidRPr="00FE0918">
        <w:rPr>
          <w:rFonts w:cs="Tahoma"/>
          <w:snapToGrid w:val="0"/>
          <w:color w:val="000000"/>
          <w:szCs w:val="18"/>
          <w:lang w:val="pt-BR"/>
        </w:rPr>
        <w:t>contrário, a equipe de Suporte do Windows Azure solucionará o problema e ajudará a resolver o incidente pelos canais online (por exemplo, por email ou portal do Windows Azure).</w:t>
      </w:r>
      <w:r w:rsidR="003B74B4" w:rsidRPr="00FE0918">
        <w:rPr>
          <w:rFonts w:cs="Tahoma"/>
          <w:snapToGrid w:val="0"/>
          <w:color w:val="000000"/>
          <w:szCs w:val="18"/>
          <w:lang w:val="pt-BR"/>
        </w:rPr>
        <w:t xml:space="preserve"> </w:t>
      </w:r>
    </w:p>
    <w:p w14:paraId="561E8AC2" w14:textId="77777777" w:rsidR="00596386" w:rsidRPr="00FE0918" w:rsidRDefault="00596386" w:rsidP="00596386">
      <w:pPr>
        <w:tabs>
          <w:tab w:val="left" w:pos="360"/>
        </w:tabs>
        <w:jc w:val="both"/>
        <w:rPr>
          <w:rFonts w:cs="Tahoma"/>
          <w:lang w:val="pt-BR"/>
        </w:rPr>
      </w:pPr>
    </w:p>
    <w:p w14:paraId="561E8AC3" w14:textId="77777777" w:rsidR="008262F3" w:rsidRPr="00FE0918" w:rsidRDefault="008262F3" w:rsidP="00596386">
      <w:pPr>
        <w:tabs>
          <w:tab w:val="left" w:pos="360"/>
        </w:tabs>
        <w:jc w:val="both"/>
        <w:rPr>
          <w:rFonts w:cs="Tahoma"/>
          <w:b/>
          <w:sz w:val="24"/>
          <w:szCs w:val="18"/>
          <w:lang w:val="pt-BR"/>
        </w:rPr>
      </w:pPr>
    </w:p>
    <w:p w14:paraId="561E8AC4" w14:textId="77777777" w:rsidR="008262F3" w:rsidRPr="00FE0918" w:rsidRDefault="008262F3" w:rsidP="00596386">
      <w:pPr>
        <w:tabs>
          <w:tab w:val="left" w:pos="360"/>
        </w:tabs>
        <w:jc w:val="both"/>
        <w:rPr>
          <w:rFonts w:cs="Tahoma"/>
          <w:b/>
          <w:sz w:val="24"/>
          <w:szCs w:val="18"/>
          <w:lang w:val="pt-BR"/>
        </w:rPr>
      </w:pPr>
    </w:p>
    <w:p w14:paraId="561E8AC5" w14:textId="77777777" w:rsidR="008262F3" w:rsidRPr="00FE0918" w:rsidRDefault="008262F3" w:rsidP="00596386">
      <w:pPr>
        <w:tabs>
          <w:tab w:val="left" w:pos="360"/>
        </w:tabs>
        <w:jc w:val="both"/>
        <w:rPr>
          <w:rFonts w:cs="Tahoma"/>
          <w:b/>
          <w:sz w:val="24"/>
          <w:szCs w:val="18"/>
          <w:lang w:val="pt-BR"/>
        </w:rPr>
      </w:pPr>
    </w:p>
    <w:p w14:paraId="561E8AC6" w14:textId="77777777" w:rsidR="008262F3" w:rsidRPr="00FE0918" w:rsidRDefault="008262F3" w:rsidP="00596386">
      <w:pPr>
        <w:tabs>
          <w:tab w:val="left" w:pos="360"/>
        </w:tabs>
        <w:jc w:val="both"/>
        <w:rPr>
          <w:rFonts w:cs="Tahoma"/>
          <w:b/>
          <w:sz w:val="24"/>
          <w:szCs w:val="18"/>
          <w:lang w:val="pt-BR"/>
        </w:rPr>
      </w:pPr>
    </w:p>
    <w:p w14:paraId="561E8AC7" w14:textId="77777777" w:rsidR="00DF7B65" w:rsidRPr="00FE0918" w:rsidRDefault="00DF7B65" w:rsidP="00596386">
      <w:pPr>
        <w:tabs>
          <w:tab w:val="left" w:pos="360"/>
        </w:tabs>
        <w:jc w:val="both"/>
        <w:rPr>
          <w:rFonts w:cs="Tahoma"/>
          <w:b/>
          <w:sz w:val="24"/>
          <w:szCs w:val="18"/>
          <w:lang w:val="pt-BR"/>
        </w:rPr>
      </w:pPr>
    </w:p>
    <w:p w14:paraId="561E8AC8" w14:textId="77777777" w:rsidR="00596386" w:rsidRPr="00FE0918" w:rsidRDefault="00596386" w:rsidP="00596386">
      <w:pPr>
        <w:tabs>
          <w:tab w:val="left" w:pos="360"/>
        </w:tabs>
        <w:jc w:val="both"/>
        <w:rPr>
          <w:rFonts w:cs="Tahoma"/>
          <w:lang w:val="pt-BR"/>
        </w:rPr>
      </w:pPr>
      <w:r w:rsidRPr="00FE0918">
        <w:rPr>
          <w:rFonts w:cs="Tahoma"/>
          <w:b/>
          <w:sz w:val="24"/>
          <w:szCs w:val="18"/>
          <w:lang w:val="pt-BR"/>
        </w:rPr>
        <w:t>Suporte ao Desenvolvedor para Windows Azure</w:t>
      </w:r>
    </w:p>
    <w:p w14:paraId="561E8AC9" w14:textId="77777777" w:rsidR="00596386" w:rsidRPr="00FE0918" w:rsidRDefault="00596386" w:rsidP="00596386">
      <w:pPr>
        <w:tabs>
          <w:tab w:val="left" w:pos="360"/>
        </w:tabs>
        <w:jc w:val="both"/>
        <w:rPr>
          <w:rFonts w:cs="Tahoma"/>
          <w:lang w:val="pt-BR"/>
        </w:rPr>
      </w:pPr>
    </w:p>
    <w:p w14:paraId="561E8ACA" w14:textId="77777777" w:rsidR="00596386" w:rsidRPr="004E2B3D" w:rsidRDefault="00596386" w:rsidP="00E92DED">
      <w:pPr>
        <w:rPr>
          <w:rFonts w:cs="Tahoma"/>
          <w:lang w:val="it-IT"/>
        </w:rPr>
      </w:pPr>
      <w:r w:rsidRPr="004E2B3D">
        <w:rPr>
          <w:rFonts w:cs="Tahoma"/>
          <w:szCs w:val="18"/>
          <w:lang w:val="it-IT"/>
        </w:rPr>
        <w:t>A Microsoft assumirá como padrão o nível de gravidade de todos os Incidentes enviados como Gravidade C. A</w:t>
      </w:r>
      <w:r w:rsidR="007812F0">
        <w:rPr>
          <w:rFonts w:cs="Tahoma"/>
          <w:szCs w:val="18"/>
          <w:lang w:val="it-IT"/>
        </w:rPr>
        <w:t> </w:t>
      </w:r>
      <w:r w:rsidRPr="004E2B3D">
        <w:rPr>
          <w:rFonts w:cs="Tahoma"/>
          <w:szCs w:val="18"/>
          <w:lang w:val="it-IT"/>
        </w:rPr>
        <w:t>gravidade do incidente determinará os níveis de resposta na Microsoft e o tempo estimado de resposta, conforme</w:t>
      </w:r>
      <w:r w:rsidR="00E92DED">
        <w:rPr>
          <w:rFonts w:cs="Tahoma"/>
          <w:szCs w:val="18"/>
          <w:lang w:val="it-IT"/>
        </w:rPr>
        <w:t> </w:t>
      </w:r>
      <w:r w:rsidRPr="004E2B3D">
        <w:rPr>
          <w:rFonts w:cs="Tahoma"/>
          <w:szCs w:val="18"/>
          <w:lang w:val="it-IT"/>
        </w:rPr>
        <w:t>estabelecido na tabela abaixo.</w:t>
      </w:r>
      <w:r w:rsidR="003B74B4" w:rsidRPr="004E2B3D">
        <w:rPr>
          <w:rFonts w:cs="Tahoma"/>
          <w:szCs w:val="18"/>
          <w:lang w:val="it-IT"/>
        </w:rPr>
        <w:t xml:space="preserve"> </w:t>
      </w:r>
      <w:r w:rsidRPr="004E2B3D">
        <w:rPr>
          <w:rFonts w:cs="Tahoma"/>
          <w:szCs w:val="18"/>
          <w:lang w:val="it-IT"/>
        </w:rPr>
        <w:t>A capacidade de a Microsoft prestar os serviços depende da inteira e pontual cooperação desta, bem como da precisão e da integridade das informações fornecidas ao cliente.</w:t>
      </w:r>
    </w:p>
    <w:p w14:paraId="561E8ACB" w14:textId="77777777" w:rsidR="00596386" w:rsidRPr="004E2B3D" w:rsidRDefault="00596386"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CE4828" w14:paraId="561E8AD0" w14:textId="77777777" w:rsidTr="002A6416">
        <w:tc>
          <w:tcPr>
            <w:tcW w:w="769" w:type="pct"/>
            <w:shd w:val="clear" w:color="auto" w:fill="FABF8F"/>
          </w:tcPr>
          <w:p w14:paraId="561E8ACC"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Severidade</w:t>
            </w:r>
          </w:p>
        </w:tc>
        <w:tc>
          <w:tcPr>
            <w:tcW w:w="1007" w:type="pct"/>
            <w:shd w:val="clear" w:color="auto" w:fill="FABF8F"/>
          </w:tcPr>
          <w:p w14:paraId="561E8ACD"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Contato</w:t>
            </w:r>
          </w:p>
        </w:tc>
        <w:tc>
          <w:tcPr>
            <w:tcW w:w="1745" w:type="pct"/>
            <w:shd w:val="clear" w:color="auto" w:fill="FABF8F"/>
          </w:tcPr>
          <w:p w14:paraId="561E8ACE"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Situação do Cliente</w:t>
            </w:r>
          </w:p>
        </w:tc>
        <w:tc>
          <w:tcPr>
            <w:tcW w:w="1479" w:type="pct"/>
            <w:shd w:val="clear" w:color="auto" w:fill="FABF8F"/>
          </w:tcPr>
          <w:p w14:paraId="561E8ACF" w14:textId="77777777" w:rsidR="00596386" w:rsidRPr="00CE4828" w:rsidRDefault="00596386" w:rsidP="0037031E">
            <w:pPr>
              <w:jc w:val="center"/>
              <w:rPr>
                <w:rFonts w:cs="Tahoma"/>
                <w:b/>
                <w:bCs/>
                <w:color w:val="000000"/>
                <w:sz w:val="20"/>
                <w:szCs w:val="18"/>
              </w:rPr>
            </w:pPr>
            <w:r w:rsidRPr="00CE4828">
              <w:rPr>
                <w:rFonts w:cs="Tahoma"/>
                <w:b/>
                <w:bCs/>
                <w:color w:val="000000"/>
                <w:sz w:val="20"/>
                <w:szCs w:val="18"/>
              </w:rPr>
              <w:t>Resposta Esperada da Microsoft</w:t>
            </w:r>
          </w:p>
        </w:tc>
      </w:tr>
      <w:tr w:rsidR="00596386" w:rsidRPr="00FE0918" w14:paraId="561E8AD9" w14:textId="77777777" w:rsidTr="002A6416">
        <w:tc>
          <w:tcPr>
            <w:tcW w:w="769" w:type="pct"/>
          </w:tcPr>
          <w:p w14:paraId="561E8AD1" w14:textId="77777777" w:rsidR="00596386" w:rsidRPr="00FE0918" w:rsidRDefault="00596386" w:rsidP="00647923">
            <w:pPr>
              <w:spacing w:after="60" w:line="240" w:lineRule="atLeast"/>
              <w:jc w:val="center"/>
              <w:rPr>
                <w:rFonts w:ascii="SegoeBook" w:hAnsi="SegoeBook" w:cs="Tahoma"/>
                <w:szCs w:val="18"/>
                <w:lang w:val="pt-BR"/>
              </w:rPr>
            </w:pPr>
            <w:r w:rsidRPr="00FE0918">
              <w:rPr>
                <w:rFonts w:ascii="SegoeBook" w:hAnsi="SegoeBook" w:cs="Tahoma"/>
                <w:szCs w:val="18"/>
                <w:lang w:val="pt-BR"/>
              </w:rPr>
              <w:t>C</w:t>
            </w:r>
          </w:p>
          <w:p w14:paraId="561E8AD2" w14:textId="77777777" w:rsidR="00596386" w:rsidRPr="00FE0918" w:rsidRDefault="00596386" w:rsidP="00647923">
            <w:pPr>
              <w:spacing w:after="60" w:line="240" w:lineRule="atLeast"/>
              <w:jc w:val="center"/>
              <w:rPr>
                <w:rFonts w:ascii="SegoeBook" w:hAnsi="SegoeBook" w:cs="Tahoma"/>
                <w:szCs w:val="18"/>
                <w:lang w:val="pt-BR"/>
              </w:rPr>
            </w:pPr>
            <w:r w:rsidRPr="00FE0918">
              <w:rPr>
                <w:rFonts w:ascii="SegoeBook" w:hAnsi="SegoeBook" w:cs="Tahoma"/>
                <w:szCs w:val="18"/>
                <w:lang w:val="pt-BR"/>
              </w:rPr>
              <w:t>(Todos os casos assumirão como padrão a Severidade C)</w:t>
            </w:r>
          </w:p>
        </w:tc>
        <w:tc>
          <w:tcPr>
            <w:tcW w:w="1007" w:type="pct"/>
          </w:tcPr>
          <w:p w14:paraId="561E8AD3" w14:textId="77777777" w:rsidR="00596386" w:rsidRPr="00DF7B65" w:rsidRDefault="00596386" w:rsidP="00647923">
            <w:pPr>
              <w:spacing w:after="60" w:line="240" w:lineRule="atLeast"/>
              <w:jc w:val="center"/>
              <w:rPr>
                <w:rFonts w:ascii="SegoeBook" w:hAnsi="SegoeBook" w:cs="Tahoma"/>
                <w:szCs w:val="18"/>
              </w:rPr>
            </w:pPr>
            <w:r w:rsidRPr="00DF7B65">
              <w:rPr>
                <w:rFonts w:ascii="SegoeBook" w:hAnsi="SegoeBook" w:cs="Tahoma"/>
                <w:szCs w:val="18"/>
              </w:rPr>
              <w:t>Solicitação pela Web</w:t>
            </w:r>
          </w:p>
        </w:tc>
        <w:tc>
          <w:tcPr>
            <w:tcW w:w="1745" w:type="pct"/>
          </w:tcPr>
          <w:p w14:paraId="561E8AD4" w14:textId="77777777" w:rsidR="00596386" w:rsidRPr="004E2B3D" w:rsidRDefault="00596386" w:rsidP="00647923">
            <w:pPr>
              <w:rPr>
                <w:rFonts w:ascii="SegoeBook" w:hAnsi="SegoeBook" w:cs="Tahoma"/>
                <w:szCs w:val="18"/>
                <w:lang w:val="it-IT"/>
              </w:rPr>
            </w:pPr>
            <w:r w:rsidRPr="004E2B3D">
              <w:rPr>
                <w:rFonts w:ascii="SegoeBook" w:hAnsi="SegoeBook" w:cs="Tahoma"/>
                <w:szCs w:val="18"/>
                <w:lang w:val="it-IT"/>
              </w:rPr>
              <w:t>Impacto mínimo nos negócios:</w:t>
            </w:r>
          </w:p>
          <w:p w14:paraId="561E8AD5" w14:textId="77777777" w:rsidR="00596386" w:rsidRPr="004E2B3D" w:rsidRDefault="00596386" w:rsidP="00647923">
            <w:pPr>
              <w:rPr>
                <w:rFonts w:ascii="SegoeBook" w:hAnsi="SegoeBook" w:cs="Tahoma"/>
                <w:szCs w:val="18"/>
                <w:lang w:val="it-IT"/>
              </w:rPr>
            </w:pPr>
            <w:r w:rsidRPr="004E2B3D">
              <w:rPr>
                <w:rFonts w:ascii="SegoeBook" w:hAnsi="SegoeBook" w:cs="Tahoma"/>
                <w:szCs w:val="18"/>
                <w:lang w:val="it-IT"/>
              </w:rPr>
              <w:t>Funcionamento de forma substancial, com poucos ou nenhum impedimento dos serviços</w:t>
            </w:r>
          </w:p>
          <w:p w14:paraId="561E8AD6" w14:textId="77777777" w:rsidR="00596386" w:rsidRPr="004E2B3D" w:rsidRDefault="00596386" w:rsidP="00647923">
            <w:pPr>
              <w:spacing w:after="60" w:line="240" w:lineRule="atLeast"/>
              <w:rPr>
                <w:rFonts w:ascii="SegoeBook" w:hAnsi="SegoeBook" w:cs="Tahoma"/>
                <w:szCs w:val="18"/>
                <w:lang w:val="it-IT"/>
              </w:rPr>
            </w:pPr>
            <w:r w:rsidRPr="004E2B3D">
              <w:rPr>
                <w:rFonts w:ascii="SegoeBook" w:hAnsi="SegoeBook" w:cs="Tahoma"/>
                <w:szCs w:val="18"/>
                <w:lang w:val="it-IT"/>
              </w:rPr>
              <w:t>Necessita de atenção em 8 horas</w:t>
            </w:r>
          </w:p>
        </w:tc>
        <w:tc>
          <w:tcPr>
            <w:tcW w:w="1479" w:type="pct"/>
          </w:tcPr>
          <w:p w14:paraId="561E8AD7" w14:textId="77777777" w:rsidR="00596386" w:rsidRPr="00FE0918" w:rsidRDefault="00596386" w:rsidP="00025C14">
            <w:pPr>
              <w:spacing w:before="40"/>
              <w:rPr>
                <w:rFonts w:ascii="SegoeBook" w:hAnsi="SegoeBook" w:cs="Tahoma"/>
                <w:szCs w:val="18"/>
                <w:lang w:val="pt-BR"/>
              </w:rPr>
            </w:pPr>
            <w:r w:rsidRPr="00FE0918">
              <w:rPr>
                <w:rFonts w:ascii="SegoeBook" w:hAnsi="SegoeBook" w:cs="Tahoma"/>
                <w:szCs w:val="18"/>
                <w:lang w:val="pt-BR"/>
              </w:rPr>
              <w:t>1</w:t>
            </w:r>
            <w:r w:rsidRPr="00FE0918">
              <w:rPr>
                <w:rFonts w:ascii="SegoeBook" w:hAnsi="SegoeBook" w:cs="Tahoma"/>
                <w:szCs w:val="18"/>
                <w:vertAlign w:val="superscript"/>
                <w:lang w:val="pt-BR"/>
              </w:rPr>
              <w:t>ª</w:t>
            </w:r>
            <w:r w:rsidRPr="00FE0918">
              <w:rPr>
                <w:rFonts w:ascii="SegoeBook" w:hAnsi="SegoeBook" w:cs="Tahoma"/>
                <w:szCs w:val="18"/>
                <w:lang w:val="pt-BR"/>
              </w:rPr>
              <w:t xml:space="preserve"> resposta em 8 horas ou menos</w:t>
            </w:r>
          </w:p>
          <w:p w14:paraId="561E8AD8" w14:textId="77777777" w:rsidR="00596386" w:rsidRPr="00FE0918" w:rsidRDefault="00596386" w:rsidP="00647923">
            <w:pPr>
              <w:spacing w:line="240" w:lineRule="atLeast"/>
              <w:rPr>
                <w:rFonts w:ascii="SegoeBook" w:hAnsi="SegoeBook" w:cs="Tahoma"/>
                <w:szCs w:val="18"/>
                <w:lang w:val="pt-BR"/>
              </w:rPr>
            </w:pPr>
          </w:p>
        </w:tc>
      </w:tr>
    </w:tbl>
    <w:p w14:paraId="561E8ADA" w14:textId="77777777" w:rsidR="00596386" w:rsidRPr="00FE0918" w:rsidRDefault="00596386" w:rsidP="00596386">
      <w:pPr>
        <w:rPr>
          <w:rFonts w:cs="Tahoma"/>
          <w:lang w:val="pt-BR"/>
        </w:rPr>
      </w:pPr>
    </w:p>
    <w:p w14:paraId="561E8ADB" w14:textId="77777777" w:rsidR="00596386" w:rsidRPr="004E2B3D" w:rsidRDefault="00596386" w:rsidP="00596386">
      <w:pPr>
        <w:tabs>
          <w:tab w:val="left" w:pos="360"/>
        </w:tabs>
        <w:jc w:val="both"/>
        <w:rPr>
          <w:rFonts w:cs="Tahoma"/>
          <w:lang w:val="it-IT"/>
        </w:rPr>
      </w:pPr>
      <w:r w:rsidRPr="00FE0918">
        <w:rPr>
          <w:rFonts w:cs="Tahoma"/>
          <w:snapToGrid w:val="0"/>
          <w:color w:val="000000"/>
          <w:szCs w:val="18"/>
          <w:lang w:val="pt-BR"/>
        </w:rPr>
        <w:t>A equipe de Suporte do Windows Azure trabalhará com clientes para solucionar o problema e ajudar a resolver os Incidentes pelos canais online (por exemplo, por email ou portal do Windows Azure).</w:t>
      </w:r>
      <w:r w:rsidR="003B74B4" w:rsidRPr="00FE0918">
        <w:rPr>
          <w:rFonts w:cs="Tahoma"/>
          <w:snapToGrid w:val="0"/>
          <w:color w:val="000000"/>
          <w:szCs w:val="18"/>
          <w:lang w:val="pt-BR"/>
        </w:rPr>
        <w:t xml:space="preserve"> </w:t>
      </w:r>
      <w:r w:rsidRPr="004E2B3D">
        <w:rPr>
          <w:rFonts w:cs="Tahoma"/>
          <w:snapToGrid w:val="0"/>
          <w:color w:val="000000"/>
          <w:szCs w:val="18"/>
          <w:lang w:val="it-IT"/>
        </w:rPr>
        <w:t>A equipe de Suporte do Windows Azure poderá contatar o cliente pelo número de telefone fornecido pelo cliente, se necessário, para resolver um Incidente.</w:t>
      </w:r>
    </w:p>
    <w:p w14:paraId="561E8ADC" w14:textId="77777777" w:rsidR="00596386" w:rsidRPr="004E2B3D" w:rsidRDefault="00596386" w:rsidP="00DD7F8E">
      <w:pPr>
        <w:rPr>
          <w:rFonts w:cs="Tahoma"/>
          <w:lang w:val="it-IT"/>
        </w:rPr>
      </w:pPr>
    </w:p>
    <w:p w14:paraId="561E8ADD" w14:textId="77777777" w:rsidR="00DD7F8E" w:rsidRPr="004E2B3D" w:rsidRDefault="00DD7F8E" w:rsidP="00DD7F8E">
      <w:pPr>
        <w:rPr>
          <w:rFonts w:cs="Tahoma"/>
          <w:lang w:val="it-IT"/>
        </w:rPr>
      </w:pPr>
      <w:r w:rsidRPr="004E2B3D">
        <w:rPr>
          <w:rFonts w:cs="Tahoma"/>
          <w:b/>
          <w:sz w:val="24"/>
          <w:szCs w:val="24"/>
          <w:lang w:val="it-IT"/>
        </w:rPr>
        <w:t>Ofertas do Programa Microsoft Enterprise Strategy</w:t>
      </w:r>
    </w:p>
    <w:p w14:paraId="561E8ADE" w14:textId="77777777" w:rsidR="00DD7F8E" w:rsidRPr="004E2B3D" w:rsidRDefault="00DD7F8E" w:rsidP="00DD7F8E">
      <w:pPr>
        <w:rPr>
          <w:rFonts w:cs="Tahoma"/>
          <w:lang w:val="it-IT"/>
        </w:rPr>
      </w:pPr>
    </w:p>
    <w:p w14:paraId="561E8ADF" w14:textId="77777777" w:rsidR="00DD7F8E" w:rsidRPr="004E2B3D" w:rsidRDefault="00DD7F8E" w:rsidP="006D6BED">
      <w:pPr>
        <w:widowControl w:val="0"/>
        <w:tabs>
          <w:tab w:val="left" w:pos="720"/>
          <w:tab w:val="left" w:pos="1170"/>
        </w:tabs>
        <w:spacing w:after="60"/>
        <w:rPr>
          <w:rFonts w:cs="Tahoma"/>
          <w:lang w:val="it-IT"/>
        </w:rPr>
      </w:pPr>
      <w:r w:rsidRPr="004E2B3D">
        <w:rPr>
          <w:rFonts w:cs="Tahoma"/>
          <w:b/>
          <w:bCs/>
          <w:szCs w:val="18"/>
          <w:lang w:val="it-IT"/>
        </w:rPr>
        <w:t>Visão Geral do Programa Enterprise Strategy</w:t>
      </w:r>
    </w:p>
    <w:p w14:paraId="561E8AE0" w14:textId="77777777" w:rsidR="00DD7F8E" w:rsidRPr="004E2B3D" w:rsidRDefault="00DD7F8E" w:rsidP="006D6BED">
      <w:pPr>
        <w:rPr>
          <w:rFonts w:cs="Tahoma"/>
          <w:lang w:val="it-IT"/>
        </w:rPr>
      </w:pPr>
      <w:r w:rsidRPr="004E2B3D">
        <w:rPr>
          <w:rFonts w:cs="Tahoma"/>
          <w:lang w:val="it-IT"/>
        </w:rPr>
        <w:t xml:space="preserve">O Programa Enterprise Strategy para o Contrato Microsoft Enterprise oferece aos clientes a consultoria de um Arquiteto Microsoft Enterprise sobre como acelerar o tempo de implantação e como planejar uma alteração significativa para valorizar seu investimento feito nas tecnologias e nos produtos da Microsoft. Cronogramas, datas e programações de entrega são apenas estimativas e estão sujeitos a alterações. </w:t>
      </w:r>
    </w:p>
    <w:p w14:paraId="561E8AE1" w14:textId="77777777" w:rsidR="00DD7F8E" w:rsidRPr="004E2B3D" w:rsidRDefault="00DD7F8E" w:rsidP="006D6BED">
      <w:pPr>
        <w:rPr>
          <w:rFonts w:cs="Tahoma"/>
          <w:lang w:val="it-IT"/>
        </w:rPr>
      </w:pPr>
    </w:p>
    <w:p w14:paraId="561E8AE2" w14:textId="77777777" w:rsidR="0064651F" w:rsidRPr="004E2B3D" w:rsidRDefault="00DD7F8E" w:rsidP="006D6BED">
      <w:pPr>
        <w:rPr>
          <w:rFonts w:cs="Tahoma"/>
          <w:lang w:val="it-IT"/>
        </w:rPr>
      </w:pPr>
      <w:r w:rsidRPr="004E2B3D">
        <w:rPr>
          <w:rFonts w:cs="Tahoma"/>
          <w:lang w:val="it-IT"/>
        </w:rPr>
        <w:t>As ofertas do Programa Enterprise Strategy contêm os seguintes componentes, que serão fornecidos para cada ano do Contrato Enterprise do Cliente:</w:t>
      </w:r>
    </w:p>
    <w:p w14:paraId="561E8AE3" w14:textId="77777777" w:rsidR="00DD7F8E" w:rsidRPr="004E2B3D" w:rsidRDefault="00DD7F8E" w:rsidP="006D6BED">
      <w:pPr>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CE4828" w14:paraId="561E8AE8" w14:textId="77777777" w:rsidTr="002A6416">
        <w:tc>
          <w:tcPr>
            <w:tcW w:w="2555" w:type="dxa"/>
            <w:shd w:val="clear" w:color="auto" w:fill="FABF8F"/>
            <w:vAlign w:val="center"/>
          </w:tcPr>
          <w:p w14:paraId="561E8AE4" w14:textId="77777777" w:rsidR="00FD27BC" w:rsidRPr="00CE4828" w:rsidRDefault="00FD27BC" w:rsidP="00FD27BC">
            <w:pPr>
              <w:jc w:val="center"/>
              <w:rPr>
                <w:rFonts w:cs="Tahoma"/>
                <w:color w:val="000000"/>
                <w:szCs w:val="18"/>
              </w:rPr>
            </w:pPr>
            <w:bookmarkStart w:id="975" w:name="OLE_LINK5"/>
            <w:bookmarkStart w:id="976" w:name="OLE_LINK6"/>
            <w:r w:rsidRPr="00CE4828">
              <w:rPr>
                <w:rFonts w:cs="Tahoma"/>
                <w:b/>
                <w:bCs/>
                <w:color w:val="000000"/>
                <w:sz w:val="20"/>
                <w:szCs w:val="18"/>
              </w:rPr>
              <w:t>Área</w:t>
            </w:r>
          </w:p>
        </w:tc>
        <w:tc>
          <w:tcPr>
            <w:tcW w:w="2215" w:type="dxa"/>
            <w:shd w:val="clear" w:color="auto" w:fill="FABF8F"/>
            <w:vAlign w:val="center"/>
          </w:tcPr>
          <w:p w14:paraId="561E8AE5" w14:textId="77777777" w:rsidR="00FD27BC" w:rsidRPr="00CE4828" w:rsidRDefault="00FD27BC" w:rsidP="00FD27BC">
            <w:pPr>
              <w:jc w:val="center"/>
              <w:rPr>
                <w:rFonts w:cs="Tahoma"/>
                <w:b/>
                <w:bCs/>
                <w:color w:val="000000"/>
                <w:sz w:val="20"/>
                <w:szCs w:val="20"/>
              </w:rPr>
            </w:pPr>
            <w:r w:rsidRPr="00CE4828">
              <w:rPr>
                <w:rFonts w:cs="Tahoma"/>
                <w:b/>
                <w:bCs/>
                <w:color w:val="000000"/>
                <w:sz w:val="20"/>
                <w:szCs w:val="20"/>
              </w:rPr>
              <w:t>Enterprise Strategy Connect</w:t>
            </w:r>
          </w:p>
        </w:tc>
        <w:tc>
          <w:tcPr>
            <w:tcW w:w="2340" w:type="dxa"/>
            <w:shd w:val="clear" w:color="auto" w:fill="FABF8F"/>
            <w:vAlign w:val="center"/>
          </w:tcPr>
          <w:p w14:paraId="561E8AE6" w14:textId="77777777" w:rsidR="00FD27BC" w:rsidRPr="00CE4828" w:rsidRDefault="00FD27BC" w:rsidP="00FD27BC">
            <w:pPr>
              <w:jc w:val="center"/>
              <w:rPr>
                <w:rFonts w:cs="Tahoma"/>
                <w:color w:val="000000"/>
                <w:sz w:val="20"/>
                <w:szCs w:val="20"/>
              </w:rPr>
            </w:pPr>
            <w:r w:rsidRPr="00CE4828">
              <w:rPr>
                <w:rFonts w:cs="Tahoma"/>
                <w:b/>
                <w:bCs/>
                <w:color w:val="000000"/>
                <w:sz w:val="20"/>
                <w:szCs w:val="20"/>
              </w:rPr>
              <w:t>Enterprise Strategy Foundation</w:t>
            </w:r>
          </w:p>
        </w:tc>
        <w:tc>
          <w:tcPr>
            <w:tcW w:w="2250" w:type="dxa"/>
            <w:shd w:val="clear" w:color="auto" w:fill="FABF8F"/>
            <w:vAlign w:val="center"/>
          </w:tcPr>
          <w:p w14:paraId="561E8AE7" w14:textId="77777777" w:rsidR="00FD27BC" w:rsidRPr="00CE4828" w:rsidRDefault="00FD27BC" w:rsidP="00FD27BC">
            <w:pPr>
              <w:jc w:val="center"/>
              <w:rPr>
                <w:rFonts w:cs="Tahoma"/>
                <w:b/>
                <w:bCs/>
                <w:color w:val="000000"/>
                <w:sz w:val="20"/>
                <w:szCs w:val="18"/>
              </w:rPr>
            </w:pPr>
            <w:r w:rsidRPr="00CE4828">
              <w:rPr>
                <w:rFonts w:cs="Tahoma"/>
                <w:b/>
                <w:bCs/>
                <w:color w:val="000000"/>
                <w:sz w:val="20"/>
                <w:szCs w:val="18"/>
              </w:rPr>
              <w:t>Enterprise Strategy Portfolio</w:t>
            </w:r>
          </w:p>
        </w:tc>
      </w:tr>
      <w:tr w:rsidR="00FD27BC" w:rsidRPr="00FE0918" w14:paraId="561E8AED" w14:textId="77777777" w:rsidTr="002A6416">
        <w:tc>
          <w:tcPr>
            <w:tcW w:w="2555" w:type="dxa"/>
            <w:vAlign w:val="center"/>
          </w:tcPr>
          <w:p w14:paraId="561E8AE9" w14:textId="77777777" w:rsidR="00FD27BC" w:rsidRPr="00CE4828" w:rsidRDefault="00FD27BC" w:rsidP="00FD27BC">
            <w:pPr>
              <w:rPr>
                <w:rFonts w:cs="Tahoma"/>
                <w:color w:val="000000"/>
                <w:szCs w:val="18"/>
              </w:rPr>
            </w:pPr>
            <w:r w:rsidRPr="00CE4828">
              <w:rPr>
                <w:rFonts w:cs="Tahoma"/>
                <w:color w:val="000000"/>
                <w:szCs w:val="18"/>
              </w:rPr>
              <w:t>Arquiteto Enterprise</w:t>
            </w:r>
          </w:p>
        </w:tc>
        <w:tc>
          <w:tcPr>
            <w:tcW w:w="2215" w:type="dxa"/>
            <w:vAlign w:val="center"/>
          </w:tcPr>
          <w:p w14:paraId="561E8AEA" w14:textId="77777777" w:rsidR="00FD27BC" w:rsidRPr="004E2B3D" w:rsidRDefault="00FD27BC" w:rsidP="00FD27BC">
            <w:pPr>
              <w:jc w:val="center"/>
              <w:rPr>
                <w:rFonts w:eastAsia="MS UI Gothic" w:cs="Tahoma"/>
                <w:color w:val="000000"/>
                <w:szCs w:val="18"/>
                <w:lang w:val="it-IT"/>
              </w:rPr>
            </w:pPr>
            <w:r w:rsidRPr="004E2B3D">
              <w:rPr>
                <w:rFonts w:eastAsia="MS UI Gothic" w:cs="Tahoma"/>
                <w:color w:val="000000"/>
                <w:szCs w:val="18"/>
                <w:lang w:val="it-IT"/>
              </w:rPr>
              <w:t>1 Arquiteto Microsoft Enterprise disponível 25% do período</w:t>
            </w:r>
          </w:p>
        </w:tc>
        <w:tc>
          <w:tcPr>
            <w:tcW w:w="2340" w:type="dxa"/>
            <w:vAlign w:val="center"/>
          </w:tcPr>
          <w:p w14:paraId="561E8AEB" w14:textId="77777777" w:rsidR="00FD27BC" w:rsidRPr="004E2B3D" w:rsidRDefault="00FD27BC" w:rsidP="00FD27BC">
            <w:pPr>
              <w:jc w:val="center"/>
              <w:rPr>
                <w:rFonts w:cs="Tahoma"/>
                <w:color w:val="000000"/>
                <w:szCs w:val="18"/>
                <w:lang w:val="it-IT"/>
              </w:rPr>
            </w:pPr>
            <w:r w:rsidRPr="004E2B3D">
              <w:rPr>
                <w:rFonts w:eastAsia="MS UI Gothic" w:cs="Tahoma"/>
                <w:color w:val="000000"/>
                <w:szCs w:val="18"/>
                <w:lang w:val="it-IT"/>
              </w:rPr>
              <w:t>1 Arquiteto Microsoft Enterprise de meio período</w:t>
            </w:r>
          </w:p>
        </w:tc>
        <w:tc>
          <w:tcPr>
            <w:tcW w:w="2250" w:type="dxa"/>
            <w:vAlign w:val="center"/>
          </w:tcPr>
          <w:p w14:paraId="561E8AEC" w14:textId="77777777" w:rsidR="00FD27BC" w:rsidRPr="004E2B3D" w:rsidRDefault="00FD27BC" w:rsidP="00FD27BC">
            <w:pPr>
              <w:jc w:val="center"/>
              <w:rPr>
                <w:rFonts w:cs="Tahoma"/>
                <w:color w:val="000000"/>
                <w:szCs w:val="18"/>
                <w:lang w:val="it-IT"/>
              </w:rPr>
            </w:pPr>
            <w:r w:rsidRPr="004E2B3D">
              <w:rPr>
                <w:rFonts w:eastAsia="MS UI Gothic" w:cs="Tahoma"/>
                <w:color w:val="000000"/>
                <w:szCs w:val="18"/>
                <w:lang w:val="it-IT"/>
              </w:rPr>
              <w:t>1 Arquiteto Microsoft Enterprise em período integral</w:t>
            </w:r>
          </w:p>
        </w:tc>
      </w:tr>
      <w:tr w:rsidR="00FD27BC" w:rsidRPr="00FE0918" w14:paraId="561E8AF2" w14:textId="77777777" w:rsidTr="002A6416">
        <w:tc>
          <w:tcPr>
            <w:tcW w:w="2555" w:type="dxa"/>
            <w:vAlign w:val="center"/>
          </w:tcPr>
          <w:p w14:paraId="561E8AEE" w14:textId="77777777" w:rsidR="00FD27BC" w:rsidRPr="00CE4828" w:rsidRDefault="00FD27BC" w:rsidP="00FD27BC">
            <w:pPr>
              <w:rPr>
                <w:rFonts w:cs="Tahoma"/>
                <w:color w:val="000000"/>
                <w:szCs w:val="18"/>
              </w:rPr>
            </w:pPr>
            <w:r w:rsidRPr="00CE4828">
              <w:rPr>
                <w:rFonts w:cs="Tahoma"/>
                <w:color w:val="000000"/>
                <w:szCs w:val="18"/>
              </w:rPr>
              <w:t>Avaliação</w:t>
            </w:r>
            <w:r w:rsidRPr="00CE4828">
              <w:rPr>
                <w:rFonts w:cs="Tahoma"/>
                <w:b/>
                <w:bCs/>
                <w:color w:val="000000"/>
                <w:sz w:val="20"/>
                <w:szCs w:val="18"/>
              </w:rPr>
              <w:t xml:space="preserve"> </w:t>
            </w:r>
            <w:r w:rsidRPr="00CE4828">
              <w:rPr>
                <w:rFonts w:cs="Tahoma"/>
                <w:b/>
                <w:bCs/>
                <w:color w:val="000000"/>
                <w:sz w:val="20"/>
                <w:szCs w:val="18"/>
                <w:vertAlign w:val="superscript"/>
              </w:rPr>
              <w:t>1</w:t>
            </w:r>
          </w:p>
        </w:tc>
        <w:tc>
          <w:tcPr>
            <w:tcW w:w="2215" w:type="dxa"/>
            <w:vAlign w:val="center"/>
          </w:tcPr>
          <w:p w14:paraId="561E8AEF"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25% do esforço do Arquiteto por ano</w:t>
            </w:r>
          </w:p>
        </w:tc>
        <w:tc>
          <w:tcPr>
            <w:tcW w:w="2340" w:type="dxa"/>
            <w:vAlign w:val="center"/>
          </w:tcPr>
          <w:p w14:paraId="561E8AF0"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25% do esforço do Arquiteto por ano</w:t>
            </w:r>
          </w:p>
        </w:tc>
        <w:tc>
          <w:tcPr>
            <w:tcW w:w="2250" w:type="dxa"/>
            <w:vAlign w:val="center"/>
          </w:tcPr>
          <w:p w14:paraId="561E8AF1"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25% do esforço do Arquiteto por ano</w:t>
            </w:r>
          </w:p>
        </w:tc>
      </w:tr>
      <w:tr w:rsidR="00FD27BC" w:rsidRPr="00FE0918" w14:paraId="561E8AF7" w14:textId="77777777" w:rsidTr="002A6416">
        <w:tc>
          <w:tcPr>
            <w:tcW w:w="2555" w:type="dxa"/>
            <w:vAlign w:val="center"/>
          </w:tcPr>
          <w:p w14:paraId="561E8AF3" w14:textId="77777777" w:rsidR="00FD27BC" w:rsidRPr="00CE4828" w:rsidRDefault="00FD27BC" w:rsidP="00FD27BC">
            <w:pPr>
              <w:rPr>
                <w:rFonts w:cs="Tahoma"/>
                <w:color w:val="000000"/>
                <w:szCs w:val="18"/>
              </w:rPr>
            </w:pPr>
            <w:r w:rsidRPr="00CE4828">
              <w:rPr>
                <w:rFonts w:cs="Tahoma"/>
                <w:color w:val="000000"/>
                <w:szCs w:val="18"/>
              </w:rPr>
              <w:t>Projeto Enterprise Strategy</w:t>
            </w:r>
            <w:r w:rsidRPr="00CE4828">
              <w:rPr>
                <w:rFonts w:cs="Tahoma"/>
                <w:b/>
                <w:bCs/>
                <w:color w:val="000000"/>
                <w:sz w:val="20"/>
                <w:szCs w:val="18"/>
              </w:rPr>
              <w:t xml:space="preserve"> </w:t>
            </w:r>
            <w:r w:rsidRPr="00CE4828">
              <w:rPr>
                <w:rFonts w:cs="Tahoma"/>
                <w:b/>
                <w:bCs/>
                <w:color w:val="000000"/>
                <w:sz w:val="20"/>
                <w:szCs w:val="18"/>
                <w:vertAlign w:val="superscript"/>
              </w:rPr>
              <w:t>1</w:t>
            </w:r>
          </w:p>
        </w:tc>
        <w:tc>
          <w:tcPr>
            <w:tcW w:w="2215" w:type="dxa"/>
            <w:vAlign w:val="center"/>
          </w:tcPr>
          <w:p w14:paraId="561E8AF4"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75% do esforço do Arquiteto por ano</w:t>
            </w:r>
          </w:p>
        </w:tc>
        <w:tc>
          <w:tcPr>
            <w:tcW w:w="2340" w:type="dxa"/>
            <w:vAlign w:val="center"/>
          </w:tcPr>
          <w:p w14:paraId="561E8AF5"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75% do esforço do Arquiteto por ano</w:t>
            </w:r>
          </w:p>
        </w:tc>
        <w:tc>
          <w:tcPr>
            <w:tcW w:w="2250" w:type="dxa"/>
            <w:vAlign w:val="center"/>
          </w:tcPr>
          <w:p w14:paraId="561E8AF6" w14:textId="77777777" w:rsidR="00FD27BC" w:rsidRPr="00FE0918" w:rsidRDefault="00FD27BC" w:rsidP="00FD27BC">
            <w:pPr>
              <w:jc w:val="center"/>
              <w:rPr>
                <w:rFonts w:cs="Tahoma"/>
                <w:color w:val="000000"/>
                <w:szCs w:val="18"/>
                <w:lang w:val="pt-BR"/>
              </w:rPr>
            </w:pPr>
            <w:r w:rsidRPr="00FE0918">
              <w:rPr>
                <w:rFonts w:cs="Tahoma"/>
                <w:color w:val="000000"/>
                <w:szCs w:val="18"/>
                <w:lang w:val="pt-BR"/>
              </w:rPr>
              <w:t>Até 75% do esforço do Arquiteto por ano</w:t>
            </w:r>
          </w:p>
        </w:tc>
      </w:tr>
      <w:tr w:rsidR="00FD27BC" w:rsidRPr="00CE4828" w14:paraId="561E8AFC" w14:textId="77777777" w:rsidTr="002A6416">
        <w:tc>
          <w:tcPr>
            <w:tcW w:w="2555" w:type="dxa"/>
            <w:vAlign w:val="center"/>
          </w:tcPr>
          <w:p w14:paraId="561E8AF8" w14:textId="77777777" w:rsidR="00FD27BC" w:rsidRPr="00CE4828" w:rsidRDefault="00FD27BC" w:rsidP="00FD27BC">
            <w:pPr>
              <w:rPr>
                <w:rFonts w:cs="Tahoma"/>
                <w:color w:val="000000"/>
                <w:szCs w:val="18"/>
              </w:rPr>
            </w:pPr>
            <w:r w:rsidRPr="00CE4828">
              <w:rPr>
                <w:rFonts w:cs="Tahoma"/>
                <w:color w:val="000000"/>
                <w:szCs w:val="18"/>
              </w:rPr>
              <w:t>Oficinas do Compromisso</w:t>
            </w:r>
          </w:p>
        </w:tc>
        <w:tc>
          <w:tcPr>
            <w:tcW w:w="2215" w:type="dxa"/>
            <w:vAlign w:val="center"/>
          </w:tcPr>
          <w:p w14:paraId="561E8AF9" w14:textId="77777777" w:rsidR="00FD27BC" w:rsidRPr="00CE4828" w:rsidRDefault="00FD27BC" w:rsidP="00FD27BC">
            <w:pPr>
              <w:jc w:val="center"/>
              <w:rPr>
                <w:rFonts w:cs="Tahoma"/>
                <w:color w:val="000000"/>
                <w:szCs w:val="18"/>
              </w:rPr>
            </w:pPr>
            <w:r w:rsidRPr="00CE4828">
              <w:rPr>
                <w:rFonts w:cs="Tahoma"/>
                <w:color w:val="000000"/>
                <w:szCs w:val="18"/>
              </w:rPr>
              <w:t>Até 1 por ano</w:t>
            </w:r>
          </w:p>
        </w:tc>
        <w:tc>
          <w:tcPr>
            <w:tcW w:w="2340" w:type="dxa"/>
            <w:vAlign w:val="center"/>
          </w:tcPr>
          <w:p w14:paraId="561E8AFA" w14:textId="77777777" w:rsidR="00FD27BC" w:rsidRPr="00CE4828" w:rsidRDefault="00FD27BC" w:rsidP="00FD27BC">
            <w:pPr>
              <w:jc w:val="center"/>
              <w:rPr>
                <w:rFonts w:cs="Tahoma"/>
                <w:color w:val="000000"/>
                <w:szCs w:val="18"/>
              </w:rPr>
            </w:pPr>
            <w:r w:rsidRPr="00CE4828">
              <w:rPr>
                <w:rFonts w:cs="Tahoma"/>
                <w:color w:val="000000"/>
                <w:szCs w:val="18"/>
              </w:rPr>
              <w:t>Até 2 por ano</w:t>
            </w:r>
          </w:p>
        </w:tc>
        <w:tc>
          <w:tcPr>
            <w:tcW w:w="2250" w:type="dxa"/>
            <w:vAlign w:val="center"/>
          </w:tcPr>
          <w:p w14:paraId="561E8AFB" w14:textId="77777777" w:rsidR="00FD27BC" w:rsidRPr="00CE4828" w:rsidRDefault="00FD27BC" w:rsidP="00FD27BC">
            <w:pPr>
              <w:spacing w:before="120"/>
              <w:jc w:val="center"/>
              <w:rPr>
                <w:rFonts w:cs="Tahoma"/>
                <w:color w:val="000000"/>
                <w:szCs w:val="18"/>
              </w:rPr>
            </w:pPr>
            <w:r w:rsidRPr="00CE4828">
              <w:rPr>
                <w:rFonts w:cs="Tahoma"/>
              </w:rPr>
              <w:t>Até 4 por ano</w:t>
            </w:r>
          </w:p>
        </w:tc>
      </w:tr>
      <w:tr w:rsidR="00FD27BC" w:rsidRPr="00CE4828" w14:paraId="561E8B01" w14:textId="77777777" w:rsidTr="002A6416">
        <w:tc>
          <w:tcPr>
            <w:tcW w:w="2555" w:type="dxa"/>
            <w:vAlign w:val="center"/>
          </w:tcPr>
          <w:p w14:paraId="561E8AFD" w14:textId="77777777" w:rsidR="00FD27BC" w:rsidRPr="00CE4828" w:rsidRDefault="00FD27BC" w:rsidP="00FD27BC">
            <w:pPr>
              <w:rPr>
                <w:rFonts w:cs="Tahoma"/>
                <w:color w:val="000000"/>
                <w:szCs w:val="18"/>
              </w:rPr>
            </w:pPr>
            <w:r w:rsidRPr="00CE4828">
              <w:rPr>
                <w:rFonts w:cs="Tahoma"/>
                <w:color w:val="000000"/>
                <w:szCs w:val="18"/>
              </w:rPr>
              <w:t>Enterprise Strategy Network</w:t>
            </w:r>
          </w:p>
        </w:tc>
        <w:tc>
          <w:tcPr>
            <w:tcW w:w="2215" w:type="dxa"/>
            <w:vAlign w:val="center"/>
          </w:tcPr>
          <w:p w14:paraId="561E8AFE" w14:textId="77777777" w:rsidR="00FD27BC" w:rsidRPr="00CE4828" w:rsidRDefault="00FD27BC" w:rsidP="00FD27BC">
            <w:pPr>
              <w:jc w:val="center"/>
              <w:rPr>
                <w:rFonts w:eastAsia="MS UI Gothic" w:cs="Tahoma"/>
                <w:color w:val="000000"/>
                <w:szCs w:val="18"/>
              </w:rPr>
            </w:pPr>
            <w:r w:rsidRPr="00CE4828">
              <w:rPr>
                <w:rFonts w:ascii="MS UI Gothic" w:eastAsia="MS UI Gothic" w:hAnsi="MS UI Gothic" w:cs="MS UI Gothic" w:hint="eastAsia"/>
                <w:color w:val="000000"/>
                <w:szCs w:val="18"/>
              </w:rPr>
              <w:t>✓</w:t>
            </w:r>
          </w:p>
        </w:tc>
        <w:tc>
          <w:tcPr>
            <w:tcW w:w="2340" w:type="dxa"/>
            <w:vAlign w:val="center"/>
          </w:tcPr>
          <w:p w14:paraId="561E8AFF" w14:textId="77777777" w:rsidR="00FD27BC" w:rsidRPr="00CE4828" w:rsidRDefault="00FD27BC" w:rsidP="00FD27BC">
            <w:pPr>
              <w:jc w:val="center"/>
              <w:rPr>
                <w:rFonts w:eastAsia="MS UI Gothic" w:cs="Tahoma"/>
                <w:color w:val="000000"/>
                <w:szCs w:val="18"/>
              </w:rPr>
            </w:pPr>
            <w:r w:rsidRPr="00CE4828">
              <w:rPr>
                <w:rFonts w:ascii="MS UI Gothic" w:eastAsia="MS UI Gothic" w:hAnsi="MS UI Gothic" w:cs="MS UI Gothic" w:hint="eastAsia"/>
                <w:color w:val="000000"/>
                <w:szCs w:val="18"/>
              </w:rPr>
              <w:t>✓</w:t>
            </w:r>
          </w:p>
        </w:tc>
        <w:tc>
          <w:tcPr>
            <w:tcW w:w="2250" w:type="dxa"/>
            <w:vAlign w:val="center"/>
          </w:tcPr>
          <w:p w14:paraId="561E8B00" w14:textId="77777777" w:rsidR="00FD27BC" w:rsidRPr="00CE4828" w:rsidRDefault="00FD27BC" w:rsidP="00FD27BC">
            <w:pPr>
              <w:jc w:val="center"/>
              <w:rPr>
                <w:rFonts w:eastAsia="MS UI Gothic" w:cs="Tahoma"/>
              </w:rPr>
            </w:pPr>
            <w:r w:rsidRPr="00CE4828">
              <w:rPr>
                <w:rFonts w:ascii="MS UI Gothic" w:eastAsia="MS UI Gothic" w:hAnsi="MS UI Gothic" w:cs="MS UI Gothic" w:hint="eastAsia"/>
                <w:color w:val="000000"/>
                <w:szCs w:val="18"/>
              </w:rPr>
              <w:t>✓</w:t>
            </w:r>
          </w:p>
        </w:tc>
      </w:tr>
      <w:tr w:rsidR="00FD27BC" w:rsidRPr="00CE4828" w14:paraId="561E8B06" w14:textId="77777777" w:rsidTr="002A6416">
        <w:tc>
          <w:tcPr>
            <w:tcW w:w="2555" w:type="dxa"/>
            <w:vAlign w:val="center"/>
          </w:tcPr>
          <w:p w14:paraId="561E8B02" w14:textId="77777777" w:rsidR="00FD27BC" w:rsidRPr="00CE4828" w:rsidRDefault="00FD27BC" w:rsidP="00FD27BC">
            <w:pPr>
              <w:rPr>
                <w:rFonts w:cs="Tahoma"/>
                <w:color w:val="000000"/>
                <w:szCs w:val="18"/>
              </w:rPr>
            </w:pPr>
            <w:r w:rsidRPr="00CE4828">
              <w:rPr>
                <w:rFonts w:cs="Tahoma"/>
                <w:color w:val="000000"/>
                <w:szCs w:val="18"/>
              </w:rPr>
              <w:t>Enterprise Strategy Library</w:t>
            </w:r>
          </w:p>
        </w:tc>
        <w:tc>
          <w:tcPr>
            <w:tcW w:w="2215" w:type="dxa"/>
            <w:vAlign w:val="center"/>
          </w:tcPr>
          <w:p w14:paraId="561E8B03" w14:textId="77777777" w:rsidR="00FD27BC" w:rsidRPr="00CE4828" w:rsidRDefault="00FD27BC" w:rsidP="00FD27BC">
            <w:pPr>
              <w:jc w:val="center"/>
              <w:rPr>
                <w:rFonts w:eastAsia="MS UI Gothic" w:cs="Tahoma"/>
                <w:color w:val="000000"/>
                <w:szCs w:val="18"/>
              </w:rPr>
            </w:pPr>
            <w:r w:rsidRPr="00CE4828">
              <w:rPr>
                <w:rFonts w:ascii="MS UI Gothic" w:eastAsia="MS UI Gothic" w:hAnsi="MS UI Gothic" w:cs="MS UI Gothic" w:hint="eastAsia"/>
                <w:color w:val="000000"/>
                <w:szCs w:val="18"/>
              </w:rPr>
              <w:t>✓</w:t>
            </w:r>
          </w:p>
        </w:tc>
        <w:tc>
          <w:tcPr>
            <w:tcW w:w="2340" w:type="dxa"/>
            <w:vAlign w:val="center"/>
          </w:tcPr>
          <w:p w14:paraId="561E8B04" w14:textId="77777777" w:rsidR="00FD27BC" w:rsidRPr="00CE4828" w:rsidRDefault="00FD27BC" w:rsidP="00FD27BC">
            <w:pPr>
              <w:jc w:val="center"/>
              <w:rPr>
                <w:rFonts w:eastAsia="MS UI Gothic" w:cs="Tahoma"/>
                <w:color w:val="000000"/>
                <w:szCs w:val="18"/>
              </w:rPr>
            </w:pPr>
            <w:r w:rsidRPr="00CE4828">
              <w:rPr>
                <w:rFonts w:ascii="MS UI Gothic" w:eastAsia="MS UI Gothic" w:hAnsi="MS UI Gothic" w:cs="MS UI Gothic" w:hint="eastAsia"/>
                <w:color w:val="000000"/>
                <w:szCs w:val="18"/>
              </w:rPr>
              <w:t>✓</w:t>
            </w:r>
          </w:p>
        </w:tc>
        <w:tc>
          <w:tcPr>
            <w:tcW w:w="2250" w:type="dxa"/>
            <w:vAlign w:val="center"/>
          </w:tcPr>
          <w:p w14:paraId="561E8B05" w14:textId="77777777" w:rsidR="00FD27BC" w:rsidRPr="00CE4828" w:rsidRDefault="00FD27BC" w:rsidP="00FD27BC">
            <w:pPr>
              <w:jc w:val="center"/>
              <w:rPr>
                <w:rFonts w:eastAsia="MS UI Gothic" w:cs="Tahoma"/>
              </w:rPr>
            </w:pPr>
            <w:r w:rsidRPr="00CE4828">
              <w:rPr>
                <w:rFonts w:ascii="MS UI Gothic" w:eastAsia="MS UI Gothic" w:hAnsi="MS UI Gothic" w:cs="MS UI Gothic" w:hint="eastAsia"/>
                <w:color w:val="000000"/>
                <w:szCs w:val="18"/>
              </w:rPr>
              <w:t>✓</w:t>
            </w:r>
          </w:p>
        </w:tc>
      </w:tr>
      <w:tr w:rsidR="00FD27BC" w:rsidRPr="00CE4828" w14:paraId="561E8B0B" w14:textId="77777777" w:rsidTr="002A6416">
        <w:tc>
          <w:tcPr>
            <w:tcW w:w="2555" w:type="dxa"/>
            <w:vAlign w:val="center"/>
          </w:tcPr>
          <w:p w14:paraId="561E8B07" w14:textId="77777777" w:rsidR="00FD27BC" w:rsidRPr="00CE4828" w:rsidRDefault="00FD27BC" w:rsidP="00FD27BC">
            <w:pPr>
              <w:rPr>
                <w:rFonts w:cs="Tahoma"/>
                <w:color w:val="000000"/>
                <w:szCs w:val="18"/>
              </w:rPr>
            </w:pPr>
            <w:r w:rsidRPr="00CE4828">
              <w:rPr>
                <w:rFonts w:cs="Tahoma"/>
                <w:color w:val="000000"/>
                <w:szCs w:val="18"/>
              </w:rPr>
              <w:t>Instruções Estratégicas</w:t>
            </w:r>
          </w:p>
        </w:tc>
        <w:tc>
          <w:tcPr>
            <w:tcW w:w="2215" w:type="dxa"/>
            <w:vAlign w:val="center"/>
          </w:tcPr>
          <w:p w14:paraId="561E8B08" w14:textId="77777777" w:rsidR="00FD27BC" w:rsidRPr="00CE4828" w:rsidRDefault="00FD27BC" w:rsidP="00FD27BC">
            <w:pPr>
              <w:jc w:val="center"/>
              <w:rPr>
                <w:rFonts w:eastAsia="MS UI Gothic" w:cs="Tahoma"/>
                <w:color w:val="000000"/>
                <w:szCs w:val="18"/>
              </w:rPr>
            </w:pPr>
            <w:r w:rsidRPr="00CE4828">
              <w:rPr>
                <w:rFonts w:ascii="MS UI Gothic" w:eastAsia="MS UI Gothic" w:hAnsi="MS UI Gothic" w:cs="MS UI Gothic" w:hint="eastAsia"/>
                <w:color w:val="000000"/>
                <w:szCs w:val="18"/>
              </w:rPr>
              <w:t>✓</w:t>
            </w:r>
          </w:p>
        </w:tc>
        <w:tc>
          <w:tcPr>
            <w:tcW w:w="2340" w:type="dxa"/>
            <w:vAlign w:val="center"/>
          </w:tcPr>
          <w:p w14:paraId="561E8B09" w14:textId="77777777" w:rsidR="00FD27BC" w:rsidRPr="00CE4828" w:rsidRDefault="00FD27BC" w:rsidP="00FD27BC">
            <w:pPr>
              <w:jc w:val="center"/>
              <w:rPr>
                <w:rFonts w:cs="Tahoma"/>
                <w:color w:val="000000"/>
                <w:szCs w:val="18"/>
              </w:rPr>
            </w:pPr>
            <w:r w:rsidRPr="00CE4828">
              <w:rPr>
                <w:rFonts w:ascii="MS UI Gothic" w:eastAsia="MS UI Gothic" w:hAnsi="MS UI Gothic" w:cs="MS UI Gothic" w:hint="eastAsia"/>
                <w:color w:val="000000"/>
                <w:szCs w:val="18"/>
              </w:rPr>
              <w:t>✓</w:t>
            </w:r>
          </w:p>
        </w:tc>
        <w:tc>
          <w:tcPr>
            <w:tcW w:w="2250" w:type="dxa"/>
            <w:vAlign w:val="center"/>
          </w:tcPr>
          <w:p w14:paraId="561E8B0A" w14:textId="77777777" w:rsidR="00FD27BC" w:rsidRPr="00CE4828" w:rsidRDefault="00FD27BC" w:rsidP="00FD27BC">
            <w:pPr>
              <w:jc w:val="center"/>
              <w:rPr>
                <w:rFonts w:cs="Tahoma"/>
                <w:color w:val="000000"/>
                <w:szCs w:val="18"/>
              </w:rPr>
            </w:pPr>
            <w:r w:rsidRPr="00CE4828">
              <w:rPr>
                <w:rFonts w:ascii="MS UI Gothic" w:eastAsia="MS UI Gothic" w:hAnsi="MS UI Gothic" w:cs="MS UI Gothic" w:hint="eastAsia"/>
              </w:rPr>
              <w:t>✓</w:t>
            </w:r>
          </w:p>
        </w:tc>
      </w:tr>
      <w:tr w:rsidR="00FD27BC" w:rsidRPr="00CE4828" w14:paraId="561E8B10" w14:textId="77777777" w:rsidTr="002A6416">
        <w:tc>
          <w:tcPr>
            <w:tcW w:w="2555" w:type="dxa"/>
            <w:vAlign w:val="center"/>
          </w:tcPr>
          <w:p w14:paraId="561E8B0C" w14:textId="77777777" w:rsidR="00FD27BC" w:rsidRPr="00CE4828" w:rsidRDefault="00FD27BC" w:rsidP="00FD27BC">
            <w:pPr>
              <w:rPr>
                <w:rFonts w:cs="Tahoma"/>
                <w:color w:val="000000"/>
                <w:szCs w:val="18"/>
              </w:rPr>
            </w:pPr>
            <w:r w:rsidRPr="00CE4828">
              <w:rPr>
                <w:rFonts w:cs="Tahoma"/>
                <w:color w:val="000000"/>
                <w:szCs w:val="18"/>
              </w:rPr>
              <w:t>Fórum Estratégico para Arquitetos</w:t>
            </w:r>
          </w:p>
        </w:tc>
        <w:tc>
          <w:tcPr>
            <w:tcW w:w="2215" w:type="dxa"/>
            <w:vAlign w:val="center"/>
          </w:tcPr>
          <w:p w14:paraId="561E8B0D" w14:textId="77777777" w:rsidR="00FD27BC" w:rsidRPr="00CE4828" w:rsidRDefault="00FD27BC" w:rsidP="00FD27BC">
            <w:pPr>
              <w:jc w:val="center"/>
              <w:rPr>
                <w:rFonts w:eastAsia="MS UI Gothic" w:cs="Tahoma"/>
                <w:color w:val="000000"/>
                <w:szCs w:val="18"/>
              </w:rPr>
            </w:pPr>
          </w:p>
        </w:tc>
        <w:tc>
          <w:tcPr>
            <w:tcW w:w="2340" w:type="dxa"/>
            <w:vAlign w:val="center"/>
          </w:tcPr>
          <w:p w14:paraId="561E8B0E" w14:textId="77777777" w:rsidR="00FD27BC" w:rsidRPr="00CE4828" w:rsidRDefault="00FD27BC" w:rsidP="00FD27BC">
            <w:pPr>
              <w:jc w:val="center"/>
              <w:rPr>
                <w:rFonts w:cs="Tahoma"/>
                <w:color w:val="000000"/>
                <w:szCs w:val="18"/>
              </w:rPr>
            </w:pPr>
            <w:r w:rsidRPr="00CE4828">
              <w:rPr>
                <w:rFonts w:ascii="MS UI Gothic" w:eastAsia="MS UI Gothic" w:hAnsi="MS UI Gothic" w:cs="MS UI Gothic" w:hint="eastAsia"/>
                <w:color w:val="000000"/>
                <w:szCs w:val="18"/>
              </w:rPr>
              <w:t>✓</w:t>
            </w:r>
          </w:p>
        </w:tc>
        <w:tc>
          <w:tcPr>
            <w:tcW w:w="2250" w:type="dxa"/>
            <w:vAlign w:val="center"/>
          </w:tcPr>
          <w:p w14:paraId="561E8B0F" w14:textId="77777777" w:rsidR="00FD27BC" w:rsidRPr="00CE4828" w:rsidRDefault="00FD27BC" w:rsidP="00FD27BC">
            <w:pPr>
              <w:jc w:val="center"/>
              <w:rPr>
                <w:rFonts w:cs="Tahoma"/>
                <w:color w:val="000000"/>
                <w:szCs w:val="18"/>
              </w:rPr>
            </w:pPr>
            <w:r w:rsidRPr="00CE4828">
              <w:rPr>
                <w:rFonts w:ascii="MS UI Gothic" w:eastAsia="MS UI Gothic" w:hAnsi="MS UI Gothic" w:cs="MS UI Gothic" w:hint="eastAsia"/>
              </w:rPr>
              <w:t>✓</w:t>
            </w:r>
          </w:p>
        </w:tc>
      </w:tr>
      <w:tr w:rsidR="00FD27BC" w:rsidRPr="00CE4828" w14:paraId="561E8B15" w14:textId="77777777" w:rsidTr="002A6416">
        <w:tc>
          <w:tcPr>
            <w:tcW w:w="2555" w:type="dxa"/>
            <w:vAlign w:val="center"/>
          </w:tcPr>
          <w:p w14:paraId="561E8B11" w14:textId="77777777" w:rsidR="00FD27BC" w:rsidRPr="00CE4828" w:rsidRDefault="00FD27BC" w:rsidP="00FD27BC">
            <w:pPr>
              <w:rPr>
                <w:rFonts w:cs="Tahoma"/>
                <w:color w:val="000000"/>
                <w:szCs w:val="18"/>
              </w:rPr>
            </w:pPr>
            <w:r w:rsidRPr="00CE4828">
              <w:rPr>
                <w:rFonts w:cs="Tahoma"/>
                <w:color w:val="000000"/>
                <w:szCs w:val="18"/>
              </w:rPr>
              <w:t>Enterprise Strategy Capacity Complementar</w:t>
            </w:r>
          </w:p>
        </w:tc>
        <w:tc>
          <w:tcPr>
            <w:tcW w:w="2215" w:type="dxa"/>
            <w:vAlign w:val="center"/>
          </w:tcPr>
          <w:p w14:paraId="561E8B12" w14:textId="77777777" w:rsidR="00FD27BC" w:rsidRPr="00CE4828" w:rsidRDefault="00FD27BC" w:rsidP="00FD27BC">
            <w:pPr>
              <w:jc w:val="center"/>
              <w:rPr>
                <w:rFonts w:eastAsia="MS UI Gothic" w:cs="Tahoma"/>
                <w:color w:val="000000"/>
                <w:szCs w:val="18"/>
              </w:rPr>
            </w:pPr>
            <w:r w:rsidRPr="00CE4828">
              <w:rPr>
                <w:rFonts w:cs="Tahoma"/>
                <w:color w:val="000000"/>
                <w:szCs w:val="18"/>
              </w:rPr>
              <w:t>200 horas</w:t>
            </w:r>
          </w:p>
        </w:tc>
        <w:tc>
          <w:tcPr>
            <w:tcW w:w="2340" w:type="dxa"/>
            <w:vAlign w:val="center"/>
          </w:tcPr>
          <w:p w14:paraId="561E8B13" w14:textId="77777777" w:rsidR="00FD27BC" w:rsidRPr="00CE4828" w:rsidRDefault="00FD27BC" w:rsidP="00FD27BC">
            <w:pPr>
              <w:jc w:val="center"/>
              <w:rPr>
                <w:rFonts w:eastAsia="MS UI Gothic" w:cs="Tahoma"/>
                <w:color w:val="000000"/>
                <w:szCs w:val="18"/>
              </w:rPr>
            </w:pPr>
            <w:r w:rsidRPr="00CE4828">
              <w:rPr>
                <w:rFonts w:cs="Tahoma"/>
                <w:color w:val="000000"/>
                <w:szCs w:val="18"/>
              </w:rPr>
              <w:t>200 horas</w:t>
            </w:r>
          </w:p>
        </w:tc>
        <w:tc>
          <w:tcPr>
            <w:tcW w:w="2250" w:type="dxa"/>
            <w:vAlign w:val="center"/>
          </w:tcPr>
          <w:p w14:paraId="561E8B14" w14:textId="77777777" w:rsidR="00FD27BC" w:rsidRPr="00CE4828" w:rsidRDefault="00FD27BC" w:rsidP="00FD27BC">
            <w:pPr>
              <w:jc w:val="center"/>
              <w:rPr>
                <w:rFonts w:eastAsia="MS UI Gothic" w:cs="Tahoma"/>
              </w:rPr>
            </w:pPr>
            <w:r w:rsidRPr="00CE4828">
              <w:rPr>
                <w:rFonts w:cs="Tahoma"/>
                <w:color w:val="000000"/>
                <w:szCs w:val="18"/>
              </w:rPr>
              <w:t>200 horas</w:t>
            </w:r>
          </w:p>
        </w:tc>
      </w:tr>
    </w:tbl>
    <w:p w14:paraId="561E8B16" w14:textId="77777777" w:rsidR="00DD7F8E" w:rsidRPr="004E2B3D" w:rsidRDefault="00415DDA" w:rsidP="00DD7F8E">
      <w:pPr>
        <w:rPr>
          <w:rFonts w:cs="Tahoma"/>
          <w:lang w:val="it-IT"/>
        </w:rPr>
      </w:pPr>
      <w:r w:rsidRPr="004E2B3D">
        <w:rPr>
          <w:rFonts w:cs="Tahoma"/>
          <w:b/>
          <w:bCs/>
          <w:color w:val="000000"/>
          <w:sz w:val="20"/>
          <w:szCs w:val="18"/>
          <w:vertAlign w:val="superscript"/>
          <w:lang w:val="it-IT"/>
        </w:rPr>
        <w:t>1</w:t>
      </w:r>
      <w:r w:rsidRPr="004E2B3D">
        <w:rPr>
          <w:rFonts w:cs="Tahoma"/>
          <w:b/>
          <w:bCs/>
          <w:i/>
          <w:color w:val="000000"/>
          <w:sz w:val="20"/>
          <w:szCs w:val="18"/>
          <w:vertAlign w:val="superscript"/>
          <w:lang w:val="it-IT"/>
        </w:rPr>
        <w:t xml:space="preserve"> </w:t>
      </w:r>
      <w:r w:rsidRPr="004E2B3D">
        <w:rPr>
          <w:rFonts w:eastAsia="Times New Roman" w:cs="Tahoma"/>
          <w:i/>
          <w:sz w:val="16"/>
          <w:szCs w:val="20"/>
          <w:lang w:val="it-IT"/>
        </w:rPr>
        <w:t>A quantidade de esforço real é acordada entre a Microsoft e o Cliente</w:t>
      </w:r>
    </w:p>
    <w:p w14:paraId="561E8B17" w14:textId="77777777" w:rsidR="00415DDA" w:rsidRPr="004E2B3D" w:rsidRDefault="00415DDA" w:rsidP="00DD7F8E">
      <w:pPr>
        <w:rPr>
          <w:rFonts w:cs="Tahoma"/>
          <w:lang w:val="it-IT"/>
        </w:rPr>
      </w:pPr>
    </w:p>
    <w:p w14:paraId="561E8B18" w14:textId="77777777" w:rsidR="008262F3" w:rsidRPr="004E2B3D" w:rsidRDefault="008262F3" w:rsidP="00DD7F8E">
      <w:pPr>
        <w:rPr>
          <w:rFonts w:cs="Tahoma"/>
          <w:lang w:val="it-IT"/>
        </w:rPr>
      </w:pPr>
    </w:p>
    <w:p w14:paraId="561E8B19" w14:textId="77777777" w:rsidR="008262F3" w:rsidRPr="004E2B3D" w:rsidRDefault="008262F3" w:rsidP="00DD7F8E">
      <w:pPr>
        <w:rPr>
          <w:rFonts w:cs="Tahoma"/>
          <w:lang w:val="it-IT"/>
        </w:rPr>
      </w:pPr>
    </w:p>
    <w:p w14:paraId="561E8B1A" w14:textId="77777777" w:rsidR="008262F3" w:rsidRPr="004E2B3D" w:rsidRDefault="008262F3" w:rsidP="00DD7F8E">
      <w:pPr>
        <w:rPr>
          <w:rFonts w:cs="Tahoma"/>
          <w:lang w:val="it-IT"/>
        </w:rPr>
      </w:pPr>
    </w:p>
    <w:p w14:paraId="561E8B1B" w14:textId="77777777" w:rsidR="008262F3" w:rsidRPr="004E2B3D" w:rsidRDefault="008262F3" w:rsidP="00DD7F8E">
      <w:pPr>
        <w:rPr>
          <w:rFonts w:cs="Tahoma"/>
          <w:lang w:val="it-IT"/>
        </w:rPr>
      </w:pPr>
    </w:p>
    <w:p w14:paraId="561E8B1C" w14:textId="77777777" w:rsidR="00DD7F8E" w:rsidRPr="00CE4828" w:rsidRDefault="00DD7F8E" w:rsidP="00E77F1E">
      <w:pPr>
        <w:spacing w:after="60"/>
        <w:rPr>
          <w:rFonts w:cs="Tahoma"/>
        </w:rPr>
      </w:pPr>
      <w:r w:rsidRPr="00CE4828">
        <w:rPr>
          <w:rFonts w:cs="Tahoma"/>
          <w:b/>
        </w:rPr>
        <w:t xml:space="preserve">O Arquiteto Enterprise: </w:t>
      </w:r>
    </w:p>
    <w:p w14:paraId="561E8B1D" w14:textId="77777777" w:rsidR="00DD7F8E" w:rsidRPr="004E2B3D" w:rsidRDefault="00DD7F8E" w:rsidP="002C1048">
      <w:pPr>
        <w:numPr>
          <w:ilvl w:val="0"/>
          <w:numId w:val="93"/>
        </w:numPr>
        <w:spacing w:after="60"/>
        <w:ind w:left="1440"/>
        <w:rPr>
          <w:rFonts w:cs="Tahoma"/>
          <w:lang w:val="it-IT"/>
        </w:rPr>
      </w:pPr>
      <w:r w:rsidRPr="004E2B3D">
        <w:rPr>
          <w:rFonts w:eastAsia="Times New Roman" w:cs="Tahoma"/>
          <w:szCs w:val="20"/>
          <w:lang w:val="it-IT"/>
        </w:rPr>
        <w:t>Trabalhará juntamente com o Cliente para criar um Plano de Prestação de Serviços de Arquitetura a ser seguido pelo Cliente que define etapas e metas e estabelece processos, dados e regras para monitorar o progresso com relação ao plano.</w:t>
      </w:r>
      <w:r w:rsidR="003B74B4" w:rsidRPr="004E2B3D">
        <w:rPr>
          <w:rFonts w:eastAsia="Times New Roman" w:cs="Tahoma"/>
          <w:szCs w:val="20"/>
          <w:lang w:val="it-IT"/>
        </w:rPr>
        <w:t xml:space="preserve"> </w:t>
      </w:r>
    </w:p>
    <w:p w14:paraId="561E8B1E" w14:textId="77777777" w:rsidR="00DD7F8E" w:rsidRPr="00FE0918" w:rsidRDefault="00DD7F8E" w:rsidP="00E77F1E">
      <w:pPr>
        <w:numPr>
          <w:ilvl w:val="0"/>
          <w:numId w:val="93"/>
        </w:numPr>
        <w:spacing w:after="60"/>
        <w:ind w:left="1440"/>
        <w:rPr>
          <w:rFonts w:cs="Tahoma"/>
          <w:lang w:val="pt-BR"/>
        </w:rPr>
      </w:pPr>
      <w:r w:rsidRPr="00FE0918">
        <w:rPr>
          <w:rFonts w:eastAsia="Times New Roman" w:cs="Tahoma"/>
          <w:szCs w:val="20"/>
          <w:lang w:val="pt-BR"/>
        </w:rPr>
        <w:t>Também apresentará atualizações mensais de status do progresso do Cliente com relação ao</w:t>
      </w:r>
      <w:r w:rsidR="00DF7B65" w:rsidRPr="00FE0918">
        <w:rPr>
          <w:rFonts w:eastAsia="Times New Roman" w:cs="Tahoma"/>
          <w:szCs w:val="20"/>
          <w:lang w:val="pt-BR"/>
        </w:rPr>
        <w:t> </w:t>
      </w:r>
      <w:r w:rsidRPr="00FE0918">
        <w:rPr>
          <w:rFonts w:eastAsia="Times New Roman" w:cs="Tahoma"/>
          <w:szCs w:val="20"/>
          <w:lang w:val="pt-BR"/>
        </w:rPr>
        <w:t>plano.</w:t>
      </w:r>
    </w:p>
    <w:p w14:paraId="561E8B1F" w14:textId="77777777" w:rsidR="00415DDA" w:rsidRPr="00FE0918" w:rsidRDefault="00415DDA" w:rsidP="002C1048">
      <w:pPr>
        <w:numPr>
          <w:ilvl w:val="0"/>
          <w:numId w:val="93"/>
        </w:numPr>
        <w:spacing w:after="60"/>
        <w:ind w:left="1440"/>
        <w:rPr>
          <w:rFonts w:cs="Tahoma"/>
          <w:lang w:val="pt-BR"/>
        </w:rPr>
      </w:pPr>
      <w:r w:rsidRPr="00FE0918">
        <w:rPr>
          <w:rFonts w:cs="Tahoma"/>
          <w:lang w:val="pt-BR"/>
        </w:rPr>
        <w:t>Gerenciará o acesso à Microsoft Enterprise Strategy Network.</w:t>
      </w:r>
    </w:p>
    <w:p w14:paraId="561E8B20" w14:textId="77777777" w:rsidR="00E03856" w:rsidRPr="00FE0918" w:rsidRDefault="00E03856">
      <w:pPr>
        <w:rPr>
          <w:rFonts w:cs="Tahoma"/>
          <w:lang w:val="pt-BR"/>
        </w:rPr>
      </w:pPr>
    </w:p>
    <w:p w14:paraId="561E8B21" w14:textId="77777777" w:rsidR="00DD7F8E" w:rsidRPr="00CE4828" w:rsidRDefault="00DD7F8E" w:rsidP="00DD7F8E">
      <w:pPr>
        <w:spacing w:after="60"/>
        <w:rPr>
          <w:rFonts w:cs="Tahoma"/>
        </w:rPr>
      </w:pPr>
      <w:r w:rsidRPr="00CE4828">
        <w:rPr>
          <w:rFonts w:cs="Tahoma"/>
          <w:b/>
        </w:rPr>
        <w:t>A Avaliação:</w:t>
      </w:r>
    </w:p>
    <w:p w14:paraId="561E8B22" w14:textId="77777777" w:rsidR="00DD7F8E" w:rsidRPr="00FE0918" w:rsidRDefault="00DD7F8E" w:rsidP="00E77F1E">
      <w:pPr>
        <w:numPr>
          <w:ilvl w:val="0"/>
          <w:numId w:val="94"/>
        </w:numPr>
        <w:spacing w:after="60"/>
        <w:ind w:left="1440"/>
        <w:rPr>
          <w:rFonts w:cs="Tahoma"/>
          <w:lang w:val="pt-BR"/>
        </w:rPr>
      </w:pPr>
      <w:r w:rsidRPr="00FE0918">
        <w:rPr>
          <w:rFonts w:eastAsia="Times New Roman" w:cs="Tahoma"/>
          <w:szCs w:val="20"/>
          <w:lang w:val="pt-BR"/>
        </w:rPr>
        <w:t>Identifica oportunidades de TI que se alinhem com os objetivos de negócios do Cliente.</w:t>
      </w:r>
    </w:p>
    <w:p w14:paraId="561E8B23" w14:textId="77777777" w:rsidR="00DD7F8E" w:rsidRPr="00FE0918" w:rsidRDefault="00DD7F8E" w:rsidP="00E77F1E">
      <w:pPr>
        <w:numPr>
          <w:ilvl w:val="0"/>
          <w:numId w:val="94"/>
        </w:numPr>
        <w:spacing w:after="60"/>
        <w:ind w:left="1440"/>
        <w:rPr>
          <w:rFonts w:cs="Tahoma"/>
          <w:lang w:val="pt-BR"/>
        </w:rPr>
      </w:pPr>
      <w:r w:rsidRPr="00FE0918">
        <w:rPr>
          <w:rFonts w:eastAsia="Times New Roman" w:cs="Tahoma"/>
          <w:szCs w:val="20"/>
          <w:lang w:val="pt-BR"/>
        </w:rPr>
        <w:t>Analisa essas oportunidades com relação aos serviços de TI e grupos comerciais impactados, a</w:t>
      </w:r>
      <w:r w:rsidR="00DF7B65" w:rsidRPr="00FE0918">
        <w:rPr>
          <w:rFonts w:eastAsia="Times New Roman" w:cs="Tahoma"/>
          <w:szCs w:val="20"/>
          <w:lang w:val="pt-BR"/>
        </w:rPr>
        <w:t> </w:t>
      </w:r>
      <w:r w:rsidRPr="00FE0918">
        <w:rPr>
          <w:rFonts w:eastAsia="Times New Roman" w:cs="Tahoma"/>
          <w:szCs w:val="20"/>
          <w:lang w:val="pt-BR"/>
        </w:rPr>
        <w:t>fim</w:t>
      </w:r>
      <w:r w:rsidR="00DF7B65" w:rsidRPr="00FE0918">
        <w:rPr>
          <w:rFonts w:eastAsia="Times New Roman" w:cs="Tahoma"/>
          <w:szCs w:val="20"/>
          <w:lang w:val="pt-BR"/>
        </w:rPr>
        <w:t> </w:t>
      </w:r>
      <w:r w:rsidRPr="00FE0918">
        <w:rPr>
          <w:rFonts w:eastAsia="Times New Roman" w:cs="Tahoma"/>
          <w:szCs w:val="20"/>
          <w:lang w:val="pt-BR"/>
        </w:rPr>
        <w:t>de reconhecer dependências e definir esforços e custos para justificar o planejamento adicional.</w:t>
      </w:r>
    </w:p>
    <w:p w14:paraId="561E8B24" w14:textId="77777777" w:rsidR="00DD7F8E" w:rsidRPr="004E2B3D" w:rsidRDefault="00DD7F8E" w:rsidP="00E77F1E">
      <w:pPr>
        <w:numPr>
          <w:ilvl w:val="0"/>
          <w:numId w:val="94"/>
        </w:numPr>
        <w:spacing w:after="60"/>
        <w:ind w:left="1440"/>
        <w:rPr>
          <w:rFonts w:cs="Tahoma"/>
          <w:lang w:val="it-IT"/>
        </w:rPr>
      </w:pPr>
      <w:r w:rsidRPr="004E2B3D">
        <w:rPr>
          <w:rFonts w:eastAsia="Times New Roman" w:cs="Tahoma"/>
          <w:szCs w:val="20"/>
          <w:lang w:val="it-IT"/>
        </w:rPr>
        <w:t>Seleciona, confirma e prioriza oportunidades como iniciativas no Plano de Prestação de Serviços de</w:t>
      </w:r>
      <w:r w:rsidR="00DF7B65" w:rsidRPr="004E2B3D">
        <w:rPr>
          <w:rFonts w:eastAsia="Times New Roman" w:cs="Tahoma"/>
          <w:szCs w:val="20"/>
          <w:lang w:val="it-IT"/>
        </w:rPr>
        <w:t> </w:t>
      </w:r>
      <w:r w:rsidRPr="004E2B3D">
        <w:rPr>
          <w:rFonts w:eastAsia="Times New Roman" w:cs="Tahoma"/>
          <w:szCs w:val="20"/>
          <w:lang w:val="it-IT"/>
        </w:rPr>
        <w:t>Arquitetura.</w:t>
      </w:r>
    </w:p>
    <w:p w14:paraId="561E8B25" w14:textId="77777777" w:rsidR="00DD7F8E" w:rsidRPr="004E2B3D" w:rsidRDefault="00DD7F8E" w:rsidP="00E77F1E">
      <w:pPr>
        <w:numPr>
          <w:ilvl w:val="0"/>
          <w:numId w:val="94"/>
        </w:numPr>
        <w:spacing w:after="60"/>
        <w:ind w:left="1440"/>
        <w:rPr>
          <w:rFonts w:cs="Tahoma"/>
          <w:lang w:val="it-IT"/>
        </w:rPr>
      </w:pPr>
      <w:r w:rsidRPr="004E2B3D">
        <w:rPr>
          <w:rFonts w:eastAsia="Times New Roman" w:cs="Tahoma"/>
          <w:szCs w:val="20"/>
          <w:lang w:val="it-IT"/>
        </w:rPr>
        <w:t>Resulta no Relatório de Avaliação Final que recomenda pelo menos uma atividade como um Projeto Enterprise Strategy.</w:t>
      </w:r>
    </w:p>
    <w:p w14:paraId="561E8B26" w14:textId="77777777" w:rsidR="00DD7F8E" w:rsidRPr="004E2B3D" w:rsidRDefault="00DD7F8E" w:rsidP="00DD7F8E">
      <w:pPr>
        <w:spacing w:after="60"/>
        <w:rPr>
          <w:rFonts w:cs="Tahoma"/>
          <w:lang w:val="it-IT"/>
        </w:rPr>
      </w:pPr>
    </w:p>
    <w:p w14:paraId="561E8B27" w14:textId="77777777" w:rsidR="00DD7F8E" w:rsidRPr="004E2B3D" w:rsidRDefault="00DD7F8E" w:rsidP="00E77F1E">
      <w:pPr>
        <w:spacing w:after="60"/>
        <w:rPr>
          <w:rFonts w:cs="Tahoma"/>
          <w:lang w:val="it-IT"/>
        </w:rPr>
      </w:pPr>
      <w:r w:rsidRPr="004E2B3D">
        <w:rPr>
          <w:rFonts w:cs="Tahoma"/>
          <w:b/>
          <w:lang w:val="it-IT"/>
        </w:rPr>
        <w:t>Projetos Enterprise Strategy</w:t>
      </w:r>
    </w:p>
    <w:p w14:paraId="561E8B28" w14:textId="77777777" w:rsidR="00DD7F8E" w:rsidRPr="004E2B3D" w:rsidRDefault="00DD7F8E" w:rsidP="00CA52FE">
      <w:pPr>
        <w:rPr>
          <w:rFonts w:cs="Tahoma"/>
          <w:lang w:val="it-IT"/>
        </w:rPr>
      </w:pPr>
      <w:r w:rsidRPr="004E2B3D">
        <w:rPr>
          <w:rFonts w:eastAsia="Arial" w:cs="Tahoma"/>
          <w:bCs/>
          <w:color w:val="000000"/>
          <w:szCs w:val="18"/>
          <w:lang w:val="it-IT"/>
        </w:rPr>
        <w:t xml:space="preserve">O Arquiteto </w:t>
      </w:r>
      <w:r w:rsidRPr="004E2B3D">
        <w:rPr>
          <w:rFonts w:cs="Tahoma"/>
          <w:bCs/>
          <w:szCs w:val="18"/>
          <w:lang w:val="it-IT"/>
        </w:rPr>
        <w:t xml:space="preserve">Enterprise trabalhará juntamente com o Cliente </w:t>
      </w:r>
      <w:r w:rsidRPr="004E2B3D">
        <w:rPr>
          <w:rFonts w:cs="Tahoma"/>
          <w:bCs/>
          <w:color w:val="000000"/>
          <w:szCs w:val="18"/>
          <w:lang w:val="it-IT"/>
        </w:rPr>
        <w:t xml:space="preserve">para desenvolver um plano </w:t>
      </w:r>
      <w:r w:rsidRPr="004E2B3D">
        <w:rPr>
          <w:rFonts w:cs="Tahoma"/>
          <w:color w:val="000000"/>
          <w:szCs w:val="18"/>
          <w:lang w:val="it-IT"/>
        </w:rPr>
        <w:t>a fim de ajudar o Cliente a perceber objetivos de negócio identificados para a(s) iniciativa(s) selecionada(s) e mudar para seu futuro estado de TI definido, ajudando a reduzir a implantação e as interrupções de operação, bem como acelerar o retorno sobre investimento.</w:t>
      </w:r>
    </w:p>
    <w:p w14:paraId="561E8B29" w14:textId="77777777" w:rsidR="00CA52FE" w:rsidRPr="004E2B3D" w:rsidRDefault="00CA52FE" w:rsidP="00CA52FE">
      <w:pPr>
        <w:rPr>
          <w:rFonts w:cs="Tahoma"/>
          <w:lang w:val="it-IT"/>
        </w:rPr>
      </w:pPr>
    </w:p>
    <w:p w14:paraId="561E8B2A" w14:textId="77777777" w:rsidR="00DD7F8E" w:rsidRPr="00FE0918" w:rsidRDefault="00415DDA" w:rsidP="00E77F1E">
      <w:pPr>
        <w:spacing w:after="60"/>
        <w:rPr>
          <w:rFonts w:cs="Tahoma"/>
          <w:lang w:val="pt-BR"/>
        </w:rPr>
      </w:pPr>
      <w:r w:rsidRPr="00FE0918">
        <w:rPr>
          <w:rFonts w:cs="Tahoma"/>
          <w:b/>
          <w:color w:val="000000"/>
          <w:szCs w:val="18"/>
          <w:lang w:val="pt-BR"/>
        </w:rPr>
        <w:t>Os Projetos Enterprise Strategy incluem:</w:t>
      </w:r>
    </w:p>
    <w:p w14:paraId="561E8B2B" w14:textId="77777777" w:rsidR="00DD7F8E" w:rsidRPr="004E2B3D" w:rsidRDefault="00DD7F8E" w:rsidP="00E77F1E">
      <w:pPr>
        <w:numPr>
          <w:ilvl w:val="0"/>
          <w:numId w:val="95"/>
        </w:numPr>
        <w:spacing w:after="60"/>
        <w:ind w:left="1440"/>
        <w:rPr>
          <w:rFonts w:cs="Tahoma"/>
          <w:lang w:val="it-IT"/>
        </w:rPr>
      </w:pPr>
      <w:r w:rsidRPr="004E2B3D">
        <w:rPr>
          <w:rFonts w:eastAsia="Times New Roman" w:cs="Tahoma"/>
          <w:szCs w:val="20"/>
          <w:lang w:val="it-IT"/>
        </w:rPr>
        <w:t xml:space="preserve">Documentação e alinhamento de tecnologias da Microsoft com os principais objetivos de negócios. </w:t>
      </w:r>
    </w:p>
    <w:p w14:paraId="561E8B2C" w14:textId="77777777" w:rsidR="00DD7F8E" w:rsidRPr="004E2B3D" w:rsidRDefault="00DD7F8E" w:rsidP="00E77F1E">
      <w:pPr>
        <w:numPr>
          <w:ilvl w:val="0"/>
          <w:numId w:val="95"/>
        </w:numPr>
        <w:tabs>
          <w:tab w:val="left" w:pos="1080"/>
        </w:tabs>
        <w:spacing w:after="60"/>
        <w:ind w:left="1440"/>
        <w:rPr>
          <w:rFonts w:cs="Tahoma"/>
          <w:lang w:val="it-IT"/>
        </w:rPr>
      </w:pPr>
      <w:r w:rsidRPr="004E2B3D">
        <w:rPr>
          <w:rFonts w:eastAsia="Times New Roman" w:cs="Tahoma"/>
          <w:szCs w:val="20"/>
          <w:lang w:val="it-IT"/>
        </w:rPr>
        <w:t>Desenvolvimento de um caso de negócios para identificar os benefícios e custos potenciais de cada unidade funcional ou de negócios que pode ser afetada pelo projeto.</w:t>
      </w:r>
    </w:p>
    <w:p w14:paraId="561E8B2D" w14:textId="77777777" w:rsidR="00DD7F8E" w:rsidRPr="004E2B3D" w:rsidRDefault="00DD7F8E" w:rsidP="00E77F1E">
      <w:pPr>
        <w:numPr>
          <w:ilvl w:val="0"/>
          <w:numId w:val="95"/>
        </w:numPr>
        <w:tabs>
          <w:tab w:val="left" w:pos="1080"/>
        </w:tabs>
        <w:spacing w:after="60"/>
        <w:ind w:left="1440"/>
        <w:rPr>
          <w:rFonts w:cs="Tahoma"/>
          <w:lang w:val="it-IT"/>
        </w:rPr>
      </w:pPr>
      <w:r w:rsidRPr="004E2B3D">
        <w:rPr>
          <w:rFonts w:eastAsia="Times New Roman" w:cs="Tahoma"/>
          <w:szCs w:val="20"/>
          <w:lang w:val="it-IT"/>
        </w:rPr>
        <w:t>Criação de um Documento de Definição de Arquitetura que descreve a arquitetura functional de aplicativos e tecnologias, bem como os requisitos de especificações compatíveis com as recomendações.</w:t>
      </w:r>
    </w:p>
    <w:p w14:paraId="561E8B2E" w14:textId="77777777" w:rsidR="00DD7F8E" w:rsidRPr="004E2B3D" w:rsidRDefault="00DD7F8E" w:rsidP="00E77F1E">
      <w:pPr>
        <w:numPr>
          <w:ilvl w:val="0"/>
          <w:numId w:val="95"/>
        </w:numPr>
        <w:tabs>
          <w:tab w:val="left" w:pos="1080"/>
        </w:tabs>
        <w:spacing w:after="60"/>
        <w:ind w:left="1440"/>
        <w:rPr>
          <w:rFonts w:cs="Tahoma"/>
          <w:lang w:val="it-IT"/>
        </w:rPr>
      </w:pPr>
      <w:r w:rsidRPr="004E2B3D">
        <w:rPr>
          <w:rFonts w:eastAsia="Times New Roman" w:cs="Tahoma"/>
          <w:szCs w:val="20"/>
          <w:lang w:val="it-IT"/>
        </w:rPr>
        <w:t>Criação de um Plano de Medição que descreve a métrica para avaliar o progresso com relação aos objetivos desejados de negócios, contabilidade e tempo.</w:t>
      </w:r>
    </w:p>
    <w:p w14:paraId="561E8B2F" w14:textId="77777777" w:rsidR="00DD7F8E" w:rsidRPr="00FE0918" w:rsidRDefault="00DD7F8E" w:rsidP="00E77F1E">
      <w:pPr>
        <w:numPr>
          <w:ilvl w:val="0"/>
          <w:numId w:val="95"/>
        </w:numPr>
        <w:spacing w:after="60"/>
        <w:ind w:left="1440"/>
        <w:rPr>
          <w:rFonts w:cs="Tahoma"/>
          <w:lang w:val="pt-BR"/>
        </w:rPr>
      </w:pPr>
      <w:r w:rsidRPr="00FE0918">
        <w:rPr>
          <w:rFonts w:eastAsia="Times New Roman" w:cs="Tahoma"/>
          <w:szCs w:val="20"/>
          <w:lang w:val="pt-BR"/>
        </w:rPr>
        <w:t>Ajustar as Práticas Recomendadas da Microsoft em supervisão/governança, adoção e medição ao ambiente do Cliente.</w:t>
      </w:r>
    </w:p>
    <w:p w14:paraId="561E8B30" w14:textId="77777777" w:rsidR="00DD7F8E" w:rsidRPr="004E2B3D" w:rsidRDefault="00DD7F8E" w:rsidP="00E77F1E">
      <w:pPr>
        <w:numPr>
          <w:ilvl w:val="0"/>
          <w:numId w:val="95"/>
        </w:numPr>
        <w:spacing w:after="60"/>
        <w:ind w:left="1440"/>
        <w:rPr>
          <w:rFonts w:cs="Tahoma"/>
          <w:lang w:val="it-IT"/>
        </w:rPr>
      </w:pPr>
      <w:r w:rsidRPr="004E2B3D">
        <w:rPr>
          <w:rFonts w:eastAsia="Times New Roman" w:cs="Tahoma"/>
          <w:szCs w:val="20"/>
          <w:lang w:val="it-IT"/>
        </w:rPr>
        <w:t>Trabalhar com a equipe de gerenciamento do Cliente para estabelecer controle do programa</w:t>
      </w:r>
      <w:r w:rsidRPr="004E2B3D">
        <w:rPr>
          <w:rFonts w:eastAsia="Arial" w:cs="Tahoma"/>
          <w:szCs w:val="18"/>
          <w:lang w:val="it-IT"/>
        </w:rPr>
        <w:t>.</w:t>
      </w:r>
    </w:p>
    <w:p w14:paraId="561E8B31" w14:textId="77777777" w:rsidR="00415DDA" w:rsidRPr="00FE0918" w:rsidDel="00954C6A" w:rsidRDefault="00415DDA" w:rsidP="00E77F1E">
      <w:pPr>
        <w:numPr>
          <w:ilvl w:val="0"/>
          <w:numId w:val="95"/>
        </w:numPr>
        <w:ind w:left="1440"/>
        <w:rPr>
          <w:rFonts w:cs="Tahoma"/>
          <w:lang w:val="pt-BR"/>
        </w:rPr>
      </w:pPr>
      <w:r w:rsidRPr="00FE0918">
        <w:rPr>
          <w:rFonts w:eastAsia="Times New Roman" w:cs="Tahoma"/>
          <w:szCs w:val="20"/>
          <w:lang w:val="pt-BR"/>
        </w:rPr>
        <w:t>Revisão regular do progresso do Cliente com relação ao scorecard de objetivos de negócios.</w:t>
      </w:r>
    </w:p>
    <w:p w14:paraId="561E8B32" w14:textId="77777777" w:rsidR="00CA52FE" w:rsidRPr="00FE0918" w:rsidRDefault="00CA52FE" w:rsidP="00E77F1E">
      <w:pPr>
        <w:rPr>
          <w:rFonts w:cs="Tahoma"/>
          <w:lang w:val="pt-BR"/>
        </w:rPr>
      </w:pPr>
    </w:p>
    <w:p w14:paraId="561E8B33" w14:textId="77777777" w:rsidR="00DD7F8E" w:rsidRPr="004E2B3D" w:rsidRDefault="00DD7F8E" w:rsidP="00DD7F8E">
      <w:pPr>
        <w:rPr>
          <w:rFonts w:cs="Tahoma"/>
          <w:lang w:val="it-IT"/>
        </w:rPr>
      </w:pPr>
      <w:r w:rsidRPr="004E2B3D">
        <w:rPr>
          <w:rFonts w:eastAsia="Arial" w:cs="Tahoma"/>
          <w:b/>
          <w:sz w:val="24"/>
          <w:szCs w:val="18"/>
          <w:lang w:val="it-IT"/>
        </w:rPr>
        <w:t>Benefícios do Programa</w:t>
      </w:r>
    </w:p>
    <w:p w14:paraId="561E8B34" w14:textId="77777777" w:rsidR="00DD7F8E" w:rsidRPr="004E2B3D" w:rsidRDefault="00DD7F8E" w:rsidP="00DD7F8E">
      <w:pPr>
        <w:rPr>
          <w:rFonts w:cs="Tahoma"/>
          <w:lang w:val="it-IT"/>
        </w:rPr>
      </w:pPr>
    </w:p>
    <w:p w14:paraId="561E8B35" w14:textId="77777777" w:rsidR="00DD7F8E" w:rsidRPr="004E2B3D" w:rsidRDefault="00DD7F8E" w:rsidP="00DD7F8E">
      <w:pPr>
        <w:rPr>
          <w:rFonts w:cs="Tahoma"/>
          <w:lang w:val="it-IT"/>
        </w:rPr>
      </w:pPr>
      <w:r w:rsidRPr="004E2B3D">
        <w:rPr>
          <w:rFonts w:eastAsia="Arial" w:cs="Tahoma"/>
          <w:szCs w:val="18"/>
          <w:lang w:val="it-IT"/>
        </w:rPr>
        <w:t xml:space="preserve">Em todo o compromisso, estão disponíveis os seguintes benefícios do programa: </w:t>
      </w:r>
    </w:p>
    <w:p w14:paraId="561E8B36" w14:textId="77777777" w:rsidR="00DD7F8E" w:rsidRPr="004E2B3D" w:rsidRDefault="00DD7F8E" w:rsidP="00DD7F8E">
      <w:pPr>
        <w:spacing w:after="60"/>
        <w:rPr>
          <w:rFonts w:cs="Tahoma"/>
          <w:lang w:val="it-IT"/>
        </w:rPr>
      </w:pPr>
    </w:p>
    <w:p w14:paraId="561E8B37" w14:textId="77777777" w:rsidR="00E77F1E" w:rsidRPr="004E2B3D" w:rsidRDefault="00E77F1E" w:rsidP="00E77F1E">
      <w:pPr>
        <w:spacing w:after="60"/>
        <w:rPr>
          <w:rFonts w:cs="Tahoma"/>
          <w:lang w:val="it-IT"/>
        </w:rPr>
      </w:pPr>
      <w:r w:rsidRPr="004E2B3D">
        <w:rPr>
          <w:rFonts w:cs="Tahoma"/>
          <w:b/>
          <w:szCs w:val="18"/>
          <w:lang w:val="it-IT"/>
        </w:rPr>
        <w:t>Enterprise Strategy Network</w:t>
      </w:r>
    </w:p>
    <w:p w14:paraId="561E8B38" w14:textId="77777777" w:rsidR="00C151FB" w:rsidRPr="004E2B3D" w:rsidRDefault="00C151FB" w:rsidP="00C151FB">
      <w:pPr>
        <w:rPr>
          <w:rFonts w:cs="Tahoma"/>
          <w:lang w:val="it-IT"/>
        </w:rPr>
      </w:pPr>
      <w:r w:rsidRPr="004E2B3D">
        <w:rPr>
          <w:rFonts w:cs="Tahoma"/>
          <w:szCs w:val="18"/>
          <w:lang w:val="it-IT"/>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w:t>
      </w:r>
      <w:r w:rsidR="00DF7B65" w:rsidRPr="004E2B3D">
        <w:rPr>
          <w:rFonts w:cs="Tahoma"/>
          <w:szCs w:val="18"/>
          <w:lang w:val="it-IT"/>
        </w:rPr>
        <w:t> </w:t>
      </w:r>
      <w:r w:rsidRPr="004E2B3D">
        <w:rPr>
          <w:rFonts w:cs="Tahoma"/>
          <w:szCs w:val="18"/>
          <w:lang w:val="it-IT"/>
        </w:rPr>
        <w:t>ajudar a acelerar o fornecimento de projetos ESP aos clientes.</w:t>
      </w:r>
    </w:p>
    <w:p w14:paraId="561E8B39" w14:textId="77777777" w:rsidR="001C1727" w:rsidRPr="004E2B3D" w:rsidRDefault="001C1727">
      <w:pPr>
        <w:rPr>
          <w:rFonts w:cs="Tahoma"/>
          <w:lang w:val="it-IT"/>
        </w:rPr>
      </w:pPr>
    </w:p>
    <w:p w14:paraId="561E8B3A" w14:textId="77777777" w:rsidR="008262F3" w:rsidRPr="004E2B3D" w:rsidRDefault="008262F3">
      <w:pPr>
        <w:rPr>
          <w:rFonts w:cs="Tahoma"/>
          <w:lang w:val="it-IT"/>
        </w:rPr>
      </w:pPr>
    </w:p>
    <w:p w14:paraId="561E8B3B" w14:textId="77777777" w:rsidR="008262F3" w:rsidRPr="004E2B3D" w:rsidRDefault="008262F3">
      <w:pPr>
        <w:rPr>
          <w:rFonts w:cs="Tahoma"/>
          <w:lang w:val="it-IT"/>
        </w:rPr>
      </w:pPr>
    </w:p>
    <w:p w14:paraId="561E8B3C" w14:textId="77777777" w:rsidR="00E77F1E" w:rsidRPr="004E2B3D" w:rsidRDefault="00C151FB" w:rsidP="00E77F1E">
      <w:pPr>
        <w:spacing w:after="60"/>
        <w:rPr>
          <w:rFonts w:cs="Tahoma"/>
          <w:lang w:val="it-IT"/>
        </w:rPr>
      </w:pPr>
      <w:r w:rsidRPr="004E2B3D">
        <w:rPr>
          <w:rFonts w:cs="Tahoma"/>
          <w:b/>
          <w:szCs w:val="18"/>
          <w:lang w:val="it-IT"/>
        </w:rPr>
        <w:t>Enterprise Strategy Library</w:t>
      </w:r>
    </w:p>
    <w:p w14:paraId="561E8B3D" w14:textId="77777777" w:rsidR="00C151FB" w:rsidRPr="004E2B3D" w:rsidRDefault="00C151FB" w:rsidP="00E77F1E">
      <w:pPr>
        <w:rPr>
          <w:rFonts w:cs="Tahoma"/>
          <w:lang w:val="it-IT"/>
        </w:rPr>
      </w:pPr>
      <w:r w:rsidRPr="004E2B3D">
        <w:rPr>
          <w:rFonts w:cs="Tahoma"/>
          <w:szCs w:val="18"/>
          <w:lang w:val="it-IT"/>
        </w:rPr>
        <w:t xml:space="preserve">O Programa Enterprise Strategy inclui </w:t>
      </w:r>
      <w:r w:rsidRPr="004E2B3D">
        <w:rPr>
          <w:rFonts w:eastAsia="Arial" w:cs="Tahoma"/>
          <w:szCs w:val="18"/>
          <w:lang w:val="it-IT"/>
        </w:rPr>
        <w:t>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14:paraId="561E8B3E" w14:textId="77777777" w:rsidR="00C151FB" w:rsidRPr="004E2B3D" w:rsidRDefault="00C151FB" w:rsidP="00E77F1E">
      <w:pPr>
        <w:rPr>
          <w:rFonts w:cs="Tahoma"/>
          <w:lang w:val="it-IT"/>
        </w:rPr>
      </w:pPr>
    </w:p>
    <w:p w14:paraId="561E8B3F" w14:textId="77777777" w:rsidR="00E77F1E" w:rsidRPr="004E2B3D" w:rsidRDefault="00E77F1E" w:rsidP="00E77F1E">
      <w:pPr>
        <w:spacing w:after="60"/>
        <w:rPr>
          <w:rFonts w:cs="Tahoma"/>
          <w:lang w:val="it-IT"/>
        </w:rPr>
      </w:pPr>
      <w:r w:rsidRPr="004E2B3D">
        <w:rPr>
          <w:rFonts w:cs="Tahoma"/>
          <w:b/>
          <w:szCs w:val="18"/>
          <w:lang w:val="it-IT"/>
        </w:rPr>
        <w:t>Oficinas do Compromisso</w:t>
      </w:r>
    </w:p>
    <w:p w14:paraId="561E8B40" w14:textId="77777777" w:rsidR="00DD7F8E" w:rsidRPr="004E2B3D" w:rsidRDefault="00DD7F8E" w:rsidP="00E77F1E">
      <w:pPr>
        <w:rPr>
          <w:rFonts w:cs="Tahoma"/>
          <w:lang w:val="it-IT"/>
        </w:rPr>
      </w:pPr>
      <w:r w:rsidRPr="004E2B3D">
        <w:rPr>
          <w:rFonts w:eastAsia="Arial" w:cs="Tahoma"/>
          <w:lang w:val="it-IT"/>
        </w:rPr>
        <w:t>Essas oficinas de nível executivo tem duração de até um dia e geralmente são conduzidas em escritórios regionais da</w:t>
      </w:r>
      <w:r w:rsidR="008262F3" w:rsidRPr="004E2B3D">
        <w:rPr>
          <w:rFonts w:eastAsia="Arial" w:cs="Tahoma"/>
          <w:lang w:val="it-IT"/>
        </w:rPr>
        <w:t> </w:t>
      </w:r>
      <w:r w:rsidRPr="004E2B3D">
        <w:rPr>
          <w:rFonts w:eastAsia="Arial" w:cs="Tahoma"/>
          <w:lang w:val="it-IT"/>
        </w:rPr>
        <w:t>Microsoft na subsidiária local. Elas são criadas e personalizadas para que os líderes de negócios e TI do Cliente compreendam a relevância das tecnologias emergentes e das ideias do setor para seus negócios.</w:t>
      </w:r>
      <w:r w:rsidR="003B74B4" w:rsidRPr="004E2B3D">
        <w:rPr>
          <w:rFonts w:eastAsia="Arial" w:cs="Tahoma"/>
          <w:lang w:val="it-IT"/>
        </w:rPr>
        <w:t xml:space="preserve"> </w:t>
      </w:r>
      <w:r w:rsidRPr="004E2B3D">
        <w:rPr>
          <w:rFonts w:eastAsia="Arial" w:cs="Tahoma"/>
          <w:lang w:val="it-IT"/>
        </w:rPr>
        <w:t>O Cliente é responsável por arcar com os custos de participar dessas oficinas.</w:t>
      </w:r>
    </w:p>
    <w:p w14:paraId="561E8B41" w14:textId="77777777" w:rsidR="00DD7F8E" w:rsidRPr="004E2B3D" w:rsidRDefault="00DD7F8E" w:rsidP="00E77F1E">
      <w:pPr>
        <w:rPr>
          <w:rFonts w:cs="Tahoma"/>
          <w:lang w:val="it-IT"/>
        </w:rPr>
      </w:pPr>
    </w:p>
    <w:p w14:paraId="561E8B42" w14:textId="77777777" w:rsidR="00E77F1E" w:rsidRPr="004E2B3D" w:rsidRDefault="00E77F1E" w:rsidP="00E77F1E">
      <w:pPr>
        <w:spacing w:after="60"/>
        <w:rPr>
          <w:rFonts w:cs="Tahoma"/>
          <w:lang w:val="it-IT"/>
        </w:rPr>
      </w:pPr>
      <w:r w:rsidRPr="004E2B3D">
        <w:rPr>
          <w:rFonts w:cs="Tahoma"/>
          <w:b/>
          <w:szCs w:val="18"/>
          <w:lang w:val="it-IT"/>
        </w:rPr>
        <w:t>Instruções Estratégicas</w:t>
      </w:r>
    </w:p>
    <w:p w14:paraId="561E8B43" w14:textId="77777777" w:rsidR="00DD7F8E" w:rsidRPr="004E2B3D" w:rsidRDefault="00DD7F8E" w:rsidP="00E77F1E">
      <w:pPr>
        <w:spacing w:after="60"/>
        <w:rPr>
          <w:rFonts w:cs="Tahoma"/>
          <w:lang w:val="it-IT"/>
        </w:rPr>
      </w:pPr>
      <w:r w:rsidRPr="004E2B3D">
        <w:rPr>
          <w:rFonts w:eastAsia="Arial" w:cs="Tahoma"/>
          <w:lang w:val="it-IT"/>
        </w:rPr>
        <w:t>Trata-se de webconferências globais com duração de uma hora para líderes de negócios e TI a respeito de oportunidades de negócios e do setor, tendências de tecnologia e perspectiva da Microsoft sobre pontos de vistas</w:t>
      </w:r>
      <w:r w:rsidR="008262F3" w:rsidRPr="004E2B3D">
        <w:rPr>
          <w:rFonts w:eastAsia="Arial" w:cs="Tahoma"/>
          <w:lang w:val="it-IT"/>
        </w:rPr>
        <w:t> </w:t>
      </w:r>
      <w:r w:rsidRPr="004E2B3D">
        <w:rPr>
          <w:rFonts w:eastAsia="Arial" w:cs="Tahoma"/>
          <w:lang w:val="it-IT"/>
        </w:rPr>
        <w:t>estratégicos para problemas importantes.</w:t>
      </w:r>
      <w:r w:rsidR="003B74B4" w:rsidRPr="004E2B3D">
        <w:rPr>
          <w:rFonts w:eastAsia="Arial" w:cs="Tahoma"/>
          <w:lang w:val="it-IT"/>
        </w:rPr>
        <w:t xml:space="preserve"> </w:t>
      </w:r>
      <w:r w:rsidRPr="004E2B3D">
        <w:rPr>
          <w:rFonts w:eastAsia="Arial" w:cs="Tahoma"/>
          <w:lang w:val="it-IT"/>
        </w:rPr>
        <w:t>Os Clientes também podem ver Instruções Estratégicas gravadas</w:t>
      </w:r>
      <w:r w:rsidR="008262F3" w:rsidRPr="004E2B3D">
        <w:rPr>
          <w:rFonts w:eastAsia="Arial" w:cs="Tahoma"/>
          <w:lang w:val="it-IT"/>
        </w:rPr>
        <w:t> </w:t>
      </w:r>
      <w:r w:rsidRPr="004E2B3D">
        <w:rPr>
          <w:rFonts w:eastAsia="Arial" w:cs="Tahoma"/>
          <w:lang w:val="it-IT"/>
        </w:rPr>
        <w:t>anteriormente.</w:t>
      </w:r>
    </w:p>
    <w:p w14:paraId="561E8B44" w14:textId="77777777" w:rsidR="00DD7F8E" w:rsidRPr="004E2B3D" w:rsidRDefault="00DD7F8E" w:rsidP="00E77F1E">
      <w:pPr>
        <w:rPr>
          <w:rFonts w:cs="Tahoma"/>
          <w:lang w:val="it-IT"/>
        </w:rPr>
      </w:pPr>
    </w:p>
    <w:p w14:paraId="561E8B45" w14:textId="77777777" w:rsidR="00E77F1E" w:rsidRPr="004E2B3D" w:rsidRDefault="00E77F1E" w:rsidP="00E77F1E">
      <w:pPr>
        <w:spacing w:after="60"/>
        <w:rPr>
          <w:rFonts w:cs="Tahoma"/>
          <w:lang w:val="it-IT"/>
        </w:rPr>
      </w:pPr>
      <w:r w:rsidRPr="004E2B3D">
        <w:rPr>
          <w:rFonts w:eastAsia="Arial" w:cs="Tahoma"/>
          <w:b/>
          <w:lang w:val="it-IT"/>
        </w:rPr>
        <w:t>Fórum Estratégico para Arquitetos</w:t>
      </w:r>
    </w:p>
    <w:p w14:paraId="561E8B46" w14:textId="77777777" w:rsidR="00DD7F8E" w:rsidRPr="004E2B3D" w:rsidRDefault="00DD7F8E" w:rsidP="00E77F1E">
      <w:pPr>
        <w:rPr>
          <w:rFonts w:cs="Tahoma"/>
          <w:lang w:val="it-IT"/>
        </w:rPr>
      </w:pPr>
      <w:r w:rsidRPr="004E2B3D">
        <w:rPr>
          <w:rFonts w:eastAsia="Arial" w:cs="Tahoma"/>
          <w:lang w:val="it-IT"/>
        </w:rPr>
        <w:t>Uma conferência apenas para clientes com convite para Arquitetos Principais e sua equipe de gerenciamento, exclusiva para os clientes do Programa Enterprise Strategy de todo o mundo. Ela dá aos Arquitetos Principais a</w:t>
      </w:r>
      <w:r w:rsidR="008262F3" w:rsidRPr="004E2B3D">
        <w:rPr>
          <w:rFonts w:eastAsia="Arial" w:cs="Tahoma"/>
          <w:lang w:val="it-IT"/>
        </w:rPr>
        <w:t> </w:t>
      </w:r>
      <w:r w:rsidRPr="004E2B3D">
        <w:rPr>
          <w:rFonts w:eastAsia="Arial" w:cs="Tahoma"/>
          <w:lang w:val="it-IT"/>
        </w:rPr>
        <w:t>oportunidade de encontrar-se com seus parceiros e executivos da Microsoft para debater alguns dos problemas de</w:t>
      </w:r>
      <w:r w:rsidR="008262F3" w:rsidRPr="004E2B3D">
        <w:rPr>
          <w:rFonts w:eastAsia="Arial" w:cs="Tahoma"/>
          <w:lang w:val="it-IT"/>
        </w:rPr>
        <w:t> </w:t>
      </w:r>
      <w:r w:rsidRPr="004E2B3D">
        <w:rPr>
          <w:rFonts w:eastAsia="Arial" w:cs="Tahoma"/>
          <w:lang w:val="it-IT"/>
        </w:rPr>
        <w:t>nossos maiores clientes e como esses problemas podem ser resolvidos.</w:t>
      </w:r>
      <w:r w:rsidR="003B74B4" w:rsidRPr="004E2B3D">
        <w:rPr>
          <w:rFonts w:eastAsia="Arial" w:cs="Tahoma"/>
          <w:lang w:val="it-IT"/>
        </w:rPr>
        <w:t xml:space="preserve"> </w:t>
      </w:r>
      <w:r w:rsidRPr="004E2B3D">
        <w:rPr>
          <w:rFonts w:eastAsia="Arial" w:cs="Tahoma"/>
          <w:lang w:val="it-IT"/>
        </w:rPr>
        <w:t>O Cliente é responsável por arcar com os</w:t>
      </w:r>
      <w:r w:rsidR="008262F3" w:rsidRPr="004E2B3D">
        <w:rPr>
          <w:rFonts w:eastAsia="Arial" w:cs="Tahoma"/>
          <w:lang w:val="it-IT"/>
        </w:rPr>
        <w:t> </w:t>
      </w:r>
      <w:r w:rsidRPr="004E2B3D">
        <w:rPr>
          <w:rFonts w:eastAsia="Arial" w:cs="Tahoma"/>
          <w:lang w:val="it-IT"/>
        </w:rPr>
        <w:t>custos de participar desses fóruns.</w:t>
      </w:r>
    </w:p>
    <w:p w14:paraId="561E8B47" w14:textId="77777777" w:rsidR="00C151FB" w:rsidRPr="004E2B3D" w:rsidRDefault="00C151FB" w:rsidP="00E77F1E">
      <w:pPr>
        <w:rPr>
          <w:rFonts w:cs="Tahoma"/>
          <w:lang w:val="it-IT"/>
        </w:rPr>
      </w:pPr>
    </w:p>
    <w:p w14:paraId="561E8B48" w14:textId="77777777" w:rsidR="00E77F1E" w:rsidRPr="004E2B3D" w:rsidRDefault="00C151FB" w:rsidP="00E77F1E">
      <w:pPr>
        <w:spacing w:after="60"/>
        <w:rPr>
          <w:rFonts w:cs="Tahoma"/>
          <w:lang w:val="it-IT"/>
        </w:rPr>
      </w:pPr>
      <w:r w:rsidRPr="004E2B3D">
        <w:rPr>
          <w:rFonts w:cs="Tahoma"/>
          <w:b/>
          <w:bCs/>
          <w:color w:val="000000"/>
          <w:szCs w:val="18"/>
          <w:lang w:val="it-IT"/>
        </w:rPr>
        <w:t>Enterprise Strategy Capacity Complementar</w:t>
      </w:r>
    </w:p>
    <w:p w14:paraId="561E8B49" w14:textId="77777777" w:rsidR="00C151FB" w:rsidRPr="004E2B3D" w:rsidRDefault="00C151FB" w:rsidP="00E77F1E">
      <w:pPr>
        <w:rPr>
          <w:rFonts w:cs="Tahoma"/>
          <w:lang w:val="it-IT"/>
        </w:rPr>
      </w:pPr>
      <w:r w:rsidRPr="004E2B3D">
        <w:rPr>
          <w:rFonts w:cs="Tahoma"/>
          <w:color w:val="000000"/>
          <w:szCs w:val="18"/>
          <w:lang w:val="it-IT"/>
        </w:rPr>
        <w:t>O Cliente pode comprar blocos de 200 horas de recursos do Programa Enterprise Strategy para aprimorar o fornecimento de capacidade para Projetos Enterprise Strategy. O Enterprise Strategy Capacity Complementar está disponível para Clientes que compraram a oferta Enterprise Strategy Connect, Enterprise Strategy Foundation ou Enterprise Strategy Portfolio.</w:t>
      </w:r>
    </w:p>
    <w:p w14:paraId="561E8B4A" w14:textId="77777777" w:rsidR="00DD7F8E" w:rsidRPr="004E2B3D" w:rsidRDefault="00DD7F8E" w:rsidP="00E77F1E">
      <w:pPr>
        <w:rPr>
          <w:rFonts w:cs="Tahoma"/>
          <w:lang w:val="it-IT"/>
        </w:rPr>
      </w:pPr>
    </w:p>
    <w:bookmarkEnd w:id="975"/>
    <w:bookmarkEnd w:id="976"/>
    <w:p w14:paraId="561E8B4B" w14:textId="77777777" w:rsidR="00DD7F8E" w:rsidRPr="004E2B3D" w:rsidRDefault="00DD7F8E" w:rsidP="00DD7F8E">
      <w:pPr>
        <w:rPr>
          <w:rFonts w:cs="Tahoma"/>
          <w:lang w:val="it-IT"/>
        </w:rPr>
      </w:pPr>
      <w:r w:rsidRPr="004E2B3D">
        <w:rPr>
          <w:rFonts w:cs="Tahoma"/>
          <w:b/>
          <w:sz w:val="24"/>
          <w:szCs w:val="18"/>
          <w:lang w:val="it-IT"/>
        </w:rPr>
        <w:t>Serviços Fora do Escopo</w:t>
      </w:r>
      <w:r w:rsidR="003B74B4" w:rsidRPr="004E2B3D">
        <w:rPr>
          <w:rFonts w:cs="Tahoma"/>
          <w:sz w:val="20"/>
          <w:szCs w:val="18"/>
          <w:lang w:val="it-IT"/>
        </w:rPr>
        <w:t xml:space="preserve"> </w:t>
      </w:r>
    </w:p>
    <w:p w14:paraId="561E8B4C" w14:textId="77777777" w:rsidR="00DD7F8E" w:rsidRPr="004E2B3D" w:rsidRDefault="00DD7F8E" w:rsidP="00E77F1E">
      <w:pPr>
        <w:rPr>
          <w:rFonts w:cs="Tahoma"/>
          <w:lang w:val="it-IT"/>
        </w:rPr>
      </w:pPr>
    </w:p>
    <w:p w14:paraId="561E8B4D" w14:textId="77777777" w:rsidR="00DD7F8E" w:rsidRPr="004E2B3D" w:rsidRDefault="00DD7F8E" w:rsidP="00DD7F8E">
      <w:pPr>
        <w:rPr>
          <w:rFonts w:cs="Tahoma"/>
          <w:lang w:val="it-IT"/>
        </w:rPr>
      </w:pPr>
      <w:r w:rsidRPr="004E2B3D">
        <w:rPr>
          <w:rFonts w:cs="Tahoma"/>
          <w:szCs w:val="18"/>
          <w:lang w:val="it-IT"/>
        </w:rPr>
        <w:t>O Programa Enterprise Strategy engloba exclusivamente consultoria e orientação a respeito da implantação e do uso das tecnologias da Microsoft por parte do Cliente.</w:t>
      </w:r>
      <w:r w:rsidR="003B74B4" w:rsidRPr="004E2B3D">
        <w:rPr>
          <w:rFonts w:cs="Tahoma"/>
          <w:szCs w:val="18"/>
          <w:lang w:val="it-IT"/>
        </w:rPr>
        <w:t xml:space="preserve"> </w:t>
      </w:r>
      <w:r w:rsidRPr="004E2B3D">
        <w:rPr>
          <w:rFonts w:eastAsia="Arial" w:cs="Tahoma"/>
          <w:bCs/>
          <w:sz w:val="19"/>
          <w:szCs w:val="19"/>
          <w:lang w:val="it-IT"/>
        </w:rPr>
        <w:t>Fica a critério exclusivo do Cliente escolher seguir ou desconsiderar a consultoria, a orientação e as recomendações da Microsoft.</w:t>
      </w:r>
      <w:r w:rsidR="003B74B4" w:rsidRPr="004E2B3D">
        <w:rPr>
          <w:rFonts w:eastAsia="Arial" w:cs="Tahoma"/>
          <w:bCs/>
          <w:sz w:val="19"/>
          <w:szCs w:val="19"/>
          <w:lang w:val="it-IT"/>
        </w:rPr>
        <w:t xml:space="preserve"> </w:t>
      </w:r>
      <w:r w:rsidRPr="004E2B3D">
        <w:rPr>
          <w:rFonts w:eastAsia="Arial" w:cs="Tahoma"/>
          <w:bCs/>
          <w:sz w:val="19"/>
          <w:szCs w:val="19"/>
          <w:lang w:val="it-IT"/>
        </w:rPr>
        <w:t>A Microsoft não faz promessas nem oferece garantias de nenhuma forma com relação aos resultados que possam ser alcançados pelo Cliente como resultado do seguimento da consultoria, das orientações ou das recomendações da Microsoft.</w:t>
      </w:r>
      <w:r w:rsidR="003B74B4" w:rsidRPr="004E2B3D">
        <w:rPr>
          <w:rFonts w:eastAsia="Arial" w:cs="Tahoma"/>
          <w:bCs/>
          <w:sz w:val="19"/>
          <w:szCs w:val="19"/>
          <w:lang w:val="it-IT"/>
        </w:rPr>
        <w:t xml:space="preserve"> </w:t>
      </w:r>
      <w:r w:rsidRPr="004E2B3D">
        <w:rPr>
          <w:rFonts w:cs="Tahoma"/>
          <w:szCs w:val="18"/>
          <w:lang w:val="it-IT"/>
        </w:rPr>
        <w:t>As licenças de produto não estão incluídas.</w:t>
      </w:r>
      <w:r w:rsidR="003B74B4" w:rsidRPr="004E2B3D">
        <w:rPr>
          <w:rFonts w:cs="Tahoma"/>
          <w:szCs w:val="18"/>
          <w:lang w:val="it-IT"/>
        </w:rPr>
        <w:t xml:space="preserve"> </w:t>
      </w:r>
      <w:r w:rsidRPr="004E2B3D">
        <w:rPr>
          <w:rFonts w:cs="Tahoma"/>
          <w:szCs w:val="18"/>
          <w:lang w:val="it-IT"/>
        </w:rPr>
        <w:t>Os Serviços do Arquiteto Enterprise também não incluem implantação do produto, resolução de problemas ou suporte de reparo assistido, revisão do código-fonte de produtos que não sejam da Microsoft nem consultas técnicas ou arquiteturais que esteja além da Avaliação descrita acima.</w:t>
      </w:r>
      <w:r w:rsidR="003B74B4" w:rsidRPr="004E2B3D">
        <w:rPr>
          <w:rFonts w:cs="Tahoma"/>
          <w:szCs w:val="18"/>
          <w:lang w:val="it-IT"/>
        </w:rPr>
        <w:t xml:space="preserve"> </w:t>
      </w:r>
      <w:r w:rsidRPr="004E2B3D">
        <w:rPr>
          <w:rFonts w:cs="Tahoma"/>
          <w:szCs w:val="18"/>
          <w:lang w:val="it-IT"/>
        </w:rPr>
        <w:t>Quando se tratar de qualquer código-fonte que não seja da Microsoft, nossos Serviços serão limitados à análise de dados binários, tais como dump de processamento ou rastreamento de monitores de rede.</w:t>
      </w:r>
    </w:p>
    <w:p w14:paraId="561E8B4E" w14:textId="77777777" w:rsidR="00DD7F8E" w:rsidRPr="004E2B3D" w:rsidRDefault="00DD7F8E" w:rsidP="00E77F1E">
      <w:pPr>
        <w:rPr>
          <w:rFonts w:cs="Tahoma"/>
          <w:lang w:val="it-IT"/>
        </w:rPr>
      </w:pPr>
    </w:p>
    <w:p w14:paraId="561E8B4F" w14:textId="77777777" w:rsidR="00DD7F8E" w:rsidRPr="004E2B3D" w:rsidRDefault="00DD7F8E" w:rsidP="00DD7F8E">
      <w:pPr>
        <w:rPr>
          <w:rFonts w:cs="Tahoma"/>
          <w:lang w:val="it-IT"/>
        </w:rPr>
      </w:pPr>
      <w:r w:rsidRPr="004E2B3D">
        <w:rPr>
          <w:rFonts w:cs="Tahoma"/>
          <w:b/>
          <w:sz w:val="24"/>
          <w:szCs w:val="18"/>
          <w:lang w:val="it-IT"/>
        </w:rPr>
        <w:t>Responsabilidades do Cliente</w:t>
      </w:r>
      <w:r w:rsidR="003B74B4" w:rsidRPr="004E2B3D">
        <w:rPr>
          <w:rFonts w:cs="Tahoma"/>
          <w:sz w:val="24"/>
          <w:szCs w:val="18"/>
          <w:lang w:val="it-IT"/>
        </w:rPr>
        <w:t xml:space="preserve"> </w:t>
      </w:r>
    </w:p>
    <w:p w14:paraId="561E8B50" w14:textId="77777777" w:rsidR="00DD7F8E" w:rsidRPr="004E2B3D" w:rsidRDefault="00DD7F8E" w:rsidP="00DD7F8E">
      <w:pPr>
        <w:rPr>
          <w:rFonts w:cs="Tahoma"/>
          <w:lang w:val="it-IT"/>
        </w:rPr>
      </w:pPr>
    </w:p>
    <w:p w14:paraId="561E8B51" w14:textId="77777777" w:rsidR="00DD7F8E" w:rsidRPr="004E2B3D" w:rsidRDefault="00DD7F8E" w:rsidP="00DD7F8E">
      <w:pPr>
        <w:rPr>
          <w:rFonts w:cs="Tahoma"/>
          <w:lang w:val="it-IT"/>
        </w:rPr>
      </w:pPr>
      <w:r w:rsidRPr="004E2B3D">
        <w:rPr>
          <w:rFonts w:cs="Tahoma"/>
          <w:szCs w:val="18"/>
          <w:lang w:val="it-IT"/>
        </w:rPr>
        <w:t>O sucesso do Programa Enterprise Strategy, bem como o desempenho de nossas obrigações, dependem do envolvimento do Cliente ao longo do programa, incluindo, sem limitação:</w:t>
      </w:r>
    </w:p>
    <w:p w14:paraId="561E8B52" w14:textId="77777777" w:rsidR="00DD7F8E" w:rsidRPr="004E2B3D" w:rsidRDefault="00DD7F8E" w:rsidP="00DD7F8E">
      <w:pPr>
        <w:rPr>
          <w:rFonts w:cs="Tahoma"/>
          <w:lang w:val="it-IT"/>
        </w:rPr>
      </w:pPr>
    </w:p>
    <w:p w14:paraId="561E8B53" w14:textId="77777777" w:rsidR="00DD7F8E" w:rsidRPr="004E2B3D" w:rsidRDefault="00DD7F8E" w:rsidP="002C1048">
      <w:pPr>
        <w:numPr>
          <w:ilvl w:val="0"/>
          <w:numId w:val="96"/>
        </w:numPr>
        <w:tabs>
          <w:tab w:val="left" w:pos="1440"/>
        </w:tabs>
        <w:spacing w:after="60"/>
        <w:ind w:left="1440"/>
        <w:rPr>
          <w:rFonts w:cs="Tahoma"/>
          <w:lang w:val="it-IT"/>
        </w:rPr>
      </w:pPr>
      <w:r w:rsidRPr="004E2B3D">
        <w:rPr>
          <w:rFonts w:cs="Tahoma"/>
          <w:color w:val="000000"/>
          <w:szCs w:val="18"/>
          <w:lang w:val="it-IT"/>
        </w:rPr>
        <w:t xml:space="preserve">A disponibilidade de representantes, equipe de TI e recursos do Cliente, incluindo, sem limitação, hardware, software, conectividade de Internet e espaço no escritório; </w:t>
      </w:r>
    </w:p>
    <w:p w14:paraId="561E8B54" w14:textId="77777777" w:rsidR="00DD7F8E" w:rsidRPr="004E2B3D" w:rsidRDefault="00DD7F8E" w:rsidP="002C1048">
      <w:pPr>
        <w:numPr>
          <w:ilvl w:val="0"/>
          <w:numId w:val="96"/>
        </w:numPr>
        <w:tabs>
          <w:tab w:val="left" w:pos="1440"/>
        </w:tabs>
        <w:spacing w:after="60"/>
        <w:ind w:left="1440"/>
        <w:rPr>
          <w:rFonts w:cs="Tahoma"/>
          <w:lang w:val="it-IT"/>
        </w:rPr>
      </w:pPr>
      <w:r w:rsidRPr="004E2B3D">
        <w:rPr>
          <w:rFonts w:cs="Tahoma"/>
          <w:color w:val="000000"/>
          <w:szCs w:val="18"/>
          <w:lang w:val="it-IT"/>
        </w:rPr>
        <w:t xml:space="preserve">Fornecimento de informações precisas e completas em tempo hábil por parte do Cliente; </w:t>
      </w:r>
    </w:p>
    <w:p w14:paraId="561E8B55" w14:textId="77777777" w:rsidR="00DD7F8E" w:rsidRPr="00FE0918" w:rsidRDefault="00DD7F8E" w:rsidP="002C1048">
      <w:pPr>
        <w:numPr>
          <w:ilvl w:val="0"/>
          <w:numId w:val="96"/>
        </w:numPr>
        <w:tabs>
          <w:tab w:val="left" w:pos="1440"/>
        </w:tabs>
        <w:spacing w:after="60"/>
        <w:ind w:left="1440"/>
        <w:rPr>
          <w:rFonts w:cs="Tahoma"/>
          <w:lang w:val="pt-BR"/>
        </w:rPr>
      </w:pPr>
      <w:r w:rsidRPr="00FE0918">
        <w:rPr>
          <w:rFonts w:cs="Tahoma"/>
          <w:color w:val="000000"/>
          <w:szCs w:val="18"/>
          <w:lang w:val="pt-BR"/>
        </w:rPr>
        <w:t>Acesso a informações sobre a organização do Cliente;</w:t>
      </w:r>
    </w:p>
    <w:p w14:paraId="561E8B56" w14:textId="77777777" w:rsidR="00DD7F8E" w:rsidRPr="004E2B3D" w:rsidRDefault="00DD7F8E" w:rsidP="002C1048">
      <w:pPr>
        <w:numPr>
          <w:ilvl w:val="0"/>
          <w:numId w:val="96"/>
        </w:numPr>
        <w:tabs>
          <w:tab w:val="left" w:pos="1440"/>
        </w:tabs>
        <w:spacing w:after="60"/>
        <w:ind w:left="1440"/>
        <w:rPr>
          <w:rFonts w:cs="Tahoma"/>
          <w:lang w:val="it-IT"/>
        </w:rPr>
      </w:pPr>
      <w:r w:rsidRPr="004E2B3D">
        <w:rPr>
          <w:rFonts w:cs="Tahoma"/>
          <w:color w:val="000000"/>
          <w:szCs w:val="18"/>
          <w:lang w:val="it-IT"/>
        </w:rPr>
        <w:t>Cumprimento tempestivo e eficaz das responsabilidades atribuídas ao Cliente; e</w:t>
      </w:r>
    </w:p>
    <w:p w14:paraId="561E8B57" w14:textId="77777777" w:rsidR="00DD7F8E" w:rsidRPr="004E2B3D" w:rsidRDefault="00DD7F8E" w:rsidP="002C1048">
      <w:pPr>
        <w:numPr>
          <w:ilvl w:val="0"/>
          <w:numId w:val="96"/>
        </w:numPr>
        <w:tabs>
          <w:tab w:val="left" w:pos="1440"/>
        </w:tabs>
        <w:spacing w:after="60"/>
        <w:ind w:left="1440"/>
        <w:rPr>
          <w:rFonts w:cs="Tahoma"/>
          <w:lang w:val="it-IT"/>
        </w:rPr>
      </w:pPr>
      <w:r w:rsidRPr="004E2B3D">
        <w:rPr>
          <w:rFonts w:cs="Tahoma"/>
          <w:color w:val="000000"/>
          <w:szCs w:val="18"/>
          <w:lang w:val="it-IT"/>
        </w:rPr>
        <w:t>Decisões e aprovações tempestivas da administração do Cliente.</w:t>
      </w:r>
      <w:r w:rsidR="003B74B4" w:rsidRPr="004E2B3D">
        <w:rPr>
          <w:rFonts w:cs="Tahoma"/>
          <w:color w:val="000000"/>
          <w:szCs w:val="18"/>
          <w:lang w:val="it-IT"/>
        </w:rPr>
        <w:t xml:space="preserve"> </w:t>
      </w:r>
    </w:p>
    <w:p w14:paraId="561E8B58" w14:textId="77777777" w:rsidR="0064651F" w:rsidRPr="004E2B3D" w:rsidRDefault="0064651F" w:rsidP="00CA52FE">
      <w:pPr>
        <w:rPr>
          <w:rFonts w:cs="Tahoma"/>
          <w:lang w:val="it-IT"/>
        </w:rPr>
      </w:pPr>
      <w:bookmarkStart w:id="977" w:name="_Toc288760404"/>
    </w:p>
    <w:p w14:paraId="561E8B59" w14:textId="77777777" w:rsidR="00DD7F8E" w:rsidRPr="004E2B3D" w:rsidRDefault="00DD7F8E" w:rsidP="00CA52FE">
      <w:pPr>
        <w:rPr>
          <w:rFonts w:cs="Tahoma"/>
          <w:lang w:val="it-IT"/>
        </w:rPr>
      </w:pPr>
      <w:r w:rsidRPr="004E2B3D">
        <w:rPr>
          <w:rFonts w:cs="Tahoma"/>
          <w:b/>
          <w:sz w:val="24"/>
          <w:szCs w:val="18"/>
          <w:lang w:val="it-IT"/>
        </w:rPr>
        <w:t>Termos e Condições Adicionais dos Serviços</w:t>
      </w:r>
    </w:p>
    <w:p w14:paraId="561E8B5A" w14:textId="77777777" w:rsidR="00DD7F8E" w:rsidRPr="004E2B3D" w:rsidRDefault="00DD7F8E" w:rsidP="00CA52FE">
      <w:pPr>
        <w:rPr>
          <w:rFonts w:cs="Tahoma"/>
          <w:lang w:val="it-IT"/>
        </w:rPr>
      </w:pPr>
    </w:p>
    <w:p w14:paraId="561E8B5B" w14:textId="77777777" w:rsidR="00DD7F8E" w:rsidRPr="004E2B3D" w:rsidRDefault="00DB2D1E" w:rsidP="00E77F1E">
      <w:pPr>
        <w:spacing w:after="60"/>
        <w:rPr>
          <w:rFonts w:cs="Tahoma"/>
          <w:lang w:val="it-IT"/>
        </w:rPr>
      </w:pPr>
      <w:bookmarkStart w:id="978" w:name="_Toc317591257"/>
      <w:bookmarkStart w:id="979" w:name="_Toc336338248"/>
      <w:bookmarkStart w:id="980" w:name="_Toc348341641"/>
      <w:r w:rsidRPr="004E2B3D">
        <w:rPr>
          <w:rStyle w:val="Heading2Char"/>
          <w:rFonts w:ascii="Tahoma" w:hAnsi="Tahoma" w:cs="Tahoma"/>
          <w:sz w:val="20"/>
          <w:szCs w:val="20"/>
          <w:lang w:val="it-IT"/>
        </w:rPr>
        <w:t>Direitos de uso, propriedade e licença</w:t>
      </w:r>
      <w:bookmarkEnd w:id="977"/>
      <w:bookmarkEnd w:id="978"/>
      <w:bookmarkEnd w:id="979"/>
      <w:bookmarkEnd w:id="980"/>
    </w:p>
    <w:p w14:paraId="561E8B5C" w14:textId="77777777" w:rsidR="00DB2D1E" w:rsidRPr="004E2B3D" w:rsidRDefault="00DB2D1E" w:rsidP="00CA52FE">
      <w:pPr>
        <w:pStyle w:val="normal1"/>
        <w:rPr>
          <w:rFonts w:ascii="Tahoma" w:hAnsi="Tahoma" w:cs="Tahoma"/>
          <w:lang w:val="it-IT"/>
        </w:rPr>
      </w:pPr>
      <w:r w:rsidRPr="004E2B3D">
        <w:rPr>
          <w:rFonts w:ascii="Tahoma" w:hAnsi="Tahoma" w:cs="Tahoma"/>
          <w:b/>
          <w:bCs/>
          <w:color w:val="000000"/>
          <w:sz w:val="18"/>
          <w:szCs w:val="18"/>
          <w:lang w:val="it-IT"/>
        </w:rPr>
        <w:t>Consertos.</w:t>
      </w:r>
      <w:r w:rsidR="003B74B4" w:rsidRPr="004E2B3D">
        <w:rPr>
          <w:rFonts w:ascii="Tahoma" w:hAnsi="Tahoma" w:cs="Tahoma"/>
          <w:b/>
          <w:bCs/>
          <w:color w:val="000000"/>
          <w:sz w:val="18"/>
          <w:szCs w:val="18"/>
          <w:lang w:val="it-IT"/>
        </w:rPr>
        <w:t xml:space="preserve"> </w:t>
      </w:r>
      <w:r w:rsidRPr="004E2B3D">
        <w:rPr>
          <w:rFonts w:ascii="Tahoma" w:hAnsi="Tahoma" w:cs="Tahoma"/>
          <w:bCs/>
          <w:color w:val="000000"/>
          <w:sz w:val="18"/>
          <w:szCs w:val="18"/>
          <w:lang w:val="it-IT"/>
        </w:rPr>
        <w:t>Se a Microsoft fornecer Consertos ao Cliente no decorrer da execução dos Serviços, tais</w:t>
      </w:r>
      <w:r w:rsidRPr="004E2B3D">
        <w:rPr>
          <w:rFonts w:ascii="Tahoma" w:hAnsi="Tahoma" w:cs="Tahoma"/>
          <w:b/>
          <w:bCs/>
          <w:color w:val="000000"/>
          <w:sz w:val="18"/>
          <w:szCs w:val="18"/>
          <w:lang w:val="it-IT"/>
        </w:rPr>
        <w:t xml:space="preserve"> </w:t>
      </w:r>
      <w:r w:rsidRPr="004E2B3D">
        <w:rPr>
          <w:rFonts w:ascii="Tahoma" w:hAnsi="Tahoma" w:cs="Tahoma"/>
          <w:color w:val="000000"/>
          <w:sz w:val="18"/>
          <w:szCs w:val="18"/>
          <w:lang w:val="it-IT"/>
        </w:rPr>
        <w:t>Consertos serão</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licenciados de acordo com os termos da licença aplicáveis ao Produto ao qual os Consertos estão relacionados.</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uso interno.</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O Cliente não pode modificar, alterar o nome do arquivo dos Consertos ou combinar quaisquer Consertos com nenhum código de computador que não seja da Microsoft.</w:t>
      </w:r>
    </w:p>
    <w:p w14:paraId="561E8B5D" w14:textId="77777777" w:rsidR="003F47CB" w:rsidRPr="004E2B3D" w:rsidRDefault="003F47CB" w:rsidP="00CA52FE">
      <w:pPr>
        <w:pStyle w:val="normal1"/>
        <w:rPr>
          <w:rFonts w:ascii="Tahoma" w:hAnsi="Tahoma" w:cs="Tahoma"/>
          <w:sz w:val="18"/>
          <w:szCs w:val="18"/>
          <w:lang w:val="it-IT"/>
        </w:rPr>
      </w:pPr>
    </w:p>
    <w:p w14:paraId="561E8B5E" w14:textId="77777777" w:rsidR="00DB2D1E" w:rsidRPr="004E2B3D" w:rsidRDefault="00DB2D1E" w:rsidP="00CA52FE">
      <w:pPr>
        <w:pStyle w:val="normal1"/>
        <w:rPr>
          <w:rFonts w:ascii="Tahoma" w:hAnsi="Tahoma" w:cs="Tahoma"/>
          <w:lang w:val="it-IT"/>
        </w:rPr>
      </w:pPr>
      <w:r w:rsidRPr="004E2B3D">
        <w:rPr>
          <w:rFonts w:ascii="Tahoma" w:hAnsi="Tahoma" w:cs="Tahoma"/>
          <w:b/>
          <w:bCs/>
          <w:color w:val="000000"/>
          <w:sz w:val="18"/>
          <w:szCs w:val="18"/>
          <w:lang w:val="it-IT"/>
        </w:rPr>
        <w:t>Trabalho Preexistente.</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Todos os direitos em qualquer código de computador ou materiais escritos não baseados em código desenvolvidos ou de outra forma obtidos pelas ou para as partes ou suas Afiliadas, independentemente do</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presente contrato (</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Trabalho Preexistente</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 devem permanecer como propriedade exclusiva da parte que fornece o Trabalho Preexistente.</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561E8B5F" w14:textId="77777777" w:rsidR="00DB2D1E" w:rsidRPr="004E2B3D" w:rsidRDefault="00DB2D1E" w:rsidP="00CA52FE">
      <w:pPr>
        <w:pStyle w:val="normal1"/>
        <w:rPr>
          <w:rFonts w:ascii="Tahoma" w:hAnsi="Tahoma" w:cs="Tahoma"/>
          <w:spacing w:val="-2"/>
          <w:lang w:val="it-IT"/>
        </w:rPr>
      </w:pPr>
      <w:r w:rsidRPr="004E2B3D">
        <w:rPr>
          <w:rFonts w:ascii="Tahoma" w:hAnsi="Tahoma" w:cs="Tahoma"/>
          <w:color w:val="000000"/>
          <w:spacing w:val="-2"/>
          <w:sz w:val="18"/>
          <w:szCs w:val="18"/>
          <w:lang w:val="it-IT"/>
        </w:rPr>
        <w:t>Exceto conforme de outra forma expressamente acordado por escrito entre as partes, mediante pagamento integral, a</w:t>
      </w:r>
      <w:r w:rsidR="00CD3899" w:rsidRPr="004E2B3D">
        <w:rPr>
          <w:rFonts w:ascii="Tahoma" w:hAnsi="Tahoma" w:cs="Tahoma"/>
          <w:color w:val="000000"/>
          <w:spacing w:val="-2"/>
          <w:sz w:val="18"/>
          <w:szCs w:val="18"/>
          <w:lang w:val="it-IT"/>
        </w:rPr>
        <w:t> </w:t>
      </w:r>
      <w:r w:rsidRPr="004E2B3D">
        <w:rPr>
          <w:rFonts w:ascii="Tahoma" w:hAnsi="Tahoma" w:cs="Tahoma"/>
          <w:color w:val="000000"/>
          <w:spacing w:val="-2"/>
          <w:sz w:val="18"/>
          <w:szCs w:val="18"/>
          <w:lang w:val="it-IT"/>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CD3899" w:rsidRPr="004E2B3D">
        <w:rPr>
          <w:rFonts w:ascii="Tahoma" w:hAnsi="Tahoma" w:cs="Tahoma"/>
          <w:color w:val="000000"/>
          <w:spacing w:val="-2"/>
          <w:sz w:val="18"/>
          <w:szCs w:val="18"/>
          <w:lang w:val="it-IT"/>
        </w:rPr>
        <w:t> </w:t>
      </w:r>
      <w:r w:rsidRPr="004E2B3D">
        <w:rPr>
          <w:rFonts w:ascii="Tahoma" w:hAnsi="Tahoma" w:cs="Tahoma"/>
          <w:color w:val="000000"/>
          <w:spacing w:val="-2"/>
          <w:sz w:val="18"/>
          <w:szCs w:val="18"/>
          <w:lang w:val="it-IT"/>
        </w:rPr>
        <w:t>Trabalho Preexistente da Microsoft está sujeita ao cumprimento dos termos do presente contrato por parte do Cliente.</w:t>
      </w:r>
    </w:p>
    <w:p w14:paraId="561E8B60" w14:textId="77777777" w:rsidR="003F47CB" w:rsidRPr="004E2B3D" w:rsidRDefault="003F47CB" w:rsidP="00CA52FE">
      <w:pPr>
        <w:pStyle w:val="normal1"/>
        <w:rPr>
          <w:rFonts w:ascii="Tahoma" w:hAnsi="Tahoma" w:cs="Tahoma"/>
          <w:sz w:val="18"/>
          <w:szCs w:val="18"/>
          <w:lang w:val="it-IT"/>
        </w:rPr>
      </w:pPr>
    </w:p>
    <w:p w14:paraId="561E8B61" w14:textId="77777777" w:rsidR="00DB2D1E" w:rsidRPr="004E2B3D" w:rsidRDefault="00DB2D1E" w:rsidP="00CA52FE">
      <w:pPr>
        <w:pStyle w:val="normal1"/>
        <w:rPr>
          <w:rFonts w:ascii="Tahoma" w:hAnsi="Tahoma" w:cs="Tahoma"/>
          <w:lang w:val="it-IT"/>
        </w:rPr>
      </w:pPr>
      <w:r w:rsidRPr="004E2B3D">
        <w:rPr>
          <w:rFonts w:ascii="Tahoma" w:hAnsi="Tahoma" w:cs="Tahoma"/>
          <w:b/>
          <w:bCs/>
          <w:color w:val="000000"/>
          <w:sz w:val="18"/>
          <w:szCs w:val="18"/>
          <w:lang w:val="it-IT"/>
        </w:rPr>
        <w:t>Desenvolvimentos</w:t>
      </w:r>
      <w:r w:rsidRPr="004E2B3D">
        <w:rPr>
          <w:rFonts w:ascii="Tahoma" w:hAnsi="Tahoma" w:cs="Tahoma"/>
          <w:color w:val="000000"/>
          <w:sz w:val="18"/>
          <w:szCs w:val="18"/>
          <w:lang w:val="it-IT"/>
        </w:rPr>
        <w:t>.</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Desenvolvimentos</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Cada uma das partes deverá ser a única proprietária de quaisquer modificações feitas a partir dos Desenvolvimentos.</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O Cliente concorda em exercer seus direitos sobre quaisquer Desenvolvimentos unicamente para as operações comerciais internas do Cliente, e não para</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revender ou distribuir quaisquer Desenvolvimentos a terceiros.</w:t>
      </w:r>
    </w:p>
    <w:p w14:paraId="561E8B62" w14:textId="77777777" w:rsidR="003F47CB" w:rsidRPr="004E2B3D" w:rsidRDefault="003F47CB" w:rsidP="00CA52FE">
      <w:pPr>
        <w:pStyle w:val="normal1"/>
        <w:rPr>
          <w:rFonts w:ascii="Tahoma" w:hAnsi="Tahoma" w:cs="Tahoma"/>
          <w:sz w:val="18"/>
          <w:szCs w:val="18"/>
          <w:lang w:val="it-IT"/>
        </w:rPr>
      </w:pPr>
    </w:p>
    <w:p w14:paraId="561E8B63" w14:textId="77777777" w:rsidR="00222641" w:rsidRPr="004E2B3D" w:rsidRDefault="00222641" w:rsidP="00CA52FE">
      <w:pPr>
        <w:rPr>
          <w:rFonts w:cs="Tahoma"/>
          <w:lang w:val="it-IT"/>
        </w:rPr>
      </w:pPr>
      <w:r w:rsidRPr="004E2B3D">
        <w:rPr>
          <w:rFonts w:eastAsia="Calibri" w:cs="Tahoma"/>
          <w:b/>
          <w:bCs/>
          <w:color w:val="000000"/>
          <w:szCs w:val="18"/>
          <w:lang w:val="it-IT"/>
        </w:rPr>
        <w:t>Materiais.</w:t>
      </w:r>
      <w:r w:rsidR="003B74B4" w:rsidRPr="004E2B3D">
        <w:rPr>
          <w:rFonts w:eastAsia="Calibri" w:cs="Tahoma"/>
          <w:b/>
          <w:bCs/>
          <w:color w:val="000000"/>
          <w:szCs w:val="18"/>
          <w:lang w:val="it-IT"/>
        </w:rPr>
        <w:t xml:space="preserve"> </w:t>
      </w:r>
      <w:r w:rsidRPr="004E2B3D">
        <w:rPr>
          <w:rFonts w:eastAsia="Calibri" w:cs="Tahoma"/>
          <w:bCs/>
          <w:color w:val="000000"/>
          <w:szCs w:val="18"/>
          <w:lang w:val="it-IT"/>
        </w:rPr>
        <w:t>Todos os direitos sobre os materiais desenvolvidos por Nós (que não sejam código de software) e</w:t>
      </w:r>
      <w:r w:rsidR="00CD3899" w:rsidRPr="004E2B3D">
        <w:rPr>
          <w:rFonts w:eastAsia="Calibri" w:cs="Tahoma"/>
          <w:bCs/>
          <w:color w:val="000000"/>
          <w:szCs w:val="18"/>
          <w:lang w:val="it-IT"/>
        </w:rPr>
        <w:t> </w:t>
      </w:r>
      <w:r w:rsidRPr="004E2B3D">
        <w:rPr>
          <w:rFonts w:eastAsia="Calibri" w:cs="Tahoma"/>
          <w:bCs/>
          <w:color w:val="000000"/>
          <w:szCs w:val="18"/>
          <w:lang w:val="it-IT"/>
        </w:rPr>
        <w:t>fornecidos ao cliente junto com o Suporte Profissional e Suporte para Windows Azure (</w:t>
      </w:r>
      <w:r w:rsidR="00EC3B06" w:rsidRPr="004E2B3D">
        <w:rPr>
          <w:rFonts w:eastAsia="Calibri" w:cs="Tahoma"/>
          <w:bCs/>
          <w:color w:val="000000"/>
          <w:szCs w:val="18"/>
          <w:lang w:val="it-IT"/>
        </w:rPr>
        <w:t>“</w:t>
      </w:r>
      <w:r w:rsidRPr="004E2B3D">
        <w:rPr>
          <w:rFonts w:eastAsia="Calibri" w:cs="Tahoma"/>
          <w:bCs/>
          <w:color w:val="000000"/>
          <w:szCs w:val="18"/>
          <w:lang w:val="it-IT"/>
        </w:rPr>
        <w:t>Materiais</w:t>
      </w:r>
      <w:r w:rsidR="00EC3B06" w:rsidRPr="004E2B3D">
        <w:rPr>
          <w:rFonts w:eastAsia="Calibri" w:cs="Tahoma"/>
          <w:bCs/>
          <w:color w:val="000000"/>
          <w:szCs w:val="18"/>
          <w:lang w:val="it-IT"/>
        </w:rPr>
        <w:t>”</w:t>
      </w:r>
      <w:r w:rsidRPr="004E2B3D">
        <w:rPr>
          <w:rFonts w:eastAsia="Calibri" w:cs="Tahoma"/>
          <w:bCs/>
          <w:color w:val="000000"/>
          <w:szCs w:val="18"/>
          <w:lang w:val="it-IT"/>
        </w:rPr>
        <w:t>) são de Nossa</w:t>
      </w:r>
      <w:r w:rsidR="00CD3899" w:rsidRPr="004E2B3D">
        <w:rPr>
          <w:rFonts w:eastAsia="Calibri" w:cs="Tahoma"/>
          <w:bCs/>
          <w:color w:val="000000"/>
          <w:szCs w:val="18"/>
          <w:lang w:val="it-IT"/>
        </w:rPr>
        <w:t> </w:t>
      </w:r>
      <w:r w:rsidRPr="004E2B3D">
        <w:rPr>
          <w:rFonts w:eastAsia="Calibri" w:cs="Tahoma"/>
          <w:bCs/>
          <w:color w:val="000000"/>
          <w:szCs w:val="18"/>
          <w:lang w:val="it-IT"/>
        </w:rPr>
        <w:t>propriedade, exceto na medida em que esses Materiais fizerem parte do Trabalho Pré-existente do cliente.</w:t>
      </w:r>
      <w:r w:rsidR="003B74B4" w:rsidRPr="004E2B3D">
        <w:rPr>
          <w:rFonts w:eastAsia="Calibri" w:cs="Tahoma"/>
          <w:bCs/>
          <w:color w:val="000000"/>
          <w:szCs w:val="18"/>
          <w:lang w:val="it-IT"/>
        </w:rPr>
        <w:t xml:space="preserve"> </w:t>
      </w:r>
      <w:r w:rsidRPr="004E2B3D">
        <w:rPr>
          <w:rFonts w:eastAsia="Calibri" w:cs="Tahoma"/>
          <w:bCs/>
          <w:color w:val="000000"/>
          <w:szCs w:val="18"/>
          <w:lang w:val="it-IT"/>
        </w:rPr>
        <w:t>A</w:t>
      </w:r>
      <w:r w:rsidR="00CD3899" w:rsidRPr="004E2B3D">
        <w:rPr>
          <w:rFonts w:eastAsia="Calibri" w:cs="Tahoma"/>
          <w:bCs/>
          <w:color w:val="000000"/>
          <w:szCs w:val="18"/>
          <w:lang w:val="it-IT"/>
        </w:rPr>
        <w:t> </w:t>
      </w:r>
      <w:r w:rsidRPr="004E2B3D">
        <w:rPr>
          <w:rFonts w:eastAsia="Calibri" w:cs="Tahoma"/>
          <w:bCs/>
          <w:color w:val="000000"/>
          <w:szCs w:val="18"/>
          <w:lang w:val="it-IT"/>
        </w:rPr>
        <w:t>Microsoft outorgará aos clientes uma licença não exclusiva, perpétua e totalmente quitada para uso, reprodução e</w:t>
      </w:r>
      <w:r w:rsidR="00CD3899" w:rsidRPr="004E2B3D">
        <w:rPr>
          <w:rFonts w:eastAsia="Calibri" w:cs="Tahoma"/>
          <w:bCs/>
          <w:color w:val="000000"/>
          <w:szCs w:val="18"/>
          <w:lang w:val="it-IT"/>
        </w:rPr>
        <w:t> </w:t>
      </w:r>
      <w:r w:rsidRPr="004E2B3D">
        <w:rPr>
          <w:rFonts w:eastAsia="Calibri" w:cs="Tahoma"/>
          <w:bCs/>
          <w:color w:val="000000"/>
          <w:szCs w:val="18"/>
          <w:lang w:val="it-IT"/>
        </w:rPr>
        <w:t>modificação dos Materiais somente para uso nas operações empresariais internas dos clientes e sem obrigação de</w:t>
      </w:r>
      <w:r w:rsidR="00CD3899" w:rsidRPr="004E2B3D">
        <w:rPr>
          <w:rFonts w:eastAsia="Calibri" w:cs="Tahoma"/>
          <w:bCs/>
          <w:color w:val="000000"/>
          <w:szCs w:val="18"/>
          <w:lang w:val="it-IT"/>
        </w:rPr>
        <w:t> </w:t>
      </w:r>
      <w:r w:rsidRPr="004E2B3D">
        <w:rPr>
          <w:rFonts w:eastAsia="Calibri" w:cs="Tahoma"/>
          <w:bCs/>
          <w:color w:val="000000"/>
          <w:szCs w:val="18"/>
          <w:lang w:val="it-IT"/>
        </w:rPr>
        <w:t>contabilidade ou pagamento de royalties.</w:t>
      </w:r>
      <w:r w:rsidR="003B74B4" w:rsidRPr="004E2B3D">
        <w:rPr>
          <w:rFonts w:eastAsia="Calibri" w:cs="Tahoma"/>
          <w:bCs/>
          <w:color w:val="000000"/>
          <w:szCs w:val="18"/>
          <w:lang w:val="it-IT"/>
        </w:rPr>
        <w:t xml:space="preserve"> </w:t>
      </w:r>
      <w:r w:rsidRPr="004E2B3D">
        <w:rPr>
          <w:rFonts w:eastAsia="Calibri" w:cs="Tahoma"/>
          <w:bCs/>
          <w:color w:val="000000"/>
          <w:szCs w:val="18"/>
          <w:lang w:val="it-IT"/>
        </w:rPr>
        <w:t>Os clientes poderão sublicenciar os direitos outorgados neste documento para suas Afiliadas.</w:t>
      </w:r>
      <w:r w:rsidR="003B74B4" w:rsidRPr="004E2B3D">
        <w:rPr>
          <w:rFonts w:eastAsia="Calibri" w:cs="Tahoma"/>
          <w:bCs/>
          <w:color w:val="000000"/>
          <w:szCs w:val="18"/>
          <w:lang w:val="it-IT"/>
        </w:rPr>
        <w:t xml:space="preserve"> </w:t>
      </w:r>
      <w:r w:rsidRPr="004E2B3D">
        <w:rPr>
          <w:rFonts w:eastAsia="Calibri" w:cs="Tahoma"/>
          <w:bCs/>
          <w:color w:val="000000"/>
          <w:szCs w:val="18"/>
          <w:lang w:val="it-IT"/>
        </w:rPr>
        <w:t>Todos os direitos não outorgados expressamente estão reservados.</w:t>
      </w:r>
    </w:p>
    <w:p w14:paraId="561E8B64" w14:textId="77777777" w:rsidR="003F47CB" w:rsidRPr="004E2B3D" w:rsidRDefault="003F47CB" w:rsidP="00CA52FE">
      <w:pPr>
        <w:rPr>
          <w:rFonts w:cs="Tahoma"/>
          <w:lang w:val="it-IT"/>
        </w:rPr>
      </w:pPr>
    </w:p>
    <w:p w14:paraId="561E8B65" w14:textId="77777777" w:rsidR="00B53C3C" w:rsidRPr="004E2B3D" w:rsidRDefault="00B53C3C" w:rsidP="00CA52FE">
      <w:pPr>
        <w:rPr>
          <w:rFonts w:cs="Tahoma"/>
          <w:lang w:val="it-IT"/>
        </w:rPr>
      </w:pPr>
      <w:r w:rsidRPr="004E2B3D">
        <w:rPr>
          <w:rFonts w:eastAsia="Calibri" w:cs="Tahoma"/>
          <w:b/>
          <w:bCs/>
          <w:color w:val="000000"/>
          <w:szCs w:val="18"/>
          <w:lang w:val="it-IT"/>
        </w:rPr>
        <w:t>Código de Amostra.</w:t>
      </w:r>
      <w:r w:rsidR="003B74B4" w:rsidRPr="004E2B3D">
        <w:rPr>
          <w:rFonts w:eastAsia="Calibri" w:cs="Tahoma"/>
          <w:b/>
          <w:bCs/>
          <w:color w:val="000000"/>
          <w:szCs w:val="18"/>
          <w:lang w:val="it-IT"/>
        </w:rPr>
        <w:t xml:space="preserve"> </w:t>
      </w:r>
      <w:r w:rsidRPr="004E2B3D">
        <w:rPr>
          <w:rFonts w:eastAsia="Calibri" w:cs="Tahoma"/>
          <w:bCs/>
          <w:color w:val="000000"/>
          <w:szCs w:val="18"/>
          <w:lang w:val="it-IT"/>
        </w:rPr>
        <w:t>A Microsoft concede aos clientes o direito não exclusivo, perpétuo e livre de royalties para usar e modificar códigos de software fornecidos para fins de esclarecimento (</w:t>
      </w:r>
      <w:r w:rsidR="00EC3B06" w:rsidRPr="004E2B3D">
        <w:rPr>
          <w:rFonts w:eastAsia="Calibri" w:cs="Tahoma"/>
          <w:bCs/>
          <w:color w:val="000000"/>
          <w:szCs w:val="18"/>
          <w:lang w:val="it-IT"/>
        </w:rPr>
        <w:t>“</w:t>
      </w:r>
      <w:r w:rsidRPr="004E2B3D">
        <w:rPr>
          <w:rFonts w:eastAsia="Calibri" w:cs="Tahoma"/>
          <w:bCs/>
          <w:color w:val="000000"/>
          <w:szCs w:val="18"/>
          <w:lang w:val="it-IT"/>
        </w:rPr>
        <w:t>Código de Amostra</w:t>
      </w:r>
      <w:r w:rsidR="00EC3B06" w:rsidRPr="004E2B3D">
        <w:rPr>
          <w:rFonts w:eastAsia="Calibri" w:cs="Tahoma"/>
          <w:bCs/>
          <w:color w:val="000000"/>
          <w:szCs w:val="18"/>
          <w:lang w:val="it-IT"/>
        </w:rPr>
        <w:t>”</w:t>
      </w:r>
      <w:r w:rsidRPr="004E2B3D">
        <w:rPr>
          <w:rFonts w:eastAsia="Calibri" w:cs="Tahoma"/>
          <w:bCs/>
          <w:color w:val="000000"/>
          <w:szCs w:val="18"/>
          <w:lang w:val="it-IT"/>
        </w:rPr>
        <w:t>) e reproduzir e</w:t>
      </w:r>
      <w:r w:rsidR="00CD3899" w:rsidRPr="004E2B3D">
        <w:rPr>
          <w:rFonts w:eastAsia="Calibri" w:cs="Tahoma"/>
          <w:bCs/>
          <w:color w:val="000000"/>
          <w:szCs w:val="18"/>
          <w:lang w:val="it-IT"/>
        </w:rPr>
        <w:t> </w:t>
      </w:r>
      <w:r w:rsidRPr="004E2B3D">
        <w:rPr>
          <w:rFonts w:eastAsia="Calibri" w:cs="Tahoma"/>
          <w:bCs/>
          <w:color w:val="000000"/>
          <w:szCs w:val="18"/>
          <w:lang w:val="it-IT"/>
        </w:rPr>
        <w:t>distribuir o formato do código-objeto do Código de Amostra desde que os clientes concordem em: (i) não usar o</w:t>
      </w:r>
      <w:r w:rsidR="00CD3899" w:rsidRPr="004E2B3D">
        <w:rPr>
          <w:rFonts w:eastAsia="Calibri" w:cs="Tahoma"/>
          <w:bCs/>
          <w:color w:val="000000"/>
          <w:szCs w:val="18"/>
          <w:lang w:val="it-IT"/>
        </w:rPr>
        <w:t> </w:t>
      </w:r>
      <w:r w:rsidRPr="004E2B3D">
        <w:rPr>
          <w:rFonts w:eastAsia="Calibri" w:cs="Tahoma"/>
          <w:bCs/>
          <w:color w:val="000000"/>
          <w:szCs w:val="18"/>
          <w:lang w:val="it-IT"/>
        </w:rPr>
        <w:t>nome, logotipo ou marcas da Microsoft para comercializar o software em que o Código de Amostra estiver incorporado; (ii) incluir uma notificação de direitos autorais válida no software em que o Código de Amostra estiver</w:t>
      </w:r>
      <w:r w:rsidR="00CD3899" w:rsidRPr="004E2B3D">
        <w:rPr>
          <w:rFonts w:eastAsia="Calibri" w:cs="Tahoma"/>
          <w:bCs/>
          <w:color w:val="000000"/>
          <w:szCs w:val="18"/>
          <w:lang w:val="it-IT"/>
        </w:rPr>
        <w:t> </w:t>
      </w:r>
      <w:r w:rsidRPr="004E2B3D">
        <w:rPr>
          <w:rFonts w:eastAsia="Calibri" w:cs="Tahoma"/>
          <w:bCs/>
          <w:color w:val="000000"/>
          <w:szCs w:val="18"/>
          <w:lang w:val="it-IT"/>
        </w:rPr>
        <w:t>incorporado e (iii) indenizar, isentar de responsabilidade e defender a Microsoft e Seus fornecedores de</w:t>
      </w:r>
      <w:r w:rsidR="00CD3899" w:rsidRPr="004E2B3D">
        <w:rPr>
          <w:rFonts w:eastAsia="Calibri" w:cs="Tahoma"/>
          <w:bCs/>
          <w:color w:val="000000"/>
          <w:szCs w:val="18"/>
          <w:lang w:val="it-IT"/>
        </w:rPr>
        <w:t> </w:t>
      </w:r>
      <w:r w:rsidRPr="004E2B3D">
        <w:rPr>
          <w:rFonts w:eastAsia="Calibri" w:cs="Tahoma"/>
          <w:bCs/>
          <w:color w:val="000000"/>
          <w:szCs w:val="18"/>
          <w:lang w:val="it-IT"/>
        </w:rPr>
        <w:t>requerimentos judiciais ou extrajudiciais ou ações judiciais, incluindo honorários advocatícios, decorrentes de</w:t>
      </w:r>
      <w:r w:rsidR="00CD3899" w:rsidRPr="004E2B3D">
        <w:rPr>
          <w:rFonts w:eastAsia="Calibri" w:cs="Tahoma"/>
          <w:bCs/>
          <w:color w:val="000000"/>
          <w:szCs w:val="18"/>
          <w:lang w:val="it-IT"/>
        </w:rPr>
        <w:t> </w:t>
      </w:r>
      <w:r w:rsidRPr="004E2B3D">
        <w:rPr>
          <w:rFonts w:eastAsia="Calibri" w:cs="Tahoma"/>
          <w:bCs/>
          <w:color w:val="000000"/>
          <w:szCs w:val="18"/>
          <w:lang w:val="it-IT"/>
        </w:rPr>
        <w:t>uso</w:t>
      </w:r>
      <w:r w:rsidR="00CD3899" w:rsidRPr="004E2B3D">
        <w:rPr>
          <w:rFonts w:eastAsia="Calibri" w:cs="Tahoma"/>
          <w:bCs/>
          <w:color w:val="000000"/>
          <w:szCs w:val="18"/>
          <w:lang w:val="it-IT"/>
        </w:rPr>
        <w:t> </w:t>
      </w:r>
      <w:r w:rsidRPr="004E2B3D">
        <w:rPr>
          <w:rFonts w:eastAsia="Calibri" w:cs="Tahoma"/>
          <w:bCs/>
          <w:color w:val="000000"/>
          <w:szCs w:val="18"/>
          <w:lang w:val="it-IT"/>
        </w:rPr>
        <w:t>ou</w:t>
      </w:r>
      <w:r w:rsidR="00CD3899" w:rsidRPr="004E2B3D">
        <w:rPr>
          <w:rFonts w:eastAsia="Calibri" w:cs="Tahoma"/>
          <w:bCs/>
          <w:color w:val="000000"/>
          <w:szCs w:val="18"/>
          <w:lang w:val="it-IT"/>
        </w:rPr>
        <w:t> </w:t>
      </w:r>
      <w:r w:rsidRPr="004E2B3D">
        <w:rPr>
          <w:rFonts w:eastAsia="Calibri" w:cs="Tahoma"/>
          <w:bCs/>
          <w:color w:val="000000"/>
          <w:szCs w:val="18"/>
          <w:lang w:val="it-IT"/>
        </w:rPr>
        <w:t xml:space="preserve">distribuição do Código de Amostra. </w:t>
      </w:r>
    </w:p>
    <w:p w14:paraId="561E8B66" w14:textId="77777777" w:rsidR="003F47CB" w:rsidRPr="004E2B3D" w:rsidRDefault="003F47CB" w:rsidP="00CA52FE">
      <w:pPr>
        <w:rPr>
          <w:rFonts w:cs="Tahoma"/>
          <w:lang w:val="it-IT"/>
        </w:rPr>
      </w:pPr>
    </w:p>
    <w:p w14:paraId="561E8B67" w14:textId="77777777" w:rsidR="00DB2D1E" w:rsidRPr="004E2B3D" w:rsidRDefault="00DB2D1E" w:rsidP="00CA52FE">
      <w:pPr>
        <w:pStyle w:val="normal1"/>
        <w:rPr>
          <w:rFonts w:ascii="Tahoma" w:hAnsi="Tahoma" w:cs="Tahoma"/>
          <w:lang w:val="it-IT"/>
        </w:rPr>
      </w:pPr>
      <w:r w:rsidRPr="004E2B3D">
        <w:rPr>
          <w:rFonts w:ascii="Tahoma" w:hAnsi="Tahoma" w:cs="Tahoma"/>
          <w:b/>
          <w:bCs/>
          <w:color w:val="000000"/>
          <w:sz w:val="18"/>
          <w:szCs w:val="18"/>
          <w:lang w:val="it-IT"/>
        </w:rPr>
        <w:t>Restrições de licença de software livre</w:t>
      </w:r>
      <w:r w:rsidRPr="004E2B3D">
        <w:rPr>
          <w:rFonts w:ascii="Tahoma" w:hAnsi="Tahoma" w:cs="Tahoma"/>
          <w:color w:val="000000"/>
          <w:sz w:val="18"/>
          <w:szCs w:val="18"/>
          <w:lang w:val="it-IT"/>
        </w:rPr>
        <w:t>.</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Termos de Licença de Software Livre</w:t>
      </w:r>
      <w:r w:rsidR="00EC3B06" w:rsidRPr="004E2B3D">
        <w:rPr>
          <w:rFonts w:ascii="Tahoma" w:hAnsi="Tahoma" w:cs="Tahoma"/>
          <w:color w:val="000000"/>
          <w:sz w:val="18"/>
          <w:szCs w:val="18"/>
          <w:lang w:val="it-IT"/>
        </w:rPr>
        <w:t>”</w:t>
      </w:r>
      <w:r w:rsidRPr="004E2B3D">
        <w:rPr>
          <w:rFonts w:ascii="Tahoma" w:hAnsi="Tahoma" w:cs="Tahoma"/>
          <w:color w:val="000000"/>
          <w:sz w:val="18"/>
          <w:szCs w:val="18"/>
          <w:lang w:val="it-IT"/>
        </w:rPr>
        <w:t>), os direitos de licença que cada parte concedeu a qualquer código de computador (ou</w:t>
      </w:r>
      <w:r w:rsidR="00CD3899" w:rsidRPr="004E2B3D">
        <w:rPr>
          <w:rFonts w:cs="Tahoma"/>
          <w:bCs/>
          <w:color w:val="000000"/>
          <w:szCs w:val="18"/>
          <w:lang w:val="it-IT"/>
        </w:rPr>
        <w:t> </w:t>
      </w:r>
      <w:r w:rsidRPr="004E2B3D">
        <w:rPr>
          <w:rFonts w:ascii="Tahoma" w:hAnsi="Tahoma" w:cs="Tahoma"/>
          <w:color w:val="000000"/>
          <w:sz w:val="18"/>
          <w:szCs w:val="18"/>
          <w:lang w:val="it-IT"/>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Além disso, cada uma das partes garante que não fornecerá ou entregará à outra parte nenhum código de computador que seja regido pelos Termos de Licença de Software Livre.</w:t>
      </w:r>
    </w:p>
    <w:p w14:paraId="561E8B68" w14:textId="77777777" w:rsidR="00DB2D1E" w:rsidRPr="004E2B3D" w:rsidRDefault="00DB2D1E" w:rsidP="00CA52FE">
      <w:pPr>
        <w:pStyle w:val="normal1"/>
        <w:rPr>
          <w:rFonts w:ascii="Tahoma" w:hAnsi="Tahoma" w:cs="Tahoma"/>
          <w:lang w:val="it-IT"/>
        </w:rPr>
      </w:pPr>
      <w:r w:rsidRPr="004E2B3D">
        <w:rPr>
          <w:rFonts w:ascii="Tahoma" w:hAnsi="Tahoma" w:cs="Tahoma"/>
          <w:b/>
          <w:bCs/>
          <w:color w:val="000000"/>
          <w:sz w:val="18"/>
          <w:szCs w:val="18"/>
          <w:lang w:val="it-IT"/>
        </w:rPr>
        <w:t>Direitos das Afiliadas.</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561E8B69" w14:textId="77777777" w:rsidR="001C1727" w:rsidRPr="004E2B3D" w:rsidRDefault="001C1727">
      <w:pPr>
        <w:rPr>
          <w:rFonts w:cs="Tahoma"/>
          <w:lang w:val="it-IT"/>
        </w:rPr>
      </w:pPr>
    </w:p>
    <w:p w14:paraId="561E8B6A" w14:textId="77777777" w:rsidR="00DB2D1E" w:rsidRPr="004E2B3D" w:rsidRDefault="00DB2D1E" w:rsidP="00CA52FE">
      <w:pPr>
        <w:rPr>
          <w:rFonts w:cs="Tahoma"/>
          <w:lang w:val="it-IT"/>
        </w:rPr>
      </w:pPr>
      <w:r w:rsidRPr="004E2B3D">
        <w:rPr>
          <w:rFonts w:cs="Tahoma"/>
          <w:b/>
          <w:bCs/>
          <w:color w:val="000000"/>
          <w:szCs w:val="18"/>
          <w:lang w:val="it-IT"/>
        </w:rPr>
        <w:t>Reserva de direitos.</w:t>
      </w:r>
      <w:r w:rsidR="003B74B4" w:rsidRPr="004E2B3D">
        <w:rPr>
          <w:rFonts w:cs="Tahoma"/>
          <w:color w:val="000000"/>
          <w:szCs w:val="18"/>
          <w:lang w:val="it-IT"/>
        </w:rPr>
        <w:t xml:space="preserve"> </w:t>
      </w:r>
      <w:r w:rsidRPr="004E2B3D">
        <w:rPr>
          <w:rFonts w:cs="Tahoma"/>
          <w:color w:val="000000"/>
          <w:szCs w:val="18"/>
          <w:lang w:val="it-IT"/>
        </w:rPr>
        <w:t>Qualquer direito não concedido expressamente permanece reservado.</w:t>
      </w:r>
    </w:p>
    <w:p w14:paraId="561E8B6B" w14:textId="77777777" w:rsidR="00DB2D1E" w:rsidRPr="004E2B3D" w:rsidRDefault="00DB2D1E" w:rsidP="00CA52FE">
      <w:pPr>
        <w:rPr>
          <w:rFonts w:cs="Tahoma"/>
          <w:lang w:val="it-IT"/>
        </w:rPr>
      </w:pPr>
    </w:p>
    <w:p w14:paraId="561E8B6C" w14:textId="77777777" w:rsidR="00DD7F8E" w:rsidRPr="004E2B3D" w:rsidRDefault="00DD7F8E" w:rsidP="00E77F1E">
      <w:pPr>
        <w:spacing w:after="60"/>
        <w:rPr>
          <w:rFonts w:cs="Tahoma"/>
          <w:lang w:val="it-IT"/>
        </w:rPr>
      </w:pPr>
      <w:r w:rsidRPr="004E2B3D">
        <w:rPr>
          <w:rFonts w:cs="Tahoma"/>
          <w:b/>
          <w:szCs w:val="18"/>
          <w:lang w:val="it-IT"/>
        </w:rPr>
        <w:t>Garantias, Isenções e Limitações de Responsabilidade</w:t>
      </w:r>
    </w:p>
    <w:p w14:paraId="561E8B6D" w14:textId="77777777" w:rsidR="00DD7F8E" w:rsidRPr="004E2B3D" w:rsidRDefault="00DD7F8E" w:rsidP="00CA52FE">
      <w:pPr>
        <w:ind w:left="360"/>
        <w:rPr>
          <w:rFonts w:cs="Tahoma"/>
          <w:lang w:val="it-IT"/>
        </w:rPr>
      </w:pPr>
      <w:r w:rsidRPr="004E2B3D">
        <w:rPr>
          <w:rFonts w:cs="Tahoma"/>
          <w:b/>
          <w:color w:val="000000"/>
          <w:szCs w:val="18"/>
          <w:lang w:val="it-IT"/>
        </w:rPr>
        <w:t>Garantia dos Serviços.</w:t>
      </w:r>
      <w:r w:rsidR="003B74B4" w:rsidRPr="004E2B3D">
        <w:rPr>
          <w:rFonts w:cs="Tahoma"/>
          <w:color w:val="000000"/>
          <w:szCs w:val="18"/>
          <w:lang w:val="it-IT"/>
        </w:rPr>
        <w:t xml:space="preserve"> </w:t>
      </w:r>
      <w:r w:rsidRPr="004E2B3D">
        <w:rPr>
          <w:rFonts w:cs="Tahoma"/>
          <w:color w:val="000000"/>
          <w:szCs w:val="18"/>
          <w:lang w:val="it-IT"/>
        </w:rPr>
        <w:t>A Microsoft garante que todos os Serviços serão realizados com cuidado e qualificação profissionais.</w:t>
      </w:r>
    </w:p>
    <w:p w14:paraId="561E8B6E" w14:textId="77777777" w:rsidR="00DD7F8E" w:rsidRPr="004E2B3D" w:rsidRDefault="00DD7F8E" w:rsidP="00CA52FE">
      <w:pPr>
        <w:ind w:left="360"/>
        <w:rPr>
          <w:rFonts w:cs="Tahoma"/>
          <w:lang w:val="it-IT"/>
        </w:rPr>
      </w:pPr>
    </w:p>
    <w:p w14:paraId="561E8B6F" w14:textId="77777777" w:rsidR="00DD7F8E" w:rsidRPr="004E2B3D" w:rsidRDefault="00DD7F8E" w:rsidP="00CA52FE">
      <w:pPr>
        <w:ind w:left="360"/>
        <w:rPr>
          <w:rFonts w:cs="Tahoma"/>
          <w:lang w:val="it-IT"/>
        </w:rPr>
      </w:pPr>
      <w:r w:rsidRPr="004E2B3D">
        <w:rPr>
          <w:rFonts w:cs="Tahoma"/>
          <w:b/>
          <w:szCs w:val="18"/>
          <w:lang w:val="it-IT"/>
        </w:rPr>
        <w:t>AUSÊNCIA DE OUTRAS GARANTIAS.</w:t>
      </w:r>
      <w:r w:rsidR="003B74B4" w:rsidRPr="004E2B3D">
        <w:rPr>
          <w:rFonts w:cs="Tahoma"/>
          <w:szCs w:val="18"/>
          <w:lang w:val="it-IT"/>
        </w:rPr>
        <w:t xml:space="preserve"> </w:t>
      </w:r>
      <w:r w:rsidRPr="004E2B3D">
        <w:rPr>
          <w:rFonts w:cs="Tahoma"/>
          <w:szCs w:val="18"/>
          <w:lang w:val="it-IT"/>
        </w:rPr>
        <w:t>NO LIMITE PERMITIDO PELA LEI APLICÁVEL, A MICROSOFT EXCLUI E ISENTA-SE DE TODAS AS DECLARAÇÕES, GARANTIAS E CONDIÇÕES, EXPRESSAS, IMPLÍCITAS OU CONTIDAS EM LEI, QUE NÃO SEJAM AQUELAS IDENTIFICADAS DE MANEIRA EXPRESSA NESTE CONTRATO.</w:t>
      </w:r>
      <w:r w:rsidR="003B74B4" w:rsidRPr="004E2B3D">
        <w:rPr>
          <w:rFonts w:cs="Tahoma"/>
          <w:szCs w:val="18"/>
          <w:lang w:val="it-IT"/>
        </w:rPr>
        <w:t xml:space="preserve"> </w:t>
      </w:r>
      <w:r w:rsidRPr="004E2B3D">
        <w:rPr>
          <w:rFonts w:cs="Tahoma"/>
          <w:szCs w:val="18"/>
          <w:lang w:val="it-IT"/>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3B74B4" w:rsidRPr="004E2B3D">
        <w:rPr>
          <w:rFonts w:cs="Tahoma"/>
          <w:szCs w:val="18"/>
          <w:lang w:val="it-IT"/>
        </w:rPr>
        <w:t xml:space="preserve"> </w:t>
      </w:r>
    </w:p>
    <w:p w14:paraId="561E8B70" w14:textId="77777777" w:rsidR="00DD7F8E" w:rsidRPr="004E2B3D" w:rsidRDefault="00DD7F8E" w:rsidP="00CA52FE">
      <w:pPr>
        <w:ind w:left="360"/>
        <w:rPr>
          <w:rFonts w:cs="Tahoma"/>
          <w:lang w:val="it-IT"/>
        </w:rPr>
      </w:pPr>
    </w:p>
    <w:p w14:paraId="561E8B71" w14:textId="77777777" w:rsidR="00DD7F8E" w:rsidRPr="004E2B3D" w:rsidRDefault="00DD7F8E" w:rsidP="00CA52FE">
      <w:pPr>
        <w:ind w:left="360"/>
        <w:rPr>
          <w:rFonts w:cs="Tahoma"/>
          <w:lang w:val="it-IT"/>
        </w:rPr>
      </w:pPr>
      <w:r w:rsidRPr="004E2B3D">
        <w:rPr>
          <w:rFonts w:cs="Tahoma"/>
          <w:b/>
          <w:szCs w:val="18"/>
          <w:lang w:val="it-IT"/>
        </w:rPr>
        <w:t>Limitação de Responsabilidade.</w:t>
      </w:r>
      <w:r w:rsidR="003B74B4" w:rsidRPr="004E2B3D">
        <w:rPr>
          <w:rFonts w:cs="Tahoma"/>
          <w:szCs w:val="18"/>
          <w:lang w:val="it-IT"/>
        </w:rPr>
        <w:t xml:space="preserve"> </w:t>
      </w:r>
      <w:r w:rsidRPr="004E2B3D">
        <w:rPr>
          <w:rFonts w:cs="Tahoma"/>
          <w:szCs w:val="18"/>
          <w:lang w:val="it-IT"/>
        </w:rPr>
        <w:t>A responsabilidade da Microsoft por danos diretos será limitada até a máxima extensão permitida pela lei aplicável aos valores pagos pelo Cliente pelos Serviços que originaram o</w:t>
      </w:r>
      <w:r w:rsidR="00BE2B1F" w:rsidRPr="004E2B3D">
        <w:rPr>
          <w:rFonts w:cs="Tahoma"/>
          <w:szCs w:val="18"/>
          <w:lang w:val="it-IT"/>
        </w:rPr>
        <w:t> </w:t>
      </w:r>
      <w:r w:rsidRPr="004E2B3D">
        <w:rPr>
          <w:rFonts w:cs="Tahoma"/>
          <w:szCs w:val="18"/>
          <w:lang w:val="it-IT"/>
        </w:rPr>
        <w:t>requerimento judicial ou extrajudicial de violação nos 12 meses que precedem o referido requerimento.</w:t>
      </w:r>
      <w:r w:rsidR="003B74B4" w:rsidRPr="004E2B3D">
        <w:rPr>
          <w:rFonts w:cs="Tahoma"/>
          <w:szCs w:val="18"/>
          <w:lang w:val="it-IT"/>
        </w:rPr>
        <w:t xml:space="preserve"> </w:t>
      </w:r>
    </w:p>
    <w:p w14:paraId="561E8B72" w14:textId="77777777" w:rsidR="00DD7F8E" w:rsidRPr="004E2B3D" w:rsidRDefault="00DD7F8E" w:rsidP="00CA52FE">
      <w:pPr>
        <w:ind w:left="360"/>
        <w:rPr>
          <w:rFonts w:cs="Tahoma"/>
          <w:lang w:val="it-IT"/>
        </w:rPr>
      </w:pPr>
    </w:p>
    <w:p w14:paraId="561E8B73" w14:textId="77777777" w:rsidR="00DD7F8E" w:rsidRPr="004E2B3D" w:rsidRDefault="00DD7F8E" w:rsidP="003E6D4C">
      <w:pPr>
        <w:ind w:left="360"/>
        <w:rPr>
          <w:rFonts w:cs="Tahoma"/>
          <w:spacing w:val="-1"/>
          <w:lang w:val="it-IT"/>
        </w:rPr>
      </w:pPr>
      <w:r w:rsidRPr="004E2B3D">
        <w:rPr>
          <w:rFonts w:cs="Tahoma"/>
          <w:b/>
          <w:spacing w:val="-1"/>
          <w:szCs w:val="18"/>
          <w:lang w:val="it-IT"/>
        </w:rPr>
        <w:t>NENHUMA RESPONSABILIDADE POR DANOS DETERMINADOS.</w:t>
      </w:r>
      <w:r w:rsidR="003B74B4" w:rsidRPr="004E2B3D">
        <w:rPr>
          <w:rFonts w:cs="Tahoma"/>
          <w:spacing w:val="-1"/>
          <w:szCs w:val="18"/>
          <w:lang w:val="it-IT"/>
        </w:rPr>
        <w:t xml:space="preserve"> </w:t>
      </w:r>
      <w:r w:rsidRPr="004E2B3D">
        <w:rPr>
          <w:rFonts w:cs="Tahoma"/>
          <w:spacing w:val="-1"/>
          <w:szCs w:val="18"/>
          <w:lang w:val="it-IT"/>
        </w:rPr>
        <w:t>NA EXTENSÃO MÁXIMA PERMITIDA PELA</w:t>
      </w:r>
      <w:r w:rsidR="003E6D4C">
        <w:rPr>
          <w:rFonts w:cs="Tahoma"/>
          <w:spacing w:val="-1"/>
          <w:szCs w:val="18"/>
          <w:lang w:val="it-IT"/>
        </w:rPr>
        <w:t> </w:t>
      </w:r>
      <w:r w:rsidRPr="004E2B3D">
        <w:rPr>
          <w:rFonts w:cs="Tahoma"/>
          <w:spacing w:val="-1"/>
          <w:szCs w:val="18"/>
          <w:lang w:val="it-IT"/>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3B74B4" w:rsidRPr="004E2B3D">
        <w:rPr>
          <w:rFonts w:cs="Tahoma"/>
          <w:spacing w:val="-1"/>
          <w:szCs w:val="18"/>
          <w:lang w:val="it-IT"/>
        </w:rPr>
        <w:t xml:space="preserve"> </w:t>
      </w:r>
      <w:r w:rsidRPr="004E2B3D">
        <w:rPr>
          <w:rFonts w:cs="Tahoma"/>
          <w:spacing w:val="-1"/>
          <w:szCs w:val="18"/>
          <w:lang w:val="it-IT"/>
        </w:rPr>
        <w:t>ESSA EXCLUSÃO DE RESPONSABILIDADE NÃO SE APLICA À RESPONSABILIDADE DE QUAISQUER DAS PARTES EM RELAÇÃO À OUTRA PELA VIOLAÇÃO DE SUA OBRIGAÇÃO DE CONFIDENCIALIDADE OU PELA VIOLAÇÃO DE DIREITOS DE PROPRIEDADE INTELECTUAL DA OUTRA PARTE.</w:t>
      </w:r>
    </w:p>
    <w:p w14:paraId="561E8B74" w14:textId="77777777" w:rsidR="00DD7F8E" w:rsidRPr="004E2B3D" w:rsidRDefault="00DD7F8E" w:rsidP="00CA52FE">
      <w:pPr>
        <w:ind w:left="360" w:hanging="360"/>
        <w:jc w:val="both"/>
        <w:rPr>
          <w:rFonts w:cs="Tahoma"/>
          <w:lang w:val="it-IT"/>
        </w:rPr>
      </w:pPr>
    </w:p>
    <w:p w14:paraId="561E8B75" w14:textId="77777777" w:rsidR="00DD7F8E" w:rsidRPr="004E2B3D" w:rsidRDefault="00DD7F8E" w:rsidP="00CA52FE">
      <w:pPr>
        <w:ind w:left="360"/>
        <w:rPr>
          <w:rFonts w:cs="Tahoma"/>
          <w:lang w:val="it-IT"/>
        </w:rPr>
      </w:pPr>
      <w:r w:rsidRPr="004E2B3D">
        <w:rPr>
          <w:rFonts w:cs="Tahoma"/>
          <w:b/>
          <w:szCs w:val="18"/>
          <w:lang w:val="it-IT"/>
        </w:rPr>
        <w:t>Aplicação.</w:t>
      </w:r>
      <w:r w:rsidR="003B74B4" w:rsidRPr="004E2B3D">
        <w:rPr>
          <w:rFonts w:cs="Tahoma"/>
          <w:szCs w:val="18"/>
          <w:lang w:val="it-IT"/>
        </w:rPr>
        <w:t xml:space="preserve"> </w:t>
      </w:r>
      <w:r w:rsidRPr="004E2B3D">
        <w:rPr>
          <w:rFonts w:cs="Tahoma"/>
          <w:szCs w:val="18"/>
          <w:lang w:val="it-IT"/>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561E8B76" w14:textId="77777777" w:rsidR="00023FE7" w:rsidRPr="004E2B3D" w:rsidRDefault="00023FE7">
      <w:pPr>
        <w:tabs>
          <w:tab w:val="left" w:pos="2936"/>
        </w:tabs>
        <w:rPr>
          <w:rFonts w:cs="Tahoma"/>
          <w:lang w:val="it-IT"/>
        </w:rPr>
      </w:pPr>
    </w:p>
    <w:p w14:paraId="561E8B77" w14:textId="77777777" w:rsidR="00023FE7" w:rsidRPr="004E2B3D" w:rsidRDefault="00023FE7">
      <w:pPr>
        <w:rPr>
          <w:rFonts w:cs="Tahoma"/>
          <w:lang w:val="it-IT"/>
        </w:rPr>
      </w:pPr>
      <w:r w:rsidRPr="004E2B3D">
        <w:rPr>
          <w:rFonts w:cs="Tahoma"/>
          <w:lang w:val="it-IT"/>
        </w:rPr>
        <w:br w:type="page"/>
      </w:r>
    </w:p>
    <w:p w14:paraId="561E8B78" w14:textId="77777777" w:rsidR="008A1637" w:rsidRPr="004E2B3D" w:rsidRDefault="008A1637" w:rsidP="000C2842">
      <w:pPr>
        <w:pStyle w:val="Heading1"/>
        <w:rPr>
          <w:rFonts w:cs="Tahoma"/>
          <w:lang w:val="it-IT"/>
        </w:rPr>
      </w:pPr>
      <w:bookmarkStart w:id="981" w:name="_Toc336338249"/>
      <w:bookmarkStart w:id="982" w:name="_Toc348341642"/>
      <w:r w:rsidRPr="004E2B3D">
        <w:rPr>
          <w:rFonts w:cs="Tahoma"/>
          <w:lang w:val="it-IT"/>
        </w:rPr>
        <w:t>SEÇÃO 9 – termos adicionais</w:t>
      </w:r>
      <w:bookmarkEnd w:id="981"/>
      <w:bookmarkEnd w:id="982"/>
    </w:p>
    <w:p w14:paraId="561E8B79" w14:textId="77777777" w:rsidR="008A1637" w:rsidRPr="004E2B3D" w:rsidRDefault="008A1637" w:rsidP="000C2842">
      <w:pPr>
        <w:pStyle w:val="Heading1"/>
        <w:rPr>
          <w:rFonts w:cs="Tahoma"/>
          <w:sz w:val="18"/>
          <w:szCs w:val="18"/>
          <w:lang w:val="it-IT"/>
        </w:rPr>
      </w:pPr>
      <w:r w:rsidRPr="004E2B3D">
        <w:rPr>
          <w:rFonts w:cs="Tahoma"/>
          <w:lang w:val="it-IT"/>
        </w:rPr>
        <w:t xml:space="preserve"> </w:t>
      </w:r>
    </w:p>
    <w:p w14:paraId="561E8B7A" w14:textId="77777777" w:rsidR="008A1637" w:rsidRPr="004E2B3D" w:rsidRDefault="008A1637" w:rsidP="00CD3899">
      <w:pPr>
        <w:pStyle w:val="Heading3"/>
        <w:ind w:right="720"/>
        <w:rPr>
          <w:rFonts w:ascii="Tahoma" w:hAnsi="Tahoma" w:cs="Tahoma"/>
          <w:lang w:val="it-IT"/>
        </w:rPr>
      </w:pPr>
      <w:bookmarkStart w:id="983" w:name="_Toc323159781"/>
      <w:bookmarkStart w:id="984" w:name="_Toc336338250"/>
      <w:bookmarkStart w:id="985" w:name="_Toc348341643"/>
      <w:r w:rsidRPr="004E2B3D">
        <w:rPr>
          <w:rFonts w:ascii="Tahoma" w:eastAsia="Times New Roman" w:hAnsi="Tahoma" w:cs="Tahoma"/>
          <w:color w:val="000000"/>
          <w:sz w:val="24"/>
          <w:szCs w:val="22"/>
          <w:lang w:val="it-IT"/>
        </w:rPr>
        <w:t>Licenças de Acesso para Cliente (CALs) e Licenças de Gerenciamento (MLs) de Cliente</w:t>
      </w:r>
      <w:bookmarkEnd w:id="983"/>
      <w:bookmarkEnd w:id="984"/>
      <w:bookmarkEnd w:id="985"/>
    </w:p>
    <w:p w14:paraId="561E8B7B" w14:textId="77777777" w:rsidR="008A1637" w:rsidRPr="004E2B3D" w:rsidRDefault="008A1637" w:rsidP="008A1637">
      <w:pPr>
        <w:pStyle w:val="AppendixFlushBulletedList"/>
        <w:tabs>
          <w:tab w:val="clear" w:pos="360"/>
        </w:tabs>
        <w:ind w:left="720" w:right="720" w:firstLine="0"/>
        <w:rPr>
          <w:rFonts w:ascii="Tahoma" w:hAnsi="Tahoma" w:cs="Tahoma"/>
          <w:lang w:val="it-IT"/>
        </w:rPr>
      </w:pPr>
    </w:p>
    <w:p w14:paraId="561E8B7C" w14:textId="77777777" w:rsidR="008A1637" w:rsidRPr="004E2B3D" w:rsidRDefault="008A1637" w:rsidP="002C1048">
      <w:pPr>
        <w:pStyle w:val="AppendixFlushBulletedList"/>
        <w:numPr>
          <w:ilvl w:val="0"/>
          <w:numId w:val="97"/>
        </w:numPr>
        <w:ind w:left="1440" w:right="720"/>
        <w:rPr>
          <w:rFonts w:ascii="Tahoma" w:hAnsi="Tahoma" w:cs="Tahoma"/>
          <w:lang w:val="it-IT"/>
        </w:rPr>
      </w:pPr>
      <w:r w:rsidRPr="004E2B3D">
        <w:rPr>
          <w:rFonts w:ascii="Tahoma" w:hAnsi="Tahoma" w:cs="Tahoma"/>
          <w:b/>
          <w:bCs/>
          <w:color w:val="000000"/>
          <w:sz w:val="18"/>
          <w:szCs w:val="18"/>
          <w:lang w:val="it-IT"/>
        </w:rPr>
        <w:t>Transição entre CALs do Usuário e do Dispositivo</w:t>
      </w:r>
    </w:p>
    <w:p w14:paraId="561E8B7D" w14:textId="77777777" w:rsidR="008A1637" w:rsidRPr="00CE4828" w:rsidRDefault="008A1637" w:rsidP="0085181B">
      <w:pPr>
        <w:pStyle w:val="AppendixBodyText"/>
        <w:numPr>
          <w:ilvl w:val="0"/>
          <w:numId w:val="98"/>
        </w:numPr>
        <w:spacing w:afterLines="60" w:after="144"/>
        <w:ind w:left="1800" w:right="720"/>
        <w:rPr>
          <w:rFonts w:ascii="Tahoma" w:hAnsi="Tahoma" w:cs="Tahoma"/>
        </w:rPr>
      </w:pPr>
      <w:r w:rsidRPr="004E2B3D">
        <w:rPr>
          <w:rFonts w:ascii="Tahoma" w:hAnsi="Tahoma" w:cs="Tahoma"/>
          <w:color w:val="000000"/>
          <w:sz w:val="18"/>
          <w:szCs w:val="18"/>
          <w:lang w:val="it-IT"/>
        </w:rPr>
        <w:t>Os clientes com Software Assurance atual para CALs podem alternar entre Usuário e</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Dispositivo na renovação da cobertura do Software Assurance.</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 xml:space="preserve">Essa transição não muda a edição da CAL (ou seja, de Standard para Empresarial). </w:t>
      </w:r>
      <w:r w:rsidRPr="00CE4828">
        <w:rPr>
          <w:rFonts w:ascii="Tahoma" w:hAnsi="Tahoma" w:cs="Tahoma"/>
          <w:color w:val="000000"/>
          <w:sz w:val="18"/>
          <w:szCs w:val="18"/>
        </w:rPr>
        <w:t>Consulte as Notas do</w:t>
      </w:r>
      <w:r w:rsidR="00CD3899">
        <w:rPr>
          <w:rFonts w:ascii="Tahoma" w:hAnsi="Tahoma" w:cs="Tahoma"/>
          <w:color w:val="000000"/>
          <w:sz w:val="18"/>
          <w:szCs w:val="18"/>
        </w:rPr>
        <w:t> </w:t>
      </w:r>
      <w:r w:rsidRPr="00CE4828">
        <w:rPr>
          <w:rFonts w:ascii="Tahoma" w:hAnsi="Tahoma" w:cs="Tahoma"/>
          <w:color w:val="000000"/>
          <w:sz w:val="18"/>
          <w:szCs w:val="18"/>
        </w:rPr>
        <w:t xml:space="preserve">Produto referentes aos produtos individuais </w:t>
      </w:r>
    </w:p>
    <w:p w14:paraId="561E8B7E" w14:textId="77777777" w:rsidR="008A1637" w:rsidRPr="004E2B3D" w:rsidRDefault="008A1637" w:rsidP="002C1048">
      <w:pPr>
        <w:pStyle w:val="AppendixFlushBulletedList"/>
        <w:numPr>
          <w:ilvl w:val="0"/>
          <w:numId w:val="97"/>
        </w:numPr>
        <w:ind w:left="1440" w:right="720"/>
        <w:rPr>
          <w:rFonts w:ascii="Tahoma" w:hAnsi="Tahoma" w:cs="Tahoma"/>
          <w:lang w:val="it-IT"/>
        </w:rPr>
      </w:pPr>
      <w:r w:rsidRPr="004E2B3D">
        <w:rPr>
          <w:rFonts w:ascii="Tahoma" w:hAnsi="Tahoma" w:cs="Tahoma"/>
          <w:b/>
          <w:bCs/>
          <w:color w:val="000000"/>
          <w:sz w:val="18"/>
          <w:szCs w:val="18"/>
          <w:lang w:val="it-IT"/>
        </w:rPr>
        <w:t>Transição entre MLs de cliente para Usuário e OSE</w:t>
      </w:r>
    </w:p>
    <w:p w14:paraId="561E8B7F" w14:textId="77777777" w:rsidR="008A1637" w:rsidRPr="00FE0918" w:rsidRDefault="008A1637" w:rsidP="0085181B">
      <w:pPr>
        <w:pStyle w:val="AppendixBodyText"/>
        <w:numPr>
          <w:ilvl w:val="0"/>
          <w:numId w:val="98"/>
        </w:numPr>
        <w:spacing w:afterLines="60" w:after="144"/>
        <w:ind w:left="1800" w:right="720"/>
        <w:rPr>
          <w:rFonts w:ascii="Tahoma" w:hAnsi="Tahoma" w:cs="Tahoma"/>
          <w:lang w:val="pt-BR"/>
        </w:rPr>
      </w:pPr>
      <w:r w:rsidRPr="004E2B3D">
        <w:rPr>
          <w:rFonts w:ascii="Tahoma" w:hAnsi="Tahoma" w:cs="Tahoma"/>
          <w:color w:val="000000"/>
          <w:sz w:val="18"/>
          <w:szCs w:val="18"/>
          <w:lang w:val="it-IT"/>
        </w:rPr>
        <w:t xml:space="preserve">Os clientes com Software Assurance atual para MLs de cliente podem alternar entre Usuário e OSE na renovação da cobertura do Software Assurance. </w:t>
      </w:r>
      <w:r w:rsidRPr="00FE0918">
        <w:rPr>
          <w:rFonts w:ascii="Tahoma" w:hAnsi="Tahoma" w:cs="Tahoma"/>
          <w:color w:val="000000"/>
          <w:sz w:val="18"/>
          <w:szCs w:val="18"/>
          <w:lang w:val="pt-BR"/>
        </w:rPr>
        <w:t xml:space="preserve">Consulte as Notas do Produto referentes aos produtos individuais para obter detalhes. </w:t>
      </w:r>
    </w:p>
    <w:p w14:paraId="561E8B80" w14:textId="77777777" w:rsidR="008A1637" w:rsidRPr="00CE4828" w:rsidRDefault="008A1637" w:rsidP="002C1048">
      <w:pPr>
        <w:pStyle w:val="AppendixFlushBulletedList"/>
        <w:numPr>
          <w:ilvl w:val="0"/>
          <w:numId w:val="97"/>
        </w:numPr>
        <w:ind w:left="1440" w:right="720"/>
        <w:rPr>
          <w:rFonts w:ascii="Tahoma" w:hAnsi="Tahoma" w:cs="Tahoma"/>
        </w:rPr>
      </w:pPr>
      <w:r w:rsidRPr="00CE4828">
        <w:rPr>
          <w:rFonts w:ascii="Tahoma" w:hAnsi="Tahoma" w:cs="Tahoma"/>
          <w:b/>
          <w:bCs/>
          <w:color w:val="000000"/>
          <w:sz w:val="18"/>
          <w:szCs w:val="18"/>
        </w:rPr>
        <w:t>Na renovação</w:t>
      </w:r>
    </w:p>
    <w:p w14:paraId="561E8B81" w14:textId="77777777" w:rsidR="008A1637" w:rsidRPr="00FE0918" w:rsidRDefault="008A1637" w:rsidP="0085181B">
      <w:pPr>
        <w:pStyle w:val="AppendixBodyText"/>
        <w:numPr>
          <w:ilvl w:val="0"/>
          <w:numId w:val="98"/>
        </w:numPr>
        <w:spacing w:afterLines="60" w:after="144"/>
        <w:ind w:left="1800" w:right="720"/>
        <w:rPr>
          <w:rFonts w:ascii="Tahoma" w:hAnsi="Tahoma" w:cs="Tahoma"/>
          <w:lang w:val="pt-BR"/>
        </w:rPr>
      </w:pPr>
      <w:r w:rsidRPr="004E2B3D">
        <w:rPr>
          <w:rFonts w:ascii="Tahoma" w:hAnsi="Tahoma" w:cs="Tahoma"/>
          <w:color w:val="000000"/>
          <w:sz w:val="18"/>
          <w:szCs w:val="18"/>
          <w:lang w:val="it-IT"/>
        </w:rPr>
        <w:t>Caso estejam disponíveis CALs do Usuário e do Dispositivo, os clientes poderão renovar o Software Assurance para qualquer um dos dois tipos. Os direitos de uso de</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produto referentes ao tipo de CAL para a qual o Software Assurance é solicitado determinam como as CALs poderão ser alocadas e usadas.</w:t>
      </w:r>
      <w:r w:rsidR="003B74B4" w:rsidRPr="004E2B3D">
        <w:rPr>
          <w:rFonts w:ascii="Tahoma" w:hAnsi="Tahoma" w:cs="Tahoma"/>
          <w:color w:val="000000"/>
          <w:sz w:val="18"/>
          <w:szCs w:val="18"/>
          <w:lang w:val="it-IT"/>
        </w:rPr>
        <w:t xml:space="preserve"> </w:t>
      </w:r>
      <w:r w:rsidRPr="004E2B3D">
        <w:rPr>
          <w:rFonts w:ascii="Tahoma" w:hAnsi="Tahoma" w:cs="Tahoma"/>
          <w:color w:val="000000"/>
          <w:sz w:val="18"/>
          <w:szCs w:val="18"/>
          <w:lang w:val="it-IT"/>
        </w:rPr>
        <w:t>Os clientes de Registro Enterprise que optarem por solicitar o Software Assurance para CALs do Usuário podem adquirir CALs com base na contagem de usuários.</w:t>
      </w:r>
      <w:r w:rsidR="003B74B4" w:rsidRPr="004E2B3D">
        <w:rPr>
          <w:rFonts w:ascii="Tahoma" w:hAnsi="Tahoma" w:cs="Tahoma"/>
          <w:color w:val="000000"/>
          <w:sz w:val="18"/>
          <w:szCs w:val="18"/>
          <w:lang w:val="it-IT"/>
        </w:rPr>
        <w:t xml:space="preserve"> </w:t>
      </w:r>
      <w:r w:rsidRPr="00FE0918">
        <w:rPr>
          <w:rFonts w:ascii="Tahoma" w:hAnsi="Tahoma" w:cs="Tahoma"/>
          <w:color w:val="000000"/>
          <w:sz w:val="18"/>
          <w:szCs w:val="18"/>
          <w:lang w:val="pt-BR"/>
        </w:rPr>
        <w:t xml:space="preserve">Consulte as notas referentes aos produtos individuais para obter detalhes. </w:t>
      </w:r>
    </w:p>
    <w:p w14:paraId="561E8B82" w14:textId="77777777" w:rsidR="008A1637" w:rsidRPr="00CE4828" w:rsidRDefault="008A1637" w:rsidP="002C1048">
      <w:pPr>
        <w:pStyle w:val="AppendixFlushBulletedList"/>
        <w:numPr>
          <w:ilvl w:val="0"/>
          <w:numId w:val="97"/>
        </w:numPr>
        <w:ind w:left="1440" w:right="720"/>
        <w:rPr>
          <w:rFonts w:ascii="Tahoma" w:hAnsi="Tahoma" w:cs="Tahoma"/>
        </w:rPr>
      </w:pPr>
      <w:r w:rsidRPr="00CE4828">
        <w:rPr>
          <w:rFonts w:ascii="Tahoma" w:hAnsi="Tahoma" w:cs="Tahoma"/>
          <w:b/>
          <w:bCs/>
          <w:color w:val="000000"/>
          <w:sz w:val="18"/>
          <w:szCs w:val="18"/>
        </w:rPr>
        <w:t>CALs excedentes</w:t>
      </w:r>
    </w:p>
    <w:p w14:paraId="561E8B83" w14:textId="77777777" w:rsidR="008A1637" w:rsidRPr="004E2B3D" w:rsidRDefault="008A1637" w:rsidP="0085181B">
      <w:pPr>
        <w:pStyle w:val="AppendixBodyText"/>
        <w:numPr>
          <w:ilvl w:val="0"/>
          <w:numId w:val="98"/>
        </w:numPr>
        <w:spacing w:afterLines="60" w:after="144"/>
        <w:ind w:left="1800" w:right="720"/>
        <w:rPr>
          <w:rFonts w:ascii="Tahoma" w:hAnsi="Tahoma" w:cs="Tahoma"/>
          <w:lang w:val="it-IT"/>
        </w:rPr>
      </w:pPr>
      <w:r w:rsidRPr="004E2B3D">
        <w:rPr>
          <w:rFonts w:ascii="Tahoma" w:hAnsi="Tahoma" w:cs="Tahoma"/>
          <w:color w:val="000000"/>
          <w:sz w:val="18"/>
          <w:szCs w:val="18"/>
          <w:lang w:val="it-IT"/>
        </w:rPr>
        <w:t xml:space="preserve">A transição entre CALs do Usuário e do Dispositivo, conforme permitido acima, poderia resultar em um excesso de CALs. Os clientes poderão realocar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561E8B84" w14:textId="77777777" w:rsidR="008A1637" w:rsidRPr="00CE4828" w:rsidRDefault="008A1637" w:rsidP="002C1048">
      <w:pPr>
        <w:pStyle w:val="AppendixFlushBulletedList"/>
        <w:numPr>
          <w:ilvl w:val="0"/>
          <w:numId w:val="97"/>
        </w:numPr>
        <w:ind w:left="1440" w:right="720"/>
        <w:rPr>
          <w:rFonts w:ascii="Tahoma" w:hAnsi="Tahoma" w:cs="Tahoma"/>
        </w:rPr>
      </w:pPr>
      <w:r w:rsidRPr="00CE4828">
        <w:rPr>
          <w:rFonts w:ascii="Tahoma" w:hAnsi="Tahoma" w:cs="Tahoma"/>
          <w:b/>
          <w:bCs/>
          <w:color w:val="000000"/>
          <w:sz w:val="18"/>
          <w:szCs w:val="18"/>
        </w:rPr>
        <w:t>MLs excedentes</w:t>
      </w:r>
    </w:p>
    <w:p w14:paraId="561E8B85" w14:textId="77777777" w:rsidR="008A1637" w:rsidRPr="004E2B3D" w:rsidRDefault="008A1637" w:rsidP="0085181B">
      <w:pPr>
        <w:pStyle w:val="AppendixBodyText"/>
        <w:numPr>
          <w:ilvl w:val="0"/>
          <w:numId w:val="98"/>
        </w:numPr>
        <w:spacing w:afterLines="60" w:after="144"/>
        <w:ind w:left="1800" w:right="720"/>
        <w:rPr>
          <w:rFonts w:ascii="Tahoma" w:hAnsi="Tahoma" w:cs="Tahoma"/>
          <w:lang w:val="it-IT"/>
        </w:rPr>
      </w:pPr>
      <w:r w:rsidRPr="004E2B3D">
        <w:rPr>
          <w:rFonts w:ascii="Tahoma" w:hAnsi="Tahoma" w:cs="Tahoma"/>
          <w:color w:val="000000"/>
          <w:sz w:val="18"/>
          <w:szCs w:val="18"/>
          <w:lang w:val="it-IT"/>
        </w:rPr>
        <w:t>A transição entre MLs de cliente para Usuário e OSE, conforme permitido acima, poderia resultar em um excesso de MLs. Os clientes poderão realocar as MLs excedentes à medida que o número de usuários ou OSEs gerenciados aumentar. Na</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 xml:space="preserve">época da renovação, os clientes poderão optar por manter o Software Assurance nas MLs excedentes. Os clientes não poderão renovar posteriormente o Software Assurance de qualquer ML excedente cuja cobertura tiver expirado. </w:t>
      </w:r>
    </w:p>
    <w:p w14:paraId="561E8B86" w14:textId="77777777" w:rsidR="008A1637" w:rsidRPr="00CE4828" w:rsidRDefault="008A1637" w:rsidP="002C1048">
      <w:pPr>
        <w:pStyle w:val="AppendixFlushBulletedList"/>
        <w:numPr>
          <w:ilvl w:val="0"/>
          <w:numId w:val="97"/>
        </w:numPr>
        <w:ind w:left="1440" w:right="720"/>
        <w:rPr>
          <w:rFonts w:ascii="Tahoma" w:hAnsi="Tahoma" w:cs="Tahoma"/>
        </w:rPr>
      </w:pPr>
      <w:r w:rsidRPr="00CE4828">
        <w:rPr>
          <w:rFonts w:ascii="Tahoma" w:hAnsi="Tahoma" w:cs="Tahoma"/>
          <w:b/>
          <w:bCs/>
          <w:color w:val="000000"/>
          <w:sz w:val="18"/>
          <w:szCs w:val="18"/>
        </w:rPr>
        <w:t>Comprovante de Licenças</w:t>
      </w:r>
    </w:p>
    <w:p w14:paraId="561E8B87" w14:textId="77777777" w:rsidR="007022C1" w:rsidRPr="004E2B3D" w:rsidRDefault="008A1637" w:rsidP="00944EE1">
      <w:pPr>
        <w:pStyle w:val="AppendixBodyText"/>
        <w:numPr>
          <w:ilvl w:val="0"/>
          <w:numId w:val="98"/>
        </w:numPr>
        <w:spacing w:after="0"/>
        <w:ind w:left="1800" w:right="720"/>
        <w:rPr>
          <w:rFonts w:ascii="Tahoma" w:hAnsi="Tahoma" w:cs="Tahoma"/>
          <w:lang w:val="it-IT"/>
        </w:rPr>
      </w:pPr>
      <w:r w:rsidRPr="004E2B3D">
        <w:rPr>
          <w:rFonts w:ascii="Tahoma" w:hAnsi="Tahoma" w:cs="Tahoma"/>
          <w:color w:val="000000"/>
          <w:sz w:val="18"/>
          <w:szCs w:val="18"/>
          <w:lang w:val="it-IT"/>
        </w:rPr>
        <w:t>O direito de migrar para e utilizar CALs do Usuário é comprovado por esta Lista de Produtos, pelos registros do Software Assurance e pelas CALs básicas dos clientes. O</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direito de migrar para e utilizar MLs do Usuário é comprovado por esta Lista de Produtos, pelos registros do Software Assurance e pelas MLs básicas dos clientes.</w:t>
      </w:r>
    </w:p>
    <w:p w14:paraId="561E8B88" w14:textId="77777777" w:rsidR="007022C1" w:rsidRPr="004E2B3D" w:rsidRDefault="007022C1" w:rsidP="00944EE1">
      <w:pPr>
        <w:pStyle w:val="AppendixBodyText"/>
        <w:spacing w:after="0"/>
        <w:ind w:right="720"/>
        <w:rPr>
          <w:rFonts w:ascii="Tahoma" w:hAnsi="Tahoma" w:cs="Tahoma"/>
          <w:lang w:val="it-IT"/>
        </w:rPr>
      </w:pPr>
    </w:p>
    <w:p w14:paraId="561E8B89" w14:textId="77777777" w:rsidR="008A1637" w:rsidRPr="004E2B3D" w:rsidRDefault="008A1637" w:rsidP="008A1637">
      <w:pPr>
        <w:pStyle w:val="Heading3"/>
        <w:ind w:right="720"/>
        <w:rPr>
          <w:rFonts w:ascii="Tahoma" w:hAnsi="Tahoma" w:cs="Tahoma"/>
          <w:lang w:val="it-IT"/>
        </w:rPr>
      </w:pPr>
      <w:bookmarkStart w:id="986" w:name="_Toc323159782"/>
      <w:bookmarkStart w:id="987" w:name="_Toc336338251"/>
      <w:bookmarkStart w:id="988" w:name="_Toc348341644"/>
      <w:r w:rsidRPr="004E2B3D">
        <w:rPr>
          <w:rFonts w:ascii="Tahoma" w:hAnsi="Tahoma" w:cs="Tahoma"/>
          <w:sz w:val="24"/>
          <w:szCs w:val="22"/>
          <w:lang w:val="it-IT"/>
        </w:rPr>
        <w:t>Restrições dos Controles de EI.</w:t>
      </w:r>
      <w:bookmarkEnd w:id="986"/>
      <w:bookmarkEnd w:id="987"/>
      <w:bookmarkEnd w:id="988"/>
    </w:p>
    <w:p w14:paraId="561E8B8A" w14:textId="77777777" w:rsidR="008A1637" w:rsidRPr="004E2B3D" w:rsidRDefault="008A1637" w:rsidP="008A1637">
      <w:pPr>
        <w:ind w:right="720"/>
        <w:rPr>
          <w:rFonts w:cs="Tahoma"/>
          <w:lang w:val="it-IT"/>
        </w:rPr>
      </w:pPr>
    </w:p>
    <w:p w14:paraId="561E8B8B" w14:textId="77777777" w:rsidR="008A1637" w:rsidRPr="00FE0918" w:rsidRDefault="008A1637" w:rsidP="008A1637">
      <w:pPr>
        <w:pStyle w:val="AppendixBodyText"/>
        <w:ind w:right="720"/>
        <w:rPr>
          <w:rFonts w:ascii="Tahoma" w:hAnsi="Tahoma" w:cs="Tahoma"/>
          <w:lang w:val="pt-BR"/>
        </w:rPr>
      </w:pPr>
      <w:r w:rsidRPr="004E2B3D">
        <w:rPr>
          <w:rFonts w:ascii="Tahoma" w:hAnsi="Tahoma" w:cs="Tahoma"/>
          <w:sz w:val="18"/>
          <w:lang w:val="it-IT"/>
        </w:rPr>
        <w:t xml:space="preserve">A exportação de determinados produtos da Microsoft para fora dos Estados Unidos é regulamentada pelos </w:t>
      </w:r>
      <w:r w:rsidR="00EC3B06" w:rsidRPr="004E2B3D">
        <w:rPr>
          <w:rFonts w:ascii="Tahoma" w:hAnsi="Tahoma" w:cs="Tahoma"/>
          <w:sz w:val="18"/>
          <w:lang w:val="it-IT"/>
        </w:rPr>
        <w:t>“</w:t>
      </w:r>
      <w:r w:rsidRPr="004E2B3D">
        <w:rPr>
          <w:rFonts w:ascii="Tahoma" w:hAnsi="Tahoma" w:cs="Tahoma"/>
          <w:sz w:val="18"/>
          <w:lang w:val="it-IT"/>
        </w:rPr>
        <w:t>Controles de EI</w:t>
      </w:r>
      <w:r w:rsidR="00EC3B06" w:rsidRPr="004E2B3D">
        <w:rPr>
          <w:rFonts w:ascii="Tahoma" w:hAnsi="Tahoma" w:cs="Tahoma"/>
          <w:sz w:val="18"/>
          <w:lang w:val="it-IT"/>
        </w:rPr>
        <w:t>”</w:t>
      </w:r>
      <w:r w:rsidRPr="004E2B3D">
        <w:rPr>
          <w:rFonts w:ascii="Tahoma" w:hAnsi="Tahoma" w:cs="Tahoma"/>
          <w:sz w:val="18"/>
          <w:lang w:val="it-IT"/>
        </w:rPr>
        <w:t xml:space="preserve"> das Export Administration Regulations (Normas de Administração de Exportações) (EAR, 15 CFR 730-744) emitidas pelo BXA (Bureau de Administração de Exportações) do Departamento de Comércio dos EUA. </w:t>
      </w:r>
      <w:r w:rsidRPr="00FE0918">
        <w:rPr>
          <w:rFonts w:ascii="Tahoma" w:hAnsi="Tahoma" w:cs="Tahoma"/>
          <w:sz w:val="18"/>
          <w:lang w:val="pt-BR"/>
        </w:rPr>
        <w:t xml:space="preserve">Para obter mais informações, visite: </w:t>
      </w:r>
      <w:hyperlink r:id="rId34" w:history="1">
        <w:r w:rsidRPr="00FE0918">
          <w:rPr>
            <w:rStyle w:val="Hyperlink"/>
            <w:rFonts w:ascii="Tahoma" w:hAnsi="Tahoma" w:cs="Tahoma"/>
            <w:sz w:val="18"/>
            <w:lang w:val="pt-BR"/>
          </w:rPr>
          <w:t>www.microsoft.com/products/exporting/basics.htm</w:t>
        </w:r>
      </w:hyperlink>
    </w:p>
    <w:p w14:paraId="561E8B8C" w14:textId="77777777" w:rsidR="008A1637" w:rsidRPr="00FE0918" w:rsidRDefault="008A1637" w:rsidP="008A1637">
      <w:pPr>
        <w:rPr>
          <w:rFonts w:cs="Tahoma"/>
          <w:lang w:val="pt-BR"/>
        </w:rPr>
      </w:pPr>
    </w:p>
    <w:p w14:paraId="561E8B8D" w14:textId="77777777" w:rsidR="00CD3899" w:rsidRPr="00FE0918" w:rsidRDefault="00CD3899" w:rsidP="008A1637">
      <w:pPr>
        <w:rPr>
          <w:rFonts w:cs="Tahoma"/>
          <w:lang w:val="pt-BR"/>
        </w:rPr>
      </w:pPr>
    </w:p>
    <w:p w14:paraId="561E8B8E" w14:textId="77777777" w:rsidR="008A1637" w:rsidRPr="00FE0918" w:rsidRDefault="008A1637" w:rsidP="00944EE1">
      <w:pPr>
        <w:pStyle w:val="Heading3"/>
        <w:spacing w:after="60"/>
        <w:ind w:right="720"/>
        <w:rPr>
          <w:rFonts w:ascii="Tahoma" w:hAnsi="Tahoma" w:cs="Tahoma"/>
          <w:lang w:val="pt-BR"/>
        </w:rPr>
      </w:pPr>
      <w:bookmarkStart w:id="989" w:name="_Toc323159783"/>
      <w:bookmarkStart w:id="990" w:name="_Toc336338252"/>
      <w:bookmarkStart w:id="991" w:name="_Toc348341645"/>
      <w:r w:rsidRPr="00FE0918">
        <w:rPr>
          <w:rFonts w:ascii="Tahoma" w:hAnsi="Tahoma" w:cs="Tahoma"/>
          <w:bCs/>
          <w:lang w:val="pt-BR"/>
        </w:rPr>
        <w:t>Pacotes Multilíngues (MLPs), funcionalidade de MUIs (Multilanguage User Interface) e direitos a novos idiomas</w:t>
      </w:r>
      <w:bookmarkEnd w:id="989"/>
      <w:bookmarkEnd w:id="990"/>
      <w:bookmarkEnd w:id="991"/>
    </w:p>
    <w:p w14:paraId="561E8B8F" w14:textId="77777777" w:rsidR="008A1637" w:rsidRPr="004E2B3D" w:rsidRDefault="008A1637" w:rsidP="008A1637">
      <w:pPr>
        <w:rPr>
          <w:rFonts w:cs="Tahoma"/>
          <w:lang w:val="it-IT"/>
        </w:rPr>
      </w:pPr>
      <w:r w:rsidRPr="00FE0918">
        <w:rPr>
          <w:rFonts w:cs="Tahoma"/>
          <w:lang w:val="pt-BR"/>
        </w:rPr>
        <w:t>Os MLPs e MUIs permitem que os clientes executem e alternem entre diferentes versões de idioma dos produtos licenciados.</w:t>
      </w:r>
      <w:r w:rsidR="003B74B4" w:rsidRPr="00FE0918">
        <w:rPr>
          <w:rFonts w:cs="Tahoma"/>
          <w:lang w:val="pt-BR"/>
        </w:rPr>
        <w:t xml:space="preserve"> </w:t>
      </w:r>
      <w:r w:rsidRPr="004E2B3D">
        <w:rPr>
          <w:rFonts w:cs="Tahoma"/>
          <w:lang w:val="it-IT"/>
        </w:rPr>
        <w:t>O direito de usar MLPs e MUIs varia de acordo com o produto, o programa e o tipo de licença.</w:t>
      </w:r>
      <w:r w:rsidR="003B74B4" w:rsidRPr="004E2B3D">
        <w:rPr>
          <w:rFonts w:cs="Tahoma"/>
          <w:lang w:val="it-IT"/>
        </w:rPr>
        <w:t xml:space="preserve"> </w:t>
      </w:r>
    </w:p>
    <w:p w14:paraId="561E8B90" w14:textId="77777777" w:rsidR="008A1637" w:rsidRPr="004E2B3D" w:rsidRDefault="008A1637" w:rsidP="008A1637">
      <w:pPr>
        <w:pStyle w:val="Heading3"/>
        <w:ind w:right="720"/>
        <w:rPr>
          <w:rFonts w:ascii="Tahoma" w:hAnsi="Tahoma" w:cs="Tahoma"/>
          <w:lang w:val="it-IT"/>
        </w:rPr>
      </w:pPr>
    </w:p>
    <w:p w14:paraId="561E8B91" w14:textId="77777777" w:rsidR="008A1637" w:rsidRPr="004E2B3D" w:rsidRDefault="008A1637" w:rsidP="007022C1">
      <w:pPr>
        <w:numPr>
          <w:ilvl w:val="0"/>
          <w:numId w:val="17"/>
        </w:numPr>
        <w:tabs>
          <w:tab w:val="left" w:pos="1440"/>
        </w:tabs>
        <w:spacing w:after="60"/>
        <w:rPr>
          <w:rFonts w:cs="Tahoma"/>
          <w:lang w:val="it-IT"/>
        </w:rPr>
      </w:pPr>
      <w:r w:rsidRPr="004E2B3D">
        <w:rPr>
          <w:rFonts w:cs="Tahoma"/>
          <w:lang w:val="it-IT"/>
        </w:rPr>
        <w:t>No caso da maioria dos produtos de servidor (por exemplo, Windows Server), o MUI está incluído no produto básico. O clientes que licenciarem esses produtos poderão usar o MUI sujeitos aos direitos de uso desses produtos.</w:t>
      </w:r>
      <w:r w:rsidR="003B74B4" w:rsidRPr="004E2B3D">
        <w:rPr>
          <w:rFonts w:cs="Tahoma"/>
          <w:lang w:val="it-IT"/>
        </w:rPr>
        <w:t xml:space="preserve"> </w:t>
      </w:r>
    </w:p>
    <w:p w14:paraId="561E8B92" w14:textId="77777777" w:rsidR="008A1637" w:rsidRPr="00FE0918" w:rsidRDefault="008A1637" w:rsidP="007022C1">
      <w:pPr>
        <w:numPr>
          <w:ilvl w:val="0"/>
          <w:numId w:val="17"/>
        </w:numPr>
        <w:tabs>
          <w:tab w:val="left" w:pos="1440"/>
        </w:tabs>
        <w:spacing w:after="60"/>
        <w:rPr>
          <w:rFonts w:cs="Tahoma"/>
          <w:lang w:val="pt-BR"/>
        </w:rPr>
      </w:pPr>
      <w:r w:rsidRPr="004E2B3D">
        <w:rPr>
          <w:rFonts w:cs="Tahoma"/>
          <w:szCs w:val="18"/>
          <w:lang w:val="it-IT"/>
        </w:rPr>
        <w:t>N</w:t>
      </w:r>
      <w:r w:rsidRPr="004E2B3D">
        <w:rPr>
          <w:rFonts w:cs="Tahoma"/>
          <w:lang w:val="it-IT"/>
        </w:rPr>
        <w:t>o caso de produtos (exceto servidores) e pacotes do Office System, a partir de 1° de outubro de</w:t>
      </w:r>
      <w:r w:rsidR="00CD3899" w:rsidRPr="004E2B3D">
        <w:rPr>
          <w:rFonts w:cs="Tahoma"/>
          <w:lang w:val="it-IT"/>
        </w:rPr>
        <w:t> </w:t>
      </w:r>
      <w:r w:rsidRPr="004E2B3D">
        <w:rPr>
          <w:rFonts w:cs="Tahoma"/>
          <w:lang w:val="it-IT"/>
        </w:rPr>
        <w:t xml:space="preserve">2008, o direito de usar o MLP está disponível para os clientes com cobertura do Software Assurance ativa sobre licenças qualificadas (para obter detalhes, consulte a Seção 6). </w:t>
      </w:r>
      <w:r w:rsidRPr="00FE0918">
        <w:rPr>
          <w:rFonts w:cs="Tahoma"/>
          <w:lang w:val="pt-BR"/>
        </w:rPr>
        <w:t xml:space="preserve">Em certos programas (por exemplo, Select), MLPs para produtos e pacotes do Office System continuam disponíveis separadamente fora do Software Assurance. </w:t>
      </w:r>
    </w:p>
    <w:p w14:paraId="561E8B93" w14:textId="77777777" w:rsidR="008A1637" w:rsidRPr="00FE0918" w:rsidRDefault="008A1637" w:rsidP="007022C1">
      <w:pPr>
        <w:numPr>
          <w:ilvl w:val="0"/>
          <w:numId w:val="17"/>
        </w:numPr>
        <w:spacing w:after="60"/>
        <w:rPr>
          <w:rFonts w:cs="Tahoma"/>
          <w:lang w:val="pt-BR"/>
        </w:rPr>
      </w:pPr>
      <w:r w:rsidRPr="00FE0918">
        <w:rPr>
          <w:rFonts w:cs="Tahoma"/>
          <w:lang w:val="pt-BR"/>
        </w:rPr>
        <w:t>No caso do Windows 8, o MUI está incluído no Windows 8 Pro.</w:t>
      </w:r>
      <w:r w:rsidR="003B74B4" w:rsidRPr="00FE0918">
        <w:rPr>
          <w:rFonts w:cs="Tahoma"/>
          <w:lang w:val="pt-BR"/>
        </w:rPr>
        <w:t xml:space="preserve"> </w:t>
      </w:r>
    </w:p>
    <w:p w14:paraId="561E8B94" w14:textId="77777777" w:rsidR="008A1637" w:rsidRPr="00FE0918" w:rsidRDefault="008A1637" w:rsidP="008A1637">
      <w:pPr>
        <w:rPr>
          <w:rFonts w:cs="Tahoma"/>
          <w:lang w:val="pt-BR"/>
        </w:rPr>
      </w:pPr>
    </w:p>
    <w:p w14:paraId="561E8B95" w14:textId="77777777" w:rsidR="008A1637" w:rsidRPr="00FE0918" w:rsidRDefault="008A1637" w:rsidP="008A1637">
      <w:pPr>
        <w:rPr>
          <w:rFonts w:cs="Tahoma"/>
          <w:lang w:val="pt-BR"/>
        </w:rPr>
      </w:pPr>
      <w:r w:rsidRPr="00FE0918">
        <w:rPr>
          <w:rFonts w:cs="Tahoma"/>
          <w:lang w:val="pt-BR"/>
        </w:rPr>
        <w:t>As versões de idioma com as quais os clientes têm permissão de usar MUIs and MLPs também variam por programa, produto e região.</w:t>
      </w:r>
      <w:r w:rsidR="003B74B4" w:rsidRPr="00FE0918">
        <w:rPr>
          <w:rFonts w:cs="Tahoma"/>
          <w:lang w:val="pt-BR"/>
        </w:rPr>
        <w:t xml:space="preserve"> </w:t>
      </w:r>
    </w:p>
    <w:p w14:paraId="561E8B96" w14:textId="77777777" w:rsidR="008A1637" w:rsidRPr="00FE0918" w:rsidRDefault="008A1637" w:rsidP="008A1637">
      <w:pPr>
        <w:pStyle w:val="Heading3"/>
        <w:ind w:right="720"/>
        <w:rPr>
          <w:rFonts w:ascii="Tahoma" w:hAnsi="Tahoma" w:cs="Tahoma"/>
          <w:lang w:val="pt-BR"/>
        </w:rPr>
      </w:pPr>
    </w:p>
    <w:p w14:paraId="561E8B97" w14:textId="77777777" w:rsidR="008A1637" w:rsidRPr="00FE0918" w:rsidRDefault="008A1637" w:rsidP="00024C3C">
      <w:pPr>
        <w:numPr>
          <w:ilvl w:val="0"/>
          <w:numId w:val="18"/>
        </w:numPr>
        <w:tabs>
          <w:tab w:val="clear" w:pos="1080"/>
          <w:tab w:val="num" w:pos="1440"/>
        </w:tabs>
        <w:ind w:left="1440"/>
        <w:rPr>
          <w:rFonts w:cs="Tahoma"/>
          <w:lang w:val="pt-BR"/>
        </w:rPr>
      </w:pPr>
      <w:r w:rsidRPr="00FE0918">
        <w:rPr>
          <w:rFonts w:cs="Tahoma"/>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FE0918">
        <w:rPr>
          <w:rFonts w:cs="Tahoma"/>
          <w:b/>
          <w:lang w:val="pt-BR"/>
        </w:rPr>
        <w:t xml:space="preserve"> </w:t>
      </w:r>
      <w:r w:rsidRPr="00FE0918">
        <w:rPr>
          <w:rFonts w:cs="Tahoma"/>
          <w:b/>
          <w:u w:val="single"/>
          <w:lang w:val="pt-BR"/>
        </w:rPr>
        <w:t>em todas as versões de idioma</w:t>
      </w:r>
      <w:r w:rsidRPr="00FE0918">
        <w:rPr>
          <w:rFonts w:cs="Tahoma"/>
          <w:b/>
          <w:lang w:val="pt-BR"/>
        </w:rPr>
        <w:t xml:space="preserve"> </w:t>
      </w:r>
      <w:r w:rsidRPr="00FE0918">
        <w:rPr>
          <w:rFonts w:cs="Tahoma"/>
          <w:lang w:val="pt-BR"/>
        </w:rPr>
        <w:t xml:space="preserve">não obstante quaisquer limitações nesses contratos quanto ao uso de determinados idiomas. </w:t>
      </w:r>
    </w:p>
    <w:p w14:paraId="561E8B98" w14:textId="77777777" w:rsidR="008A1637" w:rsidRPr="00FE0918" w:rsidRDefault="008A1637" w:rsidP="008A1637">
      <w:pPr>
        <w:pStyle w:val="Heading3"/>
        <w:ind w:right="720"/>
        <w:rPr>
          <w:rFonts w:ascii="Tahoma" w:hAnsi="Tahoma" w:cs="Tahoma"/>
          <w:lang w:val="pt-BR"/>
        </w:rPr>
      </w:pPr>
    </w:p>
    <w:p w14:paraId="561E8B99" w14:textId="77777777" w:rsidR="008A1637" w:rsidRPr="004E2B3D" w:rsidRDefault="008A1637" w:rsidP="008A1637">
      <w:pPr>
        <w:rPr>
          <w:rFonts w:cs="Tahoma"/>
          <w:lang w:val="it-IT"/>
        </w:rPr>
      </w:pPr>
      <w:r w:rsidRPr="00FE0918">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3B74B4" w:rsidRPr="00FE0918">
        <w:rPr>
          <w:rFonts w:cs="Tahoma"/>
          <w:lang w:val="pt-BR"/>
        </w:rPr>
        <w:t xml:space="preserve"> </w:t>
      </w:r>
      <w:r w:rsidRPr="004E2B3D">
        <w:rPr>
          <w:rFonts w:cs="Tahoma"/>
          <w:lang w:val="it-IT"/>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3B74B4" w:rsidRPr="004E2B3D">
        <w:rPr>
          <w:rFonts w:cs="Tahoma"/>
          <w:lang w:val="it-IT"/>
        </w:rPr>
        <w:t xml:space="preserve"> </w:t>
      </w:r>
      <w:r w:rsidRPr="004E2B3D">
        <w:rPr>
          <w:rFonts w:cs="Tahoma"/>
          <w:lang w:val="it-IT"/>
        </w:rPr>
        <w:t xml:space="preserve">Os clientes devem examinar o Contrato de Licença ou consultar o Revendedor ou o Gerente de Conta Microsoft para obter mais informações sobre o direito de usar outros idiomas. </w:t>
      </w:r>
    </w:p>
    <w:p w14:paraId="561E8B9A" w14:textId="77777777" w:rsidR="007022C1" w:rsidRPr="004E2B3D" w:rsidRDefault="007022C1" w:rsidP="008A1637">
      <w:pPr>
        <w:rPr>
          <w:rFonts w:cs="Tahoma"/>
          <w:lang w:val="it-IT"/>
        </w:rPr>
      </w:pPr>
    </w:p>
    <w:p w14:paraId="561E8B9B" w14:textId="77777777" w:rsidR="008A1637" w:rsidRPr="00FE0918" w:rsidRDefault="008A1637" w:rsidP="007022C1">
      <w:pPr>
        <w:pStyle w:val="Heading2"/>
        <w:ind w:left="0"/>
        <w:rPr>
          <w:rFonts w:ascii="Tahoma" w:hAnsi="Tahoma" w:cs="Tahoma"/>
          <w:lang w:val="it-IT"/>
        </w:rPr>
      </w:pPr>
      <w:bookmarkStart w:id="992" w:name="_Toc323159784"/>
      <w:bookmarkStart w:id="993" w:name="_Toc336338253"/>
      <w:bookmarkStart w:id="994" w:name="_Toc348341646"/>
      <w:r w:rsidRPr="00FE0918">
        <w:rPr>
          <w:rFonts w:ascii="Tahoma" w:hAnsi="Tahoma" w:cs="Tahoma"/>
          <w:lang w:val="it-IT"/>
        </w:rPr>
        <w:t>Licenças independentes da plataforma</w:t>
      </w:r>
      <w:bookmarkEnd w:id="992"/>
      <w:bookmarkEnd w:id="993"/>
      <w:bookmarkEnd w:id="994"/>
    </w:p>
    <w:p w14:paraId="561E8B9C" w14:textId="77777777" w:rsidR="008A1637" w:rsidRPr="00FE0918" w:rsidRDefault="008A1637" w:rsidP="007022C1">
      <w:pPr>
        <w:tabs>
          <w:tab w:val="num" w:pos="0"/>
        </w:tabs>
        <w:ind w:right="720"/>
        <w:rPr>
          <w:rFonts w:cs="Tahoma"/>
          <w:lang w:val="it-IT"/>
        </w:rPr>
      </w:pPr>
    </w:p>
    <w:p w14:paraId="561E8B9D" w14:textId="77777777" w:rsidR="008A1637" w:rsidRPr="00FE0918" w:rsidRDefault="008A1637" w:rsidP="00BE2B1F">
      <w:pPr>
        <w:pStyle w:val="AppendixBodyText"/>
        <w:tabs>
          <w:tab w:val="left" w:pos="9000"/>
        </w:tabs>
        <w:spacing w:after="0"/>
        <w:ind w:right="450"/>
        <w:rPr>
          <w:rFonts w:ascii="Tahoma" w:hAnsi="Tahoma" w:cs="Tahoma"/>
          <w:lang w:val="pt-BR"/>
        </w:rPr>
      </w:pPr>
      <w:r w:rsidRPr="00FE0918">
        <w:rPr>
          <w:rFonts w:ascii="Tahoma" w:hAnsi="Tahoma" w:cs="Tahoma"/>
          <w:color w:val="000000"/>
          <w:sz w:val="18"/>
          <w:szCs w:val="18"/>
          <w:lang w:val="it-IT"/>
        </w:rPr>
        <w:t xml:space="preserve">Microsoft Office Standard, Office Professional Plus, Word, Excel, PowerPoint, Outlook, Lync, Office para Mac, Word para Mac, Excel para Mac, PowerPoint para Mac, Lync para Mac e Outlook para Mac são licenças </w:t>
      </w:r>
      <w:r w:rsidR="00EC3B06" w:rsidRPr="00FE0918">
        <w:rPr>
          <w:rFonts w:ascii="Tahoma" w:hAnsi="Tahoma" w:cs="Tahoma"/>
          <w:color w:val="000000"/>
          <w:sz w:val="18"/>
          <w:szCs w:val="18"/>
          <w:lang w:val="it-IT"/>
        </w:rPr>
        <w:t>“</w:t>
      </w:r>
      <w:r w:rsidRPr="00FE0918">
        <w:rPr>
          <w:rFonts w:ascii="Tahoma" w:hAnsi="Tahoma" w:cs="Tahoma"/>
          <w:color w:val="000000"/>
          <w:sz w:val="18"/>
          <w:szCs w:val="18"/>
          <w:lang w:val="it-IT"/>
        </w:rPr>
        <w:t>independentes da plataforma</w:t>
      </w:r>
      <w:r w:rsidR="00EC3B06" w:rsidRPr="00FE0918">
        <w:rPr>
          <w:rFonts w:ascii="Tahoma" w:hAnsi="Tahoma" w:cs="Tahoma"/>
          <w:color w:val="000000"/>
          <w:sz w:val="18"/>
          <w:szCs w:val="18"/>
          <w:lang w:val="it-IT"/>
        </w:rPr>
        <w:t>”</w:t>
      </w:r>
      <w:r w:rsidRPr="00FE0918">
        <w:rPr>
          <w:rFonts w:ascii="Tahoma" w:hAnsi="Tahoma" w:cs="Tahoma"/>
          <w:color w:val="000000"/>
          <w:sz w:val="18"/>
          <w:szCs w:val="18"/>
          <w:lang w:val="it-IT"/>
        </w:rPr>
        <w:t>.</w:t>
      </w:r>
      <w:r w:rsidR="003B74B4" w:rsidRPr="00FE0918">
        <w:rPr>
          <w:rFonts w:ascii="Tahoma" w:hAnsi="Tahoma" w:cs="Tahoma"/>
          <w:color w:val="000000"/>
          <w:sz w:val="18"/>
          <w:szCs w:val="18"/>
          <w:lang w:val="it-IT"/>
        </w:rPr>
        <w:t xml:space="preserve"> </w:t>
      </w:r>
      <w:r w:rsidRPr="00FE0918">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3B74B4" w:rsidRPr="00FE0918">
        <w:rPr>
          <w:rFonts w:ascii="Tahoma" w:hAnsi="Tahoma" w:cs="Tahoma"/>
          <w:color w:val="000000"/>
          <w:sz w:val="18"/>
          <w:szCs w:val="18"/>
          <w:lang w:val="pt-BR"/>
        </w:rPr>
        <w:t xml:space="preserve"> </w:t>
      </w:r>
      <w:r w:rsidRPr="00FE0918">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14:paraId="561E8B9E" w14:textId="77777777" w:rsidR="008A1637" w:rsidRPr="00FE0918" w:rsidRDefault="008A1637" w:rsidP="007022C1">
      <w:pPr>
        <w:pStyle w:val="AppendixBodyText"/>
        <w:spacing w:after="0"/>
        <w:rPr>
          <w:rFonts w:ascii="Tahoma" w:hAnsi="Tahoma" w:cs="Tahoma"/>
          <w:lang w:val="pt-BR"/>
        </w:rPr>
      </w:pPr>
    </w:p>
    <w:p w14:paraId="561E8B9F" w14:textId="77777777" w:rsidR="008A1637" w:rsidRPr="004E2B3D" w:rsidRDefault="008A1637" w:rsidP="00BE2B1F">
      <w:pPr>
        <w:pStyle w:val="AppendixBodyText"/>
        <w:spacing w:after="0"/>
        <w:ind w:right="450"/>
        <w:rPr>
          <w:rFonts w:ascii="Tahoma" w:hAnsi="Tahoma" w:cs="Tahoma"/>
          <w:lang w:val="it-IT"/>
        </w:rPr>
      </w:pPr>
      <w:r w:rsidRPr="004E2B3D">
        <w:rPr>
          <w:rFonts w:ascii="Tahoma" w:hAnsi="Tahoma" w:cs="Tahoma"/>
          <w:color w:val="000000"/>
          <w:sz w:val="18"/>
          <w:szCs w:val="18"/>
          <w:lang w:val="it-IT"/>
        </w:rPr>
        <w:t>Os componentes de um pacote de produtos poderão variar de acordo com a versão da plataforma. Você</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não terá o direito de executar o Lync, mas terá o direito de executar o OneNote.</w:t>
      </w:r>
    </w:p>
    <w:p w14:paraId="561E8BA0" w14:textId="77777777" w:rsidR="008A1637" w:rsidRPr="004E2B3D" w:rsidRDefault="008A1637" w:rsidP="00BE2B1F">
      <w:pPr>
        <w:pStyle w:val="AppendixBodyText"/>
        <w:spacing w:after="0"/>
        <w:ind w:right="450"/>
        <w:rPr>
          <w:rFonts w:ascii="Tahoma" w:hAnsi="Tahoma" w:cs="Tahoma"/>
          <w:lang w:val="it-IT"/>
        </w:rPr>
      </w:pPr>
      <w:r w:rsidRPr="004E2B3D">
        <w:rPr>
          <w:rFonts w:ascii="Tahoma" w:hAnsi="Tahoma" w:cs="Tahoma"/>
          <w:color w:val="000000"/>
          <w:sz w:val="18"/>
          <w:lang w:val="it-IT"/>
        </w:rPr>
        <w:t>Além disso, a cobertura do Software Assurance ativa para uma licença independente da plataforma permite que</w:t>
      </w:r>
      <w:r w:rsidR="00DF7B65" w:rsidRPr="004E2B3D">
        <w:rPr>
          <w:rFonts w:ascii="Tahoma" w:hAnsi="Tahoma" w:cs="Tahoma"/>
          <w:color w:val="000000"/>
          <w:sz w:val="18"/>
          <w:lang w:val="it-IT"/>
        </w:rPr>
        <w:t> </w:t>
      </w:r>
      <w:r w:rsidRPr="004E2B3D">
        <w:rPr>
          <w:rFonts w:ascii="Tahoma" w:hAnsi="Tahoma" w:cs="Tahoma"/>
          <w:color w:val="000000"/>
          <w:sz w:val="18"/>
          <w:lang w:val="it-IT"/>
        </w:rPr>
        <w:t>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561E8BA1" w14:textId="77777777" w:rsidR="008A1637" w:rsidRPr="004E2B3D" w:rsidRDefault="008A1637" w:rsidP="007022C1">
      <w:pPr>
        <w:tabs>
          <w:tab w:val="left" w:pos="360"/>
        </w:tabs>
        <w:ind w:right="720"/>
        <w:rPr>
          <w:rFonts w:cs="Tahoma"/>
          <w:lang w:val="it-IT"/>
        </w:rPr>
      </w:pPr>
    </w:p>
    <w:p w14:paraId="561E8BA2" w14:textId="77777777" w:rsidR="008A1637" w:rsidRPr="004E2B3D" w:rsidRDefault="008A1637" w:rsidP="007022C1">
      <w:pPr>
        <w:pStyle w:val="AppendixBodyText"/>
        <w:spacing w:after="0"/>
        <w:ind w:right="720"/>
        <w:rPr>
          <w:rFonts w:ascii="Tahoma" w:hAnsi="Tahoma" w:cs="Tahoma"/>
          <w:lang w:val="it-IT"/>
        </w:rPr>
      </w:pPr>
      <w:r w:rsidRPr="004E2B3D">
        <w:rPr>
          <w:rFonts w:ascii="Tahoma" w:hAnsi="Tahoma" w:cs="Tahoma"/>
          <w:sz w:val="18"/>
          <w:lang w:val="it-IT"/>
        </w:rPr>
        <w:t xml:space="preserve">O Microsoft SQL Server é uma licença </w:t>
      </w:r>
      <w:r w:rsidR="00EC3B06" w:rsidRPr="004E2B3D">
        <w:rPr>
          <w:rFonts w:ascii="Tahoma" w:hAnsi="Tahoma" w:cs="Tahoma"/>
          <w:sz w:val="18"/>
          <w:lang w:val="it-IT"/>
        </w:rPr>
        <w:t>“</w:t>
      </w:r>
      <w:r w:rsidRPr="004E2B3D">
        <w:rPr>
          <w:rFonts w:ascii="Tahoma" w:hAnsi="Tahoma" w:cs="Tahoma"/>
          <w:sz w:val="18"/>
          <w:lang w:val="it-IT"/>
        </w:rPr>
        <w:t>independente da plataforma</w:t>
      </w:r>
      <w:r w:rsidR="00EC3B06" w:rsidRPr="004E2B3D">
        <w:rPr>
          <w:rFonts w:ascii="Tahoma" w:hAnsi="Tahoma" w:cs="Tahoma"/>
          <w:sz w:val="18"/>
          <w:lang w:val="it-IT"/>
        </w:rPr>
        <w:t>”</w:t>
      </w:r>
      <w:r w:rsidRPr="004E2B3D">
        <w:rPr>
          <w:rFonts w:ascii="Tahoma" w:hAnsi="Tahoma" w:cs="Tahoma"/>
          <w:sz w:val="18"/>
          <w:lang w:val="it-IT"/>
        </w:rPr>
        <w:t>. Uma licença independente da plataforma permite que um produto específico seja usado em qualquer plataforma de computador em que o</w:t>
      </w:r>
      <w:r w:rsidR="00CD3899" w:rsidRPr="004E2B3D">
        <w:rPr>
          <w:rFonts w:ascii="Tahoma" w:hAnsi="Tahoma" w:cs="Tahoma"/>
          <w:sz w:val="18"/>
          <w:lang w:val="it-IT"/>
        </w:rPr>
        <w:t> </w:t>
      </w:r>
      <w:r w:rsidRPr="004E2B3D">
        <w:rPr>
          <w:rFonts w:ascii="Tahoma" w:hAnsi="Tahoma" w:cs="Tahoma"/>
          <w:sz w:val="18"/>
          <w:lang w:val="it-IT"/>
        </w:rPr>
        <w:t>software seja executado, desde que a versão seja igual ou anterior à versão original que foi licenciada.</w:t>
      </w:r>
    </w:p>
    <w:p w14:paraId="561E8BA3" w14:textId="77777777" w:rsidR="008A1637" w:rsidRPr="004E2B3D" w:rsidRDefault="008A1637" w:rsidP="007022C1">
      <w:pPr>
        <w:pStyle w:val="AppendixBodyText"/>
        <w:spacing w:after="0"/>
        <w:ind w:right="720"/>
        <w:rPr>
          <w:rFonts w:ascii="Tahoma" w:hAnsi="Tahoma" w:cs="Tahoma"/>
          <w:lang w:val="it-IT"/>
        </w:rPr>
      </w:pPr>
    </w:p>
    <w:p w14:paraId="561E8BA4" w14:textId="77777777" w:rsidR="008A1637" w:rsidRPr="004E2B3D" w:rsidRDefault="008A1637" w:rsidP="007022C1">
      <w:pPr>
        <w:pStyle w:val="AppendixBodyText"/>
        <w:spacing w:after="0"/>
        <w:ind w:right="720"/>
        <w:rPr>
          <w:rFonts w:ascii="Tahoma" w:hAnsi="Tahoma" w:cs="Tahoma"/>
          <w:lang w:val="it-IT"/>
        </w:rPr>
      </w:pPr>
      <w:r w:rsidRPr="004E2B3D">
        <w:rPr>
          <w:rFonts w:ascii="Tahoma" w:hAnsi="Tahoma" w:cs="Tahoma"/>
          <w:sz w:val="18"/>
          <w:lang w:val="it-IT"/>
        </w:rPr>
        <w:t>Além disso, um cliente que registrar uma licença independente da plataforma no Software Assurance está qualificado para usar a versão mais atual desse produto particular que esteja disponível durante o prazo da</w:t>
      </w:r>
      <w:r w:rsidR="00CD3899" w:rsidRPr="004E2B3D">
        <w:rPr>
          <w:rFonts w:ascii="Tahoma" w:hAnsi="Tahoma" w:cs="Tahoma"/>
          <w:sz w:val="18"/>
          <w:lang w:val="it-IT"/>
        </w:rPr>
        <w:t> </w:t>
      </w:r>
      <w:r w:rsidRPr="004E2B3D">
        <w:rPr>
          <w:rFonts w:ascii="Tahoma" w:hAnsi="Tahoma" w:cs="Tahoma"/>
          <w:sz w:val="18"/>
          <w:lang w:val="it-IT"/>
        </w:rPr>
        <w:t>cobertura de Software Assurance, seja qual for a plataforma (desde que somente uma versão seja instalada/usada de cada vez).</w:t>
      </w:r>
    </w:p>
    <w:p w14:paraId="561E8BA5" w14:textId="77777777" w:rsidR="00973A93" w:rsidRPr="004E2B3D" w:rsidRDefault="00973A93">
      <w:pPr>
        <w:rPr>
          <w:rFonts w:cs="Tahoma"/>
          <w:lang w:val="it-IT"/>
        </w:rPr>
      </w:pPr>
      <w:bookmarkStart w:id="995" w:name="_Toc336338254"/>
    </w:p>
    <w:p w14:paraId="561E8BA6" w14:textId="77777777" w:rsidR="008A1637" w:rsidRPr="004E2B3D" w:rsidRDefault="008A1637" w:rsidP="008A1637">
      <w:pPr>
        <w:pStyle w:val="Heading2"/>
        <w:ind w:left="0"/>
        <w:rPr>
          <w:rFonts w:ascii="Tahoma" w:hAnsi="Tahoma" w:cs="Tahoma"/>
          <w:lang w:val="it-IT"/>
        </w:rPr>
      </w:pPr>
      <w:bookmarkStart w:id="996" w:name="_Toc348341647"/>
      <w:r w:rsidRPr="004E2B3D">
        <w:rPr>
          <w:rFonts w:ascii="Tahoma" w:hAnsi="Tahoma" w:cs="Tahoma"/>
          <w:lang w:val="it-IT"/>
        </w:rPr>
        <w:t>Chaves de Produto em Licenças por Volume</w:t>
      </w:r>
      <w:bookmarkEnd w:id="995"/>
      <w:bookmarkEnd w:id="996"/>
    </w:p>
    <w:p w14:paraId="561E8BA7" w14:textId="77777777" w:rsidR="008A1637" w:rsidRPr="004E2B3D" w:rsidRDefault="008A1637" w:rsidP="008A1637">
      <w:pPr>
        <w:spacing w:after="60"/>
        <w:ind w:right="720"/>
        <w:rPr>
          <w:rFonts w:cs="Tahoma"/>
          <w:lang w:val="it-IT"/>
        </w:rPr>
      </w:pPr>
    </w:p>
    <w:p w14:paraId="561E8BA8" w14:textId="77777777" w:rsidR="008A1637" w:rsidRPr="004E2B3D" w:rsidRDefault="008A1637" w:rsidP="00BE2B1F">
      <w:pPr>
        <w:ind w:right="450"/>
        <w:rPr>
          <w:rFonts w:cs="Tahoma"/>
          <w:lang w:val="it-IT"/>
        </w:rPr>
      </w:pPr>
      <w:r w:rsidRPr="004E2B3D">
        <w:rPr>
          <w:rFonts w:cs="Tahoma"/>
          <w:color w:val="000000"/>
          <w:szCs w:val="18"/>
          <w:lang w:val="it-IT"/>
        </w:rPr>
        <w:t>As chaves de produto (Product Keys) habilitam as organizações a utilizarem o software e os produtos que licenciaram.</w:t>
      </w:r>
      <w:r w:rsidR="003B74B4" w:rsidRPr="004E2B3D">
        <w:rPr>
          <w:rFonts w:cs="Tahoma"/>
          <w:color w:val="000000"/>
          <w:szCs w:val="18"/>
          <w:lang w:val="it-IT"/>
        </w:rPr>
        <w:t xml:space="preserve"> </w:t>
      </w:r>
      <w:r w:rsidRPr="004E2B3D">
        <w:rPr>
          <w:rFonts w:cs="Tahoma"/>
          <w:color w:val="000000"/>
          <w:szCs w:val="18"/>
          <w:lang w:val="it-IT"/>
        </w:rPr>
        <w:t>Todas as chaves de produto são emitidas para um cliente de acordo com um contrato de licença específico.</w:t>
      </w:r>
      <w:r w:rsidR="003B74B4" w:rsidRPr="004E2B3D">
        <w:rPr>
          <w:rFonts w:cs="Tahoma"/>
          <w:color w:val="000000"/>
          <w:szCs w:val="18"/>
          <w:lang w:val="it-IT"/>
        </w:rPr>
        <w:t xml:space="preserve"> </w:t>
      </w:r>
      <w:r w:rsidRPr="00FE0918">
        <w:rPr>
          <w:rFonts w:cs="Tahoma"/>
          <w:color w:val="000000"/>
          <w:szCs w:val="18"/>
          <w:lang w:val="pt-BR"/>
        </w:rPr>
        <w:t xml:space="preserve">Para obter as chaves de produto, visite os sites </w:t>
      </w:r>
      <w:hyperlink r:id="rId35" w:history="1">
        <w:r w:rsidRPr="00FE0918">
          <w:rPr>
            <w:rStyle w:val="Hyperlink"/>
            <w:rFonts w:cs="Tahoma"/>
            <w:szCs w:val="18"/>
            <w:lang w:val="pt-BR"/>
          </w:rPr>
          <w:t>Microsoft Volume Licensing Service Center (VLSC)</w:t>
        </w:r>
      </w:hyperlink>
      <w:r w:rsidRPr="00FE0918">
        <w:rPr>
          <w:rFonts w:cs="Tahoma"/>
          <w:color w:val="000000"/>
          <w:szCs w:val="18"/>
          <w:lang w:val="pt-BR"/>
        </w:rPr>
        <w:t xml:space="preserve">. </w:t>
      </w:r>
      <w:r w:rsidRPr="004E2B3D">
        <w:rPr>
          <w:rFonts w:cs="Tahoma"/>
          <w:color w:val="000000"/>
          <w:szCs w:val="18"/>
          <w:lang w:val="it-IT"/>
        </w:rPr>
        <w:t xml:space="preserve">Você também pode ligar para o </w:t>
      </w:r>
      <w:hyperlink r:id="rId36" w:history="1">
        <w:r w:rsidRPr="004E2B3D">
          <w:rPr>
            <w:rStyle w:val="Hyperlink"/>
            <w:rFonts w:cs="Tahoma"/>
            <w:color w:val="0070C0"/>
            <w:szCs w:val="18"/>
            <w:lang w:val="it-IT"/>
          </w:rPr>
          <w:t>Centro de Ativação de Licenciamento por Volume da Microsoft</w:t>
        </w:r>
      </w:hyperlink>
      <w:r w:rsidRPr="004E2B3D">
        <w:rPr>
          <w:rFonts w:cs="Tahoma"/>
          <w:color w:val="0070C0"/>
          <w:szCs w:val="18"/>
          <w:lang w:val="it-IT"/>
        </w:rPr>
        <w:t>.</w:t>
      </w:r>
      <w:r w:rsidRPr="004E2B3D">
        <w:rPr>
          <w:rFonts w:cs="Tahoma"/>
          <w:color w:val="000000"/>
          <w:szCs w:val="18"/>
          <w:lang w:val="it-IT"/>
        </w:rPr>
        <w:t xml:space="preserve"> </w:t>
      </w:r>
    </w:p>
    <w:p w14:paraId="561E8BA9" w14:textId="77777777" w:rsidR="008A1637" w:rsidRPr="004E2B3D" w:rsidRDefault="008A1637" w:rsidP="007022C1">
      <w:pPr>
        <w:ind w:right="720"/>
        <w:rPr>
          <w:rFonts w:cs="Tahoma"/>
          <w:lang w:val="it-IT"/>
        </w:rPr>
      </w:pPr>
    </w:p>
    <w:p w14:paraId="561E8BAA" w14:textId="77777777" w:rsidR="008A1637" w:rsidRPr="004E2B3D" w:rsidRDefault="008A1637" w:rsidP="007022C1">
      <w:pPr>
        <w:ind w:right="720"/>
        <w:rPr>
          <w:rFonts w:cs="Tahoma"/>
          <w:lang w:val="it-IT"/>
        </w:rPr>
      </w:pPr>
      <w:r w:rsidRPr="004E2B3D">
        <w:rPr>
          <w:rFonts w:cs="Tahoma"/>
          <w:color w:val="000000"/>
          <w:szCs w:val="18"/>
          <w:lang w:val="it-IT"/>
        </w:rPr>
        <w:t xml:space="preserve">Para ver uma lista de produtos do Licenciamento por Volume que requerem chaves de produto e obter informações adicionais, consulte: </w:t>
      </w:r>
      <w:hyperlink r:id="rId37" w:history="1">
        <w:r w:rsidRPr="004E2B3D">
          <w:rPr>
            <w:rStyle w:val="Hyperlink"/>
            <w:rFonts w:cs="Tahoma"/>
            <w:szCs w:val="18"/>
            <w:lang w:val="it-IT"/>
          </w:rPr>
          <w:t>http://www.microsoft.com/licensing/resources/vol/volumelicensekey/default.mspx</w:t>
        </w:r>
      </w:hyperlink>
      <w:r w:rsidRPr="004E2B3D">
        <w:rPr>
          <w:rFonts w:cs="Tahoma"/>
          <w:szCs w:val="18"/>
          <w:lang w:val="it-IT"/>
        </w:rPr>
        <w:t>.</w:t>
      </w:r>
      <w:r w:rsidRPr="004E2B3D">
        <w:rPr>
          <w:rFonts w:cs="Tahoma"/>
          <w:color w:val="000000"/>
          <w:szCs w:val="18"/>
          <w:lang w:val="it-IT"/>
        </w:rPr>
        <w:t xml:space="preserve"> </w:t>
      </w:r>
    </w:p>
    <w:p w14:paraId="561E8BAB" w14:textId="77777777" w:rsidR="008A1637" w:rsidRPr="004E2B3D" w:rsidRDefault="008A1637" w:rsidP="007022C1">
      <w:pPr>
        <w:ind w:right="720"/>
        <w:rPr>
          <w:rFonts w:cs="Tahoma"/>
          <w:lang w:val="it-IT"/>
        </w:rPr>
      </w:pPr>
      <w:r w:rsidRPr="004E2B3D">
        <w:rPr>
          <w:rFonts w:cs="Tahoma"/>
          <w:color w:val="1F497D"/>
          <w:szCs w:val="18"/>
          <w:lang w:val="it-IT"/>
        </w:rPr>
        <w:br/>
      </w:r>
      <w:r w:rsidRPr="004E2B3D">
        <w:rPr>
          <w:rFonts w:cs="Tahoma"/>
          <w:color w:val="000000"/>
          <w:szCs w:val="18"/>
          <w:lang w:val="it-IT"/>
        </w:rPr>
        <w:t>Nem todos os produtos do Licenciamento por Volume requerem uma chave de produto.</w:t>
      </w:r>
      <w:r w:rsidRPr="004E2B3D">
        <w:rPr>
          <w:rFonts w:cs="Tahoma"/>
          <w:color w:val="333333"/>
          <w:sz w:val="17"/>
          <w:szCs w:val="17"/>
          <w:lang w:val="it-IT"/>
        </w:rPr>
        <w:t xml:space="preserve"> </w:t>
      </w:r>
      <w:r w:rsidRPr="004E2B3D">
        <w:rPr>
          <w:rFonts w:cs="Tahoma"/>
          <w:color w:val="000000"/>
          <w:szCs w:val="18"/>
          <w:lang w:val="it-IT"/>
        </w:rPr>
        <w:t>Se um produto não estiver listado, nenhuma chave será exigida.</w:t>
      </w:r>
    </w:p>
    <w:p w14:paraId="561E8BAC" w14:textId="77777777" w:rsidR="008A1637" w:rsidRPr="004E2B3D" w:rsidRDefault="008A1637" w:rsidP="007022C1">
      <w:pPr>
        <w:ind w:right="720"/>
        <w:rPr>
          <w:rFonts w:cs="Tahoma"/>
          <w:lang w:val="it-IT"/>
        </w:rPr>
      </w:pPr>
    </w:p>
    <w:p w14:paraId="561E8BAD" w14:textId="77777777" w:rsidR="008A1637" w:rsidRPr="00FE0918" w:rsidRDefault="008A1637" w:rsidP="007022C1">
      <w:pPr>
        <w:ind w:right="720"/>
        <w:rPr>
          <w:rFonts w:cs="Tahoma"/>
          <w:lang w:val="pt-BR"/>
        </w:rPr>
      </w:pPr>
      <w:r w:rsidRPr="004E2B3D">
        <w:rPr>
          <w:rFonts w:cs="Tahoma"/>
          <w:b/>
          <w:bCs/>
          <w:color w:val="000000"/>
          <w:szCs w:val="18"/>
          <w:lang w:val="it-IT"/>
        </w:rPr>
        <w:t>Observação:</w:t>
      </w:r>
      <w:r w:rsidR="003B74B4" w:rsidRPr="004E2B3D">
        <w:rPr>
          <w:rFonts w:cs="Tahoma"/>
          <w:color w:val="000000"/>
          <w:szCs w:val="18"/>
          <w:lang w:val="it-IT"/>
        </w:rPr>
        <w:t xml:space="preserve"> </w:t>
      </w:r>
      <w:r w:rsidRPr="004E2B3D">
        <w:rPr>
          <w:rFonts w:cs="Tahoma"/>
          <w:color w:val="000000"/>
          <w:szCs w:val="18"/>
          <w:lang w:val="it-IT"/>
        </w:rPr>
        <w:t xml:space="preserve">as chaves de produto são cedidas e destinadas para o uso exclusivo da sua organização. Você será responsabilizado por qualquer uso não autorizado das chaves de produto emitidas de acordo com o seu contrato. </w:t>
      </w:r>
      <w:r w:rsidRPr="00FE0918">
        <w:rPr>
          <w:rFonts w:cs="Tahoma"/>
          <w:color w:val="000000"/>
          <w:szCs w:val="18"/>
          <w:lang w:val="pt-BR"/>
        </w:rPr>
        <w:t xml:space="preserve">Tome providências para manter suas chaves em segurança. Não as divulgue para pessoas não autorizadas. </w:t>
      </w:r>
    </w:p>
    <w:p w14:paraId="561E8BAE" w14:textId="77777777" w:rsidR="00023FE7" w:rsidRPr="00FE0918" w:rsidRDefault="008A1637" w:rsidP="00CD3899">
      <w:pPr>
        <w:pStyle w:val="Heading1"/>
        <w:spacing w:before="0"/>
        <w:rPr>
          <w:rFonts w:cs="Tahoma"/>
          <w:lang w:val="pt-BR"/>
        </w:rPr>
      </w:pPr>
      <w:r w:rsidRPr="00FE0918">
        <w:rPr>
          <w:rFonts w:cs="Tahoma"/>
          <w:lang w:val="pt-BR"/>
        </w:rPr>
        <w:br w:type="page"/>
      </w:r>
      <w:bookmarkStart w:id="997" w:name="_Toc336338255"/>
      <w:bookmarkStart w:id="998" w:name="_Toc348341648"/>
      <w:r w:rsidRPr="00FE0918">
        <w:rPr>
          <w:rFonts w:cs="Tahoma"/>
          <w:lang w:val="pt-BR"/>
        </w:rPr>
        <w:t>NoTAS do Produto</w:t>
      </w:r>
      <w:bookmarkEnd w:id="997"/>
      <w:bookmarkEnd w:id="998"/>
    </w:p>
    <w:p w14:paraId="561E8BAF" w14:textId="77777777" w:rsidR="00023FE7" w:rsidRPr="00FE0918" w:rsidRDefault="00023FE7">
      <w:pPr>
        <w:pStyle w:val="Heading2"/>
        <w:ind w:hanging="540"/>
        <w:rPr>
          <w:rFonts w:ascii="Tahoma" w:hAnsi="Tahoma" w:cs="Tahoma"/>
          <w:lang w:val="pt-BR"/>
        </w:rPr>
      </w:pPr>
    </w:p>
    <w:p w14:paraId="561E8BB0" w14:textId="77777777" w:rsidR="00023FE7" w:rsidRPr="00FE0918" w:rsidRDefault="00023FE7">
      <w:pPr>
        <w:pStyle w:val="Heading2"/>
        <w:ind w:left="0"/>
        <w:rPr>
          <w:rFonts w:ascii="Tahoma" w:hAnsi="Tahoma" w:cs="Tahoma"/>
          <w:lang w:val="pt-BR"/>
        </w:rPr>
      </w:pPr>
      <w:bookmarkStart w:id="999" w:name="_Toc336338256"/>
      <w:bookmarkStart w:id="1000" w:name="_Toc348341649"/>
      <w:r w:rsidRPr="00FE0918">
        <w:rPr>
          <w:rFonts w:ascii="Tahoma" w:hAnsi="Tahoma" w:cs="Tahoma"/>
          <w:sz w:val="28"/>
          <w:lang w:val="pt-BR"/>
        </w:rPr>
        <w:t>Pool de Aplicativos</w:t>
      </w:r>
      <w:bookmarkEnd w:id="999"/>
      <w:bookmarkEnd w:id="1000"/>
    </w:p>
    <w:p w14:paraId="561E8BB1" w14:textId="77777777" w:rsidR="00023FE7" w:rsidRPr="00FE0918" w:rsidRDefault="00023FE7" w:rsidP="00D94745">
      <w:pPr>
        <w:rPr>
          <w:rFonts w:cs="Tahoma"/>
          <w:lang w:val="pt-BR"/>
        </w:rPr>
      </w:pPr>
      <w:bookmarkStart w:id="1001" w:name="_1_Data_Analyzer"/>
      <w:bookmarkStart w:id="1002" w:name="Aps_1BingMapsDesktopandContentPack"/>
      <w:bookmarkEnd w:id="1001"/>
    </w:p>
    <w:p w14:paraId="561E8BB2" w14:textId="77777777" w:rsidR="00F10B26" w:rsidRPr="00FE0918" w:rsidRDefault="00F10B26" w:rsidP="00ED589D">
      <w:pPr>
        <w:pStyle w:val="Heading3"/>
        <w:rPr>
          <w:rFonts w:ascii="Tahoma" w:hAnsi="Tahoma" w:cs="Tahoma"/>
          <w:lang w:val="pt-BR"/>
        </w:rPr>
      </w:pPr>
      <w:bookmarkStart w:id="1003" w:name="_1_Bing_Maps"/>
      <w:bookmarkStart w:id="1004" w:name="_Toc336338257"/>
      <w:bookmarkStart w:id="1005" w:name="_Toc348341650"/>
      <w:bookmarkStart w:id="1006" w:name="Aps_ExpStudioproducts"/>
      <w:bookmarkStart w:id="1007" w:name="Aps_ExpStudio2"/>
      <w:bookmarkStart w:id="1008" w:name="Aps_1ExpStudio3"/>
      <w:bookmarkEnd w:id="1003"/>
      <w:r w:rsidRPr="00FE0918">
        <w:rPr>
          <w:rFonts w:ascii="Tahoma" w:hAnsi="Tahoma" w:cs="Tahoma"/>
          <w:caps/>
          <w:color w:val="F66400"/>
          <w:sz w:val="22"/>
          <w:vertAlign w:val="superscript"/>
          <w:lang w:val="pt-BR"/>
        </w:rPr>
        <w:t>1</w:t>
      </w:r>
      <w:r w:rsidRPr="00FE0918">
        <w:rPr>
          <w:rFonts w:ascii="Tahoma" w:hAnsi="Tahoma" w:cs="Tahoma"/>
          <w:color w:val="F66400"/>
          <w:sz w:val="22"/>
          <w:lang w:val="pt-BR"/>
        </w:rPr>
        <w:t xml:space="preserve"> Bing Maps Desktop com Pacote de Conteúdo Aprimorado</w:t>
      </w:r>
      <w:bookmarkEnd w:id="1004"/>
      <w:bookmarkEnd w:id="1005"/>
    </w:p>
    <w:bookmarkEnd w:id="1002"/>
    <w:p w14:paraId="561E8BB3" w14:textId="77777777" w:rsidR="00F10B26" w:rsidRPr="00FE0918" w:rsidRDefault="00F10B26" w:rsidP="00AE5A9F">
      <w:pPr>
        <w:rPr>
          <w:rFonts w:cs="Tahoma"/>
          <w:lang w:val="pt-BR"/>
        </w:rPr>
      </w:pPr>
    </w:p>
    <w:p w14:paraId="561E8BB4" w14:textId="77777777" w:rsidR="004A2FC2" w:rsidRPr="00FE0918" w:rsidRDefault="00F10B26" w:rsidP="00864B8A">
      <w:pPr>
        <w:spacing w:after="60"/>
        <w:ind w:left="720"/>
        <w:rPr>
          <w:rFonts w:cs="Tahoma"/>
          <w:lang w:val="pt-BR"/>
        </w:rPr>
      </w:pPr>
      <w:r w:rsidRPr="00FE0918">
        <w:rPr>
          <w:rFonts w:cs="Tahoma"/>
          <w:b/>
          <w:szCs w:val="20"/>
          <w:lang w:val="pt-BR"/>
        </w:rPr>
        <w:t>Serviços de Criação Requeridos</w:t>
      </w:r>
      <w:r w:rsidR="003B74B4" w:rsidRPr="00FE0918">
        <w:rPr>
          <w:rFonts w:cs="Tahoma"/>
          <w:b/>
          <w:szCs w:val="20"/>
          <w:lang w:val="pt-BR"/>
        </w:rPr>
        <w:t xml:space="preserve"> </w:t>
      </w:r>
    </w:p>
    <w:p w14:paraId="561E8BB5" w14:textId="77777777" w:rsidR="00F10B26" w:rsidRPr="00FE0918" w:rsidRDefault="00F10B26" w:rsidP="004A2FC2">
      <w:pPr>
        <w:ind w:left="720"/>
        <w:rPr>
          <w:rFonts w:cs="Tahoma"/>
          <w:lang w:val="pt-BR"/>
        </w:rPr>
      </w:pPr>
      <w:r w:rsidRPr="00FE0918">
        <w:rPr>
          <w:rFonts w:cs="Tahoma"/>
          <w:szCs w:val="20"/>
          <w:lang w:val="pt-BR"/>
        </w:rPr>
        <w:t>O Bing Maps Desktop com Pacote de Conteúdo Aprimorado requer os serviços de criação de sistemas da Vexcel, subsidiária geoespacial da Microsoft.</w:t>
      </w:r>
      <w:r w:rsidR="003B74B4" w:rsidRPr="00FE0918">
        <w:rPr>
          <w:rFonts w:cs="Tahoma"/>
          <w:szCs w:val="20"/>
          <w:lang w:val="pt-BR"/>
        </w:rPr>
        <w:t xml:space="preserve"> </w:t>
      </w:r>
      <w:r w:rsidRPr="004E2B3D">
        <w:rPr>
          <w:rFonts w:cs="Tahoma"/>
          <w:szCs w:val="20"/>
          <w:lang w:val="it-IT"/>
        </w:rPr>
        <w:t>Também estão disponíveis treinamento, suporte e serviços de</w:t>
      </w:r>
      <w:r w:rsidR="00CD3899" w:rsidRPr="004E2B3D">
        <w:rPr>
          <w:rFonts w:cs="Tahoma"/>
          <w:szCs w:val="20"/>
          <w:lang w:val="it-IT"/>
        </w:rPr>
        <w:t> </w:t>
      </w:r>
      <w:r w:rsidRPr="004E2B3D">
        <w:rPr>
          <w:rFonts w:cs="Tahoma"/>
          <w:szCs w:val="20"/>
          <w:lang w:val="it-IT"/>
        </w:rPr>
        <w:t>manutenção adicionais, mas não são necessários.</w:t>
      </w:r>
      <w:r w:rsidR="003B74B4" w:rsidRPr="004E2B3D">
        <w:rPr>
          <w:rFonts w:cs="Tahoma"/>
          <w:szCs w:val="20"/>
          <w:lang w:val="it-IT"/>
        </w:rPr>
        <w:t xml:space="preserve"> </w:t>
      </w:r>
      <w:r w:rsidRPr="00FE0918">
        <w:rPr>
          <w:rFonts w:cs="Tahoma"/>
          <w:szCs w:val="20"/>
          <w:lang w:val="pt-BR"/>
        </w:rPr>
        <w:t xml:space="preserve">Para obter mais informações, visite o site </w:t>
      </w:r>
      <w:hyperlink r:id="rId38" w:history="1">
        <w:r w:rsidRPr="00FE0918">
          <w:rPr>
            <w:rStyle w:val="Hyperlink"/>
            <w:rFonts w:cs="Tahoma"/>
            <w:lang w:val="pt-BR"/>
          </w:rPr>
          <w:t>http://www.vexcel.com/geospatial/bingmapsserver/index.asp</w:t>
        </w:r>
      </w:hyperlink>
    </w:p>
    <w:p w14:paraId="561E8BB6" w14:textId="77777777" w:rsidR="004A2FC2" w:rsidRPr="00FE0918" w:rsidRDefault="004A2FC2" w:rsidP="004A2FC2">
      <w:pPr>
        <w:rPr>
          <w:rFonts w:cs="Tahoma"/>
          <w:lang w:val="pt-BR"/>
        </w:rPr>
      </w:pPr>
    </w:p>
    <w:p w14:paraId="561E8BB7" w14:textId="77777777" w:rsidR="004A2FC2" w:rsidRPr="00FE0918" w:rsidRDefault="004A2FC2" w:rsidP="004A2FC2">
      <w:pPr>
        <w:rPr>
          <w:rFonts w:cs="Tahoma"/>
          <w:lang w:val="pt-BR"/>
        </w:rPr>
      </w:pPr>
    </w:p>
    <w:p w14:paraId="561E8BB8" w14:textId="77777777" w:rsidR="00176313" w:rsidRPr="00FE0918" w:rsidRDefault="00F10B26" w:rsidP="004A2FC2">
      <w:pPr>
        <w:pStyle w:val="Heading3"/>
        <w:ind w:left="180" w:hanging="180"/>
        <w:rPr>
          <w:rFonts w:ascii="Tahoma" w:hAnsi="Tahoma" w:cs="Tahoma"/>
          <w:lang w:val="pt-BR"/>
        </w:rPr>
      </w:pPr>
      <w:bookmarkStart w:id="1009" w:name="_2_Expression_Encoder"/>
      <w:bookmarkStart w:id="1010" w:name="_Toc336338258"/>
      <w:bookmarkStart w:id="1011" w:name="_Toc348341651"/>
      <w:bookmarkEnd w:id="1009"/>
      <w:r w:rsidRPr="00FE0918">
        <w:rPr>
          <w:rFonts w:ascii="Tahoma" w:hAnsi="Tahoma" w:cs="Tahoma"/>
          <w:caps/>
          <w:color w:val="F66400"/>
          <w:sz w:val="22"/>
          <w:vertAlign w:val="superscript"/>
          <w:lang w:val="pt-BR"/>
        </w:rPr>
        <w:t>2</w:t>
      </w:r>
      <w:r w:rsidRPr="00FE0918">
        <w:rPr>
          <w:rFonts w:ascii="Tahoma" w:hAnsi="Tahoma" w:cs="Tahoma"/>
          <w:color w:val="F66400"/>
          <w:sz w:val="22"/>
          <w:lang w:val="pt-BR"/>
        </w:rPr>
        <w:t xml:space="preserve"> Expression Encoder Pro 4</w:t>
      </w:r>
      <w:bookmarkEnd w:id="1006"/>
      <w:bookmarkEnd w:id="1010"/>
      <w:bookmarkEnd w:id="1011"/>
    </w:p>
    <w:p w14:paraId="561E8BB9" w14:textId="77777777" w:rsidR="00176313" w:rsidRPr="00FE0918" w:rsidRDefault="00176313" w:rsidP="004A2FC2">
      <w:pPr>
        <w:rPr>
          <w:rFonts w:cs="Tahoma"/>
          <w:lang w:val="pt-BR"/>
        </w:rPr>
      </w:pPr>
    </w:p>
    <w:p w14:paraId="561E8BBA" w14:textId="77777777" w:rsidR="00176313" w:rsidRPr="004E2B3D" w:rsidRDefault="00176313" w:rsidP="00864B8A">
      <w:pPr>
        <w:spacing w:after="60"/>
        <w:ind w:left="720"/>
        <w:rPr>
          <w:rFonts w:cs="Tahoma"/>
          <w:lang w:val="it-IT"/>
        </w:rPr>
      </w:pPr>
      <w:r w:rsidRPr="004E2B3D">
        <w:rPr>
          <w:rFonts w:cs="Tahoma"/>
          <w:b/>
          <w:szCs w:val="20"/>
          <w:lang w:val="it-IT"/>
        </w:rPr>
        <w:t>Expression Encoder Pro 4</w:t>
      </w:r>
    </w:p>
    <w:p w14:paraId="561E8BBB" w14:textId="77777777" w:rsidR="00176313" w:rsidRPr="004E2B3D" w:rsidRDefault="00176313" w:rsidP="004A2FC2">
      <w:pPr>
        <w:ind w:left="720"/>
        <w:rPr>
          <w:rFonts w:cs="Tahoma"/>
          <w:lang w:val="it-IT"/>
        </w:rPr>
      </w:pPr>
      <w:r w:rsidRPr="004E2B3D">
        <w:rPr>
          <w:rFonts w:cs="Tahoma"/>
          <w:color w:val="000000"/>
          <w:szCs w:val="18"/>
          <w:lang w:val="it-IT"/>
        </w:rPr>
        <w:t>A linha de produtos Expression foi atualizada.</w:t>
      </w:r>
      <w:r w:rsidR="003B74B4" w:rsidRPr="004E2B3D">
        <w:rPr>
          <w:rFonts w:cs="Tahoma"/>
          <w:color w:val="000000"/>
          <w:szCs w:val="18"/>
          <w:lang w:val="it-IT"/>
        </w:rPr>
        <w:t xml:space="preserve"> </w:t>
      </w:r>
      <w:r w:rsidRPr="004E2B3D">
        <w:rPr>
          <w:rFonts w:cs="Tahoma"/>
          <w:color w:val="000000"/>
          <w:szCs w:val="18"/>
          <w:lang w:val="it-IT"/>
        </w:rPr>
        <w:t>Somente a marca do produto foi alterada; o software da versão 3 e o software da versão 4 são os mesmos.</w:t>
      </w:r>
      <w:r w:rsidR="003B74B4" w:rsidRPr="004E2B3D">
        <w:rPr>
          <w:rFonts w:cs="Tahoma"/>
          <w:color w:val="000000"/>
          <w:szCs w:val="18"/>
          <w:lang w:val="it-IT"/>
        </w:rPr>
        <w:t xml:space="preserve"> </w:t>
      </w:r>
      <w:r w:rsidRPr="004E2B3D">
        <w:rPr>
          <w:rFonts w:cs="Tahoma"/>
          <w:color w:val="000000"/>
          <w:szCs w:val="18"/>
          <w:lang w:val="it-IT"/>
        </w:rPr>
        <w:t>Dessa forma, os clientes licenciados para os produtos da</w:t>
      </w:r>
      <w:r w:rsidR="00CD3899" w:rsidRPr="004E2B3D">
        <w:rPr>
          <w:rFonts w:cs="Tahoma"/>
          <w:szCs w:val="20"/>
          <w:lang w:val="it-IT"/>
        </w:rPr>
        <w:t> </w:t>
      </w:r>
      <w:r w:rsidRPr="004E2B3D">
        <w:rPr>
          <w:rFonts w:cs="Tahoma"/>
          <w:color w:val="000000"/>
          <w:szCs w:val="18"/>
          <w:lang w:val="it-IT"/>
        </w:rPr>
        <w:t>versão 3 serão considerados licenciados para os produtos correspondentes da versão 4 (conforme apresentado abaixo) e poderão usar o software marcado como versão 4 em vez do software marcado como</w:t>
      </w:r>
      <w:r w:rsidR="00CD3899" w:rsidRPr="004E2B3D">
        <w:rPr>
          <w:rFonts w:cs="Tahoma"/>
          <w:szCs w:val="20"/>
          <w:lang w:val="it-IT"/>
        </w:rPr>
        <w:t> </w:t>
      </w:r>
      <w:r w:rsidRPr="004E2B3D">
        <w:rPr>
          <w:rFonts w:cs="Tahoma"/>
          <w:color w:val="000000"/>
          <w:szCs w:val="18"/>
          <w:lang w:val="it-IT"/>
        </w:rPr>
        <w:t>versão 3. O direito de usar o software continua a ser regido pelos termos e pelas condições do Contrato de Licenciamento por Volume do Cliente e pelos direitos de uso de produto do software conforme suplementado por esta nota de condição de produto.</w:t>
      </w:r>
      <w:r w:rsidR="003B74B4" w:rsidRPr="004E2B3D">
        <w:rPr>
          <w:rFonts w:cs="Tahoma"/>
          <w:color w:val="000000"/>
          <w:szCs w:val="18"/>
          <w:lang w:val="it-IT"/>
        </w:rPr>
        <w:t xml:space="preserve"> </w:t>
      </w:r>
      <w:r w:rsidRPr="004E2B3D">
        <w:rPr>
          <w:rFonts w:cs="Tahoma"/>
          <w:color w:val="000000"/>
          <w:szCs w:val="18"/>
          <w:lang w:val="it-IT"/>
        </w:rPr>
        <w:t>A atualização não abrange a garantia nem qualquer obrigação de suporte da Microsoft relacionada à cobertura de Software Assurance dos produtos.</w:t>
      </w:r>
    </w:p>
    <w:p w14:paraId="561E8BBC" w14:textId="77777777" w:rsidR="00973A93" w:rsidRPr="004E2B3D" w:rsidRDefault="00973A93">
      <w:pPr>
        <w:rPr>
          <w:rFonts w:cs="Tahoma"/>
          <w:lang w:val="it-IT"/>
        </w:rPr>
      </w:pPr>
    </w:p>
    <w:p w14:paraId="561E8BBD" w14:textId="77777777" w:rsidR="004A2FC2" w:rsidRPr="004E2B3D" w:rsidRDefault="004A2FC2" w:rsidP="004A2FC2">
      <w:pPr>
        <w:rPr>
          <w:rFonts w:cs="Tahoma"/>
          <w:lang w:val="it-IT"/>
        </w:rPr>
      </w:pPr>
      <w:bookmarkStart w:id="1012" w:name="_Toc254806117"/>
      <w:bookmarkStart w:id="1013" w:name="Aps_MSDNOPSystems"/>
      <w:bookmarkStart w:id="1014" w:name="Aps_3MSDNOPSystems"/>
      <w:bookmarkStart w:id="1015" w:name="Aps_5OffCommunicator07"/>
      <w:bookmarkEnd w:id="1007"/>
      <w:bookmarkEnd w:id="1008"/>
    </w:p>
    <w:p w14:paraId="561E8BBE" w14:textId="77777777" w:rsidR="00E316C2" w:rsidRPr="004E2B3D" w:rsidRDefault="0095763C" w:rsidP="00E316C2">
      <w:pPr>
        <w:pStyle w:val="Heading3"/>
        <w:rPr>
          <w:rFonts w:ascii="Tahoma" w:hAnsi="Tahoma" w:cs="Tahoma"/>
          <w:lang w:val="it-IT"/>
        </w:rPr>
      </w:pPr>
      <w:bookmarkStart w:id="1016" w:name="_3_Lync_para"/>
      <w:bookmarkStart w:id="1017" w:name="_Toc336338259"/>
      <w:bookmarkStart w:id="1018" w:name="_Toc348341652"/>
      <w:bookmarkStart w:id="1019" w:name="Aps_3Lync2010"/>
      <w:bookmarkEnd w:id="1016"/>
      <w:r w:rsidRPr="004E2B3D">
        <w:rPr>
          <w:rFonts w:ascii="Tahoma" w:hAnsi="Tahoma" w:cs="Tahoma"/>
          <w:caps/>
          <w:color w:val="F66400"/>
          <w:sz w:val="22"/>
          <w:vertAlign w:val="superscript"/>
          <w:lang w:val="it-IT"/>
        </w:rPr>
        <w:t>3</w:t>
      </w:r>
      <w:r w:rsidRPr="004E2B3D">
        <w:rPr>
          <w:rFonts w:ascii="Tahoma" w:hAnsi="Tahoma" w:cs="Tahoma"/>
          <w:color w:val="F66400"/>
          <w:sz w:val="22"/>
          <w:lang w:val="it-IT"/>
        </w:rPr>
        <w:t xml:space="preserve"> </w:t>
      </w:r>
      <w:bookmarkStart w:id="1020" w:name="Aps_4LyncforMac2011"/>
      <w:r w:rsidRPr="004E2B3D">
        <w:rPr>
          <w:rFonts w:ascii="Tahoma" w:hAnsi="Tahoma" w:cs="Tahoma"/>
          <w:color w:val="F66400"/>
          <w:sz w:val="22"/>
          <w:lang w:val="it-IT"/>
        </w:rPr>
        <w:t xml:space="preserve">Lync </w:t>
      </w:r>
      <w:bookmarkEnd w:id="1017"/>
      <w:r w:rsidRPr="004E2B3D">
        <w:rPr>
          <w:rFonts w:ascii="Tahoma" w:hAnsi="Tahoma" w:cs="Tahoma"/>
          <w:color w:val="F66400"/>
          <w:sz w:val="22"/>
          <w:lang w:val="it-IT"/>
        </w:rPr>
        <w:t>para Mac 2011</w:t>
      </w:r>
      <w:bookmarkEnd w:id="1018"/>
      <w:bookmarkEnd w:id="1020"/>
    </w:p>
    <w:p w14:paraId="561E8BBF" w14:textId="77777777" w:rsidR="00AE5A9F" w:rsidRPr="004E2B3D" w:rsidRDefault="00AE5A9F" w:rsidP="00AE5A9F">
      <w:pPr>
        <w:rPr>
          <w:rFonts w:cs="Tahoma"/>
          <w:lang w:val="it-IT"/>
        </w:rPr>
      </w:pPr>
    </w:p>
    <w:bookmarkEnd w:id="1019"/>
    <w:p w14:paraId="561E8BC0" w14:textId="77777777" w:rsidR="004A2FC2" w:rsidRPr="004E2B3D" w:rsidRDefault="00E316C2" w:rsidP="00864B8A">
      <w:pPr>
        <w:spacing w:after="60"/>
        <w:ind w:left="720"/>
        <w:rPr>
          <w:rFonts w:cs="Tahoma"/>
          <w:lang w:val="it-IT"/>
        </w:rPr>
      </w:pPr>
      <w:r w:rsidRPr="004E2B3D">
        <w:rPr>
          <w:rFonts w:cs="Tahoma"/>
          <w:b/>
          <w:szCs w:val="20"/>
          <w:lang w:val="it-IT"/>
        </w:rPr>
        <w:t xml:space="preserve">Caminho de Migração do Software Assurance para o Communicator para Mac 2011 </w:t>
      </w:r>
    </w:p>
    <w:p w14:paraId="561E8BC1" w14:textId="77777777" w:rsidR="00B9674D" w:rsidRPr="004E2B3D" w:rsidRDefault="00E316C2" w:rsidP="004A2FC2">
      <w:pPr>
        <w:adjustRightInd w:val="0"/>
        <w:ind w:left="720"/>
        <w:textAlignment w:val="baseline"/>
        <w:rPr>
          <w:rFonts w:cs="Tahoma"/>
          <w:lang w:val="it-IT"/>
        </w:rPr>
      </w:pPr>
      <w:r w:rsidRPr="004E2B3D">
        <w:rPr>
          <w:rFonts w:cs="Tahoma"/>
          <w:lang w:val="it-IT"/>
        </w:rPr>
        <w:t>A versão substituta do Communicator para Mac 2011 é o Lync para Mac 2011.</w:t>
      </w:r>
    </w:p>
    <w:p w14:paraId="561E8BC2" w14:textId="77777777" w:rsidR="004A2FC2" w:rsidRPr="004E2B3D" w:rsidRDefault="004A2FC2" w:rsidP="004A2FC2">
      <w:pPr>
        <w:adjustRightInd w:val="0"/>
        <w:textAlignment w:val="baseline"/>
        <w:rPr>
          <w:rFonts w:cs="Tahoma"/>
          <w:lang w:val="it-IT"/>
        </w:rPr>
      </w:pPr>
    </w:p>
    <w:p w14:paraId="561E8BC3" w14:textId="77777777" w:rsidR="004A2FC2" w:rsidRPr="004E2B3D" w:rsidRDefault="004A2FC2" w:rsidP="004A2FC2">
      <w:pPr>
        <w:adjustRightInd w:val="0"/>
        <w:textAlignment w:val="baseline"/>
        <w:rPr>
          <w:rFonts w:cs="Tahoma"/>
          <w:lang w:val="it-IT"/>
        </w:rPr>
      </w:pPr>
    </w:p>
    <w:p w14:paraId="561E8BC4" w14:textId="77777777" w:rsidR="00DC2291" w:rsidRPr="004E2B3D" w:rsidRDefault="0095763C" w:rsidP="00DC2291">
      <w:pPr>
        <w:pStyle w:val="Heading3"/>
        <w:rPr>
          <w:rFonts w:ascii="Tahoma" w:hAnsi="Tahoma" w:cs="Tahoma"/>
          <w:lang w:val="it-IT"/>
        </w:rPr>
      </w:pPr>
      <w:bookmarkStart w:id="1021" w:name="_4_Sistemas_Operacionais"/>
      <w:bookmarkStart w:id="1022" w:name="_Toc336338261"/>
      <w:bookmarkStart w:id="1023" w:name="_Toc348341653"/>
      <w:bookmarkEnd w:id="1021"/>
      <w:r w:rsidRPr="004E2B3D">
        <w:rPr>
          <w:rFonts w:ascii="Tahoma" w:hAnsi="Tahoma" w:cs="Tahoma"/>
          <w:caps/>
          <w:color w:val="F66400"/>
          <w:sz w:val="22"/>
          <w:vertAlign w:val="superscript"/>
          <w:lang w:val="it-IT"/>
        </w:rPr>
        <w:t>4</w:t>
      </w:r>
      <w:r w:rsidRPr="004E2B3D">
        <w:rPr>
          <w:rFonts w:ascii="Tahoma" w:hAnsi="Tahoma" w:cs="Tahoma"/>
          <w:color w:val="F66400"/>
          <w:sz w:val="22"/>
          <w:lang w:val="it-IT"/>
        </w:rPr>
        <w:t xml:space="preserve"> Sistemas Operacionais MSDN</w:t>
      </w:r>
      <w:bookmarkEnd w:id="1012"/>
      <w:bookmarkEnd w:id="1022"/>
      <w:bookmarkEnd w:id="1023"/>
    </w:p>
    <w:bookmarkEnd w:id="1013"/>
    <w:bookmarkEnd w:id="1014"/>
    <w:p w14:paraId="561E8BC5" w14:textId="77777777" w:rsidR="00D16EA8" w:rsidRPr="004E2B3D" w:rsidRDefault="00D16EA8" w:rsidP="00D16EA8">
      <w:pPr>
        <w:pStyle w:val="FootnoteBulletLevel1"/>
        <w:tabs>
          <w:tab w:val="clear" w:pos="900"/>
        </w:tabs>
        <w:spacing w:before="0" w:after="0"/>
        <w:ind w:left="720" w:firstLine="0"/>
        <w:rPr>
          <w:rFonts w:ascii="Tahoma" w:hAnsi="Tahoma" w:cs="Tahoma"/>
          <w:lang w:val="it-IT"/>
        </w:rPr>
      </w:pPr>
    </w:p>
    <w:p w14:paraId="561E8BC6" w14:textId="77777777" w:rsidR="00D16EA8" w:rsidRPr="004E2B3D" w:rsidRDefault="00DC2291" w:rsidP="00864B8A">
      <w:pPr>
        <w:spacing w:after="60"/>
        <w:ind w:left="720"/>
        <w:rPr>
          <w:rFonts w:cs="Tahoma"/>
          <w:lang w:val="it-IT"/>
        </w:rPr>
      </w:pPr>
      <w:r w:rsidRPr="004E2B3D">
        <w:rPr>
          <w:rFonts w:cs="Tahoma"/>
          <w:b/>
          <w:szCs w:val="20"/>
          <w:lang w:val="it-IT"/>
        </w:rPr>
        <w:t>Qualificação do Software Assurance</w:t>
      </w:r>
    </w:p>
    <w:p w14:paraId="561E8BC7" w14:textId="77777777" w:rsidR="008368B4" w:rsidRPr="004E2B3D" w:rsidRDefault="00DC2291" w:rsidP="00284C14">
      <w:pPr>
        <w:pStyle w:val="EndnoteText"/>
        <w:tabs>
          <w:tab w:val="num" w:pos="1080"/>
        </w:tabs>
        <w:ind w:left="720"/>
        <w:rPr>
          <w:rFonts w:ascii="Tahoma" w:hAnsi="Tahoma" w:cs="Tahoma"/>
          <w:lang w:val="it-IT"/>
        </w:rPr>
      </w:pPr>
      <w:r w:rsidRPr="004E2B3D">
        <w:rPr>
          <w:rFonts w:ascii="Tahoma" w:hAnsi="Tahoma" w:cs="Tahoma"/>
          <w:sz w:val="18"/>
          <w:lang w:val="it-IT"/>
        </w:rPr>
        <w:t>Os clientes com Software Assurance próximo à data de término referente às licenças dos produtos a seguir</w:t>
      </w:r>
      <w:r w:rsidR="00284C14">
        <w:rPr>
          <w:rFonts w:ascii="Tahoma" w:hAnsi="Tahoma" w:cs="Tahoma"/>
          <w:sz w:val="18"/>
          <w:lang w:val="it-IT"/>
        </w:rPr>
        <w:t> </w:t>
      </w:r>
      <w:r w:rsidRPr="004E2B3D">
        <w:rPr>
          <w:rFonts w:ascii="Tahoma" w:hAnsi="Tahoma" w:cs="Tahoma"/>
          <w:sz w:val="18"/>
          <w:lang w:val="it-IT"/>
        </w:rPr>
        <w:t>estão qualificados a renovar suas coberturas como Software Assurance do MSDN Operating Systems. Ao</w:t>
      </w:r>
      <w:r w:rsidR="00CD3899" w:rsidRPr="004E2B3D">
        <w:rPr>
          <w:rFonts w:cs="Tahoma"/>
          <w:szCs w:val="20"/>
          <w:lang w:val="it-IT"/>
        </w:rPr>
        <w:t> </w:t>
      </w:r>
      <w:r w:rsidRPr="004E2B3D">
        <w:rPr>
          <w:rFonts w:ascii="Tahoma" w:hAnsi="Tahoma" w:cs="Tahoma"/>
          <w:sz w:val="18"/>
          <w:lang w:val="it-IT"/>
        </w:rPr>
        <w:t>renovar uma nível de assinatura MSDN diferente, os novos termos de uso substituirão os termos de</w:t>
      </w:r>
      <w:r w:rsidR="00CD3899" w:rsidRPr="004E2B3D">
        <w:rPr>
          <w:rFonts w:cs="Tahoma"/>
          <w:szCs w:val="20"/>
          <w:lang w:val="it-IT"/>
        </w:rPr>
        <w:t> </w:t>
      </w:r>
      <w:r w:rsidRPr="004E2B3D">
        <w:rPr>
          <w:rFonts w:ascii="Tahoma" w:hAnsi="Tahoma" w:cs="Tahoma"/>
          <w:sz w:val="18"/>
          <w:lang w:val="it-IT"/>
        </w:rPr>
        <w:t>uso</w:t>
      </w:r>
      <w:r w:rsidR="00CD3899" w:rsidRPr="004E2B3D">
        <w:rPr>
          <w:rFonts w:cs="Tahoma"/>
          <w:szCs w:val="20"/>
          <w:lang w:val="it-IT"/>
        </w:rPr>
        <w:t> </w:t>
      </w:r>
      <w:r w:rsidRPr="004E2B3D">
        <w:rPr>
          <w:rFonts w:ascii="Tahoma" w:hAnsi="Tahoma" w:cs="Tahoma"/>
          <w:sz w:val="18"/>
          <w:lang w:val="it-IT"/>
        </w:rPr>
        <w:t>anteriores, e qualquer software não incluído na nova assinatura MSDN deverá ser removido.</w:t>
      </w:r>
    </w:p>
    <w:p w14:paraId="561E8BC8" w14:textId="77777777" w:rsidR="00DC2291" w:rsidRPr="004E2B3D" w:rsidRDefault="00DC2291" w:rsidP="00D16EA8">
      <w:pPr>
        <w:pStyle w:val="EndnoteText"/>
        <w:tabs>
          <w:tab w:val="num" w:pos="1080"/>
        </w:tabs>
        <w:ind w:left="720"/>
        <w:rPr>
          <w:rFonts w:ascii="Tahoma" w:hAnsi="Tahoma" w:cs="Tahoma"/>
          <w:lang w:val="it-IT"/>
        </w:rPr>
      </w:pPr>
    </w:p>
    <w:p w14:paraId="561E8BC9"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Ultimate com MSDN</w:t>
      </w:r>
    </w:p>
    <w:p w14:paraId="561E8BCA"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Premium com MSDN</w:t>
      </w:r>
    </w:p>
    <w:p w14:paraId="561E8BCB"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Professional com MSDN</w:t>
      </w:r>
    </w:p>
    <w:p w14:paraId="561E8BCC"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Professional com MSDN Embedded</w:t>
      </w:r>
    </w:p>
    <w:p w14:paraId="561E8BCD"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Test Professional com MSDN</w:t>
      </w:r>
    </w:p>
    <w:p w14:paraId="561E8BCE" w14:textId="77777777" w:rsidR="00DC2291" w:rsidRPr="00FE0918" w:rsidRDefault="00DC2291" w:rsidP="00D16EA8">
      <w:pPr>
        <w:pStyle w:val="FootnoteBulletLevel2"/>
        <w:numPr>
          <w:ilvl w:val="0"/>
          <w:numId w:val="4"/>
        </w:numPr>
        <w:spacing w:before="0" w:after="60"/>
        <w:ind w:left="1440"/>
        <w:rPr>
          <w:rFonts w:ascii="Tahoma" w:hAnsi="Tahoma" w:cs="Tahoma"/>
          <w:lang w:val="pt-BR"/>
        </w:rPr>
      </w:pPr>
      <w:r w:rsidRPr="00FE0918">
        <w:rPr>
          <w:rFonts w:ascii="Tahoma" w:hAnsi="Tahoma" w:cs="Tahoma"/>
          <w:sz w:val="18"/>
          <w:lang w:val="pt-BR"/>
        </w:rPr>
        <w:t>Visual Studio Professional com MSDN Professional</w:t>
      </w:r>
    </w:p>
    <w:p w14:paraId="561E8BCF" w14:textId="77777777" w:rsidR="00DC2291" w:rsidRPr="00FE0918" w:rsidRDefault="00DC2291" w:rsidP="00D16EA8">
      <w:pPr>
        <w:pStyle w:val="FootnoteBulletLevel2"/>
        <w:numPr>
          <w:ilvl w:val="0"/>
          <w:numId w:val="4"/>
        </w:numPr>
        <w:spacing w:before="0" w:after="60"/>
        <w:ind w:left="1440"/>
        <w:rPr>
          <w:rFonts w:ascii="Tahoma" w:hAnsi="Tahoma" w:cs="Tahoma"/>
          <w:lang w:val="pt-BR"/>
        </w:rPr>
      </w:pPr>
      <w:r w:rsidRPr="00FE0918">
        <w:rPr>
          <w:rFonts w:ascii="Tahoma" w:hAnsi="Tahoma" w:cs="Tahoma"/>
          <w:sz w:val="18"/>
          <w:lang w:val="pt-BR"/>
        </w:rPr>
        <w:t>Visual Studio Professional com MSDN Premium</w:t>
      </w:r>
    </w:p>
    <w:p w14:paraId="561E8BD0"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Team Suite com MSDN Premium</w:t>
      </w:r>
    </w:p>
    <w:p w14:paraId="561E8BD1"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Test Edition com MSDN Premium</w:t>
      </w:r>
    </w:p>
    <w:p w14:paraId="561E8BD2"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Development Edition com MSDN Premium</w:t>
      </w:r>
    </w:p>
    <w:p w14:paraId="561E8BD3"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 xml:space="preserve">Visual Studio Team System Architecture Edition com MSDN Premium </w:t>
      </w:r>
    </w:p>
    <w:p w14:paraId="561E8BD4"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Database Edition com MSDN Premium</w:t>
      </w:r>
    </w:p>
    <w:p w14:paraId="561E8BD5" w14:textId="77777777" w:rsidR="00DC2291" w:rsidRPr="00CE4828" w:rsidRDefault="00DC2291" w:rsidP="00D16EA8">
      <w:pPr>
        <w:pStyle w:val="FootnoteBulletLevel2"/>
        <w:numPr>
          <w:ilvl w:val="0"/>
          <w:numId w:val="4"/>
        </w:numPr>
        <w:spacing w:before="0" w:after="60"/>
        <w:ind w:left="1440"/>
        <w:rPr>
          <w:rFonts w:ascii="Tahoma" w:hAnsi="Tahoma" w:cs="Tahoma"/>
        </w:rPr>
      </w:pPr>
      <w:r w:rsidRPr="00CE4828">
        <w:rPr>
          <w:rFonts w:ascii="Tahoma" w:hAnsi="Tahoma" w:cs="Tahoma"/>
          <w:sz w:val="18"/>
        </w:rPr>
        <w:t>MSDN Operating Systems</w:t>
      </w:r>
    </w:p>
    <w:p w14:paraId="561E8BD6" w14:textId="77777777" w:rsidR="00DC2291" w:rsidRPr="004E2B3D" w:rsidRDefault="00DC2291" w:rsidP="00D16EA8">
      <w:pPr>
        <w:pStyle w:val="FootnoteBulletLevel2"/>
        <w:numPr>
          <w:ilvl w:val="0"/>
          <w:numId w:val="4"/>
        </w:numPr>
        <w:spacing w:before="0" w:after="60"/>
        <w:ind w:left="1440"/>
        <w:rPr>
          <w:rFonts w:ascii="Tahoma" w:hAnsi="Tahoma" w:cs="Tahoma"/>
          <w:lang w:val="it-IT"/>
        </w:rPr>
      </w:pPr>
      <w:r w:rsidRPr="004E2B3D">
        <w:rPr>
          <w:rFonts w:ascii="Tahoma" w:hAnsi="Tahoma" w:cs="Tahoma"/>
          <w:sz w:val="18"/>
          <w:lang w:val="it-IT"/>
        </w:rPr>
        <w:t>Clientes com uma assinatura de varejo ativa para qualquer um dos softwares acima</w:t>
      </w:r>
    </w:p>
    <w:p w14:paraId="561E8BD7" w14:textId="77777777" w:rsidR="002333B5" w:rsidRPr="004E2B3D" w:rsidRDefault="002333B5" w:rsidP="00D16EA8">
      <w:pPr>
        <w:pStyle w:val="FootnoteBulletLevel2"/>
        <w:tabs>
          <w:tab w:val="clear" w:pos="1260"/>
        </w:tabs>
        <w:spacing w:before="0"/>
        <w:ind w:left="0" w:firstLine="0"/>
        <w:rPr>
          <w:rFonts w:ascii="Tahoma" w:hAnsi="Tahoma" w:cs="Tahoma"/>
          <w:lang w:val="it-IT"/>
        </w:rPr>
      </w:pPr>
    </w:p>
    <w:p w14:paraId="561E8BD8" w14:textId="77777777" w:rsidR="00D16EA8" w:rsidRPr="004E2B3D" w:rsidRDefault="00F51051" w:rsidP="00864B8A">
      <w:pPr>
        <w:spacing w:after="60"/>
        <w:ind w:left="720"/>
        <w:rPr>
          <w:rFonts w:cs="Tahoma"/>
          <w:lang w:val="it-IT"/>
        </w:rPr>
      </w:pPr>
      <w:r w:rsidRPr="004E2B3D">
        <w:rPr>
          <w:rFonts w:cs="Tahoma"/>
          <w:b/>
          <w:szCs w:val="20"/>
          <w:lang w:val="it-IT"/>
        </w:rPr>
        <w:t>Serviços de Assinatura</w:t>
      </w:r>
    </w:p>
    <w:p w14:paraId="561E8BD9" w14:textId="77777777" w:rsidR="00B26237" w:rsidRPr="004E2B3D" w:rsidRDefault="002333B5" w:rsidP="00D16EA8">
      <w:pPr>
        <w:pStyle w:val="FootnoteBulletLevel2"/>
        <w:tabs>
          <w:tab w:val="clear" w:pos="1260"/>
        </w:tabs>
        <w:spacing w:before="0"/>
        <w:ind w:left="720" w:firstLine="0"/>
        <w:rPr>
          <w:rFonts w:ascii="Tahoma" w:hAnsi="Tahoma" w:cs="Tahoma"/>
          <w:lang w:val="it-IT"/>
        </w:rPr>
      </w:pPr>
      <w:r w:rsidRPr="004E2B3D">
        <w:rPr>
          <w:rFonts w:ascii="Tahoma" w:hAnsi="Tahoma" w:cs="Tahoma"/>
          <w:sz w:val="18"/>
          <w:lang w:val="it-IT"/>
        </w:rPr>
        <w:t>Os serviços de assinatura MSDN, que podem incluir downloads, chaves de produto, benefícios do</w:t>
      </w:r>
      <w:r w:rsidR="00025C14" w:rsidRPr="004E2B3D">
        <w:rPr>
          <w:rFonts w:ascii="Tahoma" w:hAnsi="Tahoma" w:cs="Tahoma"/>
          <w:sz w:val="18"/>
          <w:lang w:val="it-IT"/>
        </w:rPr>
        <w:t> </w:t>
      </w:r>
      <w:r w:rsidRPr="004E2B3D">
        <w:rPr>
          <w:rFonts w:ascii="Tahoma" w:hAnsi="Tahoma" w:cs="Tahoma"/>
          <w:sz w:val="18"/>
          <w:lang w:val="it-IT"/>
        </w:rPr>
        <w:t>Windows</w:t>
      </w:r>
      <w:r w:rsidR="00025C14" w:rsidRPr="004E2B3D">
        <w:rPr>
          <w:rFonts w:ascii="Tahoma" w:hAnsi="Tahoma" w:cs="Tahoma"/>
          <w:sz w:val="18"/>
          <w:lang w:val="it-IT"/>
        </w:rPr>
        <w:t> </w:t>
      </w:r>
      <w:r w:rsidRPr="004E2B3D">
        <w:rPr>
          <w:rFonts w:ascii="Tahoma" w:hAnsi="Tahoma" w:cs="Tahoma"/>
          <w:sz w:val="18"/>
          <w:lang w:val="it-IT"/>
        </w:rPr>
        <w:t>Azure, e-learning, suporte técnico, benefícios do Windows Store e outros serviços, só</w:t>
      </w:r>
      <w:r w:rsidR="00025C14" w:rsidRPr="004E2B3D">
        <w:rPr>
          <w:rFonts w:ascii="Tahoma" w:hAnsi="Tahoma" w:cs="Tahoma"/>
          <w:sz w:val="18"/>
          <w:lang w:val="it-IT"/>
        </w:rPr>
        <w:t> </w:t>
      </w:r>
      <w:r w:rsidRPr="004E2B3D">
        <w:rPr>
          <w:rFonts w:ascii="Tahoma" w:hAnsi="Tahoma" w:cs="Tahoma"/>
          <w:sz w:val="18"/>
          <w:lang w:val="it-IT"/>
        </w:rPr>
        <w:t>estarão</w:t>
      </w:r>
      <w:r w:rsidR="00025C14" w:rsidRPr="004E2B3D">
        <w:rPr>
          <w:rFonts w:ascii="Tahoma" w:hAnsi="Tahoma" w:cs="Tahoma"/>
          <w:sz w:val="18"/>
          <w:lang w:val="it-IT"/>
        </w:rPr>
        <w:t> </w:t>
      </w:r>
      <w:r w:rsidRPr="004E2B3D">
        <w:rPr>
          <w:rFonts w:ascii="Tahoma" w:hAnsi="Tahoma" w:cs="Tahoma"/>
          <w:sz w:val="18"/>
          <w:lang w:val="it-IT"/>
        </w:rPr>
        <w:t>disponíveis enquanto a assinatura estiver ativa.</w:t>
      </w:r>
    </w:p>
    <w:p w14:paraId="561E8BDA" w14:textId="77777777" w:rsidR="00D16EA8" w:rsidRPr="004E2B3D" w:rsidRDefault="00D16EA8" w:rsidP="00D16EA8">
      <w:pPr>
        <w:pStyle w:val="FootnoteBulletLevel2"/>
        <w:tabs>
          <w:tab w:val="clear" w:pos="1260"/>
        </w:tabs>
        <w:spacing w:before="0"/>
        <w:ind w:left="0" w:firstLine="0"/>
        <w:rPr>
          <w:rFonts w:ascii="Tahoma" w:hAnsi="Tahoma" w:cs="Tahoma"/>
          <w:lang w:val="it-IT"/>
        </w:rPr>
      </w:pPr>
    </w:p>
    <w:p w14:paraId="561E8BDB" w14:textId="77777777" w:rsidR="00D16EA8" w:rsidRPr="004E2B3D" w:rsidRDefault="00D16EA8" w:rsidP="00D16EA8">
      <w:pPr>
        <w:pStyle w:val="FootnoteBulletLevel2"/>
        <w:tabs>
          <w:tab w:val="clear" w:pos="1260"/>
        </w:tabs>
        <w:spacing w:before="0"/>
        <w:ind w:left="0" w:firstLine="0"/>
        <w:rPr>
          <w:rFonts w:ascii="Tahoma" w:hAnsi="Tahoma" w:cs="Tahoma"/>
          <w:lang w:val="it-IT"/>
        </w:rPr>
      </w:pPr>
    </w:p>
    <w:p w14:paraId="561E8BDC" w14:textId="77777777" w:rsidR="00B26237" w:rsidRPr="004E2B3D" w:rsidRDefault="0095763C" w:rsidP="00B26237">
      <w:pPr>
        <w:pStyle w:val="Heading2"/>
        <w:ind w:left="0"/>
        <w:rPr>
          <w:rFonts w:ascii="Tahoma" w:hAnsi="Tahoma" w:cs="Tahoma"/>
          <w:lang w:val="it-IT"/>
        </w:rPr>
      </w:pPr>
      <w:bookmarkStart w:id="1024" w:name="_6_Office_365"/>
      <w:bookmarkStart w:id="1025" w:name="_Toc336338262"/>
      <w:bookmarkStart w:id="1026" w:name="_Toc348341654"/>
      <w:bookmarkEnd w:id="1024"/>
      <w:r w:rsidRPr="004E2B3D">
        <w:rPr>
          <w:rFonts w:ascii="Tahoma" w:hAnsi="Tahoma" w:cs="Tahoma"/>
          <w:caps/>
          <w:color w:val="F66400"/>
          <w:sz w:val="22"/>
          <w:szCs w:val="20"/>
          <w:vertAlign w:val="superscript"/>
          <w:lang w:val="it-IT"/>
        </w:rPr>
        <w:t>5</w:t>
      </w:r>
      <w:r w:rsidRPr="004E2B3D">
        <w:rPr>
          <w:rFonts w:ascii="Tahoma" w:hAnsi="Tahoma" w:cs="Tahoma"/>
          <w:color w:val="F66400"/>
          <w:sz w:val="22"/>
          <w:szCs w:val="20"/>
          <w:lang w:val="it-IT"/>
        </w:rPr>
        <w:t xml:space="preserve"> </w:t>
      </w:r>
      <w:r w:rsidRPr="004E2B3D">
        <w:rPr>
          <w:rFonts w:ascii="Tahoma" w:hAnsi="Tahoma" w:cs="Tahoma"/>
          <w:color w:val="FF6600"/>
          <w:sz w:val="22"/>
          <w:szCs w:val="22"/>
          <w:lang w:val="it-IT"/>
        </w:rPr>
        <w:t>Office 365 Plano A2-A4 (SL de Usuário)</w:t>
      </w:r>
      <w:bookmarkEnd w:id="1025"/>
      <w:bookmarkEnd w:id="1026"/>
    </w:p>
    <w:p w14:paraId="561E8BDD" w14:textId="77777777" w:rsidR="00B26237" w:rsidRPr="004E2B3D" w:rsidRDefault="00B26237" w:rsidP="00AE5A9F">
      <w:pPr>
        <w:rPr>
          <w:rFonts w:cs="Tahoma"/>
          <w:lang w:val="it-IT"/>
        </w:rPr>
      </w:pPr>
    </w:p>
    <w:p w14:paraId="561E8BDE" w14:textId="77777777" w:rsidR="00B26237" w:rsidRPr="004E2B3D" w:rsidRDefault="00B26237" w:rsidP="00B26237">
      <w:pPr>
        <w:ind w:left="720"/>
        <w:rPr>
          <w:rFonts w:cs="Tahoma"/>
          <w:lang w:val="it-IT"/>
        </w:rPr>
      </w:pPr>
      <w:r w:rsidRPr="004E2B3D">
        <w:rPr>
          <w:rFonts w:eastAsia="Calibri" w:cs="Tahoma"/>
          <w:color w:val="000000"/>
          <w:szCs w:val="18"/>
          <w:lang w:val="it-IT"/>
        </w:rPr>
        <w:t>O Office 365 Planos A2-A4 são compostos por versões acadêmicas específicas dos mesmos serviços online que abrangem o Office 365 Planos E2-E4.</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Planos A2-A4 e seus componentes são equivalentes às suas contrapartidas comerciais.</w:t>
      </w:r>
      <w:r w:rsidR="003B74B4" w:rsidRPr="004E2B3D">
        <w:rPr>
          <w:rFonts w:eastAsia="Calibri" w:cs="Tahoma"/>
          <w:color w:val="000000"/>
          <w:szCs w:val="18"/>
          <w:lang w:val="it-IT"/>
        </w:rPr>
        <w:t xml:space="preserve"> </w:t>
      </w:r>
      <w:r w:rsidRPr="004E2B3D">
        <w:rPr>
          <w:rFonts w:eastAsia="Calibri" w:cs="Tahoma"/>
          <w:color w:val="000000"/>
          <w:szCs w:val="18"/>
          <w:lang w:val="it-IT"/>
        </w:rPr>
        <w:t>No entanto, os usuários com USLs do Office 365 Plano A2 não podem acessar serviços nas instalações.</w:t>
      </w:r>
    </w:p>
    <w:p w14:paraId="561E8BDF" w14:textId="77777777" w:rsidR="00B26237" w:rsidRPr="004E2B3D" w:rsidRDefault="00B26237" w:rsidP="00B26237">
      <w:pPr>
        <w:ind w:left="720"/>
        <w:rPr>
          <w:rFonts w:cs="Tahoma"/>
          <w:lang w:val="it-IT"/>
        </w:rPr>
      </w:pPr>
    </w:p>
    <w:p w14:paraId="561E8BE0" w14:textId="77777777" w:rsidR="00B26237" w:rsidRPr="004E2B3D" w:rsidRDefault="00B26237" w:rsidP="00B26237">
      <w:pPr>
        <w:ind w:left="720"/>
        <w:rPr>
          <w:rFonts w:cs="Tahoma"/>
          <w:lang w:val="it-IT"/>
        </w:rPr>
      </w:pPr>
      <w:r w:rsidRPr="00FE0918">
        <w:rPr>
          <w:rFonts w:eastAsia="Calibri" w:cs="Tahoma"/>
          <w:color w:val="000000"/>
          <w:szCs w:val="18"/>
          <w:lang w:val="pt-BR"/>
        </w:rPr>
        <w:t>No Contrato School, as licenças de assinatura do Office 365 Plans devem ser adquiridas por usuário para toda a instituição ou não extensivas a toda a Instituição. Se as Licenças de Assinatura de Usuário adicionais forem exigidas para acessar o O365 Plan a médio prazo, a Instituição deverá enviar um pedido para tais Licenças.</w:t>
      </w:r>
      <w:r w:rsidR="003B74B4" w:rsidRPr="00FE0918">
        <w:rPr>
          <w:rFonts w:eastAsia="Calibri" w:cs="Tahoma"/>
          <w:color w:val="000000"/>
          <w:szCs w:val="18"/>
          <w:lang w:val="pt-BR"/>
        </w:rPr>
        <w:t xml:space="preserve"> </w:t>
      </w:r>
      <w:r w:rsidRPr="004E2B3D">
        <w:rPr>
          <w:rFonts w:eastAsia="Calibri" w:cs="Tahoma"/>
          <w:color w:val="000000"/>
          <w:szCs w:val="18"/>
          <w:lang w:val="it-IT"/>
        </w:rPr>
        <w:t>A Instituição pode usar qualquer O365 Plan para atender aos requisitos mínimos do programa. Ao</w:t>
      </w:r>
      <w:r w:rsidR="00CD3899" w:rsidRPr="004E2B3D">
        <w:rPr>
          <w:lang w:val="it-IT"/>
        </w:rPr>
        <w:t> </w:t>
      </w:r>
      <w:r w:rsidRPr="004E2B3D">
        <w:rPr>
          <w:rFonts w:eastAsia="Calibri" w:cs="Tahoma"/>
          <w:color w:val="000000"/>
          <w:szCs w:val="18"/>
          <w:lang w:val="it-IT"/>
        </w:rPr>
        <w:t>licenciar o Complemento O365, o produto de qualificação correspondente deverá ser licenciado sob o mesmo registro.</w:t>
      </w:r>
      <w:r w:rsidR="003B74B4" w:rsidRPr="004E2B3D">
        <w:rPr>
          <w:rFonts w:eastAsia="Calibri" w:cs="Tahoma"/>
          <w:color w:val="000000"/>
          <w:szCs w:val="18"/>
          <w:lang w:val="it-IT"/>
        </w:rPr>
        <w:t xml:space="preserve"> </w:t>
      </w:r>
      <w:r w:rsidRPr="004E2B3D">
        <w:rPr>
          <w:rFonts w:cs="Tahoma"/>
          <w:color w:val="000000"/>
          <w:lang w:val="it-IT"/>
        </w:rPr>
        <w:t>Ao fazer pedidos anuais, a Instituição poderá pedir menos licenças para Serviços Online do</w:t>
      </w:r>
      <w:r w:rsidR="00CD3899" w:rsidRPr="004E2B3D">
        <w:rPr>
          <w:rFonts w:cs="Tahoma"/>
          <w:color w:val="000000"/>
          <w:lang w:val="it-IT"/>
        </w:rPr>
        <w:t> </w:t>
      </w:r>
      <w:r w:rsidRPr="004E2B3D">
        <w:rPr>
          <w:rFonts w:cs="Tahoma"/>
          <w:color w:val="000000"/>
          <w:lang w:val="it-IT"/>
        </w:rPr>
        <w:t>que a quantidade de pedido inicial desde que o pedido anual atenda aos requisitos mínimos para Serviços Online da Plataforma</w:t>
      </w:r>
    </w:p>
    <w:p w14:paraId="561E8BE1" w14:textId="77777777" w:rsidR="00B26237" w:rsidRPr="004E2B3D" w:rsidRDefault="00B26237" w:rsidP="00B26237">
      <w:pPr>
        <w:ind w:left="720"/>
        <w:rPr>
          <w:rFonts w:cs="Tahoma"/>
          <w:lang w:val="it-IT"/>
        </w:rPr>
      </w:pPr>
    </w:p>
    <w:p w14:paraId="561E8BE2" w14:textId="77777777" w:rsidR="00B26237" w:rsidRPr="004E2B3D" w:rsidRDefault="0035314F" w:rsidP="00864B8A">
      <w:pPr>
        <w:spacing w:after="60"/>
        <w:ind w:left="720"/>
        <w:rPr>
          <w:rFonts w:cs="Tahoma"/>
          <w:lang w:val="it-IT"/>
        </w:rPr>
      </w:pPr>
      <w:r w:rsidRPr="004E2B3D">
        <w:rPr>
          <w:rFonts w:cs="Tahoma"/>
          <w:b/>
          <w:szCs w:val="20"/>
          <w:lang w:val="it-IT"/>
        </w:rPr>
        <w:t>USL Complementar</w:t>
      </w:r>
    </w:p>
    <w:p w14:paraId="561E8BE3" w14:textId="77777777" w:rsidR="00B26237" w:rsidRPr="004E2B3D" w:rsidRDefault="00B26237" w:rsidP="00B26237">
      <w:pPr>
        <w:ind w:left="720"/>
        <w:rPr>
          <w:rFonts w:cs="Tahoma"/>
          <w:lang w:val="it-IT"/>
        </w:rPr>
      </w:pPr>
      <w:r w:rsidRPr="004E2B3D">
        <w:rPr>
          <w:rFonts w:eastAsia="Calibri" w:cs="Tahoma"/>
          <w:color w:val="000000"/>
          <w:szCs w:val="18"/>
          <w:lang w:val="it-IT"/>
        </w:rPr>
        <w:t>As Instituições que possuem cobertura de produtos de qualificação poderão comprar a Licença de Assinatura de Usuário correspondente para o O365 Plan Complementar, conforme detalhado na tabela a seguir.</w:t>
      </w:r>
      <w:r w:rsidR="003B74B4" w:rsidRPr="004E2B3D">
        <w:rPr>
          <w:rFonts w:eastAsia="Calibri" w:cs="Tahoma"/>
          <w:color w:val="000000"/>
          <w:szCs w:val="18"/>
          <w:lang w:val="it-IT"/>
        </w:rPr>
        <w:t xml:space="preserve"> </w:t>
      </w:r>
      <w:r w:rsidRPr="004E2B3D">
        <w:rPr>
          <w:rFonts w:eastAsia="Calibri" w:cs="Tahoma"/>
          <w:color w:val="000000"/>
          <w:szCs w:val="18"/>
          <w:lang w:val="it-IT"/>
        </w:rPr>
        <w:t>Instituições com um Contrato School: As Instituições poderão comprar a Licença de Assinatura de</w:t>
      </w:r>
      <w:r w:rsidR="00DF7B65" w:rsidRPr="004E2B3D">
        <w:rPr>
          <w:rFonts w:eastAsia="Calibri" w:cs="Tahoma"/>
          <w:color w:val="000000"/>
          <w:szCs w:val="18"/>
          <w:lang w:val="it-IT"/>
        </w:rPr>
        <w:t> </w:t>
      </w:r>
      <w:r w:rsidRPr="004E2B3D">
        <w:rPr>
          <w:rFonts w:eastAsia="Calibri" w:cs="Tahoma"/>
          <w:color w:val="000000"/>
          <w:szCs w:val="18"/>
          <w:lang w:val="it-IT"/>
        </w:rPr>
        <w:t>Usuário correspondente para o O365 Plan Completar para seus Usuários até uma quantidade igual à da sua contagem de PCs Qualificados, contanto que eles tenham cobertura para os produtos de qualificação.</w:t>
      </w:r>
      <w:r w:rsidR="003B74B4" w:rsidRPr="004E2B3D">
        <w:rPr>
          <w:rFonts w:eastAsia="Calibri" w:cs="Tahoma"/>
          <w:color w:val="000000"/>
          <w:szCs w:val="18"/>
          <w:lang w:val="it-IT"/>
        </w:rPr>
        <w:t xml:space="preserve"> </w:t>
      </w:r>
    </w:p>
    <w:p w14:paraId="561E8BE4" w14:textId="77777777" w:rsidR="00B26237" w:rsidRPr="004E2B3D" w:rsidRDefault="00B26237"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CE4828" w14:paraId="561E8BE7" w14:textId="77777777" w:rsidTr="00B42A20">
        <w:tc>
          <w:tcPr>
            <w:tcW w:w="4320" w:type="dxa"/>
            <w:shd w:val="clear" w:color="auto" w:fill="FABF8F"/>
          </w:tcPr>
          <w:p w14:paraId="561E8BE5" w14:textId="77777777" w:rsidR="00B26237" w:rsidRPr="00CE4828" w:rsidRDefault="00B26237" w:rsidP="00B42A20">
            <w:pPr>
              <w:rPr>
                <w:rFonts w:eastAsia="Calibri" w:cs="Tahoma"/>
                <w:b/>
                <w:color w:val="000000"/>
                <w:szCs w:val="18"/>
              </w:rPr>
            </w:pPr>
            <w:r w:rsidRPr="00CE4828">
              <w:rPr>
                <w:rFonts w:eastAsia="Calibri" w:cs="Tahoma"/>
                <w:b/>
                <w:color w:val="000000"/>
                <w:szCs w:val="18"/>
              </w:rPr>
              <w:t>Licença Qualificada</w:t>
            </w:r>
          </w:p>
        </w:tc>
        <w:tc>
          <w:tcPr>
            <w:tcW w:w="4320" w:type="dxa"/>
            <w:shd w:val="clear" w:color="auto" w:fill="FABF8F"/>
          </w:tcPr>
          <w:p w14:paraId="561E8BE6" w14:textId="77777777" w:rsidR="00B26237" w:rsidRPr="00CE4828" w:rsidRDefault="00B26237" w:rsidP="00B42A20">
            <w:pPr>
              <w:rPr>
                <w:rFonts w:eastAsia="Calibri" w:cs="Tahoma"/>
                <w:b/>
                <w:color w:val="000000"/>
                <w:szCs w:val="18"/>
              </w:rPr>
            </w:pPr>
            <w:r w:rsidRPr="00CE4828">
              <w:rPr>
                <w:rFonts w:eastAsia="Calibri" w:cs="Tahoma"/>
                <w:b/>
                <w:color w:val="000000"/>
                <w:szCs w:val="18"/>
              </w:rPr>
              <w:t>USL Complementar</w:t>
            </w:r>
          </w:p>
        </w:tc>
      </w:tr>
      <w:tr w:rsidR="00B26237" w:rsidRPr="00FE0918" w14:paraId="561E8BEA" w14:textId="77777777" w:rsidTr="00B42A20">
        <w:tc>
          <w:tcPr>
            <w:tcW w:w="4320" w:type="dxa"/>
            <w:shd w:val="clear" w:color="auto" w:fill="auto"/>
          </w:tcPr>
          <w:p w14:paraId="561E8BE8" w14:textId="77777777" w:rsidR="00B26237" w:rsidRPr="00FE0918" w:rsidRDefault="00B26237" w:rsidP="00B42A20">
            <w:pPr>
              <w:rPr>
                <w:rFonts w:eastAsia="Calibri" w:cs="Tahoma"/>
                <w:color w:val="000000"/>
                <w:szCs w:val="18"/>
                <w:lang w:val="pt-BR"/>
              </w:rPr>
            </w:pPr>
            <w:r w:rsidRPr="00FE0918">
              <w:rPr>
                <w:rFonts w:eastAsia="Calibri" w:cs="Tahoma"/>
                <w:color w:val="000000"/>
                <w:szCs w:val="18"/>
                <w:lang w:val="pt-BR"/>
              </w:rPr>
              <w:t>Pacote de CALs Principais</w:t>
            </w:r>
            <w:r w:rsidRPr="00FE0918">
              <w:rPr>
                <w:rFonts w:eastAsia="Calibri" w:cs="Tahoma"/>
                <w:color w:val="000000"/>
                <w:szCs w:val="18"/>
                <w:vertAlign w:val="superscript"/>
                <w:lang w:val="pt-BR"/>
              </w:rPr>
              <w:t>1</w:t>
            </w:r>
            <w:r w:rsidRPr="00FE0918">
              <w:rPr>
                <w:rFonts w:eastAsia="Calibri" w:cs="Tahoma"/>
                <w:color w:val="000000"/>
                <w:szCs w:val="18"/>
                <w:lang w:val="pt-BR"/>
              </w:rPr>
              <w:t xml:space="preserve"> ou Pacote de ECAL</w:t>
            </w:r>
            <w:r w:rsidRPr="00FE0918">
              <w:rPr>
                <w:rFonts w:eastAsia="Calibri" w:cs="Tahoma"/>
                <w:color w:val="000000"/>
                <w:szCs w:val="18"/>
                <w:vertAlign w:val="superscript"/>
                <w:lang w:val="pt-BR"/>
              </w:rPr>
              <w:t>1</w:t>
            </w:r>
          </w:p>
        </w:tc>
        <w:tc>
          <w:tcPr>
            <w:tcW w:w="4320" w:type="dxa"/>
            <w:shd w:val="clear" w:color="auto" w:fill="auto"/>
          </w:tcPr>
          <w:p w14:paraId="561E8BE9" w14:textId="77777777" w:rsidR="00B26237" w:rsidRPr="00FE0918" w:rsidRDefault="00B26237" w:rsidP="009C66B7">
            <w:pPr>
              <w:rPr>
                <w:rFonts w:eastAsia="Calibri" w:cs="Tahoma"/>
                <w:color w:val="000000"/>
                <w:szCs w:val="18"/>
                <w:lang w:val="pt-BR"/>
              </w:rPr>
            </w:pPr>
            <w:r w:rsidRPr="00FE0918">
              <w:rPr>
                <w:rFonts w:eastAsia="Calibri" w:cs="Tahoma"/>
                <w:color w:val="000000"/>
                <w:szCs w:val="18"/>
                <w:lang w:val="pt-BR"/>
              </w:rPr>
              <w:t>USL Complementar do Office 365 Plan A3 para CAL</w:t>
            </w:r>
            <w:r w:rsidR="009C66B7" w:rsidRPr="00FE0918">
              <w:rPr>
                <w:rFonts w:eastAsia="Calibri" w:cs="Tahoma"/>
                <w:color w:val="000000"/>
                <w:szCs w:val="18"/>
                <w:lang w:val="pt-BR"/>
              </w:rPr>
              <w:t> </w:t>
            </w:r>
            <w:r w:rsidRPr="00FE0918">
              <w:rPr>
                <w:rFonts w:eastAsia="Calibri" w:cs="Tahoma"/>
                <w:color w:val="000000"/>
                <w:szCs w:val="18"/>
                <w:lang w:val="pt-BR"/>
              </w:rPr>
              <w:t>Principal ou ECAL</w:t>
            </w:r>
          </w:p>
        </w:tc>
      </w:tr>
      <w:tr w:rsidR="00B26237" w:rsidRPr="00CE4828" w14:paraId="561E8BED" w14:textId="77777777" w:rsidTr="00B42A20">
        <w:tc>
          <w:tcPr>
            <w:tcW w:w="4320" w:type="dxa"/>
            <w:shd w:val="clear" w:color="auto" w:fill="auto"/>
          </w:tcPr>
          <w:p w14:paraId="561E8BEB" w14:textId="77777777" w:rsidR="00B26237" w:rsidRPr="00CE4828" w:rsidRDefault="00B26237" w:rsidP="00B42A20">
            <w:pPr>
              <w:rPr>
                <w:rFonts w:eastAsia="Calibri" w:cs="Tahoma"/>
                <w:color w:val="000000"/>
                <w:szCs w:val="18"/>
              </w:rPr>
            </w:pPr>
            <w:r w:rsidRPr="00CE4828">
              <w:rPr>
                <w:rFonts w:eastAsia="Calibri" w:cs="Tahoma"/>
                <w:color w:val="000000"/>
                <w:szCs w:val="18"/>
              </w:rPr>
              <w:t>Office Pro Plus</w:t>
            </w:r>
            <w:r w:rsidRPr="00CE4828">
              <w:rPr>
                <w:rFonts w:eastAsia="Calibri" w:cs="Tahoma"/>
                <w:color w:val="000000"/>
                <w:szCs w:val="18"/>
                <w:vertAlign w:val="superscript"/>
              </w:rPr>
              <w:t>1</w:t>
            </w:r>
          </w:p>
        </w:tc>
        <w:tc>
          <w:tcPr>
            <w:tcW w:w="4320" w:type="dxa"/>
            <w:shd w:val="clear" w:color="auto" w:fill="auto"/>
          </w:tcPr>
          <w:p w14:paraId="561E8BEC" w14:textId="77777777" w:rsidR="00B26237" w:rsidRPr="00CE4828" w:rsidRDefault="00B26237" w:rsidP="00B42A20">
            <w:pPr>
              <w:rPr>
                <w:rFonts w:eastAsia="Calibri" w:cs="Tahoma"/>
                <w:color w:val="000000"/>
                <w:szCs w:val="18"/>
              </w:rPr>
            </w:pPr>
            <w:r w:rsidRPr="00CE4828">
              <w:rPr>
                <w:rFonts w:eastAsia="Calibri" w:cs="Tahoma"/>
                <w:color w:val="000000"/>
                <w:szCs w:val="18"/>
              </w:rPr>
              <w:t>USL Complementar do Office 365 Plan A3 para Office Pro Plus</w:t>
            </w:r>
          </w:p>
        </w:tc>
      </w:tr>
      <w:tr w:rsidR="00B26237" w:rsidRPr="00CE4828" w14:paraId="561E8BF0" w14:textId="77777777" w:rsidTr="00B42A20">
        <w:tc>
          <w:tcPr>
            <w:tcW w:w="4320" w:type="dxa"/>
            <w:shd w:val="clear" w:color="auto" w:fill="auto"/>
          </w:tcPr>
          <w:p w14:paraId="561E8BEE" w14:textId="77777777" w:rsidR="00B26237" w:rsidRPr="00CE4828" w:rsidRDefault="00B26237" w:rsidP="00B42A20">
            <w:pPr>
              <w:rPr>
                <w:rFonts w:eastAsia="Calibri" w:cs="Tahoma"/>
                <w:color w:val="000000"/>
                <w:szCs w:val="18"/>
              </w:rPr>
            </w:pPr>
            <w:r w:rsidRPr="00CE4828">
              <w:rPr>
                <w:rFonts w:eastAsia="Calibri" w:cs="Tahoma"/>
                <w:color w:val="000000"/>
                <w:szCs w:val="18"/>
              </w:rPr>
              <w:t>Pacote de CALs Principais</w:t>
            </w:r>
            <w:r w:rsidRPr="00CE4828">
              <w:rPr>
                <w:rFonts w:eastAsia="Calibri" w:cs="Tahoma"/>
                <w:color w:val="000000"/>
                <w:szCs w:val="18"/>
                <w:vertAlign w:val="superscript"/>
              </w:rPr>
              <w:t>1</w:t>
            </w:r>
            <w:r w:rsidRPr="00CE4828">
              <w:rPr>
                <w:rFonts w:eastAsia="Calibri" w:cs="Tahoma"/>
                <w:color w:val="000000"/>
                <w:szCs w:val="18"/>
              </w:rPr>
              <w:t xml:space="preserve"> ou Pacote de ECAL</w:t>
            </w:r>
            <w:r w:rsidRPr="00CE4828">
              <w:rPr>
                <w:rFonts w:eastAsia="Calibri" w:cs="Tahoma"/>
                <w:color w:val="000000"/>
                <w:szCs w:val="18"/>
                <w:vertAlign w:val="superscript"/>
              </w:rPr>
              <w:t>1</w:t>
            </w:r>
            <w:r w:rsidRPr="00CE4828">
              <w:rPr>
                <w:rFonts w:eastAsia="Calibri" w:cs="Tahoma"/>
                <w:color w:val="000000"/>
                <w:szCs w:val="18"/>
              </w:rPr>
              <w:t xml:space="preserve"> + Office Pro Plus</w:t>
            </w:r>
            <w:r w:rsidRPr="00CE4828">
              <w:rPr>
                <w:rFonts w:eastAsia="Calibri" w:cs="Tahoma"/>
                <w:color w:val="000000"/>
                <w:szCs w:val="18"/>
                <w:vertAlign w:val="superscript"/>
              </w:rPr>
              <w:t>1</w:t>
            </w:r>
          </w:p>
        </w:tc>
        <w:tc>
          <w:tcPr>
            <w:tcW w:w="4320" w:type="dxa"/>
            <w:shd w:val="clear" w:color="auto" w:fill="auto"/>
          </w:tcPr>
          <w:p w14:paraId="561E8BEF" w14:textId="77777777" w:rsidR="00B26237" w:rsidRPr="00CE4828" w:rsidRDefault="00B26237" w:rsidP="009C66B7">
            <w:pPr>
              <w:rPr>
                <w:rFonts w:eastAsia="Calibri" w:cs="Tahoma"/>
                <w:color w:val="000000"/>
                <w:szCs w:val="18"/>
              </w:rPr>
            </w:pPr>
            <w:r w:rsidRPr="00CE4828">
              <w:rPr>
                <w:rFonts w:eastAsia="Calibri" w:cs="Tahoma"/>
                <w:color w:val="000000"/>
                <w:szCs w:val="18"/>
              </w:rPr>
              <w:t>USL Complementar do Office 365 Plan A3 para CAL</w:t>
            </w:r>
            <w:r w:rsidR="009C66B7">
              <w:rPr>
                <w:rFonts w:eastAsia="Calibri" w:cs="Tahoma"/>
                <w:color w:val="000000"/>
                <w:szCs w:val="18"/>
              </w:rPr>
              <w:t> </w:t>
            </w:r>
            <w:r w:rsidRPr="00CE4828">
              <w:rPr>
                <w:rFonts w:eastAsia="Calibri" w:cs="Tahoma"/>
                <w:color w:val="000000"/>
                <w:szCs w:val="18"/>
              </w:rPr>
              <w:t>Principal ou ECAL + Office Pro Plus</w:t>
            </w:r>
          </w:p>
        </w:tc>
      </w:tr>
      <w:tr w:rsidR="00B26237" w:rsidRPr="00FE0918" w14:paraId="561E8BF3" w14:textId="77777777" w:rsidTr="00B42A20">
        <w:tc>
          <w:tcPr>
            <w:tcW w:w="4320" w:type="dxa"/>
            <w:shd w:val="clear" w:color="auto" w:fill="auto"/>
          </w:tcPr>
          <w:p w14:paraId="561E8BF1" w14:textId="77777777" w:rsidR="00B26237" w:rsidRPr="00FE0918" w:rsidRDefault="00B26237" w:rsidP="00B42A20">
            <w:pPr>
              <w:rPr>
                <w:rFonts w:eastAsia="Calibri" w:cs="Tahoma"/>
                <w:color w:val="000000"/>
                <w:szCs w:val="18"/>
                <w:lang w:val="pt-BR"/>
              </w:rPr>
            </w:pPr>
            <w:r w:rsidRPr="00FE0918">
              <w:rPr>
                <w:rFonts w:eastAsia="Calibri" w:cs="Tahoma"/>
                <w:color w:val="000000"/>
                <w:szCs w:val="18"/>
                <w:lang w:val="pt-BR"/>
              </w:rPr>
              <w:t>Pacote de CALs Principais</w:t>
            </w:r>
            <w:r w:rsidRPr="00FE0918">
              <w:rPr>
                <w:rFonts w:eastAsia="Calibri" w:cs="Tahoma"/>
                <w:color w:val="000000"/>
                <w:szCs w:val="18"/>
                <w:vertAlign w:val="superscript"/>
                <w:lang w:val="pt-BR"/>
              </w:rPr>
              <w:t>1</w:t>
            </w:r>
            <w:r w:rsidRPr="00FE0918">
              <w:rPr>
                <w:rFonts w:eastAsia="Calibri" w:cs="Tahoma"/>
                <w:color w:val="000000"/>
                <w:szCs w:val="18"/>
                <w:lang w:val="pt-BR"/>
              </w:rPr>
              <w:t xml:space="preserve"> ou Pacote de ECAL</w:t>
            </w:r>
            <w:r w:rsidRPr="00FE0918">
              <w:rPr>
                <w:rFonts w:eastAsia="Calibri" w:cs="Tahoma"/>
                <w:color w:val="000000"/>
                <w:szCs w:val="18"/>
                <w:vertAlign w:val="superscript"/>
                <w:lang w:val="pt-BR"/>
              </w:rPr>
              <w:t>1</w:t>
            </w:r>
          </w:p>
        </w:tc>
        <w:tc>
          <w:tcPr>
            <w:tcW w:w="4320" w:type="dxa"/>
            <w:shd w:val="clear" w:color="auto" w:fill="auto"/>
          </w:tcPr>
          <w:p w14:paraId="561E8BF2" w14:textId="77777777" w:rsidR="00B26237" w:rsidRPr="00FE0918" w:rsidRDefault="00B26237" w:rsidP="009C66B7">
            <w:pPr>
              <w:rPr>
                <w:rFonts w:eastAsia="Calibri" w:cs="Tahoma"/>
                <w:color w:val="000000"/>
                <w:szCs w:val="18"/>
                <w:lang w:val="pt-BR"/>
              </w:rPr>
            </w:pPr>
            <w:r w:rsidRPr="00FE0918">
              <w:rPr>
                <w:rFonts w:eastAsia="Calibri" w:cs="Tahoma"/>
                <w:color w:val="000000"/>
                <w:szCs w:val="18"/>
                <w:lang w:val="pt-BR"/>
              </w:rPr>
              <w:t>USL Complementar do Office 365 Plan A4 para CAL</w:t>
            </w:r>
            <w:r w:rsidR="009C66B7" w:rsidRPr="00FE0918">
              <w:rPr>
                <w:rFonts w:eastAsia="Calibri" w:cs="Tahoma"/>
                <w:color w:val="000000"/>
                <w:szCs w:val="18"/>
                <w:lang w:val="pt-BR"/>
              </w:rPr>
              <w:t> </w:t>
            </w:r>
            <w:r w:rsidRPr="00FE0918">
              <w:rPr>
                <w:rFonts w:eastAsia="Calibri" w:cs="Tahoma"/>
                <w:color w:val="000000"/>
                <w:szCs w:val="18"/>
                <w:lang w:val="pt-BR"/>
              </w:rPr>
              <w:t>Principal ou ECAL</w:t>
            </w:r>
          </w:p>
        </w:tc>
      </w:tr>
      <w:tr w:rsidR="00B26237" w:rsidRPr="00CE4828" w14:paraId="561E8BF6" w14:textId="77777777" w:rsidTr="00B42A20">
        <w:tc>
          <w:tcPr>
            <w:tcW w:w="4320" w:type="dxa"/>
            <w:shd w:val="clear" w:color="auto" w:fill="auto"/>
          </w:tcPr>
          <w:p w14:paraId="561E8BF4" w14:textId="77777777" w:rsidR="00B26237" w:rsidRPr="00CE4828" w:rsidRDefault="00B26237" w:rsidP="00B42A20">
            <w:pPr>
              <w:rPr>
                <w:rFonts w:eastAsia="Calibri" w:cs="Tahoma"/>
                <w:color w:val="000000"/>
                <w:szCs w:val="18"/>
              </w:rPr>
            </w:pPr>
            <w:r w:rsidRPr="00CE4828">
              <w:rPr>
                <w:rFonts w:eastAsia="Calibri" w:cs="Tahoma"/>
                <w:color w:val="000000"/>
                <w:szCs w:val="18"/>
              </w:rPr>
              <w:t>Office Pro Plus</w:t>
            </w:r>
            <w:r w:rsidRPr="00CE4828">
              <w:rPr>
                <w:rFonts w:eastAsia="Calibri" w:cs="Tahoma"/>
                <w:color w:val="000000"/>
                <w:szCs w:val="18"/>
                <w:vertAlign w:val="superscript"/>
              </w:rPr>
              <w:t>1</w:t>
            </w:r>
          </w:p>
        </w:tc>
        <w:tc>
          <w:tcPr>
            <w:tcW w:w="4320" w:type="dxa"/>
            <w:shd w:val="clear" w:color="auto" w:fill="auto"/>
          </w:tcPr>
          <w:p w14:paraId="561E8BF5" w14:textId="77777777" w:rsidR="00B26237" w:rsidRPr="00CE4828" w:rsidRDefault="00B26237" w:rsidP="00B42A20">
            <w:pPr>
              <w:rPr>
                <w:rFonts w:eastAsia="Calibri" w:cs="Tahoma"/>
                <w:color w:val="000000"/>
                <w:szCs w:val="18"/>
              </w:rPr>
            </w:pPr>
            <w:r w:rsidRPr="00CE4828">
              <w:rPr>
                <w:rFonts w:eastAsia="Calibri" w:cs="Tahoma"/>
                <w:color w:val="000000"/>
                <w:szCs w:val="18"/>
              </w:rPr>
              <w:t>USL Complementar do Office 365 Plan A4 para Office Pro Plus</w:t>
            </w:r>
          </w:p>
        </w:tc>
      </w:tr>
      <w:tr w:rsidR="00B26237" w:rsidRPr="00CE4828" w14:paraId="561E8BF9" w14:textId="77777777" w:rsidTr="00B42A20">
        <w:tc>
          <w:tcPr>
            <w:tcW w:w="4320" w:type="dxa"/>
            <w:shd w:val="clear" w:color="auto" w:fill="auto"/>
          </w:tcPr>
          <w:p w14:paraId="561E8BF7" w14:textId="77777777" w:rsidR="00B26237" w:rsidRPr="00CE4828" w:rsidRDefault="00B26237" w:rsidP="00B42A20">
            <w:pPr>
              <w:rPr>
                <w:rFonts w:eastAsia="Calibri" w:cs="Tahoma"/>
                <w:color w:val="000000"/>
                <w:szCs w:val="18"/>
              </w:rPr>
            </w:pPr>
            <w:r w:rsidRPr="00CE4828">
              <w:rPr>
                <w:rFonts w:eastAsia="Calibri" w:cs="Tahoma"/>
                <w:color w:val="000000"/>
                <w:szCs w:val="18"/>
              </w:rPr>
              <w:t>Pacote de CALs Principais ou Pacote de ECAL</w:t>
            </w:r>
            <w:r w:rsidRPr="00CE4828">
              <w:rPr>
                <w:rFonts w:eastAsia="Calibri" w:cs="Tahoma"/>
                <w:color w:val="000000"/>
                <w:szCs w:val="18"/>
                <w:vertAlign w:val="superscript"/>
              </w:rPr>
              <w:t>1</w:t>
            </w:r>
            <w:r w:rsidRPr="00CE4828">
              <w:rPr>
                <w:rFonts w:eastAsia="Calibri" w:cs="Tahoma"/>
                <w:color w:val="000000"/>
                <w:szCs w:val="18"/>
              </w:rPr>
              <w:t xml:space="preserve"> + Office Pro Plus</w:t>
            </w:r>
            <w:r w:rsidRPr="00CE4828">
              <w:rPr>
                <w:rFonts w:eastAsia="Calibri" w:cs="Tahoma"/>
                <w:color w:val="000000"/>
                <w:szCs w:val="18"/>
                <w:vertAlign w:val="superscript"/>
              </w:rPr>
              <w:t>1</w:t>
            </w:r>
          </w:p>
        </w:tc>
        <w:tc>
          <w:tcPr>
            <w:tcW w:w="4320" w:type="dxa"/>
            <w:shd w:val="clear" w:color="auto" w:fill="auto"/>
          </w:tcPr>
          <w:p w14:paraId="561E8BF8" w14:textId="77777777" w:rsidR="00B26237" w:rsidRPr="00CE4828" w:rsidRDefault="00B26237" w:rsidP="009C66B7">
            <w:pPr>
              <w:rPr>
                <w:rFonts w:eastAsia="Calibri" w:cs="Tahoma"/>
                <w:color w:val="000000"/>
                <w:szCs w:val="18"/>
              </w:rPr>
            </w:pPr>
            <w:r w:rsidRPr="00CE4828">
              <w:rPr>
                <w:rFonts w:eastAsia="Calibri" w:cs="Tahoma"/>
                <w:color w:val="000000"/>
                <w:szCs w:val="18"/>
              </w:rPr>
              <w:t>USL Complementar do Office 365 Plan A4 para CAL</w:t>
            </w:r>
            <w:r w:rsidR="009C66B7">
              <w:rPr>
                <w:rFonts w:eastAsia="Calibri" w:cs="Tahoma"/>
                <w:color w:val="000000"/>
                <w:szCs w:val="18"/>
              </w:rPr>
              <w:t> </w:t>
            </w:r>
            <w:r w:rsidRPr="00CE4828">
              <w:rPr>
                <w:rFonts w:eastAsia="Calibri" w:cs="Tahoma"/>
                <w:color w:val="000000"/>
                <w:szCs w:val="18"/>
              </w:rPr>
              <w:t>Principal ou ECAL + Office Pro Plus</w:t>
            </w:r>
          </w:p>
        </w:tc>
      </w:tr>
    </w:tbl>
    <w:p w14:paraId="561E8BFA" w14:textId="77777777" w:rsidR="00B26237" w:rsidRPr="00CE4828" w:rsidRDefault="00B26237" w:rsidP="00B26237">
      <w:pPr>
        <w:ind w:left="900"/>
        <w:rPr>
          <w:rFonts w:cs="Tahoma"/>
        </w:rPr>
      </w:pPr>
      <w:r w:rsidRPr="00CE4828">
        <w:rPr>
          <w:rFonts w:eastAsia="Calibri" w:cs="Tahoma"/>
          <w:i/>
          <w:color w:val="000000"/>
          <w:sz w:val="16"/>
          <w:szCs w:val="18"/>
          <w:vertAlign w:val="superscript"/>
        </w:rPr>
        <w:t>1</w:t>
      </w:r>
      <w:r w:rsidRPr="00CE4828">
        <w:rPr>
          <w:rFonts w:eastAsia="Calibri" w:cs="Tahoma"/>
          <w:i/>
          <w:color w:val="000000"/>
          <w:sz w:val="16"/>
          <w:szCs w:val="18"/>
        </w:rPr>
        <w:t>Com Software Assurance Ativo</w:t>
      </w:r>
    </w:p>
    <w:p w14:paraId="561E8BFB" w14:textId="77777777" w:rsidR="00B26237" w:rsidRPr="00CE4828" w:rsidRDefault="00B26237" w:rsidP="00B26237">
      <w:pPr>
        <w:ind w:left="720"/>
        <w:rPr>
          <w:rFonts w:cs="Tahoma"/>
        </w:rPr>
      </w:pPr>
    </w:p>
    <w:p w14:paraId="561E8BFC" w14:textId="77777777" w:rsidR="00B26237" w:rsidRPr="00FE0918" w:rsidRDefault="00B26237" w:rsidP="00B26237">
      <w:pPr>
        <w:ind w:left="720"/>
        <w:rPr>
          <w:rFonts w:cs="Tahoma"/>
          <w:lang w:val="pt-BR"/>
        </w:rPr>
      </w:pPr>
      <w:r w:rsidRPr="00FE0918">
        <w:rPr>
          <w:rFonts w:eastAsia="Calibri" w:cs="Tahoma"/>
          <w:iCs/>
          <w:color w:val="000000"/>
          <w:szCs w:val="18"/>
          <w:lang w:val="pt-BR"/>
        </w:rPr>
        <w:t>As Instituições com USLs do Office 365 A3 ou Office Plan A4 cedidas para todo o corpo docente e funcionários poderão instalar o software Office Professional Plus 2010 em qualquer laboratório de acesso aberto ou biblioteca da Organização da Instituição.</w:t>
      </w:r>
      <w:r w:rsidR="003B74B4" w:rsidRPr="00FE0918">
        <w:rPr>
          <w:rFonts w:eastAsia="Calibri" w:cs="Tahoma"/>
          <w:iCs/>
          <w:color w:val="000000"/>
          <w:szCs w:val="18"/>
          <w:lang w:val="pt-BR"/>
        </w:rPr>
        <w:t xml:space="preserve"> </w:t>
      </w:r>
      <w:r w:rsidRPr="00FE0918">
        <w:rPr>
          <w:rFonts w:eastAsia="Calibri" w:cs="Tahoma"/>
          <w:iCs/>
          <w:color w:val="000000"/>
          <w:szCs w:val="18"/>
          <w:lang w:val="pt-BR"/>
        </w:rPr>
        <w:t>O uso do software está sujeito aos termos de licença para o Office Pro Plus 2010.</w:t>
      </w:r>
      <w:r w:rsidR="003B74B4" w:rsidRPr="00FE0918">
        <w:rPr>
          <w:rFonts w:eastAsia="Calibri" w:cs="Tahoma"/>
          <w:iCs/>
          <w:color w:val="000000"/>
          <w:szCs w:val="18"/>
          <w:lang w:val="pt-BR"/>
        </w:rPr>
        <w:t xml:space="preserve"> </w:t>
      </w:r>
    </w:p>
    <w:p w14:paraId="561E8BFD" w14:textId="77777777" w:rsidR="00B26237" w:rsidRPr="00FE0918" w:rsidRDefault="00B26237" w:rsidP="00B26237">
      <w:pPr>
        <w:ind w:left="720"/>
        <w:rPr>
          <w:rFonts w:cs="Tahoma"/>
          <w:lang w:val="pt-BR"/>
        </w:rPr>
      </w:pPr>
    </w:p>
    <w:p w14:paraId="561E8BFE" w14:textId="77777777" w:rsidR="00CD3899" w:rsidRPr="00FE0918" w:rsidRDefault="00CD3899" w:rsidP="00B26237">
      <w:pPr>
        <w:ind w:left="720"/>
        <w:rPr>
          <w:rFonts w:cs="Tahoma"/>
          <w:lang w:val="pt-BR"/>
        </w:rPr>
      </w:pPr>
    </w:p>
    <w:p w14:paraId="561E8BFF" w14:textId="77777777" w:rsidR="00CD3899" w:rsidRPr="00FE0918" w:rsidRDefault="00CD3899" w:rsidP="00B26237">
      <w:pPr>
        <w:ind w:left="720"/>
        <w:rPr>
          <w:rFonts w:cs="Tahoma"/>
          <w:lang w:val="pt-BR"/>
        </w:rPr>
      </w:pPr>
    </w:p>
    <w:p w14:paraId="561E8C00" w14:textId="77777777" w:rsidR="00CD3899" w:rsidRPr="00FE0918" w:rsidRDefault="00CD3899" w:rsidP="00B26237">
      <w:pPr>
        <w:ind w:left="720"/>
        <w:rPr>
          <w:rFonts w:cs="Tahoma"/>
          <w:lang w:val="pt-BR"/>
        </w:rPr>
      </w:pPr>
    </w:p>
    <w:p w14:paraId="561E8C01" w14:textId="77777777" w:rsidR="00B26237" w:rsidRPr="00FE0918" w:rsidRDefault="00B26237" w:rsidP="00810479">
      <w:pPr>
        <w:pStyle w:val="FootnoteBulletLevel2"/>
        <w:tabs>
          <w:tab w:val="clear" w:pos="1260"/>
        </w:tabs>
        <w:spacing w:before="0"/>
        <w:ind w:left="720" w:firstLine="0"/>
        <w:rPr>
          <w:rFonts w:ascii="Tahoma" w:hAnsi="Tahoma" w:cs="Tahoma"/>
          <w:spacing w:val="-1"/>
          <w:lang w:val="pt-BR"/>
        </w:rPr>
      </w:pPr>
      <w:r w:rsidRPr="00FE0918">
        <w:rPr>
          <w:rFonts w:ascii="Tahoma" w:eastAsia="Calibri" w:hAnsi="Tahoma" w:cs="Tahoma"/>
          <w:color w:val="000000"/>
          <w:spacing w:val="-1"/>
          <w:sz w:val="18"/>
          <w:szCs w:val="18"/>
          <w:lang w:val="pt-BR"/>
        </w:rPr>
        <w:t xml:space="preserve">O Lync Online Plan 1A e Plan 2A exigem a compra e instalação separada do Microsoft Lync 2013 (ou Lync for Mac 2011) para acessar o conjunto completo de recursos do Lync Online Plano 1A e Plano 2A. </w:t>
      </w:r>
      <w:r w:rsidRPr="004E2B3D">
        <w:rPr>
          <w:rFonts w:ascii="Tahoma" w:eastAsia="Calibri" w:hAnsi="Tahoma" w:cs="Tahoma"/>
          <w:color w:val="000000"/>
          <w:spacing w:val="-1"/>
          <w:sz w:val="18"/>
          <w:szCs w:val="18"/>
          <w:lang w:val="it-IT"/>
        </w:rPr>
        <w:t>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3B74B4" w:rsidRPr="004E2B3D">
        <w:rPr>
          <w:rFonts w:ascii="Tahoma" w:eastAsia="Calibri" w:hAnsi="Tahoma" w:cs="Tahoma"/>
          <w:color w:val="000000"/>
          <w:spacing w:val="-1"/>
          <w:sz w:val="18"/>
          <w:szCs w:val="18"/>
          <w:lang w:val="it-IT"/>
        </w:rPr>
        <w:t xml:space="preserve"> </w:t>
      </w:r>
      <w:r w:rsidRPr="00FE0918">
        <w:rPr>
          <w:rFonts w:ascii="Tahoma" w:eastAsia="Calibri" w:hAnsi="Tahoma" w:cs="Tahoma"/>
          <w:color w:val="000000"/>
          <w:spacing w:val="-1"/>
          <w:sz w:val="18"/>
          <w:szCs w:val="18"/>
          <w:lang w:val="pt-BR"/>
        </w:rPr>
        <w:t>Os</w:t>
      </w:r>
      <w:r w:rsidR="00CD3899" w:rsidRPr="00FE0918">
        <w:rPr>
          <w:rFonts w:ascii="Tahoma" w:eastAsia="Calibri" w:hAnsi="Tahoma" w:cs="Tahoma"/>
          <w:color w:val="000000"/>
          <w:spacing w:val="-1"/>
          <w:sz w:val="18"/>
          <w:szCs w:val="18"/>
          <w:lang w:val="pt-BR"/>
        </w:rPr>
        <w:t> </w:t>
      </w:r>
      <w:r w:rsidRPr="00FE0918">
        <w:rPr>
          <w:rFonts w:ascii="Tahoma" w:eastAsia="Calibri" w:hAnsi="Tahoma" w:cs="Tahoma"/>
          <w:color w:val="000000"/>
          <w:spacing w:val="-1"/>
          <w:sz w:val="18"/>
          <w:szCs w:val="18"/>
          <w:lang w:val="pt-BR"/>
        </w:rPr>
        <w:t>clientes podem usar o cliente gratuito Lync Basic 2013 para seus usuários finais com base em Windows.</w:t>
      </w:r>
    </w:p>
    <w:p w14:paraId="561E8C02" w14:textId="77777777" w:rsidR="00B26237" w:rsidRPr="00FE0918" w:rsidRDefault="00B26237" w:rsidP="00E03856">
      <w:pPr>
        <w:pStyle w:val="FootnoteBulletLevel2"/>
        <w:tabs>
          <w:tab w:val="clear" w:pos="1260"/>
        </w:tabs>
        <w:spacing w:before="0"/>
        <w:ind w:left="0" w:firstLine="0"/>
        <w:rPr>
          <w:rFonts w:ascii="Tahoma" w:hAnsi="Tahoma" w:cs="Tahoma"/>
          <w:sz w:val="18"/>
          <w:szCs w:val="18"/>
          <w:lang w:val="pt-BR"/>
        </w:rPr>
      </w:pPr>
    </w:p>
    <w:p w14:paraId="561E8C03" w14:textId="77777777" w:rsidR="00B26237" w:rsidRPr="00FE0918" w:rsidRDefault="00B26237" w:rsidP="00D16EA8">
      <w:pPr>
        <w:pStyle w:val="FootnoteBulletLevel2"/>
        <w:tabs>
          <w:tab w:val="clear" w:pos="1260"/>
        </w:tabs>
        <w:spacing w:before="0"/>
        <w:ind w:left="0" w:firstLine="0"/>
        <w:rPr>
          <w:rFonts w:ascii="Tahoma" w:hAnsi="Tahoma" w:cs="Tahoma"/>
          <w:sz w:val="18"/>
          <w:szCs w:val="18"/>
          <w:lang w:val="pt-BR"/>
        </w:rPr>
      </w:pPr>
    </w:p>
    <w:p w14:paraId="561E8C04" w14:textId="77777777" w:rsidR="00B26237" w:rsidRPr="004E2B3D" w:rsidRDefault="0095763C" w:rsidP="00B26237">
      <w:pPr>
        <w:pStyle w:val="Heading2"/>
        <w:ind w:left="0"/>
        <w:rPr>
          <w:rFonts w:ascii="Tahoma" w:hAnsi="Tahoma" w:cs="Tahoma"/>
          <w:lang w:val="it-IT"/>
        </w:rPr>
      </w:pPr>
      <w:bookmarkStart w:id="1027" w:name="_7_Office_365"/>
      <w:bookmarkStart w:id="1028" w:name="_Toc336338263"/>
      <w:bookmarkStart w:id="1029" w:name="_Toc348341655"/>
      <w:bookmarkEnd w:id="1027"/>
      <w:r w:rsidRPr="004E2B3D">
        <w:rPr>
          <w:rFonts w:ascii="Tahoma" w:hAnsi="Tahoma" w:cs="Tahoma"/>
          <w:caps/>
          <w:color w:val="FF6600"/>
          <w:sz w:val="22"/>
          <w:szCs w:val="22"/>
          <w:vertAlign w:val="superscript"/>
          <w:lang w:val="it-IT"/>
        </w:rPr>
        <w:t>6</w:t>
      </w:r>
      <w:r w:rsidRPr="004E2B3D">
        <w:rPr>
          <w:rFonts w:ascii="Tahoma" w:hAnsi="Tahoma" w:cs="Tahoma"/>
          <w:color w:val="FF6600"/>
          <w:lang w:val="it-IT"/>
        </w:rPr>
        <w:t xml:space="preserve"> </w:t>
      </w:r>
      <w:r w:rsidRPr="004E2B3D">
        <w:rPr>
          <w:rFonts w:ascii="Tahoma" w:hAnsi="Tahoma" w:cs="Tahoma"/>
          <w:color w:val="FF6600"/>
          <w:sz w:val="22"/>
          <w:szCs w:val="22"/>
          <w:lang w:val="it-IT"/>
        </w:rPr>
        <w:t>Office 365 Plano E2-E4</w:t>
      </w:r>
      <w:bookmarkEnd w:id="1028"/>
      <w:bookmarkEnd w:id="1029"/>
    </w:p>
    <w:p w14:paraId="561E8C05" w14:textId="77777777" w:rsidR="00B26237" w:rsidRPr="004E2B3D" w:rsidRDefault="00B26237" w:rsidP="00AE5A9F">
      <w:pPr>
        <w:rPr>
          <w:rFonts w:cs="Tahoma"/>
          <w:lang w:val="it-IT"/>
        </w:rPr>
      </w:pPr>
    </w:p>
    <w:p w14:paraId="561E8C06" w14:textId="77777777" w:rsidR="00B26237" w:rsidRPr="004E2B3D" w:rsidRDefault="00B26237" w:rsidP="00B26237">
      <w:pPr>
        <w:ind w:left="720"/>
        <w:rPr>
          <w:rFonts w:cs="Tahoma"/>
          <w:lang w:val="it-IT"/>
        </w:rPr>
      </w:pPr>
      <w:r w:rsidRPr="004E2B3D">
        <w:rPr>
          <w:rFonts w:cs="Tahoma"/>
          <w:color w:val="000000"/>
          <w:lang w:val="it-IT"/>
        </w:rPr>
        <w:t>O Office 365 Planos E2-E4 permite acesso aos seguintes Serviços Online:</w:t>
      </w:r>
    </w:p>
    <w:p w14:paraId="561E8C07" w14:textId="77777777" w:rsidR="00B26237" w:rsidRPr="004E2B3D" w:rsidRDefault="00B26237" w:rsidP="00B26237">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CE4828" w14:paraId="561E8C0B" w14:textId="77777777" w:rsidTr="002A6416">
        <w:tc>
          <w:tcPr>
            <w:tcW w:w="2790" w:type="dxa"/>
            <w:shd w:val="clear" w:color="auto" w:fill="FABF8F"/>
          </w:tcPr>
          <w:p w14:paraId="561E8C08" w14:textId="77777777" w:rsidR="00B26237" w:rsidRPr="00CE4828" w:rsidRDefault="00B26237" w:rsidP="00B42A20">
            <w:pPr>
              <w:jc w:val="center"/>
              <w:rPr>
                <w:rFonts w:eastAsia="Calibri" w:cs="Tahoma"/>
                <w:b/>
                <w:color w:val="000000"/>
                <w:sz w:val="20"/>
              </w:rPr>
            </w:pPr>
            <w:r w:rsidRPr="00CE4828">
              <w:rPr>
                <w:rFonts w:eastAsia="Calibri" w:cs="Tahoma"/>
                <w:b/>
                <w:color w:val="000000"/>
                <w:sz w:val="20"/>
              </w:rPr>
              <w:t>Office 365 Plano E2</w:t>
            </w:r>
          </w:p>
        </w:tc>
        <w:tc>
          <w:tcPr>
            <w:tcW w:w="2880" w:type="dxa"/>
            <w:shd w:val="clear" w:color="auto" w:fill="FABF8F"/>
          </w:tcPr>
          <w:p w14:paraId="561E8C09" w14:textId="77777777" w:rsidR="00B26237" w:rsidRPr="00CE4828" w:rsidRDefault="00B26237" w:rsidP="00B42A20">
            <w:pPr>
              <w:jc w:val="center"/>
              <w:rPr>
                <w:rFonts w:eastAsia="Calibri" w:cs="Tahoma"/>
                <w:b/>
                <w:color w:val="000000"/>
                <w:sz w:val="20"/>
              </w:rPr>
            </w:pPr>
            <w:r w:rsidRPr="00CE4828">
              <w:rPr>
                <w:rFonts w:eastAsia="Calibri" w:cs="Tahoma"/>
                <w:b/>
                <w:color w:val="000000"/>
                <w:sz w:val="20"/>
              </w:rPr>
              <w:t>Office 365 Plano E3</w:t>
            </w:r>
          </w:p>
        </w:tc>
        <w:tc>
          <w:tcPr>
            <w:tcW w:w="2898" w:type="dxa"/>
            <w:shd w:val="clear" w:color="auto" w:fill="FABF8F"/>
          </w:tcPr>
          <w:p w14:paraId="561E8C0A" w14:textId="77777777" w:rsidR="00B26237" w:rsidRPr="00CE4828" w:rsidRDefault="00B26237" w:rsidP="00B42A20">
            <w:pPr>
              <w:jc w:val="center"/>
              <w:rPr>
                <w:rFonts w:eastAsia="Calibri" w:cs="Tahoma"/>
                <w:b/>
                <w:color w:val="000000"/>
                <w:sz w:val="20"/>
              </w:rPr>
            </w:pPr>
            <w:r w:rsidRPr="00CE4828">
              <w:rPr>
                <w:rFonts w:eastAsia="Calibri" w:cs="Tahoma"/>
                <w:b/>
                <w:color w:val="000000"/>
                <w:sz w:val="20"/>
              </w:rPr>
              <w:t>Office 365 Plano E4</w:t>
            </w:r>
          </w:p>
        </w:tc>
      </w:tr>
      <w:tr w:rsidR="00B26237" w:rsidRPr="00CE4828" w14:paraId="561E8C0F" w14:textId="77777777" w:rsidTr="002A6416">
        <w:tc>
          <w:tcPr>
            <w:tcW w:w="2790" w:type="dxa"/>
            <w:shd w:val="clear" w:color="auto" w:fill="auto"/>
          </w:tcPr>
          <w:p w14:paraId="561E8C0C" w14:textId="77777777" w:rsidR="00B26237" w:rsidRPr="00CE4828" w:rsidRDefault="00B26237" w:rsidP="00B42A20">
            <w:pPr>
              <w:ind w:left="180" w:right="186"/>
              <w:rPr>
                <w:rFonts w:eastAsia="Calibri" w:cs="Tahoma"/>
                <w:color w:val="000000"/>
              </w:rPr>
            </w:pPr>
            <w:r w:rsidRPr="00CE4828">
              <w:rPr>
                <w:rFonts w:eastAsia="Calibri" w:cs="Tahoma"/>
                <w:color w:val="000000"/>
              </w:rPr>
              <w:t>Exchange Online Plano 1</w:t>
            </w:r>
          </w:p>
        </w:tc>
        <w:tc>
          <w:tcPr>
            <w:tcW w:w="2880" w:type="dxa"/>
            <w:shd w:val="clear" w:color="auto" w:fill="auto"/>
          </w:tcPr>
          <w:p w14:paraId="561E8C0D" w14:textId="77777777" w:rsidR="00B26237" w:rsidRPr="00CE4828" w:rsidRDefault="00B26237" w:rsidP="00B42A20">
            <w:pPr>
              <w:ind w:left="138" w:right="138"/>
              <w:rPr>
                <w:rFonts w:eastAsia="Calibri" w:cs="Tahoma"/>
                <w:color w:val="000000"/>
              </w:rPr>
            </w:pPr>
            <w:r w:rsidRPr="00CE4828">
              <w:rPr>
                <w:rFonts w:eastAsia="Calibri" w:cs="Tahoma"/>
                <w:color w:val="000000"/>
              </w:rPr>
              <w:t>Exchange Online Plano 2</w:t>
            </w:r>
          </w:p>
        </w:tc>
        <w:tc>
          <w:tcPr>
            <w:tcW w:w="2898" w:type="dxa"/>
            <w:shd w:val="clear" w:color="auto" w:fill="auto"/>
          </w:tcPr>
          <w:p w14:paraId="561E8C0E" w14:textId="77777777" w:rsidR="00B26237" w:rsidRPr="00CE4828" w:rsidRDefault="00B26237" w:rsidP="00B42A20">
            <w:pPr>
              <w:ind w:left="186" w:right="180"/>
              <w:rPr>
                <w:rFonts w:eastAsia="Calibri" w:cs="Tahoma"/>
                <w:color w:val="000000"/>
              </w:rPr>
            </w:pPr>
            <w:r w:rsidRPr="00CE4828">
              <w:rPr>
                <w:rFonts w:eastAsia="Calibri" w:cs="Tahoma"/>
                <w:color w:val="000000"/>
              </w:rPr>
              <w:t>Exchange Online Plano 2</w:t>
            </w:r>
          </w:p>
        </w:tc>
      </w:tr>
      <w:tr w:rsidR="00B26237" w:rsidRPr="00CE4828" w14:paraId="561E8C13" w14:textId="77777777" w:rsidTr="002A6416">
        <w:tc>
          <w:tcPr>
            <w:tcW w:w="2790" w:type="dxa"/>
            <w:shd w:val="clear" w:color="auto" w:fill="auto"/>
          </w:tcPr>
          <w:p w14:paraId="561E8C10" w14:textId="77777777" w:rsidR="00B26237" w:rsidRPr="00CE4828" w:rsidRDefault="00B26237" w:rsidP="00B42A20">
            <w:pPr>
              <w:ind w:left="180" w:right="186"/>
              <w:rPr>
                <w:rFonts w:eastAsia="Calibri" w:cs="Tahoma"/>
                <w:color w:val="000000"/>
              </w:rPr>
            </w:pPr>
            <w:r w:rsidRPr="00CE4828">
              <w:rPr>
                <w:rFonts w:eastAsia="Calibri" w:cs="Tahoma"/>
                <w:color w:val="000000"/>
              </w:rPr>
              <w:t>SharePoint Online Plano 1</w:t>
            </w:r>
          </w:p>
        </w:tc>
        <w:tc>
          <w:tcPr>
            <w:tcW w:w="2880" w:type="dxa"/>
            <w:shd w:val="clear" w:color="auto" w:fill="auto"/>
          </w:tcPr>
          <w:p w14:paraId="561E8C11" w14:textId="77777777" w:rsidR="00B26237" w:rsidRPr="00CE4828" w:rsidRDefault="00B26237" w:rsidP="00B42A20">
            <w:pPr>
              <w:ind w:left="138" w:right="138"/>
              <w:rPr>
                <w:rFonts w:eastAsia="Calibri" w:cs="Tahoma"/>
                <w:color w:val="000000"/>
              </w:rPr>
            </w:pPr>
            <w:r w:rsidRPr="00CE4828">
              <w:rPr>
                <w:rFonts w:eastAsia="Calibri" w:cs="Tahoma"/>
                <w:color w:val="000000"/>
              </w:rPr>
              <w:t>SharePoint Online Plano 2</w:t>
            </w:r>
          </w:p>
        </w:tc>
        <w:tc>
          <w:tcPr>
            <w:tcW w:w="2898" w:type="dxa"/>
            <w:shd w:val="clear" w:color="auto" w:fill="auto"/>
          </w:tcPr>
          <w:p w14:paraId="561E8C12" w14:textId="77777777" w:rsidR="00B26237" w:rsidRPr="00CE4828" w:rsidRDefault="00B26237" w:rsidP="00B42A20">
            <w:pPr>
              <w:ind w:left="186" w:right="180"/>
              <w:rPr>
                <w:rFonts w:eastAsia="Calibri" w:cs="Tahoma"/>
                <w:color w:val="000000"/>
              </w:rPr>
            </w:pPr>
            <w:r w:rsidRPr="00CE4828">
              <w:rPr>
                <w:rFonts w:eastAsia="Calibri" w:cs="Tahoma"/>
                <w:color w:val="000000"/>
              </w:rPr>
              <w:t>SharePoint Online Plano 2</w:t>
            </w:r>
          </w:p>
        </w:tc>
      </w:tr>
      <w:tr w:rsidR="00B26237" w:rsidRPr="00CE4828" w14:paraId="561E8C17" w14:textId="77777777" w:rsidTr="002A6416">
        <w:tc>
          <w:tcPr>
            <w:tcW w:w="2790" w:type="dxa"/>
            <w:shd w:val="clear" w:color="auto" w:fill="auto"/>
          </w:tcPr>
          <w:p w14:paraId="561E8C14" w14:textId="77777777" w:rsidR="00B26237" w:rsidRPr="00CE4828" w:rsidRDefault="00B26237" w:rsidP="00B42A20">
            <w:pPr>
              <w:ind w:left="180" w:right="186"/>
              <w:rPr>
                <w:rFonts w:eastAsia="Calibri" w:cs="Tahoma"/>
                <w:color w:val="000000"/>
              </w:rPr>
            </w:pPr>
            <w:r w:rsidRPr="00CE4828">
              <w:rPr>
                <w:rFonts w:eastAsia="Calibri" w:cs="Tahoma"/>
                <w:color w:val="000000"/>
              </w:rPr>
              <w:t>Lync Online Plano 2</w:t>
            </w:r>
          </w:p>
        </w:tc>
        <w:tc>
          <w:tcPr>
            <w:tcW w:w="2880" w:type="dxa"/>
            <w:shd w:val="clear" w:color="auto" w:fill="auto"/>
          </w:tcPr>
          <w:p w14:paraId="561E8C15" w14:textId="77777777" w:rsidR="00B26237" w:rsidRPr="00CE4828" w:rsidRDefault="00B26237" w:rsidP="00B42A20">
            <w:pPr>
              <w:ind w:left="138" w:right="138"/>
              <w:rPr>
                <w:rFonts w:eastAsia="Calibri" w:cs="Tahoma"/>
                <w:color w:val="000000"/>
              </w:rPr>
            </w:pPr>
            <w:r w:rsidRPr="00CE4828">
              <w:rPr>
                <w:rFonts w:eastAsia="Calibri" w:cs="Tahoma"/>
                <w:color w:val="000000"/>
              </w:rPr>
              <w:t>Lync Online Plano 2</w:t>
            </w:r>
          </w:p>
        </w:tc>
        <w:tc>
          <w:tcPr>
            <w:tcW w:w="2898" w:type="dxa"/>
            <w:shd w:val="clear" w:color="auto" w:fill="auto"/>
          </w:tcPr>
          <w:p w14:paraId="561E8C16" w14:textId="77777777" w:rsidR="00B26237" w:rsidRPr="00CE4828" w:rsidRDefault="00B26237" w:rsidP="00B42A20">
            <w:pPr>
              <w:ind w:left="186" w:right="180"/>
              <w:rPr>
                <w:rFonts w:eastAsia="Calibri" w:cs="Tahoma"/>
                <w:color w:val="000000"/>
              </w:rPr>
            </w:pPr>
            <w:r w:rsidRPr="00CE4828">
              <w:rPr>
                <w:rFonts w:eastAsia="Calibri" w:cs="Tahoma"/>
                <w:color w:val="000000"/>
              </w:rPr>
              <w:t>Lync Online Plano 2</w:t>
            </w:r>
          </w:p>
        </w:tc>
      </w:tr>
      <w:tr w:rsidR="00B26237" w:rsidRPr="00FE0918" w14:paraId="561E8C1B" w14:textId="77777777" w:rsidTr="002A6416">
        <w:tc>
          <w:tcPr>
            <w:tcW w:w="2790" w:type="dxa"/>
            <w:shd w:val="clear" w:color="auto" w:fill="auto"/>
          </w:tcPr>
          <w:p w14:paraId="561E8C18" w14:textId="77777777" w:rsidR="00B26237" w:rsidRPr="00FE0918" w:rsidRDefault="00B26237" w:rsidP="00B42A20">
            <w:pPr>
              <w:ind w:left="180" w:right="186"/>
              <w:rPr>
                <w:rFonts w:eastAsia="Calibri" w:cs="Tahoma"/>
                <w:color w:val="000000"/>
                <w:lang w:val="pt-BR"/>
              </w:rPr>
            </w:pPr>
            <w:r w:rsidRPr="00FE0918">
              <w:rPr>
                <w:rFonts w:eastAsia="Calibri" w:cs="Tahoma"/>
                <w:color w:val="000000"/>
                <w:lang w:val="pt-BR"/>
              </w:rPr>
              <w:t>Aplicativos da Web do Office (Hospedados pela Microsoft)</w:t>
            </w:r>
          </w:p>
        </w:tc>
        <w:tc>
          <w:tcPr>
            <w:tcW w:w="2880" w:type="dxa"/>
            <w:shd w:val="clear" w:color="auto" w:fill="auto"/>
          </w:tcPr>
          <w:p w14:paraId="561E8C19" w14:textId="77777777" w:rsidR="00B26237" w:rsidRPr="00FE0918" w:rsidRDefault="00B26237" w:rsidP="00B42A20">
            <w:pPr>
              <w:ind w:left="138" w:right="138"/>
              <w:rPr>
                <w:rFonts w:eastAsia="Calibri" w:cs="Tahoma"/>
                <w:color w:val="000000"/>
                <w:lang w:val="pt-BR"/>
              </w:rPr>
            </w:pPr>
            <w:r w:rsidRPr="00FE0918">
              <w:rPr>
                <w:rFonts w:eastAsia="Calibri" w:cs="Tahoma"/>
                <w:color w:val="000000"/>
                <w:lang w:val="pt-BR"/>
              </w:rPr>
              <w:t>Aplicativos da Web do Office (Hospedados pela Microsoft)</w:t>
            </w:r>
          </w:p>
        </w:tc>
        <w:tc>
          <w:tcPr>
            <w:tcW w:w="2898" w:type="dxa"/>
            <w:shd w:val="clear" w:color="auto" w:fill="auto"/>
          </w:tcPr>
          <w:p w14:paraId="561E8C1A" w14:textId="77777777" w:rsidR="00B26237" w:rsidRPr="00FE0918" w:rsidRDefault="00B26237" w:rsidP="00B42A20">
            <w:pPr>
              <w:ind w:left="186" w:right="180"/>
              <w:rPr>
                <w:rFonts w:eastAsia="Calibri" w:cs="Tahoma"/>
                <w:color w:val="000000"/>
                <w:lang w:val="pt-BR"/>
              </w:rPr>
            </w:pPr>
            <w:r w:rsidRPr="00FE0918">
              <w:rPr>
                <w:rFonts w:eastAsia="Calibri" w:cs="Tahoma"/>
                <w:color w:val="000000"/>
                <w:lang w:val="pt-BR"/>
              </w:rPr>
              <w:t>Aplicativos da Web do Office (Hospedados pela Microsoft)</w:t>
            </w:r>
          </w:p>
        </w:tc>
      </w:tr>
      <w:tr w:rsidR="00B26237" w:rsidRPr="00CE4828" w14:paraId="561E8C1F" w14:textId="77777777" w:rsidTr="002A6416">
        <w:tc>
          <w:tcPr>
            <w:tcW w:w="2790" w:type="dxa"/>
            <w:shd w:val="clear" w:color="auto" w:fill="auto"/>
          </w:tcPr>
          <w:p w14:paraId="561E8C1C" w14:textId="77777777" w:rsidR="00B26237" w:rsidRPr="00FE0918" w:rsidRDefault="00B26237" w:rsidP="00B42A20">
            <w:pPr>
              <w:ind w:left="180" w:right="186"/>
              <w:rPr>
                <w:rFonts w:eastAsia="Calibri" w:cs="Tahoma"/>
                <w:color w:val="000000"/>
                <w:lang w:val="pt-BR"/>
              </w:rPr>
            </w:pPr>
          </w:p>
        </w:tc>
        <w:tc>
          <w:tcPr>
            <w:tcW w:w="2880" w:type="dxa"/>
            <w:shd w:val="clear" w:color="auto" w:fill="auto"/>
          </w:tcPr>
          <w:p w14:paraId="561E8C1D" w14:textId="77777777" w:rsidR="00B26237" w:rsidRPr="00CE4828" w:rsidRDefault="008368B4" w:rsidP="00B42A20">
            <w:pPr>
              <w:ind w:left="138" w:right="138"/>
              <w:rPr>
                <w:rFonts w:eastAsia="Calibri" w:cs="Tahoma"/>
                <w:color w:val="000000"/>
              </w:rPr>
            </w:pPr>
            <w:r w:rsidRPr="00CE4828">
              <w:rPr>
                <w:rFonts w:eastAsia="Calibri" w:cs="Tahoma"/>
                <w:color w:val="000000"/>
              </w:rPr>
              <w:t>Office 365 ProPlus</w:t>
            </w:r>
          </w:p>
        </w:tc>
        <w:tc>
          <w:tcPr>
            <w:tcW w:w="2898" w:type="dxa"/>
            <w:shd w:val="clear" w:color="auto" w:fill="auto"/>
          </w:tcPr>
          <w:p w14:paraId="561E8C1E" w14:textId="77777777" w:rsidR="00B26237" w:rsidRPr="00CE4828" w:rsidRDefault="008368B4" w:rsidP="008368B4">
            <w:pPr>
              <w:ind w:left="186" w:right="180"/>
              <w:rPr>
                <w:rFonts w:eastAsia="Calibri" w:cs="Tahoma"/>
                <w:color w:val="000000"/>
              </w:rPr>
            </w:pPr>
            <w:r w:rsidRPr="00CE4828">
              <w:rPr>
                <w:rFonts w:eastAsia="Calibri" w:cs="Tahoma"/>
                <w:color w:val="000000"/>
              </w:rPr>
              <w:t>Office 365 ProPlus</w:t>
            </w:r>
          </w:p>
        </w:tc>
      </w:tr>
    </w:tbl>
    <w:p w14:paraId="561E8C20" w14:textId="77777777" w:rsidR="00B26237" w:rsidRPr="004E2B3D" w:rsidRDefault="00B26237" w:rsidP="00D16EA8">
      <w:pPr>
        <w:ind w:left="720"/>
        <w:rPr>
          <w:rFonts w:cs="Tahoma"/>
          <w:spacing w:val="-1"/>
          <w:lang w:val="it-IT"/>
        </w:rPr>
      </w:pPr>
      <w:r w:rsidRPr="004E2B3D">
        <w:rPr>
          <w:rFonts w:cs="Tahoma"/>
          <w:color w:val="000000"/>
          <w:lang w:val="it-IT"/>
        </w:rPr>
        <w:br/>
      </w:r>
      <w:r w:rsidRPr="004E2B3D">
        <w:rPr>
          <w:rFonts w:cs="Tahoma"/>
          <w:color w:val="000000"/>
          <w:spacing w:val="-1"/>
          <w:szCs w:val="18"/>
          <w:lang w:val="it-IT"/>
        </w:rPr>
        <w:t>Essa lista está sujeita a alterações.</w:t>
      </w:r>
      <w:r w:rsidR="003B74B4" w:rsidRPr="004E2B3D">
        <w:rPr>
          <w:rFonts w:cs="Tahoma"/>
          <w:color w:val="000000"/>
          <w:spacing w:val="-1"/>
          <w:szCs w:val="18"/>
          <w:lang w:val="it-IT"/>
        </w:rPr>
        <w:t xml:space="preserve"> </w:t>
      </w:r>
      <w:r w:rsidRPr="004E2B3D">
        <w:rPr>
          <w:rFonts w:cs="Tahoma"/>
          <w:color w:val="000000"/>
          <w:spacing w:val="-1"/>
          <w:szCs w:val="18"/>
          <w:lang w:val="it-IT"/>
        </w:rPr>
        <w:t>Os Direitos de Uso de Produto atuais prevalecerão caso haja conflitos entre os termos da licença do Office 365 Plano E2 - E4 e esta observação.</w:t>
      </w:r>
      <w:r w:rsidR="003B74B4" w:rsidRPr="004E2B3D">
        <w:rPr>
          <w:rFonts w:cs="Tahoma"/>
          <w:color w:val="000000"/>
          <w:spacing w:val="-1"/>
          <w:szCs w:val="18"/>
          <w:lang w:val="it-IT"/>
        </w:rPr>
        <w:t xml:space="preserve"> </w:t>
      </w:r>
      <w:r w:rsidRPr="004E2B3D">
        <w:rPr>
          <w:rFonts w:cs="Tahoma"/>
          <w:color w:val="000000"/>
          <w:spacing w:val="-1"/>
          <w:szCs w:val="18"/>
          <w:lang w:val="it-IT"/>
        </w:rPr>
        <w:t>Os direitos de acesso adicionais, se houver, a softwares locais licenciados separadamente estão especificados nos Direitos de Uso de Produto.</w:t>
      </w:r>
      <w:r w:rsidR="003B74B4" w:rsidRPr="004E2B3D">
        <w:rPr>
          <w:rFonts w:cs="Tahoma"/>
          <w:color w:val="000000"/>
          <w:spacing w:val="-1"/>
          <w:szCs w:val="18"/>
          <w:lang w:val="it-IT"/>
        </w:rPr>
        <w:t xml:space="preserve"> </w:t>
      </w:r>
    </w:p>
    <w:p w14:paraId="561E8C21" w14:textId="77777777" w:rsidR="00B26237" w:rsidRPr="004E2B3D" w:rsidRDefault="00B26237" w:rsidP="00D16EA8">
      <w:pPr>
        <w:ind w:left="720"/>
        <w:rPr>
          <w:rFonts w:cs="Tahoma"/>
          <w:lang w:val="it-IT"/>
        </w:rPr>
      </w:pPr>
    </w:p>
    <w:p w14:paraId="561E8C22" w14:textId="77777777" w:rsidR="00DC2291" w:rsidRPr="00FE0918" w:rsidRDefault="00B26237" w:rsidP="00D16EA8">
      <w:pPr>
        <w:pStyle w:val="FootnoteBulletLevel1"/>
        <w:tabs>
          <w:tab w:val="clear" w:pos="900"/>
        </w:tabs>
        <w:spacing w:before="0" w:after="0"/>
        <w:ind w:left="720" w:firstLine="0"/>
        <w:rPr>
          <w:rFonts w:ascii="Tahoma" w:hAnsi="Tahoma" w:cs="Tahoma"/>
          <w:lang w:val="pt-BR"/>
        </w:rPr>
      </w:pPr>
      <w:r w:rsidRPr="004E2B3D">
        <w:rPr>
          <w:rFonts w:ascii="Tahoma" w:hAnsi="Tahoma" w:cs="Tahoma"/>
          <w:color w:val="000000"/>
          <w:sz w:val="18"/>
          <w:szCs w:val="18"/>
          <w:lang w:val="it-IT"/>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025C14" w:rsidRPr="004E2B3D">
        <w:rPr>
          <w:rFonts w:ascii="Tahoma" w:hAnsi="Tahoma" w:cs="Tahoma"/>
          <w:color w:val="000000"/>
          <w:sz w:val="18"/>
          <w:szCs w:val="18"/>
          <w:lang w:val="it-IT"/>
        </w:rPr>
        <w:t> </w:t>
      </w:r>
      <w:r w:rsidRPr="004E2B3D">
        <w:rPr>
          <w:rFonts w:ascii="Tahoma" w:hAnsi="Tahoma" w:cs="Tahoma"/>
          <w:color w:val="000000"/>
          <w:sz w:val="18"/>
          <w:szCs w:val="18"/>
          <w:lang w:val="it-IT"/>
        </w:rPr>
        <w:t xml:space="preserve">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w:t>
      </w:r>
      <w:r w:rsidRPr="00FE0918">
        <w:rPr>
          <w:rFonts w:ascii="Tahoma" w:hAnsi="Tahoma" w:cs="Tahoma"/>
          <w:color w:val="000000"/>
          <w:sz w:val="18"/>
          <w:szCs w:val="18"/>
          <w:lang w:val="pt-BR"/>
        </w:rPr>
        <w:t>Os clientes podem usar o cliente gratuito Lync Basic 2013 para seus usuários finais com base em Windows.</w:t>
      </w:r>
    </w:p>
    <w:p w14:paraId="561E8C23" w14:textId="77777777" w:rsidR="00B26237" w:rsidRPr="00FE0918" w:rsidRDefault="00B26237" w:rsidP="00D16EA8">
      <w:pPr>
        <w:pStyle w:val="FootnoteBulletLevel1"/>
        <w:tabs>
          <w:tab w:val="clear" w:pos="900"/>
          <w:tab w:val="num" w:pos="1080"/>
        </w:tabs>
        <w:spacing w:before="0" w:after="0"/>
        <w:ind w:left="0" w:firstLine="0"/>
        <w:rPr>
          <w:rFonts w:ascii="Tahoma" w:hAnsi="Tahoma" w:cs="Tahoma"/>
          <w:sz w:val="18"/>
          <w:szCs w:val="18"/>
          <w:lang w:val="pt-BR"/>
        </w:rPr>
      </w:pPr>
    </w:p>
    <w:p w14:paraId="561E8C24" w14:textId="77777777" w:rsidR="00D16EA8" w:rsidRPr="00FE0918" w:rsidRDefault="00D16EA8" w:rsidP="00D16EA8">
      <w:pPr>
        <w:pStyle w:val="FootnoteBulletLevel1"/>
        <w:tabs>
          <w:tab w:val="clear" w:pos="900"/>
          <w:tab w:val="num" w:pos="1080"/>
        </w:tabs>
        <w:spacing w:before="0" w:after="0"/>
        <w:ind w:left="0" w:firstLine="0"/>
        <w:rPr>
          <w:rFonts w:ascii="Tahoma" w:hAnsi="Tahoma" w:cs="Tahoma"/>
          <w:sz w:val="18"/>
          <w:szCs w:val="18"/>
          <w:lang w:val="pt-BR"/>
        </w:rPr>
      </w:pPr>
    </w:p>
    <w:p w14:paraId="561E8C25" w14:textId="77777777" w:rsidR="00704723" w:rsidRPr="00CE4828" w:rsidRDefault="0095763C" w:rsidP="000429EF">
      <w:pPr>
        <w:pStyle w:val="Heading3"/>
        <w:rPr>
          <w:rFonts w:ascii="Tahoma" w:hAnsi="Tahoma" w:cs="Tahoma"/>
        </w:rPr>
      </w:pPr>
      <w:bookmarkStart w:id="1030" w:name="_Toc336338264"/>
      <w:bookmarkStart w:id="1031" w:name="_Toc348341656"/>
      <w:bookmarkStart w:id="1032" w:name="Srv_4OfficeMacStandard2011"/>
      <w:bookmarkEnd w:id="1015"/>
      <w:r w:rsidRPr="00CE4828">
        <w:rPr>
          <w:rFonts w:ascii="Tahoma" w:hAnsi="Tahoma" w:cs="Tahoma"/>
          <w:caps/>
          <w:color w:val="F66400"/>
          <w:sz w:val="22"/>
          <w:vertAlign w:val="superscript"/>
        </w:rPr>
        <w:t>7</w:t>
      </w:r>
      <w:r w:rsidRPr="003B74B4">
        <w:rPr>
          <w:rFonts w:ascii="Tahoma" w:hAnsi="Tahoma" w:cs="Tahoma"/>
          <w:caps/>
          <w:color w:val="F66400"/>
          <w:sz w:val="22"/>
        </w:rPr>
        <w:t xml:space="preserve"> </w:t>
      </w:r>
      <w:r w:rsidRPr="00CE4828">
        <w:rPr>
          <w:rFonts w:ascii="Tahoma" w:hAnsi="Tahoma" w:cs="Tahoma"/>
          <w:color w:val="F66400"/>
          <w:sz w:val="22"/>
        </w:rPr>
        <w:t>Office para Mac Standard 2011</w:t>
      </w:r>
      <w:bookmarkEnd w:id="1030"/>
      <w:bookmarkEnd w:id="1031"/>
      <w:r w:rsidRPr="00CE4828">
        <w:rPr>
          <w:rFonts w:ascii="Tahoma" w:hAnsi="Tahoma" w:cs="Tahoma"/>
          <w:color w:val="F66400"/>
          <w:sz w:val="22"/>
        </w:rPr>
        <w:t xml:space="preserve"> </w:t>
      </w:r>
      <w:bookmarkEnd w:id="1032"/>
    </w:p>
    <w:p w14:paraId="561E8C26" w14:textId="77777777" w:rsidR="00FD5FBA" w:rsidRPr="00CE4828" w:rsidRDefault="00FD5FBA" w:rsidP="00AE5A9F">
      <w:pPr>
        <w:rPr>
          <w:rFonts w:cs="Tahoma"/>
        </w:rPr>
      </w:pPr>
    </w:p>
    <w:p w14:paraId="561E8C27" w14:textId="77777777" w:rsidR="00FD5FBA" w:rsidRPr="00CE4828" w:rsidRDefault="00FD5FBA" w:rsidP="002C1048">
      <w:pPr>
        <w:pStyle w:val="EndnoteText"/>
        <w:numPr>
          <w:ilvl w:val="0"/>
          <w:numId w:val="140"/>
        </w:numPr>
        <w:ind w:left="990"/>
        <w:rPr>
          <w:rFonts w:ascii="Tahoma" w:hAnsi="Tahoma" w:cs="Tahoma"/>
        </w:rPr>
      </w:pPr>
      <w:r w:rsidRPr="00CE4828">
        <w:rPr>
          <w:rFonts w:ascii="Tahoma" w:hAnsi="Tahoma" w:cs="Tahoma"/>
          <w:sz w:val="18"/>
          <w:szCs w:val="20"/>
        </w:rPr>
        <w:t xml:space="preserve">Licença WAH (Work at Home) disponível para Clientes Select </w:t>
      </w:r>
      <w:r w:rsidRPr="00CE4828">
        <w:rPr>
          <w:rFonts w:ascii="Tahoma" w:hAnsi="Tahoma" w:cs="Tahoma"/>
          <w:sz w:val="18"/>
          <w:szCs w:val="18"/>
        </w:rPr>
        <w:t>e Select Plus</w:t>
      </w:r>
      <w:r w:rsidRPr="00CE4828">
        <w:rPr>
          <w:rFonts w:ascii="Tahoma" w:hAnsi="Tahoma" w:cs="Tahoma"/>
          <w:sz w:val="18"/>
          <w:szCs w:val="20"/>
        </w:rPr>
        <w:t xml:space="preserve"> </w:t>
      </w:r>
    </w:p>
    <w:p w14:paraId="561E8C28" w14:textId="77777777" w:rsidR="00CA6122" w:rsidRPr="00CE4828" w:rsidRDefault="00CA6122" w:rsidP="00CA6122">
      <w:pPr>
        <w:adjustRightInd w:val="0"/>
        <w:ind w:left="720"/>
        <w:textAlignment w:val="baseline"/>
        <w:rPr>
          <w:rFonts w:cs="Tahoma"/>
        </w:rPr>
      </w:pPr>
    </w:p>
    <w:p w14:paraId="561E8C29" w14:textId="77777777" w:rsidR="00864B8A" w:rsidRPr="00CE4828" w:rsidRDefault="00704723" w:rsidP="00864B8A">
      <w:pPr>
        <w:spacing w:after="60"/>
        <w:ind w:left="720"/>
        <w:rPr>
          <w:rFonts w:cs="Tahoma"/>
        </w:rPr>
      </w:pPr>
      <w:r w:rsidRPr="00CE4828">
        <w:rPr>
          <w:rFonts w:cs="Tahoma"/>
          <w:b/>
          <w:szCs w:val="20"/>
        </w:rPr>
        <w:t>Office para Mac Standard 2011</w:t>
      </w:r>
    </w:p>
    <w:p w14:paraId="561E8C2A" w14:textId="77777777" w:rsidR="00704723" w:rsidRPr="00CE4828" w:rsidRDefault="00704723" w:rsidP="00864B8A">
      <w:pPr>
        <w:spacing w:after="60"/>
        <w:ind w:left="720"/>
        <w:rPr>
          <w:rFonts w:cs="Tahoma"/>
        </w:rPr>
      </w:pPr>
      <w:r w:rsidRPr="00CE4828">
        <w:rPr>
          <w:rFonts w:cs="Tahoma"/>
          <w:szCs w:val="20"/>
        </w:rPr>
        <w:t xml:space="preserve">A Licença do Office para Mac Standard 2011 consiste no seguinte: Lync para Mac 2011, Excel para Mac 2011, Outlook para Mac 2011, </w:t>
      </w:r>
      <w:r w:rsidRPr="00CE4828">
        <w:rPr>
          <w:rFonts w:cs="Tahoma"/>
        </w:rPr>
        <w:t>Office Home and Student RT 2013 – Uso Comercial,</w:t>
      </w:r>
      <w:r w:rsidRPr="00CE4828">
        <w:rPr>
          <w:rFonts w:cs="Tahoma"/>
          <w:szCs w:val="20"/>
        </w:rPr>
        <w:t xml:space="preserve"> Office Web Apps 2010, PowerPoint para Mac 2011 e Word para Mac 2011.</w:t>
      </w:r>
    </w:p>
    <w:p w14:paraId="561E8C2B" w14:textId="77777777" w:rsidR="00CA6122" w:rsidRPr="00CE4828" w:rsidRDefault="00CA6122" w:rsidP="00CA6122">
      <w:pPr>
        <w:adjustRightInd w:val="0"/>
        <w:ind w:left="720"/>
        <w:textAlignment w:val="baseline"/>
        <w:rPr>
          <w:rFonts w:cs="Tahoma"/>
        </w:rPr>
      </w:pPr>
    </w:p>
    <w:p w14:paraId="561E8C2C" w14:textId="77777777" w:rsidR="00864B8A" w:rsidRPr="004E2B3D" w:rsidRDefault="00704723" w:rsidP="00864B8A">
      <w:pPr>
        <w:spacing w:after="60"/>
        <w:ind w:left="720"/>
        <w:rPr>
          <w:rFonts w:cs="Tahoma"/>
          <w:lang w:val="it-IT"/>
        </w:rPr>
      </w:pPr>
      <w:r w:rsidRPr="004E2B3D">
        <w:rPr>
          <w:rFonts w:cs="Tahoma"/>
          <w:b/>
          <w:szCs w:val="20"/>
          <w:lang w:val="it-IT"/>
        </w:rPr>
        <w:t>Incapacidade de Separar o Microsoft Office para Mac Standard 2011</w:t>
      </w:r>
    </w:p>
    <w:p w14:paraId="561E8C2D" w14:textId="77777777" w:rsidR="00704723" w:rsidRPr="004E2B3D" w:rsidRDefault="00704723" w:rsidP="00864B8A">
      <w:pPr>
        <w:spacing w:after="60"/>
        <w:ind w:left="720"/>
        <w:rPr>
          <w:rFonts w:cs="Tahoma"/>
          <w:lang w:val="it-IT"/>
        </w:rPr>
      </w:pPr>
      <w:r w:rsidRPr="004E2B3D">
        <w:rPr>
          <w:rFonts w:cs="Tahoma"/>
          <w:szCs w:val="20"/>
          <w:lang w:val="it-IT"/>
        </w:rPr>
        <w:t>O Office para Mac Standard 2011 consiste em mais de um produto oferecido sob uma única licença. O</w:t>
      </w:r>
      <w:r w:rsidR="00CD3899" w:rsidRPr="004E2B3D">
        <w:rPr>
          <w:rFonts w:cs="Tahoma"/>
          <w:szCs w:val="20"/>
          <w:lang w:val="it-IT"/>
        </w:rPr>
        <w:t> </w:t>
      </w:r>
      <w:r w:rsidRPr="004E2B3D">
        <w:rPr>
          <w:rFonts w:cs="Tahoma"/>
          <w:szCs w:val="20"/>
          <w:lang w:val="it-IT"/>
        </w:rPr>
        <w:t>software não deverá ser separado para uso em mais de um computador.</w:t>
      </w:r>
    </w:p>
    <w:p w14:paraId="561E8C2E" w14:textId="77777777" w:rsidR="00CA6122" w:rsidRPr="004E2B3D" w:rsidRDefault="00CA6122" w:rsidP="00CA6122">
      <w:pPr>
        <w:adjustRightInd w:val="0"/>
        <w:ind w:left="720"/>
        <w:textAlignment w:val="baseline"/>
        <w:rPr>
          <w:rFonts w:cs="Tahoma"/>
          <w:lang w:val="it-IT"/>
        </w:rPr>
      </w:pPr>
    </w:p>
    <w:p w14:paraId="561E8C2F" w14:textId="77777777" w:rsidR="00704723" w:rsidRPr="004E2B3D" w:rsidRDefault="0035314F" w:rsidP="00864B8A">
      <w:pPr>
        <w:spacing w:after="60"/>
        <w:ind w:left="720"/>
        <w:rPr>
          <w:rFonts w:cs="Tahoma"/>
          <w:lang w:val="it-IT"/>
        </w:rPr>
      </w:pPr>
      <w:r w:rsidRPr="004E2B3D">
        <w:rPr>
          <w:rFonts w:cs="Tahoma"/>
          <w:b/>
          <w:szCs w:val="20"/>
          <w:lang w:val="it-IT"/>
        </w:rPr>
        <w:t>Direitos de Uso do Lync para Mac 2011</w:t>
      </w:r>
    </w:p>
    <w:p w14:paraId="561E8C30" w14:textId="77777777" w:rsidR="00CA6122" w:rsidRPr="004E2B3D" w:rsidRDefault="00F14B59" w:rsidP="00737831">
      <w:pPr>
        <w:adjustRightInd w:val="0"/>
        <w:ind w:left="720"/>
        <w:textAlignment w:val="baseline"/>
        <w:rPr>
          <w:rFonts w:cs="Tahoma"/>
          <w:lang w:val="it-IT"/>
        </w:rPr>
      </w:pPr>
      <w:r w:rsidRPr="004E2B3D">
        <w:rPr>
          <w:rFonts w:cs="Tahoma"/>
          <w:szCs w:val="20"/>
          <w:lang w:val="it-IT"/>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14:paraId="561E8C31" w14:textId="77777777" w:rsidR="007631EF" w:rsidRPr="004E2B3D" w:rsidRDefault="007631EF">
      <w:pPr>
        <w:rPr>
          <w:rFonts w:cs="Tahoma"/>
          <w:lang w:val="it-IT"/>
        </w:rPr>
      </w:pPr>
    </w:p>
    <w:p w14:paraId="561E8C32" w14:textId="77777777" w:rsidR="00697E59" w:rsidRPr="004E2B3D" w:rsidRDefault="00697E59">
      <w:pPr>
        <w:rPr>
          <w:rFonts w:cs="Tahoma"/>
          <w:lang w:val="it-IT"/>
        </w:rPr>
      </w:pPr>
      <w:bookmarkStart w:id="1033" w:name="_Toc336338265"/>
    </w:p>
    <w:p w14:paraId="561E8C33" w14:textId="77777777" w:rsidR="00DF7B65" w:rsidRPr="004E2B3D" w:rsidRDefault="00DF7B65">
      <w:pPr>
        <w:rPr>
          <w:rFonts w:cs="Tahoma"/>
          <w:lang w:val="it-IT"/>
        </w:rPr>
      </w:pPr>
    </w:p>
    <w:p w14:paraId="561E8C34" w14:textId="77777777" w:rsidR="00023FE7" w:rsidRPr="004E2B3D" w:rsidRDefault="0095763C">
      <w:pPr>
        <w:pStyle w:val="Heading3"/>
        <w:rPr>
          <w:rFonts w:ascii="Tahoma" w:hAnsi="Tahoma" w:cs="Tahoma"/>
          <w:lang w:val="it-IT"/>
        </w:rPr>
      </w:pPr>
      <w:bookmarkStart w:id="1034" w:name="_5_Office_Multi-Language"/>
      <w:bookmarkStart w:id="1035" w:name="_7_Office_Multi-Language"/>
      <w:bookmarkStart w:id="1036" w:name="Aps_8OffMultiLangPack07"/>
      <w:bookmarkStart w:id="1037" w:name="Aps_6OfficeMultiLangPack2010"/>
      <w:bookmarkStart w:id="1038" w:name="Aps_5OfficeMultiLangPack2010"/>
      <w:bookmarkStart w:id="1039" w:name="_Toc348341657"/>
      <w:bookmarkEnd w:id="1034"/>
      <w:bookmarkEnd w:id="1035"/>
      <w:r w:rsidRPr="004E2B3D">
        <w:rPr>
          <w:rFonts w:ascii="Tahoma" w:hAnsi="Tahoma" w:cs="Tahoma"/>
          <w:caps/>
          <w:color w:val="F66400"/>
          <w:sz w:val="22"/>
          <w:vertAlign w:val="superscript"/>
          <w:lang w:val="it-IT"/>
        </w:rPr>
        <w:t>8</w:t>
      </w:r>
      <w:r w:rsidRPr="004E2B3D">
        <w:rPr>
          <w:rFonts w:ascii="Tahoma" w:hAnsi="Tahoma" w:cs="Tahoma"/>
          <w:color w:val="F66400"/>
          <w:sz w:val="22"/>
          <w:lang w:val="it-IT"/>
        </w:rPr>
        <w:t xml:space="preserve"> Pacote Multilíngue do Office </w:t>
      </w:r>
      <w:bookmarkEnd w:id="1033"/>
      <w:bookmarkEnd w:id="1036"/>
      <w:bookmarkEnd w:id="1037"/>
      <w:bookmarkEnd w:id="1038"/>
      <w:r w:rsidRPr="004E2B3D">
        <w:rPr>
          <w:rFonts w:ascii="Tahoma" w:hAnsi="Tahoma" w:cs="Tahoma"/>
          <w:color w:val="F66400"/>
          <w:sz w:val="22"/>
          <w:lang w:val="it-IT"/>
        </w:rPr>
        <w:t>2013</w:t>
      </w:r>
      <w:bookmarkEnd w:id="1039"/>
    </w:p>
    <w:p w14:paraId="561E8C35" w14:textId="77777777" w:rsidR="00023FE7" w:rsidRPr="004E2B3D" w:rsidRDefault="00023FE7" w:rsidP="00AE5A9F">
      <w:pPr>
        <w:rPr>
          <w:rFonts w:cs="Tahoma"/>
          <w:lang w:val="it-IT"/>
        </w:rPr>
      </w:pPr>
    </w:p>
    <w:p w14:paraId="561E8C36" w14:textId="77777777" w:rsidR="00223A77" w:rsidRPr="004E2B3D" w:rsidRDefault="0035314F" w:rsidP="00864B8A">
      <w:pPr>
        <w:spacing w:after="60"/>
        <w:ind w:left="720"/>
        <w:rPr>
          <w:rFonts w:cs="Tahoma"/>
          <w:lang w:val="it-IT"/>
        </w:rPr>
      </w:pPr>
      <w:r w:rsidRPr="004E2B3D">
        <w:rPr>
          <w:rFonts w:cs="Tahoma"/>
          <w:b/>
          <w:szCs w:val="20"/>
          <w:lang w:val="it-IT"/>
        </w:rPr>
        <w:t>Direito de Downgrade para o Pacote Multilíngue do Office 2013</w:t>
      </w:r>
    </w:p>
    <w:p w14:paraId="561E8C37" w14:textId="77777777" w:rsidR="00223A77" w:rsidRPr="004E2B3D" w:rsidRDefault="00223A77" w:rsidP="00CA6122">
      <w:pPr>
        <w:ind w:left="720"/>
        <w:rPr>
          <w:rFonts w:cs="Tahoma"/>
          <w:lang w:val="it-IT"/>
        </w:rPr>
      </w:pPr>
      <w:r w:rsidRPr="004E2B3D">
        <w:rPr>
          <w:rFonts w:cs="Tahoma"/>
          <w:szCs w:val="18"/>
          <w:lang w:val="it-IT"/>
        </w:rPr>
        <w:t>Os clientes de licenças por volume com uma licença do Pacote Multilíngue do Office 2013 e uma licença de</w:t>
      </w:r>
      <w:r w:rsidR="00CD3899" w:rsidRPr="004E2B3D">
        <w:rPr>
          <w:rFonts w:cs="Tahoma"/>
          <w:szCs w:val="18"/>
          <w:lang w:val="it-IT"/>
        </w:rPr>
        <w:t> </w:t>
      </w:r>
      <w:r w:rsidRPr="004E2B3D">
        <w:rPr>
          <w:rFonts w:cs="Tahoma"/>
          <w:szCs w:val="18"/>
          <w:lang w:val="it-IT"/>
        </w:rPr>
        <w:t>qualquer um dos seguintes:</w:t>
      </w:r>
    </w:p>
    <w:p w14:paraId="561E8C38" w14:textId="77777777" w:rsidR="00C2130B" w:rsidRPr="004E2B3D" w:rsidRDefault="00C2130B" w:rsidP="00CA6122">
      <w:pPr>
        <w:ind w:left="900"/>
        <w:rPr>
          <w:rFonts w:cs="Tahoma"/>
          <w:lang w:val="it-IT"/>
        </w:rPr>
      </w:pPr>
    </w:p>
    <w:p w14:paraId="561E8C39" w14:textId="77777777" w:rsidR="00223A77" w:rsidRPr="00CE4828" w:rsidRDefault="00223A77" w:rsidP="00CA6122">
      <w:pPr>
        <w:numPr>
          <w:ilvl w:val="0"/>
          <w:numId w:val="9"/>
        </w:numPr>
        <w:spacing w:after="60"/>
        <w:ind w:left="1440"/>
        <w:rPr>
          <w:rFonts w:cs="Tahoma"/>
        </w:rPr>
      </w:pPr>
      <w:r w:rsidRPr="00CE4828">
        <w:rPr>
          <w:rFonts w:cs="Tahoma"/>
          <w:szCs w:val="18"/>
        </w:rPr>
        <w:t>Office Standard 2013</w:t>
      </w:r>
    </w:p>
    <w:p w14:paraId="561E8C3A" w14:textId="77777777" w:rsidR="00223A77" w:rsidRPr="00CE4828" w:rsidRDefault="00223A77" w:rsidP="00CA6122">
      <w:pPr>
        <w:numPr>
          <w:ilvl w:val="0"/>
          <w:numId w:val="9"/>
        </w:numPr>
        <w:spacing w:after="60"/>
        <w:ind w:left="1440"/>
        <w:rPr>
          <w:rFonts w:cs="Tahoma"/>
        </w:rPr>
      </w:pPr>
      <w:r w:rsidRPr="00CE4828">
        <w:rPr>
          <w:rFonts w:cs="Tahoma"/>
          <w:szCs w:val="18"/>
        </w:rPr>
        <w:t>Office Professional Plus 2013</w:t>
      </w:r>
    </w:p>
    <w:p w14:paraId="561E8C3B" w14:textId="77777777" w:rsidR="00223A77" w:rsidRPr="00CE4828" w:rsidRDefault="00223A77" w:rsidP="00CA6122">
      <w:pPr>
        <w:numPr>
          <w:ilvl w:val="0"/>
          <w:numId w:val="9"/>
        </w:numPr>
        <w:spacing w:after="60"/>
        <w:ind w:left="1440"/>
        <w:rPr>
          <w:rFonts w:cs="Tahoma"/>
        </w:rPr>
      </w:pPr>
      <w:r w:rsidRPr="00CE4828">
        <w:rPr>
          <w:rFonts w:cs="Tahoma"/>
          <w:szCs w:val="18"/>
        </w:rPr>
        <w:t>Project Standard 2013</w:t>
      </w:r>
    </w:p>
    <w:p w14:paraId="561E8C3C" w14:textId="77777777" w:rsidR="00223A77" w:rsidRPr="00CE4828" w:rsidRDefault="00223A77" w:rsidP="00CA6122">
      <w:pPr>
        <w:numPr>
          <w:ilvl w:val="0"/>
          <w:numId w:val="9"/>
        </w:numPr>
        <w:spacing w:after="60"/>
        <w:ind w:left="1440"/>
        <w:rPr>
          <w:rFonts w:cs="Tahoma"/>
        </w:rPr>
      </w:pPr>
      <w:r w:rsidRPr="00CE4828">
        <w:rPr>
          <w:rFonts w:cs="Tahoma"/>
          <w:szCs w:val="18"/>
        </w:rPr>
        <w:t>Project Professional 2013</w:t>
      </w:r>
    </w:p>
    <w:p w14:paraId="561E8C3D" w14:textId="77777777" w:rsidR="00223A77" w:rsidRPr="00CE4828" w:rsidRDefault="00223A77" w:rsidP="00CA6122">
      <w:pPr>
        <w:numPr>
          <w:ilvl w:val="0"/>
          <w:numId w:val="9"/>
        </w:numPr>
        <w:spacing w:after="60"/>
        <w:ind w:left="1440"/>
        <w:rPr>
          <w:rFonts w:cs="Tahoma"/>
        </w:rPr>
      </w:pPr>
      <w:r w:rsidRPr="00CE4828">
        <w:rPr>
          <w:rFonts w:cs="Tahoma"/>
          <w:szCs w:val="18"/>
        </w:rPr>
        <w:t>Visio Standard 2013</w:t>
      </w:r>
    </w:p>
    <w:p w14:paraId="561E8C3E" w14:textId="77777777" w:rsidR="00223A77" w:rsidRPr="00CE4828" w:rsidRDefault="00223A77" w:rsidP="00CA6122">
      <w:pPr>
        <w:numPr>
          <w:ilvl w:val="0"/>
          <w:numId w:val="9"/>
        </w:numPr>
        <w:spacing w:after="60"/>
        <w:ind w:left="1440"/>
        <w:rPr>
          <w:rFonts w:cs="Tahoma"/>
        </w:rPr>
      </w:pPr>
      <w:r w:rsidRPr="00CE4828">
        <w:rPr>
          <w:rFonts w:cs="Tahoma"/>
          <w:szCs w:val="18"/>
        </w:rPr>
        <w:t>Visio Professional 2013</w:t>
      </w:r>
    </w:p>
    <w:p w14:paraId="561E8C3F" w14:textId="77777777" w:rsidR="00223A77" w:rsidRPr="00CE4828" w:rsidRDefault="00223A77" w:rsidP="00CA6122">
      <w:pPr>
        <w:ind w:left="1260"/>
        <w:rPr>
          <w:rFonts w:cs="Tahoma"/>
        </w:rPr>
      </w:pPr>
    </w:p>
    <w:p w14:paraId="561E8C40" w14:textId="77777777" w:rsidR="00223A77" w:rsidRPr="004E2B3D" w:rsidRDefault="00223A77" w:rsidP="00CA6122">
      <w:pPr>
        <w:ind w:left="720"/>
        <w:rPr>
          <w:rFonts w:cs="Tahoma"/>
          <w:lang w:val="it-IT"/>
        </w:rPr>
      </w:pPr>
      <w:r w:rsidRPr="004E2B3D">
        <w:rPr>
          <w:rFonts w:cs="Tahoma"/>
          <w:szCs w:val="18"/>
          <w:lang w:val="it-IT"/>
        </w:rPr>
        <w:t>estão qualificados a usar a versão em inglês/multilíngue de uma versão com downgrade do produto, em vez da versão licenciada</w:t>
      </w:r>
      <w:r w:rsidRPr="004E2B3D">
        <w:rPr>
          <w:rFonts w:cs="Tahoma"/>
          <w:i/>
          <w:iCs/>
          <w:szCs w:val="18"/>
          <w:lang w:val="it-IT"/>
        </w:rPr>
        <w:t>.</w:t>
      </w:r>
      <w:r w:rsidRPr="004E2B3D">
        <w:rPr>
          <w:rFonts w:cs="Tahoma"/>
          <w:szCs w:val="18"/>
          <w:lang w:val="it-IT"/>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14:paraId="561E8C41" w14:textId="77777777" w:rsidR="00CA6122" w:rsidRPr="004E2B3D" w:rsidRDefault="00CA6122">
      <w:pPr>
        <w:pStyle w:val="Heading3"/>
        <w:rPr>
          <w:rFonts w:ascii="Tahoma" w:hAnsi="Tahoma" w:cs="Tahoma"/>
          <w:b w:val="0"/>
          <w:sz w:val="18"/>
          <w:szCs w:val="18"/>
          <w:lang w:val="it-IT"/>
        </w:rPr>
      </w:pPr>
      <w:bookmarkStart w:id="1040" w:name="_Toc336338266"/>
      <w:bookmarkStart w:id="1041" w:name="Aps_9OffProPlus07forWin"/>
      <w:bookmarkStart w:id="1042" w:name="Aps_7OfficeProPlus2010"/>
      <w:bookmarkStart w:id="1043" w:name="Aps_6OfficeProPlus2010"/>
    </w:p>
    <w:p w14:paraId="561E8C42" w14:textId="77777777" w:rsidR="00CA6122" w:rsidRPr="004E2B3D" w:rsidRDefault="00CA6122">
      <w:pPr>
        <w:pStyle w:val="Heading3"/>
        <w:rPr>
          <w:rFonts w:ascii="Tahoma" w:hAnsi="Tahoma" w:cs="Tahoma"/>
          <w:b w:val="0"/>
          <w:sz w:val="18"/>
          <w:szCs w:val="18"/>
          <w:lang w:val="it-IT"/>
        </w:rPr>
      </w:pPr>
    </w:p>
    <w:p w14:paraId="561E8C43" w14:textId="77777777" w:rsidR="00023FE7" w:rsidRPr="00CE4828" w:rsidRDefault="0095763C">
      <w:pPr>
        <w:pStyle w:val="Heading3"/>
        <w:rPr>
          <w:rFonts w:ascii="Tahoma" w:hAnsi="Tahoma" w:cs="Tahoma"/>
        </w:rPr>
      </w:pPr>
      <w:bookmarkStart w:id="1044" w:name="_9_Office_Professional"/>
      <w:bookmarkStart w:id="1045" w:name="_Toc348341658"/>
      <w:bookmarkEnd w:id="1044"/>
      <w:r w:rsidRPr="00CE4828">
        <w:rPr>
          <w:rFonts w:ascii="Tahoma" w:hAnsi="Tahoma" w:cs="Tahoma"/>
          <w:caps/>
          <w:color w:val="F66400"/>
          <w:sz w:val="22"/>
          <w:vertAlign w:val="superscript"/>
        </w:rPr>
        <w:t>9</w:t>
      </w:r>
      <w:r w:rsidRPr="00CE4828">
        <w:rPr>
          <w:rFonts w:ascii="Tahoma" w:hAnsi="Tahoma" w:cs="Tahoma"/>
          <w:color w:val="F66400"/>
          <w:sz w:val="22"/>
        </w:rPr>
        <w:t xml:space="preserve"> Office Professional Plus </w:t>
      </w:r>
      <w:bookmarkEnd w:id="1040"/>
      <w:r w:rsidRPr="00CE4828">
        <w:rPr>
          <w:rFonts w:ascii="Tahoma" w:hAnsi="Tahoma" w:cs="Tahoma"/>
          <w:color w:val="F66400"/>
          <w:sz w:val="22"/>
        </w:rPr>
        <w:t>2013</w:t>
      </w:r>
      <w:bookmarkEnd w:id="1045"/>
    </w:p>
    <w:bookmarkEnd w:id="1041"/>
    <w:bookmarkEnd w:id="1042"/>
    <w:bookmarkEnd w:id="1043"/>
    <w:p w14:paraId="561E8C44" w14:textId="77777777" w:rsidR="00023FE7" w:rsidRPr="00CE4828" w:rsidRDefault="00023FE7" w:rsidP="00AE5A9F">
      <w:pPr>
        <w:rPr>
          <w:rFonts w:cs="Tahoma"/>
        </w:rPr>
      </w:pPr>
    </w:p>
    <w:p w14:paraId="561E8C45" w14:textId="77777777" w:rsidR="00223A77" w:rsidRPr="00CE4828" w:rsidRDefault="00223A77" w:rsidP="002C1048">
      <w:pPr>
        <w:pStyle w:val="EndnoteText"/>
        <w:numPr>
          <w:ilvl w:val="0"/>
          <w:numId w:val="140"/>
        </w:numPr>
        <w:ind w:left="1080"/>
        <w:rPr>
          <w:rFonts w:ascii="Tahoma" w:hAnsi="Tahoma" w:cs="Tahoma"/>
        </w:rPr>
      </w:pPr>
      <w:r w:rsidRPr="00CE4828">
        <w:rPr>
          <w:rFonts w:ascii="Tahoma" w:hAnsi="Tahoma" w:cs="Tahoma"/>
          <w:sz w:val="18"/>
          <w:szCs w:val="20"/>
        </w:rPr>
        <w:t xml:space="preserve">Licença WAH (Work at Home) disponível para Clientes Select </w:t>
      </w:r>
      <w:r w:rsidRPr="00CE4828">
        <w:rPr>
          <w:rFonts w:ascii="Tahoma" w:hAnsi="Tahoma" w:cs="Tahoma"/>
          <w:sz w:val="18"/>
          <w:szCs w:val="18"/>
        </w:rPr>
        <w:t>e Select Plus</w:t>
      </w:r>
      <w:r w:rsidRPr="00CE4828">
        <w:rPr>
          <w:rFonts w:ascii="Tahoma" w:hAnsi="Tahoma" w:cs="Tahoma"/>
          <w:sz w:val="18"/>
          <w:szCs w:val="20"/>
        </w:rPr>
        <w:t xml:space="preserve"> </w:t>
      </w:r>
    </w:p>
    <w:p w14:paraId="561E8C46" w14:textId="77777777" w:rsidR="00223A77" w:rsidRPr="00FE0918" w:rsidRDefault="00223A77" w:rsidP="002C1048">
      <w:pPr>
        <w:pStyle w:val="EndnoteText"/>
        <w:numPr>
          <w:ilvl w:val="0"/>
          <w:numId w:val="140"/>
        </w:numPr>
        <w:ind w:left="1080"/>
        <w:rPr>
          <w:rFonts w:ascii="Tahoma" w:hAnsi="Tahoma" w:cs="Tahoma"/>
          <w:lang w:val="pt-BR"/>
        </w:rPr>
      </w:pPr>
      <w:r w:rsidRPr="00FE0918">
        <w:rPr>
          <w:rFonts w:ascii="Tahoma" w:hAnsi="Tahoma" w:cs="Tahoma"/>
          <w:sz w:val="18"/>
          <w:szCs w:val="20"/>
          <w:lang w:val="pt-BR"/>
        </w:rPr>
        <w:t>Licença WAH (Work at Home) disponível para Clientes do Contrato Enterprise</w:t>
      </w:r>
    </w:p>
    <w:p w14:paraId="561E8C47" w14:textId="77777777" w:rsidR="00223A77" w:rsidRPr="00FE0918" w:rsidRDefault="00223A77" w:rsidP="00D16C5F">
      <w:pPr>
        <w:pStyle w:val="FootnoteBulletLevel1"/>
        <w:tabs>
          <w:tab w:val="clear" w:pos="900"/>
        </w:tabs>
        <w:spacing w:before="0" w:after="0"/>
        <w:ind w:left="720" w:firstLine="0"/>
        <w:rPr>
          <w:rFonts w:ascii="Tahoma" w:hAnsi="Tahoma" w:cs="Tahoma"/>
          <w:sz w:val="18"/>
          <w:szCs w:val="18"/>
          <w:lang w:val="pt-BR"/>
        </w:rPr>
      </w:pPr>
    </w:p>
    <w:p w14:paraId="561E8C48" w14:textId="77777777" w:rsidR="00864B8A" w:rsidRPr="00CE4828" w:rsidRDefault="00223A77" w:rsidP="00864B8A">
      <w:pPr>
        <w:spacing w:after="60"/>
        <w:ind w:left="720"/>
        <w:rPr>
          <w:rFonts w:cs="Tahoma"/>
        </w:rPr>
      </w:pPr>
      <w:r w:rsidRPr="00CE4828">
        <w:rPr>
          <w:rFonts w:cs="Tahoma"/>
          <w:b/>
        </w:rPr>
        <w:t>Office Professional Plus 2013</w:t>
      </w:r>
    </w:p>
    <w:p w14:paraId="561E8C49" w14:textId="77777777" w:rsidR="00223A77" w:rsidRPr="00CE4828" w:rsidRDefault="00223A77" w:rsidP="00864B8A">
      <w:pPr>
        <w:spacing w:after="60"/>
        <w:ind w:left="720"/>
        <w:rPr>
          <w:rFonts w:cs="Tahoma"/>
        </w:rPr>
      </w:pPr>
      <w:r w:rsidRPr="00CE4828">
        <w:rPr>
          <w:rFonts w:cs="Tahoma"/>
        </w:rPr>
        <w:t>A Licença para Office Professional Plus 2013 consiste no seguinte: Access 2013, Lync 2013, Excel 2013,</w:t>
      </w:r>
      <w:r w:rsidR="003B74B4">
        <w:rPr>
          <w:rFonts w:cs="Tahoma"/>
        </w:rPr>
        <w:t xml:space="preserve"> </w:t>
      </w:r>
      <w:r w:rsidRPr="00CE4828">
        <w:rPr>
          <w:rFonts w:cs="Tahoma"/>
        </w:rPr>
        <w:t>InfoPath 2013, OneNote 2013, Outlook 2013, Office Home and Student RT 2013 – Uso Comercial, Office Web Apps, PowerPoint 2013, Publisher 2013 e Word 2013.</w:t>
      </w:r>
    </w:p>
    <w:p w14:paraId="561E8C4A" w14:textId="77777777" w:rsidR="00973A93" w:rsidRPr="00CE4828" w:rsidRDefault="00973A93">
      <w:pPr>
        <w:rPr>
          <w:rFonts w:cs="Tahoma"/>
        </w:rPr>
      </w:pPr>
    </w:p>
    <w:p w14:paraId="561E8C4B" w14:textId="77777777" w:rsidR="00223A77" w:rsidRPr="00FE0918" w:rsidRDefault="00223A77" w:rsidP="00864B8A">
      <w:pPr>
        <w:spacing w:after="60"/>
        <w:ind w:left="720"/>
        <w:rPr>
          <w:rFonts w:cs="Tahoma"/>
          <w:lang w:val="pt-BR"/>
        </w:rPr>
      </w:pPr>
      <w:r w:rsidRPr="00FE0918">
        <w:rPr>
          <w:rFonts w:cs="Tahoma"/>
          <w:b/>
          <w:lang w:val="pt-BR"/>
        </w:rPr>
        <w:t>Incapacidade de Separar o Office Professional Plus 2013</w:t>
      </w:r>
    </w:p>
    <w:p w14:paraId="561E8C4C" w14:textId="77777777" w:rsidR="00223A77" w:rsidRPr="004E2B3D" w:rsidRDefault="00223A77" w:rsidP="00D16C5F">
      <w:pPr>
        <w:pStyle w:val="FootnoteBulletLevel1"/>
        <w:tabs>
          <w:tab w:val="clear" w:pos="900"/>
        </w:tabs>
        <w:spacing w:before="0" w:after="0"/>
        <w:ind w:left="720" w:firstLine="0"/>
        <w:rPr>
          <w:rFonts w:ascii="Tahoma" w:hAnsi="Tahoma" w:cs="Tahoma"/>
          <w:lang w:val="it-IT"/>
        </w:rPr>
      </w:pPr>
      <w:r w:rsidRPr="00FE0918">
        <w:rPr>
          <w:rFonts w:ascii="Tahoma" w:hAnsi="Tahoma" w:cs="Tahoma"/>
          <w:sz w:val="18"/>
          <w:lang w:val="pt-BR"/>
        </w:rPr>
        <w:t xml:space="preserve">O Microsoft Office Professional Plus 2013 consiste em mais de um produto oferecido sob uma única licença. </w:t>
      </w:r>
      <w:r w:rsidRPr="004E2B3D">
        <w:rPr>
          <w:rFonts w:ascii="Tahoma" w:hAnsi="Tahoma" w:cs="Tahoma"/>
          <w:sz w:val="18"/>
          <w:lang w:val="it-IT"/>
        </w:rPr>
        <w:t>O software não deverá ser separado para uso em mais de um computador.</w:t>
      </w:r>
    </w:p>
    <w:p w14:paraId="561E8C4D" w14:textId="77777777" w:rsidR="00952A87" w:rsidRPr="004E2B3D" w:rsidRDefault="00952A87" w:rsidP="00D16C5F">
      <w:pPr>
        <w:ind w:left="720"/>
        <w:rPr>
          <w:rFonts w:cs="Tahoma"/>
          <w:lang w:val="it-IT"/>
        </w:rPr>
      </w:pPr>
    </w:p>
    <w:p w14:paraId="561E8C4E" w14:textId="77777777" w:rsidR="00952A87" w:rsidRPr="004E2B3D" w:rsidRDefault="00952A87" w:rsidP="00864B8A">
      <w:pPr>
        <w:spacing w:after="60"/>
        <w:ind w:left="720"/>
        <w:rPr>
          <w:rFonts w:cs="Tahoma"/>
          <w:lang w:val="it-IT"/>
        </w:rPr>
      </w:pPr>
      <w:r w:rsidRPr="004E2B3D">
        <w:rPr>
          <w:rFonts w:cs="Tahoma"/>
          <w:b/>
          <w:lang w:val="it-IT"/>
        </w:rPr>
        <w:t>Contrato para Campus e School</w:t>
      </w:r>
    </w:p>
    <w:p w14:paraId="561E8C4F" w14:textId="77777777" w:rsidR="00001A9A" w:rsidRPr="00FE0918" w:rsidRDefault="00952A87" w:rsidP="00D16C5F">
      <w:pPr>
        <w:ind w:left="720"/>
        <w:rPr>
          <w:rFonts w:cs="Tahoma"/>
          <w:lang w:val="pt-BR"/>
        </w:rPr>
      </w:pPr>
      <w:r w:rsidRPr="004E2B3D">
        <w:rPr>
          <w:rFonts w:eastAsia="Calibri" w:cs="Tahoma"/>
          <w:iCs/>
          <w:color w:val="000000"/>
          <w:szCs w:val="18"/>
          <w:lang w:val="it-IT"/>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3B74B4" w:rsidRPr="004E2B3D">
        <w:rPr>
          <w:rFonts w:eastAsia="Calibri" w:cs="Tahoma"/>
          <w:iCs/>
          <w:color w:val="000000"/>
          <w:szCs w:val="18"/>
          <w:lang w:val="it-IT"/>
        </w:rPr>
        <w:t xml:space="preserve"> </w:t>
      </w:r>
      <w:r w:rsidRPr="00FE0918">
        <w:rPr>
          <w:rFonts w:eastAsia="Calibri" w:cs="Tahoma"/>
          <w:iCs/>
          <w:color w:val="000000"/>
          <w:szCs w:val="18"/>
          <w:lang w:val="pt-BR"/>
        </w:rPr>
        <w:t>O uso do software está sujeito aos termos de licença para o Office Pro Plus 2013.</w:t>
      </w:r>
    </w:p>
    <w:p w14:paraId="561E8C50" w14:textId="77777777" w:rsidR="00952A87" w:rsidRPr="00FE0918" w:rsidRDefault="00952A87" w:rsidP="00D16C5F">
      <w:pPr>
        <w:rPr>
          <w:rFonts w:cs="Tahoma"/>
          <w:lang w:val="pt-BR"/>
        </w:rPr>
      </w:pPr>
    </w:p>
    <w:p w14:paraId="561E8C51" w14:textId="77777777" w:rsidR="00133069" w:rsidRPr="00FE0918" w:rsidRDefault="00133069" w:rsidP="00133069">
      <w:pPr>
        <w:rPr>
          <w:rFonts w:cs="Tahoma"/>
          <w:lang w:val="pt-BR"/>
        </w:rPr>
      </w:pPr>
    </w:p>
    <w:p w14:paraId="561E8C52" w14:textId="77777777" w:rsidR="00223A77" w:rsidRPr="00CE4828" w:rsidRDefault="00B26237" w:rsidP="00223A77">
      <w:pPr>
        <w:pStyle w:val="Heading3"/>
        <w:rPr>
          <w:rFonts w:ascii="Tahoma" w:hAnsi="Tahoma" w:cs="Tahoma"/>
        </w:rPr>
      </w:pPr>
      <w:bookmarkStart w:id="1046" w:name="Aps_OfficeStandard2010"/>
      <w:bookmarkStart w:id="1047" w:name="_Toc254806115"/>
      <w:bookmarkStart w:id="1048" w:name="_Toc328146032"/>
      <w:bookmarkStart w:id="1049" w:name="_Toc348341659"/>
      <w:bookmarkStart w:id="1050" w:name="Aps_7OfficeStandard2010"/>
      <w:bookmarkStart w:id="1051" w:name="_Toc336338268"/>
      <w:r w:rsidRPr="00CE4828">
        <w:rPr>
          <w:rFonts w:ascii="Tahoma" w:hAnsi="Tahoma" w:cs="Tahoma"/>
          <w:caps/>
          <w:color w:val="F66400"/>
          <w:sz w:val="22"/>
          <w:vertAlign w:val="superscript"/>
        </w:rPr>
        <w:t>10</w:t>
      </w:r>
      <w:r w:rsidRPr="00CE4828">
        <w:rPr>
          <w:rFonts w:ascii="Tahoma" w:hAnsi="Tahoma" w:cs="Tahoma"/>
          <w:color w:val="F66400"/>
          <w:sz w:val="22"/>
        </w:rPr>
        <w:t xml:space="preserve"> Office Standard </w:t>
      </w:r>
      <w:bookmarkEnd w:id="1046"/>
      <w:bookmarkEnd w:id="1047"/>
      <w:bookmarkEnd w:id="1048"/>
      <w:r w:rsidRPr="00CE4828">
        <w:rPr>
          <w:rFonts w:ascii="Tahoma" w:hAnsi="Tahoma" w:cs="Tahoma"/>
          <w:color w:val="F66400"/>
          <w:sz w:val="22"/>
        </w:rPr>
        <w:t>2013</w:t>
      </w:r>
      <w:bookmarkEnd w:id="1049"/>
    </w:p>
    <w:bookmarkEnd w:id="1050"/>
    <w:p w14:paraId="561E8C53" w14:textId="77777777" w:rsidR="00223A77" w:rsidRPr="00CE4828" w:rsidRDefault="00223A77" w:rsidP="00AE5A9F">
      <w:pPr>
        <w:rPr>
          <w:rFonts w:cs="Tahoma"/>
        </w:rPr>
      </w:pPr>
    </w:p>
    <w:p w14:paraId="561E8C54" w14:textId="77777777" w:rsidR="00223A77" w:rsidRPr="00CE4828" w:rsidRDefault="00223A77" w:rsidP="002C1048">
      <w:pPr>
        <w:pStyle w:val="EndnoteText"/>
        <w:numPr>
          <w:ilvl w:val="3"/>
          <w:numId w:val="99"/>
        </w:numPr>
        <w:ind w:left="990"/>
        <w:rPr>
          <w:rFonts w:ascii="Tahoma" w:hAnsi="Tahoma" w:cs="Tahoma"/>
        </w:rPr>
      </w:pPr>
      <w:r w:rsidRPr="00CE4828">
        <w:rPr>
          <w:rFonts w:ascii="Tahoma" w:hAnsi="Tahoma" w:cs="Tahoma"/>
          <w:sz w:val="18"/>
          <w:szCs w:val="20"/>
        </w:rPr>
        <w:t>Licença WAH (Work at Home)</w:t>
      </w:r>
      <w:r w:rsidRPr="00CE4828">
        <w:rPr>
          <w:rFonts w:ascii="Tahoma" w:hAnsi="Tahoma" w:cs="Tahoma"/>
          <w:sz w:val="18"/>
        </w:rPr>
        <w:t xml:space="preserve"> disponível para Clientes Select </w:t>
      </w:r>
      <w:r w:rsidRPr="00CE4828">
        <w:rPr>
          <w:rFonts w:ascii="Tahoma" w:hAnsi="Tahoma" w:cs="Tahoma"/>
        </w:rPr>
        <w:t>e Select Plus</w:t>
      </w:r>
      <w:r w:rsidRPr="00CE4828">
        <w:rPr>
          <w:rFonts w:ascii="Tahoma" w:hAnsi="Tahoma" w:cs="Tahoma"/>
          <w:sz w:val="18"/>
        </w:rPr>
        <w:t xml:space="preserve"> </w:t>
      </w:r>
    </w:p>
    <w:p w14:paraId="561E8C55" w14:textId="77777777" w:rsidR="00223A77" w:rsidRPr="00FE0918" w:rsidRDefault="00223A77" w:rsidP="002C1048">
      <w:pPr>
        <w:pStyle w:val="EndnoteText"/>
        <w:numPr>
          <w:ilvl w:val="3"/>
          <w:numId w:val="99"/>
        </w:numPr>
        <w:ind w:left="990"/>
        <w:rPr>
          <w:rFonts w:ascii="Tahoma" w:hAnsi="Tahoma" w:cs="Tahoma"/>
          <w:lang w:val="pt-BR"/>
        </w:rPr>
      </w:pPr>
      <w:r w:rsidRPr="00FE0918">
        <w:rPr>
          <w:rFonts w:ascii="Tahoma" w:hAnsi="Tahoma" w:cs="Tahoma"/>
          <w:sz w:val="18"/>
          <w:lang w:val="pt-BR"/>
        </w:rPr>
        <w:t>Licença WAH (Work at Home) disponível para Clientes do Contrato Enterprise</w:t>
      </w:r>
    </w:p>
    <w:p w14:paraId="561E8C56" w14:textId="77777777" w:rsidR="00223A77" w:rsidRPr="00FE0918" w:rsidRDefault="00223A77" w:rsidP="00DF0E39">
      <w:pPr>
        <w:pStyle w:val="FootnoteBulletLevel1"/>
        <w:tabs>
          <w:tab w:val="clear" w:pos="900"/>
        </w:tabs>
        <w:spacing w:before="0" w:after="0"/>
        <w:ind w:left="720" w:firstLine="0"/>
        <w:rPr>
          <w:rFonts w:ascii="Tahoma" w:hAnsi="Tahoma" w:cs="Tahoma"/>
          <w:sz w:val="18"/>
          <w:szCs w:val="18"/>
          <w:lang w:val="pt-BR"/>
        </w:rPr>
      </w:pPr>
    </w:p>
    <w:p w14:paraId="561E8C57" w14:textId="77777777" w:rsidR="00864B8A" w:rsidRPr="00CE4828" w:rsidRDefault="00223A77" w:rsidP="00864B8A">
      <w:pPr>
        <w:spacing w:after="60"/>
        <w:ind w:left="720"/>
        <w:rPr>
          <w:rFonts w:cs="Tahoma"/>
        </w:rPr>
      </w:pPr>
      <w:r w:rsidRPr="00CE4828">
        <w:rPr>
          <w:rFonts w:cs="Tahoma"/>
          <w:b/>
        </w:rPr>
        <w:t>Office Standard 2013</w:t>
      </w:r>
    </w:p>
    <w:p w14:paraId="561E8C58" w14:textId="77777777" w:rsidR="00223A77" w:rsidRPr="00B121CC" w:rsidRDefault="00223A77" w:rsidP="00DF0E39">
      <w:pPr>
        <w:pStyle w:val="FootnoteBulletLevel1"/>
        <w:tabs>
          <w:tab w:val="clear" w:pos="900"/>
        </w:tabs>
        <w:spacing w:before="0" w:after="0"/>
        <w:ind w:left="720" w:firstLine="0"/>
        <w:rPr>
          <w:rFonts w:ascii="Tahoma" w:hAnsi="Tahoma" w:cs="Tahoma"/>
          <w:sz w:val="18"/>
          <w:szCs w:val="18"/>
        </w:rPr>
      </w:pPr>
      <w:r w:rsidRPr="00B121CC">
        <w:rPr>
          <w:rFonts w:ascii="Tahoma" w:hAnsi="Tahoma" w:cs="Tahoma"/>
          <w:sz w:val="18"/>
          <w:szCs w:val="18"/>
        </w:rPr>
        <w:t>A Licença do Office Standard 2013 consiste no seguinte: Excel 2013, OneNote 2013, Outlook 2013, Office</w:t>
      </w:r>
      <w:r w:rsidR="00B121CC">
        <w:rPr>
          <w:rFonts w:cs="Tahoma"/>
        </w:rPr>
        <w:t> </w:t>
      </w:r>
      <w:r w:rsidRPr="00B121CC">
        <w:rPr>
          <w:rFonts w:ascii="Tahoma" w:hAnsi="Tahoma" w:cs="Tahoma"/>
          <w:sz w:val="18"/>
          <w:szCs w:val="18"/>
        </w:rPr>
        <w:t>Home and Student RT 2013 – Uso Comercial, Office Web Apps, PowerPoint 2013, Publisher 2013 e</w:t>
      </w:r>
      <w:r w:rsidR="00B121CC">
        <w:rPr>
          <w:rFonts w:cs="Tahoma"/>
        </w:rPr>
        <w:t> </w:t>
      </w:r>
      <w:r w:rsidRPr="00B121CC">
        <w:rPr>
          <w:rFonts w:ascii="Tahoma" w:hAnsi="Tahoma" w:cs="Tahoma"/>
          <w:sz w:val="18"/>
          <w:szCs w:val="18"/>
        </w:rPr>
        <w:t>Word 2013.</w:t>
      </w:r>
    </w:p>
    <w:p w14:paraId="561E8C59" w14:textId="77777777" w:rsidR="00DF0E39" w:rsidRPr="00B121CC" w:rsidRDefault="00DF0E39" w:rsidP="00DF0E39">
      <w:pPr>
        <w:pStyle w:val="FootnoteBulletLevel1"/>
        <w:tabs>
          <w:tab w:val="clear" w:pos="900"/>
        </w:tabs>
        <w:spacing w:before="0" w:after="0"/>
        <w:ind w:left="720" w:firstLine="0"/>
        <w:rPr>
          <w:rFonts w:ascii="Tahoma" w:hAnsi="Tahoma" w:cs="Tahoma"/>
          <w:sz w:val="18"/>
          <w:szCs w:val="18"/>
        </w:rPr>
      </w:pPr>
    </w:p>
    <w:p w14:paraId="561E8C5A" w14:textId="77777777" w:rsidR="00864B8A" w:rsidRPr="004E2B3D" w:rsidRDefault="00223A77" w:rsidP="00864B8A">
      <w:pPr>
        <w:spacing w:after="60"/>
        <w:ind w:left="720"/>
        <w:rPr>
          <w:rFonts w:cs="Tahoma"/>
          <w:lang w:val="it-IT"/>
        </w:rPr>
      </w:pPr>
      <w:r w:rsidRPr="004E2B3D">
        <w:rPr>
          <w:rFonts w:cs="Tahoma"/>
          <w:b/>
          <w:lang w:val="it-IT"/>
        </w:rPr>
        <w:t>Incapacidade de Separar o Microsoft Office Standard 2013</w:t>
      </w:r>
    </w:p>
    <w:p w14:paraId="561E8C5B" w14:textId="77777777" w:rsidR="00223A77" w:rsidRPr="004E2B3D" w:rsidRDefault="00223A77" w:rsidP="002F39A5">
      <w:pPr>
        <w:spacing w:after="60"/>
        <w:ind w:left="720"/>
        <w:rPr>
          <w:rFonts w:cs="Tahoma"/>
          <w:lang w:val="it-IT"/>
        </w:rPr>
      </w:pPr>
      <w:r w:rsidRPr="004E2B3D">
        <w:rPr>
          <w:rFonts w:cs="Tahoma"/>
          <w:lang w:val="it-IT"/>
        </w:rPr>
        <w:t>O Office Standard 2013 consiste em mais de um produto oferecido sob uma única licença. O software não</w:t>
      </w:r>
      <w:r w:rsidR="00B121CC" w:rsidRPr="004E2B3D">
        <w:rPr>
          <w:rFonts w:cs="Tahoma"/>
          <w:lang w:val="it-IT"/>
        </w:rPr>
        <w:t> </w:t>
      </w:r>
      <w:r w:rsidRPr="004E2B3D">
        <w:rPr>
          <w:rFonts w:cs="Tahoma"/>
          <w:lang w:val="it-IT"/>
        </w:rPr>
        <w:t>deverá ser separado para uso em mais de um computador.</w:t>
      </w:r>
    </w:p>
    <w:p w14:paraId="561E8C5C" w14:textId="77777777" w:rsidR="00B121CC" w:rsidRPr="004E2B3D" w:rsidRDefault="00B121CC" w:rsidP="00461CA9">
      <w:pPr>
        <w:pStyle w:val="Heading3"/>
        <w:rPr>
          <w:rFonts w:ascii="Tahoma" w:hAnsi="Tahoma" w:cs="Tahoma"/>
          <w:caps/>
          <w:color w:val="F26200"/>
          <w:sz w:val="22"/>
          <w:vertAlign w:val="superscript"/>
          <w:lang w:val="it-IT"/>
        </w:rPr>
      </w:pPr>
      <w:bookmarkStart w:id="1052" w:name="_Toc348341660"/>
      <w:bookmarkStart w:id="1053" w:name="Aps_9OfficeProPlusSubUserSL"/>
    </w:p>
    <w:p w14:paraId="561E8C5D" w14:textId="77777777" w:rsidR="00B2182D" w:rsidRPr="00FE0918" w:rsidRDefault="00B26237" w:rsidP="00461CA9">
      <w:pPr>
        <w:pStyle w:val="Heading3"/>
        <w:rPr>
          <w:rFonts w:ascii="Tahoma" w:hAnsi="Tahoma" w:cs="Tahoma"/>
          <w:lang w:val="pt-BR"/>
        </w:rPr>
      </w:pPr>
      <w:bookmarkStart w:id="1054" w:name="_11_Office_365"/>
      <w:bookmarkEnd w:id="1054"/>
      <w:r w:rsidRPr="00FE0918">
        <w:rPr>
          <w:rFonts w:ascii="Tahoma" w:hAnsi="Tahoma" w:cs="Tahoma"/>
          <w:caps/>
          <w:color w:val="F26200"/>
          <w:sz w:val="22"/>
          <w:vertAlign w:val="superscript"/>
          <w:lang w:val="pt-BR"/>
        </w:rPr>
        <w:t>11</w:t>
      </w:r>
      <w:r w:rsidRPr="00FE0918">
        <w:rPr>
          <w:rFonts w:ascii="Tahoma" w:hAnsi="Tahoma" w:cs="Tahoma"/>
          <w:color w:val="F26200"/>
          <w:sz w:val="22"/>
          <w:lang w:val="pt-BR"/>
        </w:rPr>
        <w:t xml:space="preserve"> Office 365 ProPlus (SL de Usuário)</w:t>
      </w:r>
      <w:bookmarkEnd w:id="1051"/>
      <w:bookmarkEnd w:id="1052"/>
    </w:p>
    <w:bookmarkEnd w:id="1053"/>
    <w:p w14:paraId="561E8C5E" w14:textId="77777777" w:rsidR="00B2182D" w:rsidRPr="00FE0918" w:rsidRDefault="00B2182D" w:rsidP="00AE5A9F">
      <w:pPr>
        <w:rPr>
          <w:rFonts w:cs="Tahoma"/>
          <w:lang w:val="pt-BR"/>
        </w:rPr>
      </w:pPr>
    </w:p>
    <w:p w14:paraId="561E8C5F" w14:textId="77777777" w:rsidR="005C647E" w:rsidRPr="004E2B3D" w:rsidRDefault="005C647E" w:rsidP="00864B8A">
      <w:pPr>
        <w:spacing w:after="60"/>
        <w:ind w:left="720"/>
        <w:rPr>
          <w:rFonts w:cs="Tahoma"/>
          <w:lang w:val="it-IT"/>
        </w:rPr>
      </w:pPr>
      <w:r w:rsidRPr="004E2B3D">
        <w:rPr>
          <w:rFonts w:cs="Tahoma"/>
          <w:b/>
          <w:lang w:val="it-IT"/>
        </w:rPr>
        <w:t>Campus e School</w:t>
      </w:r>
    </w:p>
    <w:p w14:paraId="561E8C60" w14:textId="77777777" w:rsidR="005C647E" w:rsidRPr="004E2B3D" w:rsidRDefault="005C647E" w:rsidP="00810479">
      <w:pPr>
        <w:ind w:left="720"/>
        <w:rPr>
          <w:rFonts w:cs="Tahoma"/>
          <w:lang w:val="it-IT"/>
        </w:rPr>
      </w:pPr>
      <w:r w:rsidRPr="004E2B3D">
        <w:rPr>
          <w:rFonts w:cs="Tahoma"/>
          <w:color w:val="000000"/>
          <w:lang w:val="it-IT"/>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14:paraId="561E8C61" w14:textId="77777777" w:rsidR="005C647E" w:rsidRPr="004E2B3D" w:rsidRDefault="005C647E" w:rsidP="00810479">
      <w:pPr>
        <w:ind w:left="720"/>
        <w:rPr>
          <w:rFonts w:cs="Tahoma"/>
          <w:lang w:val="it-IT"/>
        </w:rPr>
      </w:pPr>
    </w:p>
    <w:p w14:paraId="561E8C62" w14:textId="77777777" w:rsidR="008368B4" w:rsidRPr="00FE0918" w:rsidRDefault="008368B4" w:rsidP="008368B4">
      <w:pPr>
        <w:ind w:left="720"/>
        <w:rPr>
          <w:rFonts w:cs="Tahoma"/>
          <w:lang w:val="pt-BR"/>
        </w:rPr>
      </w:pPr>
      <w:r w:rsidRPr="00FE0918">
        <w:rPr>
          <w:rFonts w:cs="Tahoma"/>
          <w:b/>
          <w:bCs/>
          <w:szCs w:val="18"/>
          <w:lang w:val="pt-BR"/>
        </w:rPr>
        <w:t>Uso do Office Professional Plus 2010 ou Office para Mac Standard 2011</w:t>
      </w:r>
    </w:p>
    <w:p w14:paraId="561E8C63" w14:textId="77777777" w:rsidR="008368B4" w:rsidRPr="004E2B3D" w:rsidRDefault="008368B4" w:rsidP="008368B4">
      <w:pPr>
        <w:ind w:left="720"/>
        <w:rPr>
          <w:rFonts w:cs="Tahoma"/>
          <w:lang w:val="it-IT"/>
        </w:rPr>
      </w:pPr>
      <w:r w:rsidRPr="00FE0918">
        <w:rPr>
          <w:rFonts w:cs="Tahoma"/>
          <w:bCs/>
          <w:szCs w:val="18"/>
          <w:lang w:val="pt-BR"/>
        </w:rPr>
        <w:t xml:space="preserve">Com o lançamento do serviço atualizado para Office 365 ProPlus, seu direito de qualificação de mídia de usar o Office Professional Plus 2010 ou Office para Mac Standard 2011 em vez do Office 365 ProPlus de acordo com as assinaturas ativas foi descontinuado. </w:t>
      </w:r>
      <w:r w:rsidRPr="004E2B3D">
        <w:rPr>
          <w:rFonts w:cs="Tahoma"/>
          <w:bCs/>
          <w:szCs w:val="18"/>
          <w:lang w:val="it-IT"/>
        </w:rPr>
        <w:t>Você tem um ano, até 28 de fevereiro de</w:t>
      </w:r>
      <w:r w:rsidR="003B74B4" w:rsidRPr="004E2B3D">
        <w:rPr>
          <w:rFonts w:cs="Tahoma"/>
          <w:bCs/>
          <w:szCs w:val="18"/>
          <w:lang w:val="it-IT"/>
        </w:rPr>
        <w:t xml:space="preserve"> </w:t>
      </w:r>
      <w:r w:rsidRPr="004E2B3D">
        <w:rPr>
          <w:rFonts w:cs="Tahoma"/>
          <w:bCs/>
          <w:szCs w:val="18"/>
          <w:lang w:val="it-IT"/>
        </w:rPr>
        <w:t>2014 para atualizar seus dispositivos para a mídia Office 365 ProPlus.</w:t>
      </w:r>
    </w:p>
    <w:p w14:paraId="561E8C64" w14:textId="77777777" w:rsidR="008368B4" w:rsidRPr="004E2B3D" w:rsidRDefault="008368B4" w:rsidP="008368B4">
      <w:pPr>
        <w:ind w:left="720"/>
        <w:rPr>
          <w:rFonts w:cs="Tahoma"/>
          <w:lang w:val="it-IT"/>
        </w:rPr>
      </w:pPr>
    </w:p>
    <w:p w14:paraId="561E8C65" w14:textId="77777777" w:rsidR="008368B4" w:rsidRPr="004E2B3D" w:rsidRDefault="008368B4" w:rsidP="008368B4">
      <w:pPr>
        <w:spacing w:after="60"/>
        <w:ind w:left="720"/>
        <w:rPr>
          <w:rFonts w:cs="Tahoma"/>
          <w:lang w:val="it-IT"/>
        </w:rPr>
      </w:pPr>
      <w:r w:rsidRPr="004E2B3D">
        <w:rPr>
          <w:rFonts w:cs="Tahoma"/>
          <w:b/>
          <w:lang w:val="it-IT"/>
        </w:rPr>
        <w:t>Qualificação de Mídia com Serviços de Área de Trabalho Remota (RDS)</w:t>
      </w:r>
    </w:p>
    <w:p w14:paraId="561E8C66" w14:textId="77777777" w:rsidR="008368B4" w:rsidRPr="004E2B3D" w:rsidRDefault="008368B4" w:rsidP="008368B4">
      <w:pPr>
        <w:ind w:left="720"/>
        <w:rPr>
          <w:rFonts w:cs="Tahoma"/>
          <w:lang w:val="it-IT"/>
        </w:rPr>
      </w:pPr>
      <w:r w:rsidRPr="004E2B3D">
        <w:rPr>
          <w:rFonts w:cs="Tahoma"/>
          <w:szCs w:val="18"/>
          <w:lang w:val="it-IT"/>
        </w:rPr>
        <w:t>Se o usuário para o qual você atribuiu uma licença do Office 365 ProPlus usar o software em um servidor de</w:t>
      </w:r>
      <w:r w:rsidR="00CD3899" w:rsidRPr="004E2B3D">
        <w:rPr>
          <w:rFonts w:cs="Tahoma"/>
          <w:szCs w:val="18"/>
          <w:lang w:val="it-IT"/>
        </w:rPr>
        <w:t> </w:t>
      </w:r>
      <w:r w:rsidRPr="004E2B3D">
        <w:rPr>
          <w:rFonts w:cs="Tahoma"/>
          <w:szCs w:val="18"/>
          <w:lang w:val="it-IT"/>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3B74B4" w:rsidRPr="004E2B3D">
        <w:rPr>
          <w:rFonts w:cs="Tahoma"/>
          <w:szCs w:val="18"/>
          <w:lang w:val="it-IT"/>
        </w:rPr>
        <w:t xml:space="preserve"> </w:t>
      </w:r>
      <w:r w:rsidRPr="004E2B3D">
        <w:rPr>
          <w:rFonts w:cs="Tahoma"/>
          <w:szCs w:val="18"/>
          <w:lang w:val="it-IT"/>
        </w:rPr>
        <w:t>Mediante o</w:t>
      </w:r>
      <w:r w:rsidR="00CD3899" w:rsidRPr="004E2B3D">
        <w:rPr>
          <w:rFonts w:cs="Tahoma"/>
          <w:szCs w:val="18"/>
          <w:lang w:val="it-IT"/>
        </w:rPr>
        <w:t> </w:t>
      </w:r>
      <w:r w:rsidRPr="004E2B3D">
        <w:rPr>
          <w:rFonts w:cs="Tahoma"/>
          <w:szCs w:val="18"/>
          <w:lang w:val="it-IT"/>
        </w:rPr>
        <w:t>término da sua assinatura do Office 365 ProPlus, você deverá desinstalar o software Office Professional Plus</w:t>
      </w:r>
      <w:r w:rsidR="00CD3899" w:rsidRPr="004E2B3D">
        <w:rPr>
          <w:rFonts w:cs="Tahoma"/>
          <w:szCs w:val="18"/>
          <w:lang w:val="it-IT"/>
        </w:rPr>
        <w:t> </w:t>
      </w:r>
      <w:r w:rsidRPr="004E2B3D">
        <w:rPr>
          <w:rFonts w:cs="Tahoma"/>
          <w:szCs w:val="18"/>
          <w:lang w:val="it-IT"/>
        </w:rPr>
        <w:t xml:space="preserve">2013 do servidor de rede. </w:t>
      </w:r>
    </w:p>
    <w:p w14:paraId="561E8C67" w14:textId="77777777" w:rsidR="00B2182D" w:rsidRPr="004E2B3D" w:rsidRDefault="00B2182D" w:rsidP="00810479">
      <w:pPr>
        <w:ind w:left="720"/>
        <w:rPr>
          <w:rFonts w:cs="Tahoma"/>
          <w:lang w:val="it-IT"/>
        </w:rPr>
      </w:pPr>
    </w:p>
    <w:p w14:paraId="561E8C68" w14:textId="77777777" w:rsidR="00ED6F81" w:rsidRPr="00FE0918" w:rsidRDefault="00ED6F81" w:rsidP="00864B8A">
      <w:pPr>
        <w:spacing w:after="60"/>
        <w:ind w:left="720"/>
        <w:rPr>
          <w:rFonts w:cs="Tahoma"/>
          <w:lang w:val="pt-BR"/>
        </w:rPr>
      </w:pPr>
      <w:r w:rsidRPr="00FE0918">
        <w:rPr>
          <w:rFonts w:cs="Tahoma"/>
          <w:b/>
          <w:lang w:val="pt-BR"/>
        </w:rPr>
        <w:t>Qualificação de Mídias com o Windows To Go Rights</w:t>
      </w:r>
    </w:p>
    <w:p w14:paraId="561E8C69" w14:textId="77777777" w:rsidR="008368B4" w:rsidRPr="00FE0918" w:rsidRDefault="008368B4" w:rsidP="008368B4">
      <w:pPr>
        <w:ind w:left="720"/>
        <w:rPr>
          <w:rFonts w:cs="Tahoma"/>
          <w:lang w:val="pt-BR"/>
        </w:rPr>
      </w:pPr>
      <w:r w:rsidRPr="00FE0918">
        <w:rPr>
          <w:rFonts w:cs="Tahoma"/>
          <w:szCs w:val="18"/>
          <w:lang w:val="pt-BR"/>
        </w:rPr>
        <w:t xml:space="preserve">Como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Plus </w:t>
      </w:r>
      <w:r w:rsidRPr="00FE0918">
        <w:rPr>
          <w:rFonts w:cs="Tahoma"/>
          <w:color w:val="FF0000"/>
          <w:szCs w:val="18"/>
          <w:lang w:val="pt-BR"/>
        </w:rPr>
        <w:t xml:space="preserve">2013 </w:t>
      </w:r>
      <w:r w:rsidRPr="00FE0918">
        <w:rPr>
          <w:rFonts w:cs="Tahoma"/>
          <w:szCs w:val="18"/>
          <w:lang w:val="pt-BR"/>
        </w:rPr>
        <w:t xml:space="preserve">na unidade USB usada para o Windows to Go Rights e 2) usar o software Office Professional Plus </w:t>
      </w:r>
      <w:r w:rsidRPr="00FE0918">
        <w:rPr>
          <w:rFonts w:cs="Tahoma"/>
          <w:color w:val="FF0000"/>
          <w:szCs w:val="18"/>
          <w:lang w:val="pt-BR"/>
        </w:rPr>
        <w:t xml:space="preserve">2013 </w:t>
      </w:r>
      <w:r w:rsidRPr="00FE0918">
        <w:rPr>
          <w:rFonts w:cs="Tahoma"/>
          <w:szCs w:val="18"/>
          <w:lang w:val="pt-BR"/>
        </w:rPr>
        <w:t>nessa unidade USB em qualquer dispositivo licenciado. Mediante o</w:t>
      </w:r>
      <w:r w:rsidR="00BE2B1F" w:rsidRPr="00FE0918">
        <w:rPr>
          <w:rFonts w:cs="Tahoma"/>
          <w:szCs w:val="18"/>
          <w:lang w:val="pt-BR"/>
        </w:rPr>
        <w:t> </w:t>
      </w:r>
      <w:r w:rsidRPr="00FE0918">
        <w:rPr>
          <w:rFonts w:cs="Tahoma"/>
          <w:szCs w:val="18"/>
          <w:lang w:val="pt-BR"/>
        </w:rPr>
        <w:t>término da sua assinatura do Office 365 Plus, você deverá desinstalar o software Office Professional Plus</w:t>
      </w:r>
      <w:r w:rsidR="00BE2B1F" w:rsidRPr="00FE0918">
        <w:rPr>
          <w:rFonts w:cs="Tahoma"/>
          <w:szCs w:val="18"/>
          <w:lang w:val="pt-BR"/>
        </w:rPr>
        <w:t> </w:t>
      </w:r>
      <w:r w:rsidRPr="00FE0918">
        <w:rPr>
          <w:rFonts w:cs="Tahoma"/>
          <w:szCs w:val="18"/>
          <w:lang w:val="pt-BR"/>
        </w:rPr>
        <w:t xml:space="preserve">2013 da unidade USB. </w:t>
      </w:r>
    </w:p>
    <w:p w14:paraId="561E8C6A" w14:textId="77777777" w:rsidR="00ED6F81" w:rsidRPr="00FE0918" w:rsidRDefault="00ED6F81" w:rsidP="00810479">
      <w:pPr>
        <w:ind w:left="720"/>
        <w:rPr>
          <w:rFonts w:cs="Tahoma"/>
          <w:lang w:val="pt-BR"/>
        </w:rPr>
      </w:pPr>
    </w:p>
    <w:p w14:paraId="561E8C6B" w14:textId="77777777" w:rsidR="00B2182D" w:rsidRPr="00FE0918" w:rsidRDefault="00B2182D" w:rsidP="00864B8A">
      <w:pPr>
        <w:spacing w:after="60"/>
        <w:ind w:left="720"/>
        <w:rPr>
          <w:rFonts w:cs="Tahoma"/>
          <w:lang w:val="pt-BR"/>
        </w:rPr>
      </w:pPr>
      <w:r w:rsidRPr="00FE0918">
        <w:rPr>
          <w:rFonts w:cs="Tahoma"/>
          <w:b/>
          <w:lang w:val="pt-BR"/>
        </w:rPr>
        <w:t>Direitos de Downgrade</w:t>
      </w:r>
    </w:p>
    <w:p w14:paraId="561E8C6C" w14:textId="77777777" w:rsidR="008368B4" w:rsidRPr="00FE0918" w:rsidRDefault="008368B4" w:rsidP="008368B4">
      <w:pPr>
        <w:ind w:left="720"/>
        <w:rPr>
          <w:rFonts w:cs="Tahoma"/>
          <w:lang w:val="pt-BR"/>
        </w:rPr>
      </w:pPr>
      <w:r w:rsidRPr="00FE0918">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39" w:history="1">
        <w:r w:rsidRPr="00FE0918">
          <w:rPr>
            <w:rStyle w:val="Hyperlink"/>
            <w:rFonts w:cs="Tahoma"/>
            <w:bCs/>
            <w:szCs w:val="18"/>
            <w:lang w:val="pt-BR"/>
          </w:rPr>
          <w:t>http://www.microsoftvolumelicensing.com/userights/PUR.aspx</w:t>
        </w:r>
      </w:hyperlink>
    </w:p>
    <w:p w14:paraId="561E8C6D" w14:textId="77777777" w:rsidR="00AE5A9F" w:rsidRPr="00FE0918" w:rsidRDefault="00AE5A9F" w:rsidP="00AE5A9F">
      <w:pPr>
        <w:rPr>
          <w:rFonts w:cs="Tahoma"/>
          <w:lang w:val="pt-BR"/>
        </w:rPr>
      </w:pPr>
      <w:bookmarkStart w:id="1055" w:name="Srv_9OutlookMac2011"/>
    </w:p>
    <w:p w14:paraId="561E8C6E" w14:textId="77777777" w:rsidR="00AE5A9F" w:rsidRPr="00FE0918" w:rsidRDefault="00AE5A9F" w:rsidP="00AE5A9F">
      <w:pPr>
        <w:rPr>
          <w:rFonts w:cs="Tahoma"/>
          <w:lang w:val="pt-BR"/>
        </w:rPr>
      </w:pPr>
    </w:p>
    <w:p w14:paraId="561E8C6F" w14:textId="77777777" w:rsidR="00704723" w:rsidRPr="00FE0918" w:rsidRDefault="00B26237" w:rsidP="00704723">
      <w:pPr>
        <w:pStyle w:val="Heading3"/>
        <w:rPr>
          <w:rFonts w:ascii="Tahoma" w:hAnsi="Tahoma" w:cs="Tahoma"/>
          <w:lang w:val="pt-BR"/>
        </w:rPr>
      </w:pPr>
      <w:bookmarkStart w:id="1056" w:name="_12_Outlook_para"/>
      <w:bookmarkStart w:id="1057" w:name="_Toc336338270"/>
      <w:bookmarkStart w:id="1058" w:name="_Toc348341661"/>
      <w:bookmarkEnd w:id="1056"/>
      <w:r w:rsidRPr="00FE0918">
        <w:rPr>
          <w:rFonts w:ascii="Tahoma" w:hAnsi="Tahoma" w:cs="Tahoma"/>
          <w:caps/>
          <w:color w:val="F66400"/>
          <w:sz w:val="22"/>
          <w:vertAlign w:val="superscript"/>
          <w:lang w:val="pt-BR"/>
        </w:rPr>
        <w:t>12</w:t>
      </w:r>
      <w:r w:rsidRPr="00FE0918">
        <w:rPr>
          <w:rFonts w:ascii="Tahoma" w:hAnsi="Tahoma" w:cs="Tahoma"/>
          <w:color w:val="F66400"/>
          <w:sz w:val="22"/>
          <w:lang w:val="pt-BR"/>
        </w:rPr>
        <w:t xml:space="preserve"> Outlook para Mac 2011</w:t>
      </w:r>
      <w:bookmarkEnd w:id="1057"/>
      <w:bookmarkEnd w:id="1058"/>
      <w:r w:rsidRPr="00FE0918">
        <w:rPr>
          <w:rFonts w:ascii="Tahoma" w:hAnsi="Tahoma" w:cs="Tahoma"/>
          <w:color w:val="F66400"/>
          <w:sz w:val="22"/>
          <w:lang w:val="pt-BR"/>
        </w:rPr>
        <w:t xml:space="preserve"> </w:t>
      </w:r>
    </w:p>
    <w:bookmarkEnd w:id="1055"/>
    <w:p w14:paraId="561E8C70" w14:textId="77777777" w:rsidR="00704723" w:rsidRPr="00FE0918" w:rsidRDefault="00704723" w:rsidP="00AE5A9F">
      <w:pPr>
        <w:rPr>
          <w:rFonts w:cs="Tahoma"/>
          <w:lang w:val="pt-BR"/>
        </w:rPr>
      </w:pPr>
    </w:p>
    <w:p w14:paraId="561E8C71" w14:textId="77777777" w:rsidR="00704723" w:rsidRPr="00FE0918" w:rsidRDefault="00704723" w:rsidP="00864B8A">
      <w:pPr>
        <w:spacing w:after="60"/>
        <w:ind w:left="720"/>
        <w:rPr>
          <w:rFonts w:cs="Tahoma"/>
          <w:lang w:val="pt-BR"/>
        </w:rPr>
      </w:pPr>
      <w:r w:rsidRPr="00FE0918">
        <w:rPr>
          <w:rFonts w:cs="Tahoma"/>
          <w:b/>
          <w:lang w:val="pt-BR"/>
        </w:rPr>
        <w:t>Caminho de Migração do Software Assurance para o Entourage para Mac 2008</w:t>
      </w:r>
    </w:p>
    <w:p w14:paraId="561E8C72" w14:textId="77777777" w:rsidR="00223A77" w:rsidRPr="00FE0918" w:rsidRDefault="00704723" w:rsidP="00AE5A9F">
      <w:pPr>
        <w:adjustRightInd w:val="0"/>
        <w:ind w:left="720"/>
        <w:textAlignment w:val="baseline"/>
        <w:rPr>
          <w:rFonts w:cs="Tahoma"/>
          <w:lang w:val="pt-BR"/>
        </w:rPr>
      </w:pPr>
      <w:r w:rsidRPr="00FE0918">
        <w:rPr>
          <w:rFonts w:cs="Tahoma"/>
          <w:szCs w:val="20"/>
          <w:lang w:val="pt-BR"/>
        </w:rPr>
        <w:t>A versão substituta do Entourage para Mac</w:t>
      </w:r>
      <w:bookmarkStart w:id="1059" w:name="Srv_8Project2010Pro"/>
      <w:r w:rsidRPr="00FE0918">
        <w:rPr>
          <w:rFonts w:cs="Tahoma"/>
          <w:szCs w:val="20"/>
          <w:lang w:val="pt-BR"/>
        </w:rPr>
        <w:t xml:space="preserve"> 2008 é o Outlook para Mac 2011.</w:t>
      </w:r>
    </w:p>
    <w:p w14:paraId="561E8C73" w14:textId="77777777" w:rsidR="00AE5A9F" w:rsidRPr="00FE0918" w:rsidRDefault="00AE5A9F" w:rsidP="00AE5A9F">
      <w:pPr>
        <w:adjustRightInd w:val="0"/>
        <w:textAlignment w:val="baseline"/>
        <w:rPr>
          <w:rFonts w:cs="Tahoma"/>
          <w:lang w:val="pt-BR"/>
        </w:rPr>
      </w:pPr>
    </w:p>
    <w:p w14:paraId="561E8C74" w14:textId="77777777" w:rsidR="00AE5A9F" w:rsidRPr="00FE0918" w:rsidRDefault="00AE5A9F" w:rsidP="00AE5A9F">
      <w:pPr>
        <w:adjustRightInd w:val="0"/>
        <w:textAlignment w:val="baseline"/>
        <w:rPr>
          <w:rFonts w:cs="Tahoma"/>
          <w:lang w:val="pt-BR"/>
        </w:rPr>
      </w:pPr>
    </w:p>
    <w:p w14:paraId="561E8C75" w14:textId="77777777" w:rsidR="00223A77" w:rsidRPr="00FE0918" w:rsidRDefault="00B26237" w:rsidP="00223A77">
      <w:pPr>
        <w:pStyle w:val="Heading3"/>
        <w:rPr>
          <w:rFonts w:ascii="Tahoma" w:hAnsi="Tahoma" w:cs="Tahoma"/>
          <w:lang w:val="pt-BR"/>
        </w:rPr>
      </w:pPr>
      <w:bookmarkStart w:id="1060" w:name="_13_Project_2013"/>
      <w:bookmarkStart w:id="1061" w:name="_Toc336338271"/>
      <w:bookmarkStart w:id="1062" w:name="_Toc348341662"/>
      <w:bookmarkStart w:id="1063" w:name="_Toc254806116"/>
      <w:bookmarkStart w:id="1064" w:name="Srv_Project2010Pro"/>
      <w:bookmarkStart w:id="1065" w:name="Aps_8Project2010Pro"/>
      <w:bookmarkEnd w:id="1060"/>
      <w:r w:rsidRPr="00FE0918">
        <w:rPr>
          <w:rFonts w:ascii="Tahoma" w:hAnsi="Tahoma" w:cs="Tahoma"/>
          <w:caps/>
          <w:color w:val="F66400"/>
          <w:sz w:val="22"/>
          <w:vertAlign w:val="superscript"/>
          <w:lang w:val="pt-BR"/>
        </w:rPr>
        <w:t>13</w:t>
      </w:r>
      <w:r w:rsidRPr="00FE0918">
        <w:rPr>
          <w:rFonts w:ascii="Tahoma" w:hAnsi="Tahoma" w:cs="Tahoma"/>
          <w:color w:val="F66400"/>
          <w:sz w:val="22"/>
          <w:lang w:val="pt-BR"/>
        </w:rPr>
        <w:t xml:space="preserve"> Project 2013 Professional</w:t>
      </w:r>
      <w:bookmarkEnd w:id="1061"/>
      <w:bookmarkEnd w:id="1062"/>
      <w:r w:rsidRPr="00FE0918">
        <w:rPr>
          <w:rFonts w:ascii="Tahoma" w:hAnsi="Tahoma" w:cs="Tahoma"/>
          <w:color w:val="F66400"/>
          <w:sz w:val="22"/>
          <w:lang w:val="pt-BR"/>
        </w:rPr>
        <w:t xml:space="preserve"> </w:t>
      </w:r>
      <w:bookmarkEnd w:id="1063"/>
    </w:p>
    <w:bookmarkEnd w:id="1059"/>
    <w:bookmarkEnd w:id="1064"/>
    <w:bookmarkEnd w:id="1065"/>
    <w:p w14:paraId="561E8C76" w14:textId="77777777" w:rsidR="00223A77" w:rsidRPr="00FE0918" w:rsidRDefault="00223A77" w:rsidP="00AE5A9F">
      <w:pPr>
        <w:ind w:left="720"/>
        <w:rPr>
          <w:rFonts w:cs="Tahoma"/>
          <w:lang w:val="pt-BR"/>
        </w:rPr>
      </w:pPr>
    </w:p>
    <w:p w14:paraId="561E8C77" w14:textId="77777777" w:rsidR="00223A77" w:rsidRPr="00FE0918" w:rsidRDefault="00223A77" w:rsidP="00864B8A">
      <w:pPr>
        <w:spacing w:after="60"/>
        <w:ind w:left="720"/>
        <w:rPr>
          <w:rFonts w:cs="Tahoma"/>
          <w:lang w:val="pt-BR"/>
        </w:rPr>
      </w:pPr>
      <w:r w:rsidRPr="00FE0918">
        <w:rPr>
          <w:rFonts w:cs="Tahoma"/>
          <w:b/>
          <w:lang w:val="pt-BR"/>
        </w:rPr>
        <w:t>CAL do Project Server Complementar</w:t>
      </w:r>
    </w:p>
    <w:p w14:paraId="561E8C78" w14:textId="77777777" w:rsidR="00223A77" w:rsidRPr="00FE0918" w:rsidRDefault="00223A77" w:rsidP="00AE5A9F">
      <w:pPr>
        <w:pStyle w:val="EndnoteText"/>
        <w:ind w:left="720"/>
        <w:rPr>
          <w:rFonts w:ascii="Tahoma" w:hAnsi="Tahoma" w:cs="Tahoma"/>
          <w:lang w:val="pt-BR"/>
        </w:rPr>
      </w:pPr>
      <w:r w:rsidRPr="00FE0918">
        <w:rPr>
          <w:rStyle w:val="EndnoteTextChar"/>
          <w:rFonts w:ascii="Tahoma" w:hAnsi="Tahoma" w:cs="Tahoma"/>
          <w:sz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14:paraId="561E8C79" w14:textId="77777777" w:rsidR="00223A77" w:rsidRPr="00FE0918" w:rsidRDefault="00223A77" w:rsidP="00AE5A9F">
      <w:pPr>
        <w:pStyle w:val="EndnoteText"/>
        <w:ind w:left="720"/>
        <w:rPr>
          <w:rFonts w:ascii="Tahoma" w:hAnsi="Tahoma" w:cs="Tahoma"/>
          <w:sz w:val="18"/>
          <w:szCs w:val="18"/>
          <w:lang w:val="pt-BR"/>
        </w:rPr>
      </w:pPr>
    </w:p>
    <w:p w14:paraId="561E8C7A" w14:textId="77777777" w:rsidR="00223A77" w:rsidRPr="004E2B3D" w:rsidRDefault="00223A77" w:rsidP="00AE5A9F">
      <w:pPr>
        <w:pStyle w:val="EndnoteText"/>
        <w:ind w:left="720"/>
        <w:rPr>
          <w:rFonts w:ascii="Tahoma" w:hAnsi="Tahoma" w:cs="Tahoma"/>
          <w:lang w:val="it-IT"/>
        </w:rPr>
      </w:pPr>
      <w:r w:rsidRPr="00FE0918">
        <w:rPr>
          <w:rStyle w:val="EndnoteTextChar"/>
          <w:rFonts w:ascii="Tahoma" w:hAnsi="Tahoma" w:cs="Tahoma"/>
          <w:sz w:val="18"/>
          <w:lang w:val="pt-BR"/>
        </w:rPr>
        <w:t xml:space="preserve">Os clientes com Software Assurance ativo para a licença do Project Professional terão a cobertura do Software Assurance para suas CALs do Project Server complementares. </w:t>
      </w:r>
      <w:r w:rsidRPr="004E2B3D">
        <w:rPr>
          <w:rStyle w:val="EndnoteTextChar"/>
          <w:rFonts w:ascii="Tahoma" w:hAnsi="Tahoma" w:cs="Tahoma"/>
          <w:sz w:val="18"/>
          <w:lang w:val="it-IT"/>
        </w:rPr>
        <w:t>Essa cobertura se encerrará no término da cobertura do Project Professional correspondente.</w:t>
      </w:r>
    </w:p>
    <w:p w14:paraId="561E8C7B" w14:textId="77777777" w:rsidR="00223A77" w:rsidRPr="004E2B3D" w:rsidRDefault="00223A77" w:rsidP="00AE5A9F">
      <w:pPr>
        <w:pStyle w:val="EndnoteText"/>
        <w:ind w:left="720"/>
        <w:rPr>
          <w:rFonts w:ascii="Tahoma" w:hAnsi="Tahoma" w:cs="Tahoma"/>
          <w:sz w:val="18"/>
          <w:szCs w:val="18"/>
          <w:lang w:val="it-IT"/>
        </w:rPr>
      </w:pPr>
    </w:p>
    <w:p w14:paraId="561E8C7C" w14:textId="77777777" w:rsidR="00223A77" w:rsidRPr="00FE0918" w:rsidRDefault="00223A77" w:rsidP="00AE5A9F">
      <w:pPr>
        <w:pStyle w:val="EndnoteText"/>
        <w:ind w:left="720"/>
        <w:rPr>
          <w:rFonts w:ascii="Tahoma" w:hAnsi="Tahoma" w:cs="Tahoma"/>
          <w:lang w:val="pt-BR"/>
        </w:rPr>
      </w:pPr>
      <w:r w:rsidRPr="00FE0918">
        <w:rPr>
          <w:rStyle w:val="EndnoteTextChar"/>
          <w:rFonts w:ascii="Tahoma" w:hAnsi="Tahoma" w:cs="Tahoma"/>
          <w:sz w:val="18"/>
          <w:lang w:val="pt-BR"/>
        </w:rPr>
        <w:t>Consulte as notas de condição do produto do Project Server para obter direitos adicionais aplicáveis a</w:t>
      </w:r>
      <w:r w:rsidR="00CD3899" w:rsidRPr="00FE0918">
        <w:rPr>
          <w:rStyle w:val="EndnoteTextChar"/>
          <w:rFonts w:ascii="Tahoma" w:hAnsi="Tahoma" w:cs="Tahoma"/>
          <w:sz w:val="18"/>
          <w:lang w:val="pt-BR"/>
        </w:rPr>
        <w:t> </w:t>
      </w:r>
      <w:r w:rsidRPr="00FE0918">
        <w:rPr>
          <w:rStyle w:val="EndnoteTextChar"/>
          <w:rFonts w:ascii="Tahoma" w:hAnsi="Tahoma" w:cs="Tahoma"/>
          <w:sz w:val="18"/>
          <w:lang w:val="pt-BR"/>
        </w:rPr>
        <w:t>essas</w:t>
      </w:r>
      <w:r w:rsidR="00CD3899" w:rsidRPr="00FE0918">
        <w:rPr>
          <w:rStyle w:val="EndnoteTextChar"/>
          <w:rFonts w:ascii="Tahoma" w:hAnsi="Tahoma" w:cs="Tahoma"/>
          <w:sz w:val="18"/>
          <w:lang w:val="pt-BR"/>
        </w:rPr>
        <w:t> </w:t>
      </w:r>
      <w:r w:rsidRPr="00FE0918">
        <w:rPr>
          <w:rStyle w:val="EndnoteTextChar"/>
          <w:rFonts w:ascii="Tahoma" w:hAnsi="Tahoma" w:cs="Tahoma"/>
          <w:sz w:val="18"/>
          <w:lang w:val="pt-BR"/>
        </w:rPr>
        <w:t>CALs.</w:t>
      </w:r>
    </w:p>
    <w:p w14:paraId="561E8C7D" w14:textId="77777777" w:rsidR="002202DB" w:rsidRPr="00FE0918" w:rsidRDefault="006E7166" w:rsidP="002202DB">
      <w:pPr>
        <w:pStyle w:val="Heading3"/>
        <w:rPr>
          <w:rFonts w:ascii="Tahoma" w:hAnsi="Tahoma" w:cs="Tahoma"/>
          <w:lang w:val="pt-BR"/>
        </w:rPr>
      </w:pPr>
      <w:bookmarkStart w:id="1066" w:name="_14_Project_Pro"/>
      <w:bookmarkStart w:id="1067" w:name="_Toc348341663"/>
      <w:bookmarkEnd w:id="1066"/>
      <w:r w:rsidRPr="00FE0918">
        <w:rPr>
          <w:rFonts w:ascii="Tahoma" w:hAnsi="Tahoma" w:cs="Tahoma"/>
          <w:caps/>
          <w:color w:val="F66400"/>
          <w:sz w:val="22"/>
          <w:vertAlign w:val="superscript"/>
          <w:lang w:val="pt-BR"/>
        </w:rPr>
        <w:t>14</w:t>
      </w:r>
      <w:r w:rsidRPr="00FE0918">
        <w:rPr>
          <w:rFonts w:ascii="Tahoma" w:hAnsi="Tahoma" w:cs="Tahoma"/>
          <w:caps/>
          <w:color w:val="F66400"/>
          <w:sz w:val="22"/>
          <w:lang w:val="pt-BR"/>
        </w:rPr>
        <w:t xml:space="preserve"> </w:t>
      </w:r>
      <w:r w:rsidRPr="00FE0918">
        <w:rPr>
          <w:rFonts w:ascii="Tahoma" w:hAnsi="Tahoma" w:cs="Tahoma"/>
          <w:color w:val="F66400"/>
          <w:sz w:val="22"/>
          <w:lang w:val="pt-BR"/>
        </w:rPr>
        <w:t>Project Pro para Office 365</w:t>
      </w:r>
      <w:bookmarkEnd w:id="1067"/>
      <w:r w:rsidRPr="00FE0918">
        <w:rPr>
          <w:rFonts w:ascii="Tahoma" w:hAnsi="Tahoma" w:cs="Tahoma"/>
          <w:color w:val="F66400"/>
          <w:sz w:val="22"/>
          <w:lang w:val="pt-BR"/>
        </w:rPr>
        <w:t xml:space="preserve"> </w:t>
      </w:r>
    </w:p>
    <w:p w14:paraId="561E8C7E" w14:textId="77777777" w:rsidR="00A32FE7" w:rsidRPr="00FE0918" w:rsidRDefault="00A32FE7" w:rsidP="00A32FE7">
      <w:pPr>
        <w:rPr>
          <w:rFonts w:cs="Tahoma"/>
          <w:lang w:val="pt-BR"/>
        </w:rPr>
      </w:pPr>
    </w:p>
    <w:p w14:paraId="561E8C7F" w14:textId="77777777" w:rsidR="002202DB" w:rsidRPr="00FE0918" w:rsidRDefault="002202DB" w:rsidP="002202DB">
      <w:pPr>
        <w:spacing w:after="60"/>
        <w:ind w:left="720"/>
        <w:rPr>
          <w:rFonts w:cs="Tahoma"/>
          <w:lang w:val="pt-BR"/>
        </w:rPr>
      </w:pPr>
      <w:r w:rsidRPr="00FE0918">
        <w:rPr>
          <w:rFonts w:cs="Tahoma"/>
          <w:b/>
          <w:lang w:val="pt-BR"/>
        </w:rPr>
        <w:t>Qualificação de Mídia com Serviços de Área de Trabalho Remota (RDS)</w:t>
      </w:r>
    </w:p>
    <w:p w14:paraId="561E8C80" w14:textId="77777777" w:rsidR="002202DB" w:rsidRPr="00FE0918" w:rsidRDefault="002202DB" w:rsidP="002202DB">
      <w:pPr>
        <w:ind w:left="720"/>
        <w:rPr>
          <w:rFonts w:cs="Tahoma"/>
          <w:lang w:val="pt-BR"/>
        </w:rPr>
      </w:pPr>
      <w:r w:rsidRPr="00FE0918">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2013 Professional em um servidor de rede e 2) acessar o software Project 2013 Professional de qualquer dispositivo.</w:t>
      </w:r>
      <w:r w:rsidR="003B74B4" w:rsidRPr="00FE0918">
        <w:rPr>
          <w:rFonts w:cs="Tahoma"/>
          <w:szCs w:val="18"/>
          <w:lang w:val="pt-BR"/>
        </w:rPr>
        <w:t xml:space="preserve"> </w:t>
      </w:r>
      <w:r w:rsidRPr="00FE0918">
        <w:rPr>
          <w:rFonts w:cs="Tahoma"/>
          <w:szCs w:val="18"/>
          <w:lang w:val="pt-BR"/>
        </w:rPr>
        <w:t>Mediante o término da sua assinatura do Project Pro para Office 365, você deverá desinstalar o</w:t>
      </w:r>
      <w:r w:rsidR="00CD3899" w:rsidRPr="00FE0918">
        <w:rPr>
          <w:rFonts w:cs="Tahoma"/>
          <w:szCs w:val="18"/>
          <w:lang w:val="pt-BR"/>
        </w:rPr>
        <w:t> </w:t>
      </w:r>
      <w:r w:rsidRPr="00FE0918">
        <w:rPr>
          <w:rFonts w:cs="Tahoma"/>
          <w:szCs w:val="18"/>
          <w:lang w:val="pt-BR"/>
        </w:rPr>
        <w:t xml:space="preserve">software Project 2013 Professional do servidor de rede. </w:t>
      </w:r>
    </w:p>
    <w:p w14:paraId="561E8C81" w14:textId="77777777" w:rsidR="002202DB" w:rsidRPr="00FE0918" w:rsidRDefault="002202DB" w:rsidP="002202DB">
      <w:pPr>
        <w:ind w:left="720"/>
        <w:rPr>
          <w:rFonts w:cs="Tahoma"/>
          <w:lang w:val="pt-BR"/>
        </w:rPr>
      </w:pPr>
    </w:p>
    <w:p w14:paraId="561E8C82" w14:textId="77777777" w:rsidR="002202DB" w:rsidRPr="004E2B3D" w:rsidRDefault="002202DB" w:rsidP="002202DB">
      <w:pPr>
        <w:spacing w:after="60"/>
        <w:ind w:left="720"/>
        <w:rPr>
          <w:rFonts w:cs="Tahoma"/>
          <w:lang w:val="it-IT"/>
        </w:rPr>
      </w:pPr>
      <w:r w:rsidRPr="004E2B3D">
        <w:rPr>
          <w:rFonts w:cs="Tahoma"/>
          <w:b/>
          <w:lang w:val="it-IT"/>
        </w:rPr>
        <w:t>Direitos de Downgrade</w:t>
      </w:r>
    </w:p>
    <w:p w14:paraId="561E8C83" w14:textId="77777777" w:rsidR="002202DB" w:rsidRPr="004E2B3D" w:rsidRDefault="002202DB" w:rsidP="002202DB">
      <w:pPr>
        <w:ind w:left="720"/>
        <w:rPr>
          <w:rFonts w:cs="Tahoma"/>
          <w:lang w:val="it-IT"/>
        </w:rPr>
      </w:pPr>
      <w:r w:rsidRPr="004E2B3D">
        <w:rPr>
          <w:rFonts w:cs="Tahoma"/>
          <w:bCs/>
          <w:szCs w:val="18"/>
          <w:lang w:val="it-IT"/>
        </w:rPr>
        <w:t xml:space="preserve">O serviço Project Pro para Office 365 não possui direitos de downgrade. Para obter mais informações sobre os requisitos de atualização dos Serviços Online, consulte o documento de Direitos de Uso de Produto (PUR) no site </w:t>
      </w:r>
      <w:hyperlink r:id="rId40" w:history="1">
        <w:r w:rsidRPr="004E2B3D">
          <w:rPr>
            <w:rStyle w:val="Hyperlink"/>
            <w:rFonts w:cs="Tahoma"/>
            <w:bCs/>
            <w:szCs w:val="18"/>
            <w:lang w:val="it-IT"/>
          </w:rPr>
          <w:t>http://www.microsoftvolumelicensing.com/userights/PUR.aspx</w:t>
        </w:r>
      </w:hyperlink>
    </w:p>
    <w:p w14:paraId="561E8C84" w14:textId="77777777" w:rsidR="002202DB" w:rsidRPr="004E2B3D" w:rsidRDefault="002202DB" w:rsidP="00AE5A9F">
      <w:pPr>
        <w:rPr>
          <w:rFonts w:cs="Tahoma"/>
          <w:lang w:val="it-IT"/>
        </w:rPr>
      </w:pPr>
    </w:p>
    <w:p w14:paraId="561E8C85" w14:textId="77777777" w:rsidR="002202DB" w:rsidRPr="004E2B3D" w:rsidRDefault="002202DB" w:rsidP="00AE5A9F">
      <w:pPr>
        <w:rPr>
          <w:rFonts w:cs="Tahoma"/>
          <w:lang w:val="it-IT"/>
        </w:rPr>
      </w:pPr>
    </w:p>
    <w:p w14:paraId="561E8C86" w14:textId="77777777" w:rsidR="00223A77" w:rsidRPr="00FE0918" w:rsidRDefault="00B26237" w:rsidP="002541AE">
      <w:pPr>
        <w:pStyle w:val="Heading3"/>
        <w:rPr>
          <w:rFonts w:ascii="Tahoma" w:hAnsi="Tahoma" w:cs="Tahoma"/>
          <w:lang w:val="pt-BR"/>
        </w:rPr>
      </w:pPr>
      <w:bookmarkStart w:id="1068" w:name="_15_Direitos_de"/>
      <w:bookmarkStart w:id="1069" w:name="_Toc336338272"/>
      <w:bookmarkStart w:id="1070" w:name="_Toc348341664"/>
      <w:bookmarkStart w:id="1071" w:name="Aps_9RentalRightsOffice"/>
      <w:bookmarkStart w:id="1072" w:name="Srv_RentalRightsOffice"/>
      <w:bookmarkStart w:id="1073" w:name="Srv_9RentalRightsOffice"/>
      <w:bookmarkEnd w:id="1068"/>
      <w:r w:rsidRPr="00FE0918">
        <w:rPr>
          <w:rFonts w:ascii="Tahoma" w:hAnsi="Tahoma" w:cs="Tahoma"/>
          <w:caps/>
          <w:color w:val="E65D08"/>
          <w:sz w:val="22"/>
          <w:szCs w:val="22"/>
          <w:vertAlign w:val="superscript"/>
          <w:lang w:val="pt-BR"/>
        </w:rPr>
        <w:t>15</w:t>
      </w:r>
      <w:r w:rsidRPr="00FE0918">
        <w:rPr>
          <w:rFonts w:ascii="Tahoma" w:hAnsi="Tahoma" w:cs="Tahoma"/>
          <w:color w:val="E65D08"/>
          <w:sz w:val="22"/>
          <w:szCs w:val="22"/>
          <w:lang w:val="pt-BR"/>
        </w:rPr>
        <w:t xml:space="preserve"> Direitos de Locação do Office</w:t>
      </w:r>
      <w:bookmarkEnd w:id="1069"/>
      <w:bookmarkEnd w:id="1070"/>
    </w:p>
    <w:bookmarkEnd w:id="1071"/>
    <w:p w14:paraId="561E8C87" w14:textId="77777777" w:rsidR="002541AE" w:rsidRPr="00FE0918" w:rsidRDefault="002541AE" w:rsidP="002541AE">
      <w:pPr>
        <w:rPr>
          <w:rFonts w:cs="Tahoma"/>
          <w:lang w:val="pt-BR"/>
        </w:rPr>
      </w:pPr>
    </w:p>
    <w:bookmarkEnd w:id="1072"/>
    <w:bookmarkEnd w:id="1073"/>
    <w:p w14:paraId="561E8C88" w14:textId="77777777" w:rsidR="000B0A08" w:rsidRPr="004E2B3D" w:rsidRDefault="000B0A08" w:rsidP="005E3B5E">
      <w:pPr>
        <w:pStyle w:val="FootnoteBulletLevel1"/>
        <w:tabs>
          <w:tab w:val="clear" w:pos="900"/>
        </w:tabs>
        <w:spacing w:before="0" w:after="0"/>
        <w:ind w:left="720" w:firstLine="0"/>
        <w:rPr>
          <w:rFonts w:ascii="Tahoma" w:hAnsi="Tahoma" w:cs="Tahoma"/>
          <w:lang w:val="it-IT"/>
        </w:rPr>
      </w:pPr>
      <w:r w:rsidRPr="00FE0918">
        <w:rPr>
          <w:rFonts w:ascii="Tahoma" w:hAnsi="Tahoma" w:cs="Tahoma"/>
          <w:color w:val="000000"/>
          <w:sz w:val="18"/>
          <w:szCs w:val="18"/>
          <w:lang w:val="pt-BR"/>
        </w:rPr>
        <w:t xml:space="preserve">As licenças de direitos de locação concedidas sob esses programas são apenas licenças complementares. </w:t>
      </w:r>
      <w:r w:rsidRPr="004E2B3D">
        <w:rPr>
          <w:rFonts w:ascii="Tahoma" w:hAnsi="Tahoma" w:cs="Tahoma"/>
          <w:color w:val="000000"/>
          <w:sz w:val="18"/>
          <w:szCs w:val="18"/>
          <w:lang w:val="it-IT"/>
        </w:rPr>
        <w:t>Elas não são licenças integrais de produtos. Portanto, cada desktop ao qual um cliente atribuir uma licença</w:t>
      </w:r>
      <w:r w:rsidR="00CD3899" w:rsidRPr="004E2B3D">
        <w:rPr>
          <w:rFonts w:ascii="Tahoma" w:hAnsi="Tahoma" w:cs="Tahoma"/>
          <w:color w:val="000000"/>
          <w:sz w:val="18"/>
          <w:szCs w:val="18"/>
          <w:lang w:val="it-IT"/>
        </w:rPr>
        <w:t> </w:t>
      </w:r>
      <w:r w:rsidRPr="004E2B3D">
        <w:rPr>
          <w:rFonts w:ascii="Tahoma" w:hAnsi="Tahoma" w:cs="Tahoma"/>
          <w:color w:val="000000"/>
          <w:sz w:val="18"/>
          <w:szCs w:val="18"/>
          <w:lang w:val="it-IT"/>
        </w:rPr>
        <w:t>de direitos de locação deverá ser licenciado para executar um dos aplicativos qualificados identificados a seguir.</w:t>
      </w:r>
    </w:p>
    <w:p w14:paraId="561E8C89" w14:textId="77777777" w:rsidR="00980240" w:rsidRPr="004E2B3D" w:rsidRDefault="00980240" w:rsidP="005E3B5E">
      <w:pPr>
        <w:ind w:left="720"/>
        <w:rPr>
          <w:rFonts w:cs="Tahoma"/>
          <w:lang w:val="it-IT"/>
        </w:rPr>
      </w:pPr>
    </w:p>
    <w:p w14:paraId="561E8C8A" w14:textId="77777777" w:rsidR="00980240" w:rsidRPr="004E2B3D" w:rsidRDefault="000B0A08" w:rsidP="00864B8A">
      <w:pPr>
        <w:spacing w:after="60"/>
        <w:ind w:left="720"/>
        <w:rPr>
          <w:rFonts w:cs="Tahoma"/>
          <w:lang w:val="it-IT"/>
        </w:rPr>
      </w:pPr>
      <w:r w:rsidRPr="004E2B3D">
        <w:rPr>
          <w:rFonts w:cs="Tahoma"/>
          <w:b/>
          <w:lang w:val="it-IT"/>
        </w:rPr>
        <w:t>Regras de Aplicativos Qualificados</w:t>
      </w:r>
    </w:p>
    <w:p w14:paraId="561E8C8B" w14:textId="77777777" w:rsidR="000B0A08" w:rsidRPr="004E2B3D" w:rsidRDefault="000B0A08" w:rsidP="005E3B5E">
      <w:pPr>
        <w:ind w:left="720"/>
        <w:rPr>
          <w:rFonts w:cs="Tahoma"/>
          <w:lang w:val="it-IT"/>
        </w:rPr>
      </w:pPr>
      <w:r w:rsidRPr="004E2B3D">
        <w:rPr>
          <w:rFonts w:cs="Tahoma"/>
          <w:color w:val="000000"/>
          <w:szCs w:val="18"/>
          <w:lang w:val="it-IT"/>
        </w:rPr>
        <w:t>Cada uma destas condições deve ser atendida para que a Licença básica o qualifique para a licença de</w:t>
      </w:r>
      <w:r w:rsidR="00CD3899" w:rsidRPr="004E2B3D">
        <w:rPr>
          <w:rFonts w:cs="Tahoma"/>
          <w:color w:val="000000"/>
          <w:szCs w:val="18"/>
          <w:lang w:val="it-IT"/>
        </w:rPr>
        <w:t> </w:t>
      </w:r>
      <w:r w:rsidRPr="004E2B3D">
        <w:rPr>
          <w:rFonts w:cs="Tahoma"/>
          <w:color w:val="000000"/>
          <w:szCs w:val="18"/>
          <w:lang w:val="it-IT"/>
        </w:rPr>
        <w:t>Direitos de Locação:</w:t>
      </w:r>
    </w:p>
    <w:p w14:paraId="561E8C8C" w14:textId="77777777" w:rsidR="005E3B5E" w:rsidRPr="004E2B3D" w:rsidRDefault="005E3B5E" w:rsidP="005E3B5E">
      <w:pPr>
        <w:ind w:left="900"/>
        <w:rPr>
          <w:rFonts w:cs="Tahoma"/>
          <w:lang w:val="it-IT"/>
        </w:rPr>
      </w:pPr>
    </w:p>
    <w:p w14:paraId="561E8C8D" w14:textId="77777777" w:rsidR="000B0A08" w:rsidRPr="004E2B3D" w:rsidRDefault="000B0A08" w:rsidP="005E3B5E">
      <w:pPr>
        <w:numPr>
          <w:ilvl w:val="0"/>
          <w:numId w:val="20"/>
        </w:numPr>
        <w:spacing w:after="60"/>
        <w:ind w:left="1440"/>
        <w:rPr>
          <w:rFonts w:cs="Tahoma"/>
          <w:lang w:val="it-IT"/>
        </w:rPr>
      </w:pPr>
      <w:r w:rsidRPr="004E2B3D">
        <w:rPr>
          <w:rFonts w:cs="Tahoma"/>
          <w:color w:val="000000"/>
          <w:szCs w:val="18"/>
          <w:lang w:val="it-IT"/>
        </w:rPr>
        <w:t>A licença para o aplicativo qualificado deve ser cedida ao mesmo dispositivo ao qual a licença de</w:t>
      </w:r>
      <w:r w:rsidR="00CD3899" w:rsidRPr="004E2B3D">
        <w:rPr>
          <w:rFonts w:cs="Tahoma"/>
          <w:color w:val="000000"/>
          <w:szCs w:val="18"/>
          <w:lang w:val="it-IT"/>
        </w:rPr>
        <w:t> </w:t>
      </w:r>
      <w:r w:rsidRPr="004E2B3D">
        <w:rPr>
          <w:rFonts w:cs="Tahoma"/>
          <w:color w:val="000000"/>
          <w:szCs w:val="18"/>
          <w:lang w:val="it-IT"/>
        </w:rPr>
        <w:t>Direitos de Locação de VL deverá ser cedida.</w:t>
      </w:r>
    </w:p>
    <w:p w14:paraId="561E8C8E" w14:textId="77777777" w:rsidR="000B0A08" w:rsidRPr="004E2B3D" w:rsidRDefault="000B0A08" w:rsidP="005E3B5E">
      <w:pPr>
        <w:numPr>
          <w:ilvl w:val="0"/>
          <w:numId w:val="20"/>
        </w:numPr>
        <w:tabs>
          <w:tab w:val="left" w:pos="1440"/>
        </w:tabs>
        <w:spacing w:after="60"/>
        <w:ind w:left="1440"/>
        <w:rPr>
          <w:rFonts w:cs="Tahoma"/>
          <w:lang w:val="it-IT"/>
        </w:rPr>
      </w:pPr>
      <w:r w:rsidRPr="004E2B3D">
        <w:rPr>
          <w:rFonts w:cs="Tahoma"/>
          <w:color w:val="000000"/>
          <w:szCs w:val="18"/>
          <w:lang w:val="it-IT"/>
        </w:rPr>
        <w:t>O aplicativo qualificado deve ser instalado no referido dispositivo.</w:t>
      </w:r>
    </w:p>
    <w:p w14:paraId="561E8C8F" w14:textId="77777777" w:rsidR="000B0A08" w:rsidRPr="004E2B3D" w:rsidRDefault="000B0A08" w:rsidP="005E3B5E">
      <w:pPr>
        <w:pStyle w:val="EndnoteText"/>
        <w:rPr>
          <w:rFonts w:ascii="Tahoma" w:hAnsi="Tahoma" w:cs="Tahoma"/>
          <w:sz w:val="18"/>
          <w:szCs w:val="18"/>
          <w:lang w:val="it-IT"/>
        </w:rPr>
      </w:pPr>
    </w:p>
    <w:p w14:paraId="561E8C90" w14:textId="77777777" w:rsidR="000B0A08" w:rsidRPr="004E2B3D" w:rsidRDefault="000B0A08" w:rsidP="005E3B5E">
      <w:pPr>
        <w:pStyle w:val="EndnoteText"/>
        <w:ind w:left="720"/>
        <w:rPr>
          <w:rFonts w:ascii="Tahoma" w:hAnsi="Tahoma" w:cs="Tahoma"/>
          <w:lang w:val="it-IT"/>
        </w:rPr>
      </w:pPr>
      <w:r w:rsidRPr="004E2B3D">
        <w:rPr>
          <w:rFonts w:ascii="Tahoma" w:hAnsi="Tahoma" w:cs="Tahoma"/>
          <w:color w:val="000000"/>
          <w:sz w:val="18"/>
          <w:szCs w:val="18"/>
          <w:lang w:val="it-IT"/>
        </w:rPr>
        <w:t>Os aplicativos qualificados por tipo de Programa são:</w:t>
      </w:r>
    </w:p>
    <w:p w14:paraId="561E8C91" w14:textId="77777777" w:rsidR="000B0A08" w:rsidRPr="004E2B3D" w:rsidRDefault="000B0A08" w:rsidP="000B0A08">
      <w:pPr>
        <w:rPr>
          <w:rFonts w:cs="Tahoma"/>
          <w:lang w:val="it-IT"/>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FE0918" w14:paraId="561E8C94"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1E8C92" w14:textId="77777777" w:rsidR="000B0A08" w:rsidRPr="00FE0918" w:rsidRDefault="000B0A08" w:rsidP="00AD69BD">
            <w:pPr>
              <w:jc w:val="center"/>
              <w:rPr>
                <w:rFonts w:eastAsia="MS PGothic" w:cs="Tahoma"/>
                <w:b/>
                <w:bCs/>
                <w:color w:val="000000"/>
                <w:szCs w:val="18"/>
                <w:lang w:val="pt-BR"/>
              </w:rPr>
            </w:pPr>
            <w:r w:rsidRPr="00FE0918">
              <w:rPr>
                <w:rFonts w:cs="Tahoma"/>
                <w:b/>
                <w:bCs/>
                <w:color w:val="000000"/>
                <w:szCs w:val="18"/>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14:paraId="561E8C93" w14:textId="77777777" w:rsidR="000B0A08" w:rsidRPr="00FE0918" w:rsidRDefault="000B0A08" w:rsidP="00AD69BD">
            <w:pPr>
              <w:jc w:val="both"/>
              <w:rPr>
                <w:rFonts w:eastAsia="MS PGothic" w:cs="Tahoma"/>
                <w:color w:val="000000"/>
                <w:sz w:val="21"/>
                <w:szCs w:val="21"/>
                <w:lang w:val="pt-BR"/>
              </w:rPr>
            </w:pPr>
          </w:p>
        </w:tc>
      </w:tr>
      <w:tr w:rsidR="000B0A08" w:rsidRPr="00CE4828" w14:paraId="561E8C9B" w14:textId="7777777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561E8C95" w14:textId="77777777" w:rsidR="000B0A08" w:rsidRPr="00FE0918" w:rsidRDefault="000B0A08" w:rsidP="00AD69BD">
            <w:pPr>
              <w:rPr>
                <w:rFonts w:eastAsia="MS PGothic" w:cs="Tahoma"/>
                <w:b/>
                <w:bCs/>
                <w:color w:val="000000"/>
                <w:szCs w:val="18"/>
                <w:lang w:val="pt-BR"/>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1E8C96" w14:textId="77777777" w:rsidR="000B0A08" w:rsidRPr="00CE4828" w:rsidRDefault="000B0A08" w:rsidP="00AD69BD">
            <w:pPr>
              <w:jc w:val="center"/>
              <w:rPr>
                <w:rFonts w:cs="Tahoma"/>
                <w:b/>
                <w:bCs/>
                <w:color w:val="000000"/>
                <w:szCs w:val="18"/>
              </w:rPr>
            </w:pPr>
            <w:r w:rsidRPr="00CE4828">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561E8C97" w14:textId="77777777" w:rsidR="000B0A08" w:rsidRPr="00FE0918" w:rsidRDefault="000B0A08" w:rsidP="00AD69BD">
            <w:pPr>
              <w:jc w:val="center"/>
              <w:rPr>
                <w:rFonts w:cs="Tahoma"/>
                <w:lang w:val="pt-BR"/>
              </w:rPr>
            </w:pPr>
            <w:r w:rsidRPr="00FE0918">
              <w:rPr>
                <w:rFonts w:cs="Tahoma"/>
                <w:b/>
                <w:bCs/>
                <w:color w:val="000000"/>
                <w:szCs w:val="18"/>
                <w:lang w:val="pt-BR"/>
              </w:rPr>
              <w:t>PIPC</w:t>
            </w:r>
          </w:p>
          <w:p w14:paraId="561E8C98" w14:textId="77777777" w:rsidR="000B0A08" w:rsidRPr="00FE0918" w:rsidRDefault="000B0A08" w:rsidP="00AD69BD">
            <w:pPr>
              <w:jc w:val="center"/>
              <w:rPr>
                <w:rFonts w:cs="Tahoma"/>
                <w:b/>
                <w:bCs/>
                <w:color w:val="000000"/>
                <w:szCs w:val="18"/>
                <w:lang w:val="pt-BR"/>
              </w:rPr>
            </w:pPr>
            <w:r w:rsidRPr="00FE0918">
              <w:rPr>
                <w:rFonts w:cs="Tahoma"/>
                <w:b/>
                <w:bCs/>
                <w:color w:val="000000"/>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1E8C99" w14:textId="77777777" w:rsidR="000B0A08" w:rsidRPr="00CE4828" w:rsidRDefault="000B0A08" w:rsidP="00AD69BD">
            <w:pPr>
              <w:jc w:val="center"/>
              <w:rPr>
                <w:rFonts w:cs="Tahoma"/>
                <w:b/>
                <w:bCs/>
                <w:color w:val="000000"/>
                <w:szCs w:val="18"/>
              </w:rPr>
            </w:pPr>
            <w:r w:rsidRPr="00CE4828">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1E8C9A" w14:textId="77777777" w:rsidR="000B0A08" w:rsidRPr="00CE4828" w:rsidRDefault="000B0A08" w:rsidP="00AD69BD">
            <w:pPr>
              <w:jc w:val="center"/>
              <w:rPr>
                <w:rFonts w:cs="Tahoma"/>
                <w:b/>
                <w:bCs/>
                <w:color w:val="000000"/>
                <w:szCs w:val="18"/>
              </w:rPr>
            </w:pPr>
            <w:r w:rsidRPr="00CE4828">
              <w:rPr>
                <w:rFonts w:cs="Tahoma"/>
                <w:b/>
                <w:bCs/>
                <w:color w:val="000000"/>
                <w:szCs w:val="18"/>
              </w:rPr>
              <w:t>Licença Open</w:t>
            </w:r>
          </w:p>
        </w:tc>
      </w:tr>
      <w:tr w:rsidR="000B0A08" w:rsidRPr="00CE4828" w14:paraId="561E8CA1"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9C" w14:textId="77777777" w:rsidR="000B0A08" w:rsidRPr="00CE4828" w:rsidRDefault="000B0A08" w:rsidP="00257298">
            <w:pPr>
              <w:rPr>
                <w:rFonts w:cs="Tahoma"/>
                <w:b/>
                <w:bCs/>
                <w:color w:val="000000"/>
                <w:szCs w:val="18"/>
              </w:rPr>
            </w:pPr>
            <w:r w:rsidRPr="00CE4828">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61E8C9D" w14:textId="77777777" w:rsidR="000B0A08" w:rsidRPr="00CE4828"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561E8C9E" w14:textId="77777777" w:rsidR="000B0A08" w:rsidRPr="00CE4828"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1E8C9F" w14:textId="77777777" w:rsidR="000B0A08" w:rsidRPr="00CE4828" w:rsidRDefault="000B0A08" w:rsidP="00AD69BD">
            <w:pPr>
              <w:jc w:val="center"/>
              <w:rPr>
                <w:rFonts w:eastAsia="MS PGothic" w:cs="Tahoma"/>
                <w:color w:val="000000"/>
                <w:sz w:val="21"/>
                <w:szCs w:val="21"/>
              </w:rPr>
            </w:pPr>
            <w:r w:rsidRPr="00CE4828">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1E8CA0" w14:textId="77777777" w:rsidR="000B0A08" w:rsidRPr="00CE4828" w:rsidRDefault="000B0A08" w:rsidP="00AD69BD">
            <w:pPr>
              <w:jc w:val="center"/>
              <w:rPr>
                <w:rFonts w:eastAsia="MS PGothic" w:cs="Tahoma"/>
                <w:color w:val="000000"/>
                <w:sz w:val="21"/>
                <w:szCs w:val="21"/>
              </w:rPr>
            </w:pPr>
            <w:r w:rsidRPr="00CE4828">
              <w:rPr>
                <w:rFonts w:cs="Tahoma"/>
                <w:color w:val="000000"/>
              </w:rPr>
              <w:t>x</w:t>
            </w:r>
          </w:p>
        </w:tc>
      </w:tr>
      <w:tr w:rsidR="000B0A08" w:rsidRPr="00CE4828" w14:paraId="561E8CA7"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A2" w14:textId="77777777" w:rsidR="000B0A08" w:rsidRPr="00CE4828" w:rsidRDefault="000B0A08" w:rsidP="00257298">
            <w:pPr>
              <w:rPr>
                <w:rFonts w:cs="Tahoma"/>
                <w:b/>
                <w:bCs/>
                <w:color w:val="000000"/>
                <w:szCs w:val="18"/>
              </w:rPr>
            </w:pPr>
            <w:r w:rsidRPr="00CE4828">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1E8CA3" w14:textId="77777777" w:rsidR="000B0A08" w:rsidRPr="00CE4828" w:rsidRDefault="000B0A08" w:rsidP="00AD69BD">
            <w:pPr>
              <w:jc w:val="center"/>
              <w:rPr>
                <w:rFonts w:eastAsia="MS PGothic" w:cs="Tahoma"/>
                <w:color w:val="000000"/>
                <w:sz w:val="21"/>
                <w:szCs w:val="21"/>
              </w:rPr>
            </w:pPr>
            <w:r w:rsidRPr="00CE4828">
              <w:rPr>
                <w:rFonts w:cs="Tahoma"/>
                <w:color w:val="000000"/>
              </w:rPr>
              <w:t>x</w:t>
            </w:r>
          </w:p>
        </w:tc>
        <w:tc>
          <w:tcPr>
            <w:tcW w:w="1185" w:type="dxa"/>
            <w:gridSpan w:val="2"/>
            <w:tcBorders>
              <w:top w:val="nil"/>
              <w:left w:val="nil"/>
              <w:bottom w:val="single" w:sz="8" w:space="0" w:color="auto"/>
              <w:right w:val="single" w:sz="8" w:space="0" w:color="auto"/>
            </w:tcBorders>
          </w:tcPr>
          <w:p w14:paraId="561E8CA4" w14:textId="77777777" w:rsidR="000B0A08" w:rsidRPr="00CE4828"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A5" w14:textId="77777777" w:rsidR="000B0A08" w:rsidRPr="00CE4828" w:rsidRDefault="000B0A08" w:rsidP="00AD69BD">
            <w:pPr>
              <w:jc w:val="center"/>
              <w:rPr>
                <w:rFonts w:eastAsia="MS PGothic" w:cs="Tahoma"/>
                <w:color w:val="000000"/>
                <w:sz w:val="21"/>
                <w:szCs w:val="21"/>
              </w:rPr>
            </w:pPr>
            <w:r w:rsidRPr="00CE4828">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A6" w14:textId="77777777" w:rsidR="000B0A08" w:rsidRPr="00CE4828" w:rsidRDefault="000B0A08" w:rsidP="00AD69BD">
            <w:pPr>
              <w:jc w:val="center"/>
              <w:rPr>
                <w:rFonts w:eastAsia="MS PGothic" w:cs="Tahoma"/>
                <w:color w:val="000000"/>
                <w:sz w:val="21"/>
                <w:szCs w:val="21"/>
              </w:rPr>
            </w:pPr>
            <w:r w:rsidRPr="00CE4828">
              <w:rPr>
                <w:rFonts w:cs="Tahoma"/>
                <w:color w:val="000000"/>
              </w:rPr>
              <w:t>x</w:t>
            </w:r>
          </w:p>
        </w:tc>
      </w:tr>
    </w:tbl>
    <w:p w14:paraId="561E8CA8" w14:textId="77777777" w:rsidR="00980240" w:rsidRDefault="00980240" w:rsidP="000B0A08">
      <w:pPr>
        <w:rPr>
          <w:rFonts w:cs="Tahoma"/>
        </w:rPr>
      </w:pPr>
    </w:p>
    <w:p w14:paraId="561E8CA9" w14:textId="77777777" w:rsidR="00724082" w:rsidRPr="00CE4828" w:rsidRDefault="00724082" w:rsidP="000B0A08">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FE0918" w14:paraId="561E8CAC"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1E8CAA" w14:textId="77777777" w:rsidR="000B0A08" w:rsidRPr="00FE0918" w:rsidRDefault="000B0A08" w:rsidP="00AD69BD">
            <w:pPr>
              <w:jc w:val="center"/>
              <w:rPr>
                <w:rFonts w:eastAsia="MS PGothic" w:cs="Tahoma"/>
                <w:b/>
                <w:bCs/>
                <w:szCs w:val="18"/>
                <w:lang w:val="pt-BR"/>
              </w:rPr>
            </w:pPr>
            <w:r w:rsidRPr="00FE0918">
              <w:rPr>
                <w:rFonts w:cs="Tahoma"/>
                <w:b/>
                <w:bCs/>
                <w:szCs w:val="18"/>
                <w:lang w:val="pt-BR"/>
              </w:rPr>
              <w:t>Aplicativos Qualificados para a aquisição de Direitos de Locação do Office Professional Plus</w:t>
            </w:r>
          </w:p>
        </w:tc>
        <w:tc>
          <w:tcPr>
            <w:tcW w:w="1333" w:type="dxa"/>
            <w:gridSpan w:val="2"/>
            <w:tcBorders>
              <w:top w:val="nil"/>
              <w:left w:val="nil"/>
              <w:bottom w:val="single" w:sz="8" w:space="0" w:color="auto"/>
              <w:right w:val="nil"/>
            </w:tcBorders>
          </w:tcPr>
          <w:p w14:paraId="561E8CAB" w14:textId="77777777" w:rsidR="000B0A08" w:rsidRPr="00FE0918" w:rsidRDefault="000B0A08" w:rsidP="00AD69BD">
            <w:pPr>
              <w:jc w:val="both"/>
              <w:rPr>
                <w:rFonts w:eastAsia="MS PGothic" w:cs="Tahoma"/>
                <w:szCs w:val="21"/>
                <w:lang w:val="pt-BR"/>
              </w:rPr>
            </w:pPr>
          </w:p>
        </w:tc>
      </w:tr>
      <w:tr w:rsidR="000B0A08" w:rsidRPr="00CE4828" w14:paraId="561E8CB3"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561E8CAD" w14:textId="77777777" w:rsidR="000B0A08" w:rsidRPr="00FE0918" w:rsidRDefault="000B0A08" w:rsidP="00AD69BD">
            <w:pPr>
              <w:rPr>
                <w:rFonts w:eastAsia="MS PGothic" w:cs="Tahoma"/>
                <w:b/>
                <w:bCs/>
                <w:szCs w:val="18"/>
                <w:lang w:val="pt-BR"/>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61E8CAE" w14:textId="77777777" w:rsidR="000B0A08" w:rsidRPr="00CE4828" w:rsidRDefault="000B0A08" w:rsidP="00AD69BD">
            <w:pPr>
              <w:jc w:val="center"/>
              <w:rPr>
                <w:rFonts w:cs="Tahoma"/>
                <w:b/>
                <w:bCs/>
                <w:szCs w:val="18"/>
              </w:rPr>
            </w:pPr>
            <w:r w:rsidRPr="00CE4828">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561E8CAF" w14:textId="77777777" w:rsidR="000B0A08" w:rsidRPr="00FE0918" w:rsidRDefault="000B0A08" w:rsidP="00AD69BD">
            <w:pPr>
              <w:jc w:val="center"/>
              <w:rPr>
                <w:rFonts w:cs="Tahoma"/>
                <w:lang w:val="pt-BR"/>
              </w:rPr>
            </w:pPr>
            <w:r w:rsidRPr="00FE0918">
              <w:rPr>
                <w:rFonts w:cs="Tahoma"/>
                <w:b/>
                <w:bCs/>
                <w:szCs w:val="18"/>
                <w:lang w:val="pt-BR"/>
              </w:rPr>
              <w:t>PIPC</w:t>
            </w:r>
          </w:p>
          <w:p w14:paraId="561E8CB0" w14:textId="77777777" w:rsidR="000B0A08" w:rsidRPr="00FE0918" w:rsidRDefault="000B0A08" w:rsidP="00AD69BD">
            <w:pPr>
              <w:jc w:val="center"/>
              <w:rPr>
                <w:rFonts w:cs="Tahoma"/>
                <w:b/>
                <w:bCs/>
                <w:szCs w:val="16"/>
                <w:lang w:val="pt-BR" w:eastAsia="ja-JP"/>
              </w:rPr>
            </w:pPr>
            <w:r w:rsidRPr="00FE0918">
              <w:rPr>
                <w:rFonts w:cs="Tahoma"/>
                <w:b/>
                <w:bCs/>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1E8CB1" w14:textId="77777777" w:rsidR="000B0A08" w:rsidRPr="00CE4828" w:rsidRDefault="000B0A08" w:rsidP="00AD69BD">
            <w:pPr>
              <w:jc w:val="center"/>
              <w:rPr>
                <w:rFonts w:cs="Tahoma"/>
                <w:b/>
                <w:bCs/>
                <w:szCs w:val="18"/>
              </w:rPr>
            </w:pPr>
            <w:r w:rsidRPr="00CE4828">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1E8CB2" w14:textId="77777777" w:rsidR="000B0A08" w:rsidRPr="00CE4828" w:rsidRDefault="000B0A08" w:rsidP="00AD69BD">
            <w:pPr>
              <w:jc w:val="center"/>
              <w:rPr>
                <w:rFonts w:cs="Tahoma"/>
                <w:b/>
                <w:bCs/>
                <w:szCs w:val="18"/>
              </w:rPr>
            </w:pPr>
            <w:r w:rsidRPr="00CE4828">
              <w:rPr>
                <w:rFonts w:cs="Tahoma"/>
                <w:b/>
                <w:bCs/>
                <w:szCs w:val="18"/>
              </w:rPr>
              <w:t>Licença Open</w:t>
            </w:r>
          </w:p>
        </w:tc>
      </w:tr>
      <w:tr w:rsidR="000B0A08" w:rsidRPr="00CE4828" w14:paraId="561E8CB9"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61E8CB4" w14:textId="77777777" w:rsidR="000B0A08" w:rsidRPr="00CE4828" w:rsidRDefault="000B0A08" w:rsidP="00257298">
            <w:pPr>
              <w:rPr>
                <w:rFonts w:cs="Tahoma"/>
                <w:b/>
                <w:bCs/>
                <w:szCs w:val="18"/>
                <w:lang w:eastAsia="ja-JP"/>
              </w:rPr>
            </w:pPr>
            <w:r w:rsidRPr="00CE4828">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B5" w14:textId="77777777" w:rsidR="000B0A08" w:rsidRPr="00CE4828" w:rsidRDefault="000B0A08" w:rsidP="00AD69BD">
            <w:pPr>
              <w:jc w:val="center"/>
              <w:rPr>
                <w:rFonts w:eastAsia="MS PGothic" w:cs="Tahoma"/>
                <w:szCs w:val="18"/>
              </w:rPr>
            </w:pPr>
            <w:r w:rsidRPr="00CE4828">
              <w:rPr>
                <w:rFonts w:cs="Tahoma"/>
                <w:szCs w:val="18"/>
              </w:rPr>
              <w:t xml:space="preserve"> </w:t>
            </w:r>
          </w:p>
        </w:tc>
        <w:tc>
          <w:tcPr>
            <w:tcW w:w="1185" w:type="dxa"/>
            <w:gridSpan w:val="2"/>
            <w:tcBorders>
              <w:top w:val="nil"/>
              <w:left w:val="nil"/>
              <w:bottom w:val="single" w:sz="8" w:space="0" w:color="auto"/>
              <w:right w:val="single" w:sz="8" w:space="0" w:color="auto"/>
            </w:tcBorders>
          </w:tcPr>
          <w:p w14:paraId="561E8CB6" w14:textId="77777777" w:rsidR="000B0A08" w:rsidRPr="00CE4828"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B7" w14:textId="77777777" w:rsidR="000B0A08" w:rsidRPr="00CE4828" w:rsidRDefault="000B0A08" w:rsidP="00AD69BD">
            <w:pPr>
              <w:jc w:val="center"/>
              <w:rPr>
                <w:rFonts w:eastAsia="MS PGothic" w:cs="Tahoma"/>
                <w:szCs w:val="18"/>
              </w:rPr>
            </w:pPr>
            <w:r w:rsidRPr="00CE4828">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B8" w14:textId="77777777" w:rsidR="000B0A08" w:rsidRPr="00CE4828" w:rsidRDefault="000B0A08" w:rsidP="00AD69BD">
            <w:pPr>
              <w:jc w:val="center"/>
              <w:rPr>
                <w:rFonts w:eastAsia="MS PGothic" w:cs="Tahoma"/>
                <w:szCs w:val="18"/>
              </w:rPr>
            </w:pPr>
            <w:r w:rsidRPr="00CE4828">
              <w:rPr>
                <w:rFonts w:cs="Tahoma"/>
                <w:szCs w:val="18"/>
              </w:rPr>
              <w:t>x</w:t>
            </w:r>
          </w:p>
        </w:tc>
      </w:tr>
      <w:tr w:rsidR="000B0A08" w:rsidRPr="00CE4828" w14:paraId="561E8CBF"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BA" w14:textId="77777777" w:rsidR="000B0A08" w:rsidRPr="00CE4828" w:rsidRDefault="000B0A08" w:rsidP="00257298">
            <w:pPr>
              <w:rPr>
                <w:rFonts w:cs="Tahoma"/>
                <w:b/>
                <w:bCs/>
                <w:szCs w:val="18"/>
                <w:lang w:eastAsia="ja-JP"/>
              </w:rPr>
            </w:pPr>
            <w:r w:rsidRPr="00CE4828">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1E8CBB" w14:textId="77777777" w:rsidR="000B0A08" w:rsidRPr="00CE4828" w:rsidRDefault="000B0A08" w:rsidP="00AD69BD">
            <w:pPr>
              <w:jc w:val="center"/>
              <w:rPr>
                <w:rFonts w:eastAsia="MS PGothic" w:cs="Tahoma"/>
                <w:szCs w:val="18"/>
              </w:rPr>
            </w:pPr>
            <w:r w:rsidRPr="00CE4828">
              <w:rPr>
                <w:rFonts w:cs="Tahoma"/>
                <w:szCs w:val="18"/>
              </w:rPr>
              <w:t xml:space="preserve"> </w:t>
            </w:r>
          </w:p>
        </w:tc>
        <w:tc>
          <w:tcPr>
            <w:tcW w:w="1185" w:type="dxa"/>
            <w:gridSpan w:val="2"/>
            <w:tcBorders>
              <w:top w:val="nil"/>
              <w:left w:val="nil"/>
              <w:bottom w:val="single" w:sz="8" w:space="0" w:color="auto"/>
              <w:right w:val="single" w:sz="8" w:space="0" w:color="auto"/>
            </w:tcBorders>
          </w:tcPr>
          <w:p w14:paraId="561E8CBC" w14:textId="77777777" w:rsidR="000B0A08" w:rsidRPr="00CE4828"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BD" w14:textId="77777777" w:rsidR="000B0A08" w:rsidRPr="00CE4828" w:rsidRDefault="000B0A08" w:rsidP="00AD69BD">
            <w:pPr>
              <w:jc w:val="center"/>
              <w:rPr>
                <w:rFonts w:eastAsia="MS PGothic" w:cs="Tahoma"/>
                <w:szCs w:val="18"/>
              </w:rPr>
            </w:pPr>
            <w:r w:rsidRPr="00CE4828">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BE" w14:textId="77777777" w:rsidR="000B0A08" w:rsidRPr="00CE4828" w:rsidRDefault="000B0A08" w:rsidP="00AD69BD">
            <w:pPr>
              <w:jc w:val="center"/>
              <w:rPr>
                <w:rFonts w:eastAsia="MS PGothic" w:cs="Tahoma"/>
                <w:szCs w:val="18"/>
              </w:rPr>
            </w:pPr>
            <w:r w:rsidRPr="00CE4828">
              <w:rPr>
                <w:rFonts w:cs="Tahoma"/>
                <w:szCs w:val="18"/>
              </w:rPr>
              <w:t>x</w:t>
            </w:r>
          </w:p>
        </w:tc>
      </w:tr>
      <w:tr w:rsidR="000B0A08" w:rsidRPr="00CE4828" w14:paraId="561E8CC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C0" w14:textId="77777777" w:rsidR="000B0A08" w:rsidRPr="00CE4828" w:rsidRDefault="000B0A08" w:rsidP="00257298">
            <w:pPr>
              <w:rPr>
                <w:rFonts w:cs="Tahoma"/>
                <w:b/>
                <w:bCs/>
                <w:szCs w:val="18"/>
              </w:rPr>
            </w:pPr>
            <w:r w:rsidRPr="00CE4828">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1E8CC1" w14:textId="77777777" w:rsidR="000B0A08" w:rsidRPr="00CE4828"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1E8CC2" w14:textId="77777777" w:rsidR="000B0A08" w:rsidRPr="00CE4828" w:rsidRDefault="000B0A08" w:rsidP="00AD69BD">
            <w:pPr>
              <w:jc w:val="center"/>
              <w:rPr>
                <w:rFonts w:eastAsia="MS PGothic" w:cs="Tahoma"/>
                <w:color w:val="000000"/>
                <w:szCs w:val="18"/>
              </w:rPr>
            </w:pPr>
            <w:r w:rsidRPr="00CE4828">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C3" w14:textId="77777777" w:rsidR="000B0A08" w:rsidRPr="00CE4828"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C4" w14:textId="77777777" w:rsidR="000B0A08" w:rsidRPr="00CE4828" w:rsidRDefault="000B0A08" w:rsidP="00AD69BD">
            <w:pPr>
              <w:rPr>
                <w:rFonts w:eastAsia="Times New Roman" w:cs="Tahoma"/>
                <w:szCs w:val="18"/>
              </w:rPr>
            </w:pPr>
          </w:p>
        </w:tc>
      </w:tr>
      <w:tr w:rsidR="000B0A08" w:rsidRPr="00CE4828" w14:paraId="561E8CC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C6" w14:textId="77777777" w:rsidR="000B0A08" w:rsidRPr="00CE4828" w:rsidRDefault="000B0A08" w:rsidP="00257298">
            <w:pPr>
              <w:rPr>
                <w:rFonts w:cs="Tahoma"/>
                <w:b/>
                <w:bCs/>
                <w:szCs w:val="18"/>
              </w:rPr>
            </w:pPr>
            <w:r w:rsidRPr="00CE4828">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1E8CC7" w14:textId="77777777" w:rsidR="000B0A08" w:rsidRPr="00CE4828"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1E8CC8" w14:textId="77777777" w:rsidR="000B0A08" w:rsidRPr="00CE4828" w:rsidRDefault="000B0A08" w:rsidP="00AD69BD">
            <w:pPr>
              <w:jc w:val="center"/>
              <w:rPr>
                <w:rFonts w:eastAsia="MS PGothic" w:cs="Tahoma"/>
                <w:color w:val="000000"/>
                <w:szCs w:val="18"/>
              </w:rPr>
            </w:pPr>
            <w:r w:rsidRPr="00CE4828">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C9" w14:textId="77777777" w:rsidR="000B0A08" w:rsidRPr="00CE4828"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CA" w14:textId="77777777" w:rsidR="000B0A08" w:rsidRPr="00CE4828" w:rsidRDefault="000B0A08" w:rsidP="00AD69BD">
            <w:pPr>
              <w:rPr>
                <w:rFonts w:eastAsia="Times New Roman" w:cs="Tahoma"/>
                <w:szCs w:val="18"/>
              </w:rPr>
            </w:pPr>
          </w:p>
        </w:tc>
      </w:tr>
      <w:tr w:rsidR="000B0A08" w:rsidRPr="00CE4828" w14:paraId="561E8CD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1E8CCC" w14:textId="77777777" w:rsidR="000B0A08" w:rsidRPr="00CE4828" w:rsidRDefault="000B0A08" w:rsidP="00257298">
            <w:pPr>
              <w:rPr>
                <w:rFonts w:cs="Tahoma"/>
                <w:b/>
                <w:bCs/>
                <w:szCs w:val="18"/>
              </w:rPr>
            </w:pPr>
            <w:r w:rsidRPr="00CE4828">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1E8CCD" w14:textId="77777777" w:rsidR="000B0A08" w:rsidRPr="00CE4828"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1E8CCE" w14:textId="77777777" w:rsidR="000B0A08" w:rsidRPr="00CE4828" w:rsidRDefault="000B0A08" w:rsidP="00AD69BD">
            <w:pPr>
              <w:jc w:val="center"/>
              <w:rPr>
                <w:rFonts w:eastAsia="MS PGothic" w:cs="Tahoma"/>
                <w:color w:val="FF0000"/>
                <w:szCs w:val="18"/>
              </w:rPr>
            </w:pPr>
            <w:r w:rsidRPr="00CE4828">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CF" w14:textId="77777777" w:rsidR="000B0A08" w:rsidRPr="00CE4828"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CD0" w14:textId="77777777" w:rsidR="000B0A08" w:rsidRPr="00CE4828" w:rsidRDefault="000B0A08" w:rsidP="00AD69BD">
            <w:pPr>
              <w:rPr>
                <w:rFonts w:eastAsia="Times New Roman" w:cs="Tahoma"/>
                <w:szCs w:val="18"/>
              </w:rPr>
            </w:pPr>
          </w:p>
        </w:tc>
      </w:tr>
    </w:tbl>
    <w:p w14:paraId="561E8CD2" w14:textId="77777777" w:rsidR="000B0A08" w:rsidRPr="004E2B3D" w:rsidRDefault="000B0A08" w:rsidP="005C382A">
      <w:pPr>
        <w:ind w:left="720"/>
        <w:rPr>
          <w:rFonts w:cs="Tahoma"/>
          <w:lang w:val="it-IT"/>
        </w:rPr>
      </w:pPr>
      <w:r w:rsidRPr="004E2B3D">
        <w:rPr>
          <w:rFonts w:cs="Tahoma"/>
          <w:color w:val="000000"/>
          <w:szCs w:val="18"/>
          <w:lang w:val="it-IT"/>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14:paraId="561E8CD3" w14:textId="77777777" w:rsidR="00223A77" w:rsidRPr="004E2B3D" w:rsidRDefault="00223A77" w:rsidP="005C382A">
      <w:pPr>
        <w:ind w:left="720"/>
        <w:rPr>
          <w:rFonts w:cs="Tahoma"/>
          <w:lang w:val="it-IT"/>
        </w:rPr>
      </w:pPr>
    </w:p>
    <w:p w14:paraId="561E8CD4" w14:textId="77777777" w:rsidR="00223A77" w:rsidRPr="004E2B3D" w:rsidRDefault="00223A77" w:rsidP="00864B8A">
      <w:pPr>
        <w:spacing w:after="60"/>
        <w:ind w:left="720"/>
        <w:rPr>
          <w:rFonts w:cs="Tahoma"/>
          <w:lang w:val="it-IT"/>
        </w:rPr>
      </w:pPr>
      <w:r w:rsidRPr="004E2B3D">
        <w:rPr>
          <w:rFonts w:cs="Tahoma"/>
          <w:b/>
          <w:lang w:val="it-IT"/>
        </w:rPr>
        <w:t>Exceção do Software Assurance</w:t>
      </w:r>
    </w:p>
    <w:p w14:paraId="561E8CD5" w14:textId="77777777" w:rsidR="009504CA" w:rsidRPr="004E2B3D" w:rsidRDefault="00223A77" w:rsidP="005C382A">
      <w:pPr>
        <w:ind w:left="720"/>
        <w:rPr>
          <w:rFonts w:cs="Tahoma"/>
          <w:lang w:val="it-IT"/>
        </w:rPr>
      </w:pPr>
      <w:r w:rsidRPr="004E2B3D">
        <w:rPr>
          <w:rFonts w:cs="Tahoma"/>
          <w:color w:val="000000"/>
          <w:szCs w:val="18"/>
          <w:lang w:val="it-IT"/>
        </w:rPr>
        <w:t>Os clientes que estiverem adquirindo licenças de direitos de locação não estarão qualificados a obter o Software Assurance para as licenças de direitos de locação nem para as licenças básicas de software qualificado.</w:t>
      </w:r>
    </w:p>
    <w:p w14:paraId="561E8CD6" w14:textId="77777777" w:rsidR="00980240" w:rsidRPr="004E2B3D" w:rsidRDefault="00980240" w:rsidP="00980240">
      <w:pPr>
        <w:rPr>
          <w:rFonts w:cs="Tahoma"/>
          <w:lang w:val="it-IT"/>
        </w:rPr>
      </w:pPr>
    </w:p>
    <w:p w14:paraId="561E8CD7" w14:textId="77777777" w:rsidR="00980240" w:rsidRPr="004E2B3D" w:rsidRDefault="00980240" w:rsidP="00980240">
      <w:pPr>
        <w:rPr>
          <w:rFonts w:cs="Tahoma"/>
          <w:lang w:val="it-IT"/>
        </w:rPr>
      </w:pPr>
    </w:p>
    <w:p w14:paraId="561E8CD8" w14:textId="77777777" w:rsidR="00257298" w:rsidRPr="004E2B3D" w:rsidRDefault="00257298" w:rsidP="005C382A">
      <w:pPr>
        <w:pStyle w:val="Heading3"/>
        <w:rPr>
          <w:rFonts w:ascii="Tahoma" w:hAnsi="Tahoma" w:cs="Tahoma"/>
          <w:lang w:val="it-IT"/>
        </w:rPr>
      </w:pPr>
      <w:bookmarkStart w:id="1074" w:name="_15_Visio_Professional"/>
      <w:bookmarkStart w:id="1075" w:name="_Toc348341665"/>
      <w:bookmarkEnd w:id="1074"/>
      <w:r w:rsidRPr="004E2B3D">
        <w:rPr>
          <w:rFonts w:ascii="Tahoma" w:hAnsi="Tahoma" w:cs="Tahoma"/>
          <w:caps/>
          <w:color w:val="F66400"/>
          <w:sz w:val="22"/>
          <w:vertAlign w:val="superscript"/>
          <w:lang w:val="it-IT"/>
        </w:rPr>
        <w:t>16</w:t>
      </w:r>
      <w:r w:rsidRPr="004E2B3D">
        <w:rPr>
          <w:rFonts w:ascii="Tahoma" w:hAnsi="Tahoma" w:cs="Tahoma"/>
          <w:color w:val="F66400"/>
          <w:sz w:val="22"/>
          <w:lang w:val="it-IT"/>
        </w:rPr>
        <w:t xml:space="preserve"> Visio Professional 2013</w:t>
      </w:r>
      <w:bookmarkEnd w:id="1075"/>
    </w:p>
    <w:p w14:paraId="561E8CD9" w14:textId="77777777" w:rsidR="005C382A" w:rsidRPr="004E2B3D" w:rsidRDefault="005C382A" w:rsidP="005C382A">
      <w:pPr>
        <w:rPr>
          <w:rFonts w:cs="Tahoma"/>
          <w:lang w:val="it-IT"/>
        </w:rPr>
      </w:pPr>
    </w:p>
    <w:p w14:paraId="561E8CDA" w14:textId="77777777" w:rsidR="00257298" w:rsidRPr="004E2B3D" w:rsidRDefault="00257298" w:rsidP="00864B8A">
      <w:pPr>
        <w:spacing w:after="60"/>
        <w:ind w:left="720"/>
        <w:rPr>
          <w:rFonts w:cs="Tahoma"/>
          <w:lang w:val="it-IT"/>
        </w:rPr>
      </w:pPr>
      <w:r w:rsidRPr="004E2B3D">
        <w:rPr>
          <w:rFonts w:cs="Tahoma"/>
          <w:b/>
          <w:lang w:val="it-IT"/>
        </w:rPr>
        <w:t xml:space="preserve">Caminho de Migração do Software Assurance para </w:t>
      </w:r>
      <w:bookmarkStart w:id="1076" w:name="Srv_11VisioPremium2010"/>
      <w:bookmarkStart w:id="1077" w:name="Aps_11VisioPremium2010"/>
      <w:bookmarkStart w:id="1078" w:name="_Toc336338274"/>
      <w:bookmarkStart w:id="1079" w:name="Srv_VisioPremium2010"/>
      <w:r w:rsidRPr="004E2B3D">
        <w:rPr>
          <w:rFonts w:cs="Tahoma"/>
          <w:b/>
          <w:lang w:val="it-IT"/>
        </w:rPr>
        <w:t>Visio Premium 2010</w:t>
      </w:r>
      <w:bookmarkEnd w:id="1076"/>
      <w:bookmarkEnd w:id="1077"/>
      <w:bookmarkEnd w:id="1078"/>
    </w:p>
    <w:bookmarkEnd w:id="1079"/>
    <w:p w14:paraId="561E8CDB" w14:textId="77777777" w:rsidR="00257298" w:rsidRPr="004E2B3D" w:rsidRDefault="00257298" w:rsidP="005C382A">
      <w:pPr>
        <w:pStyle w:val="FootnoteBulletLevel1"/>
        <w:spacing w:before="0" w:after="0"/>
        <w:ind w:left="720" w:firstLine="0"/>
        <w:rPr>
          <w:rFonts w:ascii="Tahoma" w:hAnsi="Tahoma" w:cs="Tahoma"/>
          <w:lang w:val="it-IT"/>
        </w:rPr>
      </w:pPr>
      <w:r w:rsidRPr="004E2B3D">
        <w:rPr>
          <w:rFonts w:ascii="Tahoma" w:hAnsi="Tahoma" w:cs="Tahoma"/>
          <w:sz w:val="18"/>
          <w:lang w:val="it-IT"/>
        </w:rPr>
        <w:t>Os Clientes com cobertura do Software Assurance ativa para Visio Premium 2010 a partir da data de</w:t>
      </w:r>
      <w:r w:rsidR="00025C14" w:rsidRPr="004E2B3D">
        <w:rPr>
          <w:rFonts w:ascii="Tahoma" w:hAnsi="Tahoma" w:cs="Tahoma"/>
          <w:sz w:val="18"/>
          <w:lang w:val="it-IT"/>
        </w:rPr>
        <w:t> </w:t>
      </w:r>
      <w:r w:rsidRPr="004E2B3D">
        <w:rPr>
          <w:rFonts w:ascii="Tahoma" w:hAnsi="Tahoma" w:cs="Tahoma"/>
          <w:sz w:val="18"/>
          <w:lang w:val="it-IT"/>
        </w:rPr>
        <w:t>disponibilidade de download para Visio Professional 2013 estão qualificados para usar o Visio</w:t>
      </w:r>
      <w:r w:rsidR="00025C14" w:rsidRPr="004E2B3D">
        <w:rPr>
          <w:rFonts w:ascii="Tahoma" w:hAnsi="Tahoma" w:cs="Tahoma"/>
          <w:sz w:val="18"/>
          <w:lang w:val="it-IT"/>
        </w:rPr>
        <w:t> </w:t>
      </w:r>
      <w:r w:rsidRPr="004E2B3D">
        <w:rPr>
          <w:rFonts w:ascii="Tahoma" w:hAnsi="Tahoma" w:cs="Tahoma"/>
          <w:sz w:val="18"/>
          <w:lang w:val="it-IT"/>
        </w:rPr>
        <w:t>Professional</w:t>
      </w:r>
      <w:r w:rsidR="00025C14" w:rsidRPr="004E2B3D">
        <w:rPr>
          <w:rFonts w:ascii="Tahoma" w:hAnsi="Tahoma" w:cs="Tahoma"/>
          <w:sz w:val="18"/>
          <w:lang w:val="it-IT"/>
        </w:rPr>
        <w:t> </w:t>
      </w:r>
      <w:r w:rsidRPr="004E2B3D">
        <w:rPr>
          <w:rFonts w:ascii="Tahoma" w:hAnsi="Tahoma" w:cs="Tahoma"/>
          <w:sz w:val="18"/>
          <w:lang w:val="it-IT"/>
        </w:rPr>
        <w:t>2013 em vez do Visio Premium 2010. O direito de usar o Visio Professional 2013 sob essa oferta expira quando o direito de usar o Visio Premium 2010 sob as licenças qualificadas correspondentes expirar.</w:t>
      </w:r>
      <w:r w:rsidR="003B74B4" w:rsidRPr="004E2B3D">
        <w:rPr>
          <w:rFonts w:ascii="Tahoma" w:hAnsi="Tahoma" w:cs="Tahoma"/>
          <w:sz w:val="18"/>
          <w:lang w:val="it-IT"/>
        </w:rPr>
        <w:t xml:space="preserve"> </w:t>
      </w:r>
      <w:r w:rsidRPr="004E2B3D">
        <w:rPr>
          <w:rFonts w:ascii="Tahoma" w:hAnsi="Tahoma" w:cs="Tahoma"/>
          <w:sz w:val="18"/>
          <w:lang w:val="it-IT"/>
        </w:rPr>
        <w:t>O</w:t>
      </w:r>
      <w:r w:rsidR="00724082" w:rsidRPr="004E2B3D">
        <w:rPr>
          <w:rFonts w:ascii="Tahoma" w:hAnsi="Tahoma" w:cs="Tahoma"/>
          <w:sz w:val="18"/>
          <w:lang w:val="it-IT"/>
        </w:rPr>
        <w:t> </w:t>
      </w:r>
      <w:r w:rsidRPr="004E2B3D">
        <w:rPr>
          <w:rFonts w:ascii="Tahoma" w:hAnsi="Tahoma" w:cs="Tahoma"/>
          <w:sz w:val="18"/>
          <w:lang w:val="it-IT"/>
        </w:rPr>
        <w:t>uso</w:t>
      </w:r>
      <w:r w:rsidR="00724082" w:rsidRPr="004E2B3D">
        <w:rPr>
          <w:rFonts w:ascii="Tahoma" w:hAnsi="Tahoma" w:cs="Tahoma"/>
          <w:sz w:val="18"/>
          <w:lang w:val="it-IT"/>
        </w:rPr>
        <w:t> </w:t>
      </w:r>
      <w:r w:rsidRPr="004E2B3D">
        <w:rPr>
          <w:rFonts w:ascii="Tahoma" w:hAnsi="Tahoma" w:cs="Tahoma"/>
          <w:sz w:val="18"/>
          <w:lang w:val="it-IT"/>
        </w:rPr>
        <w:t>do Visio Professional 2013 é regido pelos direitos de uso do Visio Professional 2013 e pelos termos e</w:t>
      </w:r>
      <w:r w:rsidR="00724082" w:rsidRPr="004E2B3D">
        <w:rPr>
          <w:rFonts w:ascii="Tahoma" w:hAnsi="Tahoma" w:cs="Tahoma"/>
          <w:sz w:val="18"/>
          <w:lang w:val="it-IT"/>
        </w:rPr>
        <w:t> </w:t>
      </w:r>
      <w:r w:rsidRPr="004E2B3D">
        <w:rPr>
          <w:rFonts w:ascii="Tahoma" w:hAnsi="Tahoma" w:cs="Tahoma"/>
          <w:sz w:val="18"/>
          <w:lang w:val="it-IT"/>
        </w:rPr>
        <w:t>condições do contrato de licenciamento por volume do cliente.</w:t>
      </w:r>
      <w:r w:rsidR="003B74B4" w:rsidRPr="004E2B3D">
        <w:rPr>
          <w:rFonts w:ascii="Tahoma" w:hAnsi="Tahoma" w:cs="Tahoma"/>
          <w:sz w:val="18"/>
          <w:lang w:val="it-IT"/>
        </w:rPr>
        <w:t xml:space="preserve"> </w:t>
      </w:r>
      <w:r w:rsidRPr="004E2B3D">
        <w:rPr>
          <w:rFonts w:ascii="Tahoma" w:hAnsi="Tahoma" w:cs="Tahoma"/>
          <w:sz w:val="18"/>
          <w:lang w:val="it-IT"/>
        </w:rPr>
        <w:t>Esta nota de condição do produto e</w:t>
      </w:r>
      <w:r w:rsidR="00025C14" w:rsidRPr="004E2B3D">
        <w:rPr>
          <w:rFonts w:ascii="Tahoma" w:hAnsi="Tahoma" w:cs="Tahoma"/>
          <w:sz w:val="18"/>
          <w:lang w:val="it-IT"/>
        </w:rPr>
        <w:t> </w:t>
      </w:r>
      <w:r w:rsidRPr="004E2B3D">
        <w:rPr>
          <w:rFonts w:ascii="Tahoma" w:hAnsi="Tahoma" w:cs="Tahoma"/>
          <w:sz w:val="18"/>
          <w:lang w:val="it-IT"/>
        </w:rPr>
        <w:t>a evidência do cliente quanto à licença de qualificação correspondente comprovam o direito de uso do</w:t>
      </w:r>
      <w:r w:rsidR="00025C14" w:rsidRPr="004E2B3D">
        <w:rPr>
          <w:rFonts w:ascii="Tahoma" w:hAnsi="Tahoma" w:cs="Tahoma"/>
          <w:sz w:val="18"/>
          <w:lang w:val="it-IT"/>
        </w:rPr>
        <w:t> </w:t>
      </w:r>
      <w:r w:rsidRPr="004E2B3D">
        <w:rPr>
          <w:rFonts w:ascii="Tahoma" w:hAnsi="Tahoma" w:cs="Tahoma"/>
          <w:sz w:val="18"/>
          <w:lang w:val="it-IT"/>
        </w:rPr>
        <w:t>Visio Professional 2013 sob esta oferta.</w:t>
      </w:r>
      <w:r w:rsidR="003B74B4" w:rsidRPr="004E2B3D">
        <w:rPr>
          <w:rFonts w:ascii="Tahoma" w:hAnsi="Tahoma" w:cs="Tahoma"/>
          <w:sz w:val="18"/>
          <w:lang w:val="it-IT"/>
        </w:rPr>
        <w:t xml:space="preserve"> </w:t>
      </w:r>
      <w:r w:rsidRPr="004E2B3D">
        <w:rPr>
          <w:rFonts w:ascii="Tahoma" w:hAnsi="Tahoma" w:cs="Tahoma"/>
          <w:sz w:val="18"/>
          <w:lang w:val="it-IT"/>
        </w:rPr>
        <w:t>No término da cobertura do Software Assurance para o Visio Premium 2010, o cliente poderá adquirir o Software Assurance para o Visio Professional 2013 sem precisar adquirir uma nova licença separadamente.</w:t>
      </w:r>
    </w:p>
    <w:p w14:paraId="561E8CDC" w14:textId="77777777" w:rsidR="005C382A" w:rsidRPr="004E2B3D" w:rsidRDefault="005C382A" w:rsidP="005C382A">
      <w:pPr>
        <w:pStyle w:val="FootnoteBulletLevel1"/>
        <w:spacing w:before="0" w:after="0"/>
        <w:ind w:left="720" w:firstLine="0"/>
        <w:rPr>
          <w:rFonts w:ascii="Tahoma" w:hAnsi="Tahoma" w:cs="Tahoma"/>
          <w:lang w:val="it-IT"/>
        </w:rPr>
      </w:pPr>
    </w:p>
    <w:p w14:paraId="561E8CDD" w14:textId="77777777" w:rsidR="00DF3CEE" w:rsidRPr="004E2B3D" w:rsidRDefault="00DF3CEE" w:rsidP="00864B8A">
      <w:pPr>
        <w:spacing w:after="60"/>
        <w:ind w:left="720"/>
        <w:rPr>
          <w:rFonts w:cs="Tahoma"/>
          <w:lang w:val="it-IT"/>
        </w:rPr>
      </w:pPr>
      <w:r w:rsidRPr="004E2B3D">
        <w:rPr>
          <w:rFonts w:cs="Tahoma"/>
          <w:b/>
          <w:lang w:val="it-IT"/>
        </w:rPr>
        <w:t>Direitos de Downgrade para o Visio Professional 2013</w:t>
      </w:r>
    </w:p>
    <w:p w14:paraId="561E8CDE" w14:textId="77777777" w:rsidR="00DF3CEE" w:rsidRPr="004E2B3D" w:rsidRDefault="00DF3CEE" w:rsidP="005C382A">
      <w:pPr>
        <w:pStyle w:val="FootnoteBulletLevel1"/>
        <w:spacing w:before="0" w:after="0"/>
        <w:ind w:left="720" w:firstLine="0"/>
        <w:rPr>
          <w:rFonts w:ascii="Tahoma" w:hAnsi="Tahoma" w:cs="Tahoma"/>
          <w:spacing w:val="-1"/>
          <w:lang w:val="it-IT"/>
        </w:rPr>
      </w:pPr>
      <w:r w:rsidRPr="004E2B3D">
        <w:rPr>
          <w:rFonts w:ascii="Tahoma" w:hAnsi="Tahoma" w:cs="Tahoma"/>
          <w:spacing w:val="-1"/>
          <w:sz w:val="18"/>
          <w:lang w:val="it-IT"/>
        </w:rPr>
        <w:t>Os clientes do Software Assurance que implantaram somente o Visio Premium 2010 (ou seja, não estão</w:t>
      </w:r>
      <w:r w:rsidR="00025C14" w:rsidRPr="004E2B3D">
        <w:rPr>
          <w:rFonts w:ascii="Tahoma" w:hAnsi="Tahoma" w:cs="Tahoma"/>
          <w:spacing w:val="-1"/>
          <w:sz w:val="18"/>
          <w:lang w:val="it-IT"/>
        </w:rPr>
        <w:t> </w:t>
      </w:r>
      <w:r w:rsidRPr="004E2B3D">
        <w:rPr>
          <w:rFonts w:ascii="Tahoma" w:hAnsi="Tahoma" w:cs="Tahoma"/>
          <w:spacing w:val="-1"/>
          <w:sz w:val="18"/>
          <w:lang w:val="it-IT"/>
        </w:rPr>
        <w:t>usando nenhuma outra edição do Visio em sua organização) e precisam de estações adicionais do</w:t>
      </w:r>
      <w:r w:rsidR="00025C14" w:rsidRPr="004E2B3D">
        <w:rPr>
          <w:rFonts w:ascii="Tahoma" w:hAnsi="Tahoma" w:cs="Tahoma"/>
          <w:spacing w:val="-1"/>
          <w:sz w:val="18"/>
          <w:lang w:val="it-IT"/>
        </w:rPr>
        <w:t> </w:t>
      </w:r>
      <w:r w:rsidRPr="004E2B3D">
        <w:rPr>
          <w:rFonts w:ascii="Tahoma" w:hAnsi="Tahoma" w:cs="Tahoma"/>
          <w:spacing w:val="-1"/>
          <w:sz w:val="18"/>
          <w:lang w:val="it-IT"/>
        </w:rPr>
        <w:t>Visio</w:t>
      </w:r>
      <w:r w:rsidR="00025C14" w:rsidRPr="004E2B3D">
        <w:rPr>
          <w:rFonts w:ascii="Tahoma" w:hAnsi="Tahoma" w:cs="Tahoma"/>
          <w:spacing w:val="-1"/>
          <w:sz w:val="18"/>
          <w:lang w:val="it-IT"/>
        </w:rPr>
        <w:t> </w:t>
      </w:r>
      <w:r w:rsidRPr="004E2B3D">
        <w:rPr>
          <w:rFonts w:ascii="Tahoma" w:hAnsi="Tahoma" w:cs="Tahoma"/>
          <w:spacing w:val="-1"/>
          <w:sz w:val="18"/>
          <w:lang w:val="it-IT"/>
        </w:rPr>
        <w:t>Premium 2010 poderão comprar licenças do Visio Professional 2013 e fazer downgrade para o</w:t>
      </w:r>
      <w:r w:rsidR="00025C14" w:rsidRPr="004E2B3D">
        <w:rPr>
          <w:rFonts w:ascii="Tahoma" w:hAnsi="Tahoma" w:cs="Tahoma"/>
          <w:spacing w:val="-1"/>
          <w:sz w:val="18"/>
          <w:lang w:val="it-IT"/>
        </w:rPr>
        <w:t> </w:t>
      </w:r>
      <w:r w:rsidRPr="004E2B3D">
        <w:rPr>
          <w:rFonts w:ascii="Tahoma" w:hAnsi="Tahoma" w:cs="Tahoma"/>
          <w:spacing w:val="-1"/>
          <w:sz w:val="18"/>
          <w:lang w:val="it-IT"/>
        </w:rPr>
        <w:t>Visio</w:t>
      </w:r>
      <w:r w:rsidR="00025C14" w:rsidRPr="004E2B3D">
        <w:rPr>
          <w:rFonts w:ascii="Tahoma" w:hAnsi="Tahoma" w:cs="Tahoma"/>
          <w:spacing w:val="-1"/>
          <w:sz w:val="18"/>
          <w:lang w:val="it-IT"/>
        </w:rPr>
        <w:t> </w:t>
      </w:r>
      <w:r w:rsidRPr="004E2B3D">
        <w:rPr>
          <w:rFonts w:ascii="Tahoma" w:hAnsi="Tahoma" w:cs="Tahoma"/>
          <w:spacing w:val="-1"/>
          <w:sz w:val="18"/>
          <w:lang w:val="it-IT"/>
        </w:rPr>
        <w:t>Premium</w:t>
      </w:r>
      <w:r w:rsidR="00724082" w:rsidRPr="004E2B3D">
        <w:rPr>
          <w:rFonts w:ascii="Tahoma" w:hAnsi="Tahoma" w:cs="Tahoma"/>
          <w:spacing w:val="-1"/>
          <w:sz w:val="18"/>
          <w:lang w:val="it-IT"/>
        </w:rPr>
        <w:t> </w:t>
      </w:r>
      <w:r w:rsidRPr="004E2B3D">
        <w:rPr>
          <w:rFonts w:ascii="Tahoma" w:hAnsi="Tahoma" w:cs="Tahoma"/>
          <w:spacing w:val="-1"/>
          <w:sz w:val="18"/>
          <w:lang w:val="it-IT"/>
        </w:rPr>
        <w:t>2010. Não serão permitidos outros downgrades do Visio Professional 2013 para o</w:t>
      </w:r>
      <w:r w:rsidR="00025C14" w:rsidRPr="004E2B3D">
        <w:rPr>
          <w:rFonts w:ascii="Tahoma" w:hAnsi="Tahoma" w:cs="Tahoma"/>
          <w:spacing w:val="-1"/>
          <w:sz w:val="18"/>
          <w:lang w:val="it-IT"/>
        </w:rPr>
        <w:t> </w:t>
      </w:r>
      <w:r w:rsidRPr="004E2B3D">
        <w:rPr>
          <w:rFonts w:ascii="Tahoma" w:hAnsi="Tahoma" w:cs="Tahoma"/>
          <w:spacing w:val="-1"/>
          <w:sz w:val="18"/>
          <w:lang w:val="it-IT"/>
        </w:rPr>
        <w:t>Visio</w:t>
      </w:r>
      <w:r w:rsidR="00025C14" w:rsidRPr="004E2B3D">
        <w:rPr>
          <w:rFonts w:ascii="Tahoma" w:hAnsi="Tahoma" w:cs="Tahoma"/>
          <w:spacing w:val="-1"/>
          <w:sz w:val="18"/>
          <w:lang w:val="it-IT"/>
        </w:rPr>
        <w:t> </w:t>
      </w:r>
      <w:r w:rsidRPr="004E2B3D">
        <w:rPr>
          <w:rFonts w:ascii="Tahoma" w:hAnsi="Tahoma" w:cs="Tahoma"/>
          <w:spacing w:val="-1"/>
          <w:sz w:val="18"/>
          <w:lang w:val="it-IT"/>
        </w:rPr>
        <w:t>Premium</w:t>
      </w:r>
      <w:r w:rsidR="00724082" w:rsidRPr="004E2B3D">
        <w:rPr>
          <w:rFonts w:ascii="Tahoma" w:hAnsi="Tahoma" w:cs="Tahoma"/>
          <w:spacing w:val="-1"/>
          <w:sz w:val="18"/>
          <w:lang w:val="it-IT"/>
        </w:rPr>
        <w:t> </w:t>
      </w:r>
      <w:r w:rsidRPr="004E2B3D">
        <w:rPr>
          <w:rFonts w:ascii="Tahoma" w:hAnsi="Tahoma" w:cs="Tahoma"/>
          <w:spacing w:val="-1"/>
          <w:sz w:val="18"/>
          <w:lang w:val="it-IT"/>
        </w:rPr>
        <w:t>2010.</w:t>
      </w:r>
    </w:p>
    <w:p w14:paraId="561E8CDF" w14:textId="77777777" w:rsidR="005C382A" w:rsidRPr="004E2B3D" w:rsidRDefault="005C382A" w:rsidP="005C382A">
      <w:pPr>
        <w:rPr>
          <w:rFonts w:cs="Tahoma"/>
          <w:lang w:val="it-IT"/>
        </w:rPr>
      </w:pPr>
    </w:p>
    <w:p w14:paraId="561E8CE0" w14:textId="77777777" w:rsidR="00CD3899" w:rsidRPr="004E2B3D" w:rsidRDefault="00CD3899" w:rsidP="005C382A">
      <w:pPr>
        <w:rPr>
          <w:rFonts w:cs="Tahoma"/>
          <w:lang w:val="it-IT"/>
        </w:rPr>
      </w:pPr>
    </w:p>
    <w:p w14:paraId="561E8CE1" w14:textId="77777777" w:rsidR="00BE4D27" w:rsidRPr="004E2B3D" w:rsidRDefault="00BE4D27" w:rsidP="00BE4D27">
      <w:pPr>
        <w:pStyle w:val="Heading3"/>
        <w:rPr>
          <w:rFonts w:ascii="Tahoma" w:hAnsi="Tahoma" w:cs="Tahoma"/>
          <w:lang w:val="it-IT"/>
        </w:rPr>
      </w:pPr>
      <w:bookmarkStart w:id="1080" w:name="_17_Visio_Pro"/>
      <w:bookmarkStart w:id="1081" w:name="_Toc348341666"/>
      <w:bookmarkEnd w:id="1080"/>
      <w:r w:rsidRPr="004E2B3D">
        <w:rPr>
          <w:rFonts w:ascii="Tahoma" w:hAnsi="Tahoma" w:cs="Tahoma"/>
          <w:caps/>
          <w:color w:val="F66400"/>
          <w:sz w:val="22"/>
          <w:vertAlign w:val="superscript"/>
          <w:lang w:val="it-IT"/>
        </w:rPr>
        <w:t>17</w:t>
      </w:r>
      <w:r w:rsidRPr="004E2B3D">
        <w:rPr>
          <w:rFonts w:ascii="Tahoma" w:hAnsi="Tahoma" w:cs="Tahoma"/>
          <w:color w:val="F66400"/>
          <w:sz w:val="22"/>
          <w:lang w:val="it-IT"/>
        </w:rPr>
        <w:t xml:space="preserve"> Visio Pro para Office 365</w:t>
      </w:r>
      <w:bookmarkEnd w:id="1081"/>
      <w:r w:rsidRPr="004E2B3D">
        <w:rPr>
          <w:rFonts w:ascii="Tahoma" w:hAnsi="Tahoma" w:cs="Tahoma"/>
          <w:color w:val="F66400"/>
          <w:sz w:val="22"/>
          <w:lang w:val="it-IT"/>
        </w:rPr>
        <w:t xml:space="preserve"> </w:t>
      </w:r>
    </w:p>
    <w:p w14:paraId="561E8CE2" w14:textId="77777777" w:rsidR="00381F9B" w:rsidRPr="004E2B3D" w:rsidRDefault="00381F9B" w:rsidP="00BE4D27">
      <w:pPr>
        <w:spacing w:after="60"/>
        <w:ind w:left="720"/>
        <w:rPr>
          <w:rFonts w:cs="Tahoma"/>
          <w:b/>
          <w:lang w:val="it-IT"/>
        </w:rPr>
      </w:pPr>
    </w:p>
    <w:p w14:paraId="561E8CE3" w14:textId="77777777" w:rsidR="00BE4D27" w:rsidRPr="004E2B3D" w:rsidRDefault="00BE4D27" w:rsidP="00BE4D27">
      <w:pPr>
        <w:spacing w:after="60"/>
        <w:ind w:left="720"/>
        <w:rPr>
          <w:rFonts w:cs="Tahoma"/>
          <w:lang w:val="it-IT"/>
        </w:rPr>
      </w:pPr>
      <w:r w:rsidRPr="004E2B3D">
        <w:rPr>
          <w:rFonts w:cs="Tahoma"/>
          <w:b/>
          <w:lang w:val="it-IT"/>
        </w:rPr>
        <w:t>Qualificação de Mídia com Serviços de Área de Trabalho Remota (RDS)</w:t>
      </w:r>
    </w:p>
    <w:p w14:paraId="561E8CE4" w14:textId="77777777" w:rsidR="00BE4D27" w:rsidRPr="004E2B3D" w:rsidRDefault="00BE4D27" w:rsidP="00BE4D27">
      <w:pPr>
        <w:ind w:left="720"/>
        <w:rPr>
          <w:rFonts w:cs="Tahoma"/>
          <w:lang w:val="it-IT"/>
        </w:rPr>
      </w:pPr>
      <w:r w:rsidRPr="004E2B3D">
        <w:rPr>
          <w:rFonts w:cs="Tahoma"/>
          <w:szCs w:val="18"/>
          <w:lang w:val="it-IT"/>
        </w:rPr>
        <w:t>Se o usuário para o qual você atribuiu uma licença do Visio Pro para Office 365 usar o software em um servidor de rede com a função RDS ativada, em vez de instalar uma cópia do software fornecido com o Visio</w:t>
      </w:r>
      <w:r w:rsidR="00381F9B" w:rsidRPr="004E2B3D">
        <w:rPr>
          <w:rFonts w:cs="Tahoma"/>
          <w:szCs w:val="18"/>
          <w:lang w:val="it-IT"/>
        </w:rPr>
        <w:t> </w:t>
      </w:r>
      <w:r w:rsidRPr="004E2B3D">
        <w:rPr>
          <w:rFonts w:cs="Tahoma"/>
          <w:szCs w:val="18"/>
          <w:lang w:val="it-IT"/>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3B74B4" w:rsidRPr="004E2B3D">
        <w:rPr>
          <w:rFonts w:cs="Tahoma"/>
          <w:szCs w:val="18"/>
          <w:lang w:val="it-IT"/>
        </w:rPr>
        <w:t xml:space="preserve"> </w:t>
      </w:r>
      <w:r w:rsidRPr="004E2B3D">
        <w:rPr>
          <w:rFonts w:cs="Tahoma"/>
          <w:szCs w:val="18"/>
          <w:lang w:val="it-IT"/>
        </w:rPr>
        <w:t>Mediante o término da sua assinatura do Visio Pro para Office 365, você deverá desinstalar o</w:t>
      </w:r>
      <w:r w:rsidR="00381F9B" w:rsidRPr="004E2B3D">
        <w:rPr>
          <w:rFonts w:cs="Tahoma"/>
          <w:szCs w:val="18"/>
          <w:lang w:val="it-IT"/>
        </w:rPr>
        <w:t> </w:t>
      </w:r>
      <w:r w:rsidRPr="004E2B3D">
        <w:rPr>
          <w:rFonts w:cs="Tahoma"/>
          <w:szCs w:val="18"/>
          <w:lang w:val="it-IT"/>
        </w:rPr>
        <w:t xml:space="preserve">software Visio 2013 Professional do servidor de rede. </w:t>
      </w:r>
    </w:p>
    <w:p w14:paraId="561E8CE5" w14:textId="77777777" w:rsidR="00BE4D27" w:rsidRPr="004E2B3D" w:rsidRDefault="00BE4D27" w:rsidP="00BE4D27">
      <w:pPr>
        <w:ind w:left="720"/>
        <w:rPr>
          <w:rFonts w:cs="Tahoma"/>
          <w:lang w:val="it-IT"/>
        </w:rPr>
      </w:pPr>
    </w:p>
    <w:p w14:paraId="561E8CE6" w14:textId="77777777" w:rsidR="00BE4D27" w:rsidRPr="004E2B3D" w:rsidRDefault="00BE4D27" w:rsidP="00BE4D27">
      <w:pPr>
        <w:spacing w:after="60"/>
        <w:ind w:left="720"/>
        <w:rPr>
          <w:rFonts w:cs="Tahoma"/>
          <w:lang w:val="it-IT"/>
        </w:rPr>
      </w:pPr>
      <w:r w:rsidRPr="004E2B3D">
        <w:rPr>
          <w:rFonts w:cs="Tahoma"/>
          <w:b/>
          <w:lang w:val="it-IT"/>
        </w:rPr>
        <w:t>Direitos de Downgrade</w:t>
      </w:r>
    </w:p>
    <w:p w14:paraId="561E8CE7" w14:textId="77777777" w:rsidR="00BE4D27" w:rsidRPr="004E2B3D" w:rsidRDefault="00BE4D27" w:rsidP="00BE4D27">
      <w:pPr>
        <w:ind w:left="720"/>
        <w:rPr>
          <w:rFonts w:cs="Tahoma"/>
          <w:lang w:val="it-IT"/>
        </w:rPr>
      </w:pPr>
      <w:r w:rsidRPr="004E2B3D">
        <w:rPr>
          <w:rFonts w:cs="Tahoma"/>
          <w:bCs/>
          <w:szCs w:val="18"/>
          <w:lang w:val="it-IT"/>
        </w:rPr>
        <w:t>O serviço Visio Pro para Office 365 não possui direitos de downgrade. Para obter mais informações sobre os</w:t>
      </w:r>
      <w:r w:rsidR="00381F9B" w:rsidRPr="004E2B3D">
        <w:rPr>
          <w:rFonts w:cs="Tahoma"/>
          <w:bCs/>
          <w:szCs w:val="18"/>
          <w:lang w:val="it-IT"/>
        </w:rPr>
        <w:t> </w:t>
      </w:r>
      <w:r w:rsidRPr="004E2B3D">
        <w:rPr>
          <w:rFonts w:cs="Tahoma"/>
          <w:bCs/>
          <w:szCs w:val="18"/>
          <w:lang w:val="it-IT"/>
        </w:rPr>
        <w:t xml:space="preserve">requisitos de atualização dos Serviços Online, consulte o documento de Direitos de Uso de Produto (PUR) no site </w:t>
      </w:r>
      <w:hyperlink r:id="rId41" w:history="1">
        <w:r w:rsidRPr="004E2B3D">
          <w:rPr>
            <w:rStyle w:val="Hyperlink"/>
            <w:rFonts w:cs="Tahoma"/>
            <w:bCs/>
            <w:szCs w:val="18"/>
            <w:lang w:val="it-IT"/>
          </w:rPr>
          <w:t>http://www.microsoftvolumelicensing.com/userights/PUR.aspx</w:t>
        </w:r>
      </w:hyperlink>
    </w:p>
    <w:p w14:paraId="561E8CE8" w14:textId="77777777" w:rsidR="00BE4D27" w:rsidRPr="004E2B3D" w:rsidRDefault="00BE4D27" w:rsidP="005C382A">
      <w:pPr>
        <w:rPr>
          <w:rFonts w:cs="Tahoma"/>
          <w:lang w:val="it-IT"/>
        </w:rPr>
      </w:pPr>
    </w:p>
    <w:p w14:paraId="561E8CE9" w14:textId="77777777" w:rsidR="005C382A" w:rsidRPr="004E2B3D" w:rsidRDefault="005C382A" w:rsidP="005C382A">
      <w:pPr>
        <w:rPr>
          <w:rFonts w:cs="Tahoma"/>
          <w:lang w:val="it-IT"/>
        </w:rPr>
      </w:pPr>
    </w:p>
    <w:p w14:paraId="561E8CEA" w14:textId="77777777" w:rsidR="00381F9B" w:rsidRPr="004E2B3D" w:rsidRDefault="00381F9B" w:rsidP="005C382A">
      <w:pPr>
        <w:rPr>
          <w:rFonts w:cs="Tahoma"/>
          <w:lang w:val="it-IT"/>
        </w:rPr>
      </w:pPr>
    </w:p>
    <w:p w14:paraId="561E8CEB" w14:textId="77777777" w:rsidR="00381F9B" w:rsidRPr="004E2B3D" w:rsidRDefault="00381F9B" w:rsidP="005C382A">
      <w:pPr>
        <w:rPr>
          <w:rFonts w:cs="Tahoma"/>
          <w:lang w:val="it-IT"/>
        </w:rPr>
      </w:pPr>
    </w:p>
    <w:p w14:paraId="561E8CEC" w14:textId="77777777" w:rsidR="00381F9B" w:rsidRPr="004E2B3D" w:rsidRDefault="00381F9B" w:rsidP="005C382A">
      <w:pPr>
        <w:rPr>
          <w:rFonts w:cs="Tahoma"/>
          <w:lang w:val="it-IT"/>
        </w:rPr>
      </w:pPr>
    </w:p>
    <w:p w14:paraId="561E8CED" w14:textId="77777777" w:rsidR="00381F9B" w:rsidRPr="004E2B3D" w:rsidRDefault="00381F9B" w:rsidP="005C382A">
      <w:pPr>
        <w:rPr>
          <w:rFonts w:cs="Tahoma"/>
          <w:lang w:val="it-IT"/>
        </w:rPr>
      </w:pPr>
    </w:p>
    <w:p w14:paraId="561E8CEE" w14:textId="77777777" w:rsidR="00381F9B" w:rsidRPr="004E2B3D" w:rsidRDefault="00381F9B" w:rsidP="005C382A">
      <w:pPr>
        <w:rPr>
          <w:rFonts w:cs="Tahoma"/>
          <w:lang w:val="it-IT"/>
        </w:rPr>
      </w:pPr>
    </w:p>
    <w:p w14:paraId="561E8CEF" w14:textId="77777777" w:rsidR="00381F9B" w:rsidRPr="004E2B3D" w:rsidRDefault="00381F9B" w:rsidP="005C382A">
      <w:pPr>
        <w:rPr>
          <w:rFonts w:cs="Tahoma"/>
          <w:lang w:val="it-IT"/>
        </w:rPr>
      </w:pPr>
    </w:p>
    <w:p w14:paraId="561E8CF0" w14:textId="77777777" w:rsidR="00381F9B" w:rsidRPr="004E2B3D" w:rsidRDefault="00381F9B" w:rsidP="005C382A">
      <w:pPr>
        <w:rPr>
          <w:rFonts w:cs="Tahoma"/>
          <w:lang w:val="it-IT"/>
        </w:rPr>
      </w:pPr>
    </w:p>
    <w:p w14:paraId="561E8CF1" w14:textId="77777777" w:rsidR="00381F9B" w:rsidRPr="004E2B3D" w:rsidRDefault="00381F9B" w:rsidP="005C382A">
      <w:pPr>
        <w:rPr>
          <w:rFonts w:cs="Tahoma"/>
          <w:lang w:val="it-IT"/>
        </w:rPr>
      </w:pPr>
    </w:p>
    <w:p w14:paraId="561E8CF2" w14:textId="77777777" w:rsidR="00223A77" w:rsidRPr="004E2B3D" w:rsidRDefault="00B26237" w:rsidP="00223A77">
      <w:pPr>
        <w:pStyle w:val="Heading3"/>
        <w:rPr>
          <w:rFonts w:ascii="Tahoma" w:hAnsi="Tahoma" w:cs="Tahoma"/>
          <w:lang w:val="it-IT"/>
        </w:rPr>
      </w:pPr>
      <w:bookmarkStart w:id="1082" w:name="_Toc336338275"/>
      <w:bookmarkStart w:id="1083" w:name="_Toc348341667"/>
      <w:bookmarkStart w:id="1084" w:name="Aps_12VS2010Professional"/>
      <w:bookmarkStart w:id="1085" w:name="_Toc252341836"/>
      <w:r w:rsidRPr="004E2B3D">
        <w:rPr>
          <w:rFonts w:ascii="Tahoma" w:hAnsi="Tahoma" w:cs="Tahoma"/>
          <w:caps/>
          <w:color w:val="F66400"/>
          <w:sz w:val="22"/>
          <w:vertAlign w:val="superscript"/>
          <w:lang w:val="it-IT"/>
        </w:rPr>
        <w:t>18</w:t>
      </w:r>
      <w:r w:rsidRPr="004E2B3D">
        <w:rPr>
          <w:rFonts w:ascii="Tahoma" w:hAnsi="Tahoma" w:cs="Tahoma"/>
          <w:color w:val="F66400"/>
          <w:sz w:val="22"/>
          <w:lang w:val="it-IT"/>
        </w:rPr>
        <w:t xml:space="preserve"> Visual Studio Professional 2012</w:t>
      </w:r>
      <w:bookmarkEnd w:id="1082"/>
      <w:bookmarkEnd w:id="1083"/>
    </w:p>
    <w:bookmarkEnd w:id="1084"/>
    <w:p w14:paraId="561E8CF3" w14:textId="77777777" w:rsidR="009275A3" w:rsidRPr="004E2B3D" w:rsidRDefault="009275A3" w:rsidP="009275A3">
      <w:pPr>
        <w:pStyle w:val="FootnoteBulletLevel1"/>
        <w:tabs>
          <w:tab w:val="clear" w:pos="900"/>
        </w:tabs>
        <w:spacing w:before="0" w:after="0"/>
        <w:ind w:left="0" w:firstLine="0"/>
        <w:rPr>
          <w:rFonts w:ascii="Tahoma" w:hAnsi="Tahoma" w:cs="Tahoma"/>
          <w:lang w:val="it-IT"/>
        </w:rPr>
      </w:pPr>
    </w:p>
    <w:p w14:paraId="561E8CF4" w14:textId="77777777" w:rsidR="006D58DB" w:rsidRPr="004E2B3D" w:rsidRDefault="006D58DB" w:rsidP="00864B8A">
      <w:pPr>
        <w:spacing w:after="60"/>
        <w:ind w:left="720"/>
        <w:rPr>
          <w:rFonts w:cs="Tahoma"/>
          <w:lang w:val="it-IT"/>
        </w:rPr>
      </w:pPr>
      <w:r w:rsidRPr="004E2B3D">
        <w:rPr>
          <w:rFonts w:cs="Tahoma"/>
          <w:b/>
          <w:lang w:val="it-IT"/>
        </w:rPr>
        <w:t>Caminho de Migração do Software Assurance para o Visual Studio LightSwitch 2011</w:t>
      </w:r>
    </w:p>
    <w:p w14:paraId="561E8CF5" w14:textId="77777777" w:rsidR="006D58DB" w:rsidRPr="004E2B3D" w:rsidRDefault="006D58DB" w:rsidP="001771C5">
      <w:pPr>
        <w:pStyle w:val="FootnoteBulletLevel1"/>
        <w:tabs>
          <w:tab w:val="clear" w:pos="900"/>
        </w:tabs>
        <w:spacing w:before="0" w:after="0"/>
        <w:ind w:left="720" w:firstLine="0"/>
        <w:rPr>
          <w:rFonts w:ascii="Tahoma" w:hAnsi="Tahoma" w:cs="Tahoma"/>
          <w:lang w:val="it-IT"/>
        </w:rPr>
      </w:pPr>
      <w:r w:rsidRPr="004E2B3D">
        <w:rPr>
          <w:rFonts w:ascii="Tahoma" w:hAnsi="Tahoma" w:cs="Tahoma"/>
          <w:sz w:val="18"/>
          <w:lang w:val="it-IT"/>
        </w:rPr>
        <w:t>Os clientes com cobertura ativa do Software Assurance para Visual Studio LightSwitch 2011 desde a data</w:t>
      </w:r>
      <w:r w:rsidR="001771C5">
        <w:rPr>
          <w:rFonts w:ascii="Tahoma" w:hAnsi="Tahoma" w:cs="Tahoma"/>
          <w:sz w:val="18"/>
          <w:lang w:val="it-IT"/>
        </w:rPr>
        <w:t> </w:t>
      </w:r>
      <w:r w:rsidRPr="004E2B3D">
        <w:rPr>
          <w:rFonts w:ascii="Tahoma" w:hAnsi="Tahoma" w:cs="Tahoma"/>
          <w:sz w:val="18"/>
          <w:lang w:val="it-IT"/>
        </w:rPr>
        <w:t>de</w:t>
      </w:r>
      <w:r w:rsidR="00025C14" w:rsidRPr="004E2B3D">
        <w:rPr>
          <w:rFonts w:ascii="Tahoma" w:hAnsi="Tahoma" w:cs="Tahoma"/>
          <w:sz w:val="18"/>
          <w:lang w:val="it-IT"/>
        </w:rPr>
        <w:t> </w:t>
      </w:r>
      <w:r w:rsidRPr="004E2B3D">
        <w:rPr>
          <w:rFonts w:ascii="Tahoma" w:hAnsi="Tahoma" w:cs="Tahoma"/>
          <w:sz w:val="18"/>
          <w:lang w:val="it-IT"/>
        </w:rPr>
        <w:t>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3B74B4" w:rsidRPr="004E2B3D">
        <w:rPr>
          <w:rFonts w:ascii="Tahoma" w:hAnsi="Tahoma" w:cs="Tahoma"/>
          <w:sz w:val="18"/>
          <w:lang w:val="it-IT"/>
        </w:rPr>
        <w:t xml:space="preserve"> </w:t>
      </w:r>
      <w:r w:rsidRPr="004E2B3D">
        <w:rPr>
          <w:rFonts w:ascii="Tahoma" w:hAnsi="Tahoma" w:cs="Tahoma"/>
          <w:sz w:val="18"/>
          <w:lang w:val="it-IT"/>
        </w:rPr>
        <w:t>O uso do Visual Studio Professional 2012 é regido pelos direitos de uso do Visual Studio Professional 2012 e pelos termos e pelas condições do contrato de licenciamento por volume do cliente.</w:t>
      </w:r>
      <w:r w:rsidR="003B74B4" w:rsidRPr="004E2B3D">
        <w:rPr>
          <w:rFonts w:ascii="Tahoma" w:hAnsi="Tahoma" w:cs="Tahoma"/>
          <w:sz w:val="18"/>
          <w:lang w:val="it-IT"/>
        </w:rPr>
        <w:t xml:space="preserve"> </w:t>
      </w:r>
      <w:r w:rsidRPr="004E2B3D">
        <w:rPr>
          <w:rFonts w:ascii="Tahoma" w:hAnsi="Tahoma" w:cs="Tahoma"/>
          <w:sz w:val="18"/>
          <w:lang w:val="it-IT"/>
        </w:rPr>
        <w:t>Esta nota de condição do produto e a evidência do cliente quanto à licença qualificada correspondente comprovam o direito de uso do</w:t>
      </w:r>
      <w:r w:rsidR="00025C14" w:rsidRPr="004E2B3D">
        <w:rPr>
          <w:rFonts w:ascii="Tahoma" w:hAnsi="Tahoma" w:cs="Tahoma"/>
          <w:sz w:val="18"/>
          <w:lang w:val="it-IT"/>
        </w:rPr>
        <w:t> </w:t>
      </w:r>
      <w:r w:rsidRPr="004E2B3D">
        <w:rPr>
          <w:rFonts w:ascii="Tahoma" w:hAnsi="Tahoma" w:cs="Tahoma"/>
          <w:sz w:val="18"/>
          <w:lang w:val="it-IT"/>
        </w:rPr>
        <w:t>Visual Studio Professional 2012 sob esta oferta.</w:t>
      </w:r>
      <w:r w:rsidR="003B74B4" w:rsidRPr="004E2B3D">
        <w:rPr>
          <w:rFonts w:ascii="Tahoma" w:hAnsi="Tahoma" w:cs="Tahoma"/>
          <w:sz w:val="18"/>
          <w:lang w:val="it-IT"/>
        </w:rPr>
        <w:t xml:space="preserve"> </w:t>
      </w:r>
    </w:p>
    <w:p w14:paraId="561E8CF6" w14:textId="77777777" w:rsidR="00223A77" w:rsidRPr="004E2B3D" w:rsidRDefault="00223A77" w:rsidP="009275A3">
      <w:pPr>
        <w:rPr>
          <w:rFonts w:cs="Tahoma"/>
          <w:lang w:val="it-IT"/>
        </w:rPr>
      </w:pPr>
    </w:p>
    <w:p w14:paraId="561E8CF7" w14:textId="77777777" w:rsidR="00691648" w:rsidRPr="004E2B3D" w:rsidRDefault="00691648" w:rsidP="00691648">
      <w:pPr>
        <w:spacing w:after="60"/>
        <w:ind w:left="720"/>
        <w:rPr>
          <w:rFonts w:cs="Tahoma"/>
          <w:lang w:val="it-IT"/>
        </w:rPr>
      </w:pPr>
      <w:r w:rsidRPr="004E2B3D">
        <w:rPr>
          <w:rFonts w:cs="Tahoma"/>
          <w:b/>
          <w:bCs/>
          <w:lang w:val="it-IT"/>
        </w:rPr>
        <w:t>Caminho de Migração do Software Assurance para o Expression Studio Ultimate 4</w:t>
      </w:r>
    </w:p>
    <w:p w14:paraId="561E8CF8" w14:textId="77777777" w:rsidR="00691648" w:rsidRPr="004E2B3D" w:rsidRDefault="00691648" w:rsidP="00691648">
      <w:pPr>
        <w:ind w:left="720"/>
        <w:rPr>
          <w:rFonts w:cs="Tahoma"/>
          <w:lang w:val="it-IT"/>
        </w:rPr>
      </w:pPr>
      <w:r w:rsidRPr="004E2B3D">
        <w:rPr>
          <w:rFonts w:cs="Tahoma"/>
          <w:lang w:val="it-IT"/>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3B74B4" w:rsidRPr="004E2B3D">
        <w:rPr>
          <w:rFonts w:cs="Tahoma"/>
          <w:lang w:val="it-IT"/>
        </w:rPr>
        <w:t xml:space="preserve"> </w:t>
      </w:r>
      <w:r w:rsidRPr="004E2B3D">
        <w:rPr>
          <w:rFonts w:cs="Tahoma"/>
          <w:lang w:val="it-IT"/>
        </w:rPr>
        <w:t>O uso do Visual Studio Professional 2012 é regido pelos direitos de uso do Visual Studio Professional 2012 e pelos termos e pelas condições do contrato de licenciamento por volume do cliente.</w:t>
      </w:r>
      <w:r w:rsidR="003B74B4" w:rsidRPr="004E2B3D">
        <w:rPr>
          <w:rFonts w:cs="Tahoma"/>
          <w:lang w:val="it-IT"/>
        </w:rPr>
        <w:t xml:space="preserve"> </w:t>
      </w:r>
      <w:r w:rsidRPr="004E2B3D">
        <w:rPr>
          <w:rFonts w:cs="Tahoma"/>
          <w:lang w:val="it-IT"/>
        </w:rPr>
        <w:t>Esta nota de condição do produto e a evidência do cliente quanto à licença qualificada correspondente comprovam o direito de uso do Visual Studio Professional 2012 sob esta oferta.</w:t>
      </w:r>
      <w:r w:rsidR="003B74B4" w:rsidRPr="004E2B3D">
        <w:rPr>
          <w:rFonts w:cs="Tahoma"/>
          <w:lang w:val="it-IT"/>
        </w:rPr>
        <w:t xml:space="preserve"> </w:t>
      </w:r>
    </w:p>
    <w:p w14:paraId="561E8CF9" w14:textId="77777777" w:rsidR="009275A3" w:rsidRPr="004E2B3D" w:rsidRDefault="009275A3" w:rsidP="009275A3">
      <w:pPr>
        <w:rPr>
          <w:rFonts w:cs="Tahoma"/>
          <w:lang w:val="it-IT"/>
        </w:rPr>
      </w:pPr>
    </w:p>
    <w:p w14:paraId="561E8CFA" w14:textId="77777777" w:rsidR="00F73587" w:rsidRPr="004E2B3D" w:rsidRDefault="00F73587" w:rsidP="009275A3">
      <w:pPr>
        <w:rPr>
          <w:rFonts w:cs="Tahoma"/>
          <w:lang w:val="it-IT"/>
        </w:rPr>
      </w:pPr>
    </w:p>
    <w:p w14:paraId="561E8CFB" w14:textId="77777777" w:rsidR="00223A77" w:rsidRPr="00CE4828" w:rsidRDefault="0095763C" w:rsidP="00223A77">
      <w:pPr>
        <w:pStyle w:val="Heading3"/>
        <w:rPr>
          <w:rFonts w:ascii="Tahoma" w:hAnsi="Tahoma" w:cs="Tahoma"/>
        </w:rPr>
      </w:pPr>
      <w:bookmarkStart w:id="1086" w:name="_Toc336338276"/>
      <w:bookmarkStart w:id="1087" w:name="_Toc348341668"/>
      <w:bookmarkStart w:id="1088" w:name="Aps_13VS2010ProfessionalMSDN"/>
      <w:r w:rsidRPr="00CE4828">
        <w:rPr>
          <w:rFonts w:ascii="Tahoma" w:hAnsi="Tahoma" w:cs="Tahoma"/>
          <w:caps/>
          <w:color w:val="F66400"/>
          <w:sz w:val="22"/>
          <w:vertAlign w:val="superscript"/>
        </w:rPr>
        <w:t>19</w:t>
      </w:r>
      <w:r w:rsidRPr="00CE4828">
        <w:rPr>
          <w:rFonts w:ascii="Tahoma" w:hAnsi="Tahoma" w:cs="Tahoma"/>
          <w:color w:val="F66400"/>
          <w:sz w:val="22"/>
        </w:rPr>
        <w:t xml:space="preserve"> Visual Studio Professional 2012 com MSDN</w:t>
      </w:r>
      <w:bookmarkEnd w:id="1086"/>
      <w:bookmarkEnd w:id="1087"/>
      <w:r w:rsidRPr="00CE4828">
        <w:rPr>
          <w:rFonts w:ascii="Tahoma" w:hAnsi="Tahoma" w:cs="Tahoma"/>
          <w:color w:val="F66400"/>
          <w:sz w:val="22"/>
        </w:rPr>
        <w:t xml:space="preserve"> </w:t>
      </w:r>
      <w:bookmarkEnd w:id="1085"/>
    </w:p>
    <w:p w14:paraId="561E8CFC" w14:textId="77777777" w:rsidR="00F6352F" w:rsidRPr="00CE4828" w:rsidRDefault="00F6352F" w:rsidP="005B0791">
      <w:pPr>
        <w:ind w:left="720"/>
        <w:rPr>
          <w:rFonts w:cs="Tahoma"/>
        </w:rPr>
      </w:pPr>
    </w:p>
    <w:bookmarkEnd w:id="1088"/>
    <w:p w14:paraId="561E8CFD" w14:textId="77777777" w:rsidR="001026FD" w:rsidRPr="00CE4828" w:rsidRDefault="001026FD" w:rsidP="00864B8A">
      <w:pPr>
        <w:spacing w:after="60"/>
        <w:ind w:left="720"/>
        <w:rPr>
          <w:rFonts w:cs="Tahoma"/>
        </w:rPr>
      </w:pPr>
      <w:r w:rsidRPr="00CE4828">
        <w:rPr>
          <w:rFonts w:cs="Tahoma"/>
          <w:b/>
        </w:rPr>
        <w:t>Visual Studio Team Foundation Server 2012</w:t>
      </w:r>
    </w:p>
    <w:p w14:paraId="561E8CFE" w14:textId="77777777" w:rsidR="001026FD" w:rsidRPr="004E2B3D" w:rsidRDefault="001026FD" w:rsidP="005B0791">
      <w:pPr>
        <w:pStyle w:val="EndnoteText"/>
        <w:tabs>
          <w:tab w:val="num" w:pos="1350"/>
        </w:tabs>
        <w:ind w:left="720"/>
        <w:rPr>
          <w:rFonts w:ascii="Tahoma" w:hAnsi="Tahoma" w:cs="Tahoma"/>
          <w:lang w:val="it-IT"/>
        </w:rPr>
      </w:pPr>
      <w:r w:rsidRPr="00FE0918">
        <w:rPr>
          <w:rFonts w:ascii="Tahoma" w:hAnsi="Tahoma" w:cs="Tahoma"/>
          <w:sz w:val="18"/>
          <w:lang w:val="pt-BR"/>
        </w:rPr>
        <w:t>O assinante está qualificado para uma licença de servidor para o Visual Studio Team Foundation Server 2012 e uma CAL de Usuário do Team Foundation Server.</w:t>
      </w:r>
      <w:r w:rsidR="003B74B4" w:rsidRPr="00FE0918">
        <w:rPr>
          <w:rFonts w:ascii="Tahoma" w:hAnsi="Tahoma" w:cs="Tahoma"/>
          <w:sz w:val="18"/>
          <w:lang w:val="pt-BR"/>
        </w:rPr>
        <w:t xml:space="preserve"> </w:t>
      </w:r>
      <w:r w:rsidRPr="004E2B3D">
        <w:rPr>
          <w:rFonts w:ascii="Tahoma" w:hAnsi="Tahoma" w:cs="Tahoma"/>
          <w:sz w:val="18"/>
          <w:lang w:val="it-IT"/>
        </w:rPr>
        <w:t>A CAL é reservada unicamente para uso do assinante.</w:t>
      </w:r>
    </w:p>
    <w:p w14:paraId="561E8CFF" w14:textId="77777777" w:rsidR="001026FD" w:rsidRPr="004E2B3D" w:rsidRDefault="001026FD" w:rsidP="005B0791">
      <w:pPr>
        <w:pStyle w:val="EndnoteText"/>
        <w:tabs>
          <w:tab w:val="num" w:pos="1350"/>
        </w:tabs>
        <w:ind w:left="720"/>
        <w:rPr>
          <w:rFonts w:ascii="Tahoma" w:hAnsi="Tahoma" w:cs="Tahoma"/>
          <w:lang w:val="it-IT"/>
        </w:rPr>
      </w:pPr>
    </w:p>
    <w:p w14:paraId="561E8D00" w14:textId="77777777" w:rsidR="001026FD" w:rsidRPr="004E2B3D" w:rsidRDefault="001026FD" w:rsidP="00864B8A">
      <w:pPr>
        <w:spacing w:after="60"/>
        <w:ind w:left="720"/>
        <w:rPr>
          <w:rFonts w:cs="Tahoma"/>
          <w:lang w:val="it-IT"/>
        </w:rPr>
      </w:pPr>
      <w:r w:rsidRPr="004E2B3D">
        <w:rPr>
          <w:rFonts w:cs="Tahoma"/>
          <w:b/>
          <w:lang w:val="it-IT"/>
        </w:rPr>
        <w:t>SQL Server Parallel Data Warehouse Developer</w:t>
      </w:r>
    </w:p>
    <w:p w14:paraId="561E8D01" w14:textId="77777777" w:rsidR="001026FD" w:rsidRPr="004E2B3D" w:rsidRDefault="001026FD" w:rsidP="005B0791">
      <w:pPr>
        <w:pStyle w:val="EndnoteText"/>
        <w:tabs>
          <w:tab w:val="num" w:pos="1350"/>
        </w:tabs>
        <w:ind w:left="720"/>
        <w:rPr>
          <w:rFonts w:ascii="Tahoma" w:hAnsi="Tahoma" w:cs="Tahoma"/>
          <w:lang w:val="it-IT"/>
        </w:rPr>
      </w:pPr>
      <w:r w:rsidRPr="004E2B3D">
        <w:rPr>
          <w:rFonts w:ascii="Tahoma" w:hAnsi="Tahoma" w:cs="Tahoma"/>
          <w:sz w:val="18"/>
          <w:lang w:val="it-IT"/>
        </w:rPr>
        <w:t>O assinante é qualificado para uma licença do SQL Server 2008 R2 Parallel Data Warehouse Developer.</w:t>
      </w:r>
    </w:p>
    <w:p w14:paraId="561E8D02" w14:textId="77777777" w:rsidR="005B0791" w:rsidRPr="004E2B3D" w:rsidRDefault="005B0791" w:rsidP="005B0791">
      <w:pPr>
        <w:pStyle w:val="FootnoteBulletLevel1"/>
        <w:tabs>
          <w:tab w:val="clear" w:pos="900"/>
          <w:tab w:val="num" w:pos="1350"/>
        </w:tabs>
        <w:spacing w:before="0" w:after="0"/>
        <w:ind w:left="720" w:firstLine="0"/>
        <w:rPr>
          <w:rFonts w:ascii="Tahoma" w:hAnsi="Tahoma" w:cs="Tahoma"/>
          <w:lang w:val="it-IT"/>
        </w:rPr>
      </w:pPr>
    </w:p>
    <w:p w14:paraId="561E8D03" w14:textId="77777777" w:rsidR="00223A77" w:rsidRPr="004E2B3D" w:rsidRDefault="00223A77" w:rsidP="00864B8A">
      <w:pPr>
        <w:spacing w:after="60"/>
        <w:ind w:left="720"/>
        <w:rPr>
          <w:rFonts w:cs="Tahoma"/>
          <w:lang w:val="it-IT"/>
        </w:rPr>
      </w:pPr>
      <w:r w:rsidRPr="004E2B3D">
        <w:rPr>
          <w:rFonts w:cs="Tahoma"/>
          <w:b/>
          <w:lang w:val="it-IT"/>
        </w:rPr>
        <w:t>Caminho de Migração do Software Assurance para o Visual Studio 2010 Professional com MSDN Embedded</w:t>
      </w:r>
    </w:p>
    <w:p w14:paraId="561E8D04" w14:textId="77777777" w:rsidR="00223A77" w:rsidRPr="004E2B3D" w:rsidRDefault="00223A77" w:rsidP="005B0791">
      <w:pPr>
        <w:pStyle w:val="FootnoteBulletLevel1"/>
        <w:tabs>
          <w:tab w:val="clear" w:pos="900"/>
          <w:tab w:val="num" w:pos="1350"/>
        </w:tabs>
        <w:spacing w:before="0" w:after="0"/>
        <w:ind w:left="720" w:firstLine="0"/>
        <w:rPr>
          <w:rFonts w:ascii="Tahoma" w:hAnsi="Tahoma" w:cs="Tahoma"/>
          <w:lang w:val="it-IT"/>
        </w:rPr>
      </w:pPr>
      <w:r w:rsidRPr="004E2B3D">
        <w:rPr>
          <w:rFonts w:ascii="Tahoma" w:hAnsi="Tahoma" w:cs="Tahoma"/>
          <w:sz w:val="18"/>
          <w:lang w:val="it-IT"/>
        </w:rPr>
        <w:t>A versão sucessora do Visual Studio 2010 Professional com MSDN Embedded é o Visual Studio Professional</w:t>
      </w:r>
      <w:r w:rsidR="00025C14" w:rsidRPr="004E2B3D">
        <w:rPr>
          <w:rFonts w:ascii="Tahoma" w:hAnsi="Tahoma" w:cs="Tahoma"/>
          <w:sz w:val="18"/>
          <w:lang w:val="it-IT"/>
        </w:rPr>
        <w:t> </w:t>
      </w:r>
      <w:r w:rsidRPr="004E2B3D">
        <w:rPr>
          <w:rFonts w:ascii="Tahoma" w:hAnsi="Tahoma" w:cs="Tahoma"/>
          <w:sz w:val="18"/>
          <w:lang w:val="it-IT"/>
        </w:rPr>
        <w:t xml:space="preserve">2012 com MSDN. </w:t>
      </w:r>
    </w:p>
    <w:p w14:paraId="561E8D05" w14:textId="77777777" w:rsidR="005B0791" w:rsidRPr="004E2B3D" w:rsidRDefault="005B0791" w:rsidP="005B0791">
      <w:pPr>
        <w:pStyle w:val="FootnoteBulletLevel1"/>
        <w:tabs>
          <w:tab w:val="clear" w:pos="900"/>
          <w:tab w:val="num" w:pos="1350"/>
        </w:tabs>
        <w:spacing w:before="0" w:after="0"/>
        <w:ind w:left="720" w:firstLine="0"/>
        <w:rPr>
          <w:rFonts w:ascii="Tahoma" w:hAnsi="Tahoma" w:cs="Tahoma"/>
          <w:lang w:val="it-IT"/>
        </w:rPr>
      </w:pPr>
    </w:p>
    <w:p w14:paraId="561E8D06" w14:textId="77777777" w:rsidR="00223A77" w:rsidRPr="004E2B3D" w:rsidRDefault="00223A77" w:rsidP="00864B8A">
      <w:pPr>
        <w:spacing w:after="60"/>
        <w:ind w:left="720"/>
        <w:rPr>
          <w:rFonts w:cs="Tahoma"/>
          <w:lang w:val="it-IT"/>
        </w:rPr>
      </w:pPr>
      <w:r w:rsidRPr="004E2B3D">
        <w:rPr>
          <w:rFonts w:cs="Tahoma"/>
          <w:b/>
          <w:lang w:val="it-IT"/>
        </w:rPr>
        <w:t>Qualificação do Software Assurance</w:t>
      </w:r>
    </w:p>
    <w:p w14:paraId="561E8D07" w14:textId="77777777" w:rsidR="00BE4D27" w:rsidRPr="004E2B3D" w:rsidRDefault="00223A77" w:rsidP="002E3F75">
      <w:pPr>
        <w:pStyle w:val="EndnoteText"/>
        <w:rPr>
          <w:rFonts w:ascii="Tahoma" w:hAnsi="Tahoma" w:cs="Tahoma"/>
          <w:lang w:val="it-IT"/>
        </w:rPr>
      </w:pPr>
      <w:r w:rsidRPr="004E2B3D">
        <w:rPr>
          <w:rFonts w:ascii="Tahoma" w:hAnsi="Tahoma" w:cs="Tahoma"/>
          <w:sz w:val="18"/>
          <w:lang w:val="it-IT"/>
        </w:rPr>
        <w:t>Os clientes com Software Assurance próximo à data de término referente às licenças dos produtos a seguir estão qualificados a renovar suas coberturas como Visual Studio Professional 2012 com MSDN.</w:t>
      </w:r>
      <w:r w:rsidRPr="004E2B3D">
        <w:rPr>
          <w:rFonts w:ascii="Tahoma" w:hAnsi="Tahoma" w:cs="Tahoma"/>
          <w:lang w:val="it-IT"/>
        </w:rPr>
        <w:t xml:space="preserve"> </w:t>
      </w:r>
      <w:r w:rsidRPr="004E2B3D">
        <w:rPr>
          <w:rFonts w:ascii="Tahoma" w:hAnsi="Tahoma" w:cs="Tahoma"/>
          <w:sz w:val="18"/>
          <w:lang w:val="it-IT"/>
        </w:rPr>
        <w:t>Ao</w:t>
      </w:r>
      <w:r w:rsidR="002E3F75">
        <w:rPr>
          <w:rFonts w:ascii="Tahoma" w:hAnsi="Tahoma" w:cs="Tahoma"/>
          <w:sz w:val="18"/>
          <w:lang w:val="it-IT"/>
        </w:rPr>
        <w:t> </w:t>
      </w:r>
      <w:r w:rsidRPr="004E2B3D">
        <w:rPr>
          <w:rFonts w:ascii="Tahoma" w:hAnsi="Tahoma" w:cs="Tahoma"/>
          <w:sz w:val="18"/>
          <w:lang w:val="it-IT"/>
        </w:rPr>
        <w:t>renovar uma nível de assinatura MSDN diferente, os novos termos de uso substituirão os termos de uso anteriores, e qualquer software não incluído na nova assinatura MSDN deverá ser removido.</w:t>
      </w:r>
    </w:p>
    <w:p w14:paraId="561E8D08" w14:textId="77777777" w:rsidR="00223A77" w:rsidRPr="004E2B3D" w:rsidRDefault="00223A77" w:rsidP="005B0791">
      <w:pPr>
        <w:pStyle w:val="EndnoteText"/>
        <w:ind w:left="720"/>
        <w:rPr>
          <w:rFonts w:ascii="Tahoma" w:hAnsi="Tahoma" w:cs="Tahoma"/>
          <w:lang w:val="it-IT"/>
        </w:rPr>
      </w:pPr>
    </w:p>
    <w:p w14:paraId="561E8D09"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Ultimate com MSDN</w:t>
      </w:r>
    </w:p>
    <w:p w14:paraId="561E8D0A"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Premium com MSDN</w:t>
      </w:r>
    </w:p>
    <w:p w14:paraId="561E8D0B"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Professional com MSDN</w:t>
      </w:r>
    </w:p>
    <w:p w14:paraId="561E8D0C"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Professional com MSDN Embedded</w:t>
      </w:r>
    </w:p>
    <w:p w14:paraId="561E8D0D" w14:textId="77777777" w:rsidR="00223A77" w:rsidRPr="00FE0918" w:rsidRDefault="00223A77" w:rsidP="005B0791">
      <w:pPr>
        <w:pStyle w:val="FootnoteBulletLevel2"/>
        <w:numPr>
          <w:ilvl w:val="0"/>
          <w:numId w:val="4"/>
        </w:numPr>
        <w:spacing w:before="0" w:after="60"/>
        <w:ind w:left="1440"/>
        <w:rPr>
          <w:rFonts w:ascii="Tahoma" w:hAnsi="Tahoma" w:cs="Tahoma"/>
          <w:lang w:val="pt-BR"/>
        </w:rPr>
      </w:pPr>
      <w:r w:rsidRPr="00FE0918">
        <w:rPr>
          <w:rFonts w:ascii="Tahoma" w:hAnsi="Tahoma" w:cs="Tahoma"/>
          <w:sz w:val="18"/>
          <w:lang w:val="pt-BR"/>
        </w:rPr>
        <w:t>Visual Studio Professional com MSDN Professional</w:t>
      </w:r>
    </w:p>
    <w:p w14:paraId="561E8D0E" w14:textId="77777777" w:rsidR="00223A77" w:rsidRPr="00FE0918" w:rsidRDefault="00223A77" w:rsidP="005B0791">
      <w:pPr>
        <w:pStyle w:val="FootnoteBulletLevel2"/>
        <w:numPr>
          <w:ilvl w:val="0"/>
          <w:numId w:val="4"/>
        </w:numPr>
        <w:spacing w:before="0" w:after="60"/>
        <w:ind w:left="1440"/>
        <w:rPr>
          <w:rFonts w:ascii="Tahoma" w:hAnsi="Tahoma" w:cs="Tahoma"/>
          <w:lang w:val="pt-BR"/>
        </w:rPr>
      </w:pPr>
      <w:r w:rsidRPr="00FE0918">
        <w:rPr>
          <w:rFonts w:ascii="Tahoma" w:hAnsi="Tahoma" w:cs="Tahoma"/>
          <w:sz w:val="18"/>
          <w:lang w:val="pt-BR"/>
        </w:rPr>
        <w:t>Visual Studio Professional com MSDN Premium</w:t>
      </w:r>
    </w:p>
    <w:p w14:paraId="561E8D0F"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Team Suite com MSDN Premium</w:t>
      </w:r>
    </w:p>
    <w:p w14:paraId="561E8D10"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Test Edition com MSDN Premium</w:t>
      </w:r>
    </w:p>
    <w:p w14:paraId="561E8D11" w14:textId="77777777" w:rsidR="00223A77" w:rsidRPr="00724082"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Development Edition com MSDN Premium</w:t>
      </w:r>
    </w:p>
    <w:p w14:paraId="561E8D12" w14:textId="77777777" w:rsidR="00724082" w:rsidRPr="00CE4828" w:rsidRDefault="00724082" w:rsidP="00724082">
      <w:pPr>
        <w:pStyle w:val="FootnoteBulletLevel2"/>
        <w:tabs>
          <w:tab w:val="clear" w:pos="1260"/>
        </w:tabs>
        <w:spacing w:before="0" w:after="60"/>
        <w:ind w:left="1080" w:firstLine="0"/>
        <w:rPr>
          <w:rFonts w:ascii="Tahoma" w:hAnsi="Tahoma" w:cs="Tahoma"/>
        </w:rPr>
      </w:pPr>
    </w:p>
    <w:p w14:paraId="561E8D13"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 xml:space="preserve">Visual Studio Team System Architecture Edition com MSDN Premium </w:t>
      </w:r>
    </w:p>
    <w:p w14:paraId="561E8D14" w14:textId="77777777" w:rsidR="00223A77" w:rsidRPr="00CE4828" w:rsidRDefault="00223A77" w:rsidP="005B0791">
      <w:pPr>
        <w:pStyle w:val="FootnoteBulletLevel2"/>
        <w:numPr>
          <w:ilvl w:val="0"/>
          <w:numId w:val="4"/>
        </w:numPr>
        <w:spacing w:before="0" w:after="60"/>
        <w:ind w:left="1440"/>
        <w:rPr>
          <w:rFonts w:ascii="Tahoma" w:hAnsi="Tahoma" w:cs="Tahoma"/>
        </w:rPr>
      </w:pPr>
      <w:r w:rsidRPr="00CE4828">
        <w:rPr>
          <w:rFonts w:ascii="Tahoma" w:hAnsi="Tahoma" w:cs="Tahoma"/>
          <w:sz w:val="18"/>
        </w:rPr>
        <w:t>Visual Studio Team System Database Edition com MSDN Premium</w:t>
      </w:r>
    </w:p>
    <w:p w14:paraId="561E8D15" w14:textId="77777777" w:rsidR="00223A77" w:rsidRPr="004E2B3D" w:rsidRDefault="00223A77" w:rsidP="005B0791">
      <w:pPr>
        <w:pStyle w:val="FootnoteBulletLevel2"/>
        <w:numPr>
          <w:ilvl w:val="0"/>
          <w:numId w:val="4"/>
        </w:numPr>
        <w:spacing w:before="0" w:after="60"/>
        <w:ind w:left="1440"/>
        <w:rPr>
          <w:rFonts w:ascii="Tahoma" w:hAnsi="Tahoma" w:cs="Tahoma"/>
          <w:lang w:val="it-IT"/>
        </w:rPr>
      </w:pPr>
      <w:r w:rsidRPr="004E2B3D">
        <w:rPr>
          <w:rFonts w:ascii="Tahoma" w:hAnsi="Tahoma" w:cs="Tahoma"/>
          <w:sz w:val="18"/>
          <w:lang w:val="it-IT"/>
        </w:rPr>
        <w:t>Clientes com uma assinatura de varejo ativa para qualquer um dos softwares acima</w:t>
      </w:r>
    </w:p>
    <w:p w14:paraId="561E8D16" w14:textId="77777777" w:rsidR="00223A77" w:rsidRPr="00FE0918" w:rsidRDefault="00223A77" w:rsidP="005B0791">
      <w:pPr>
        <w:pStyle w:val="FootnoteBulletLevel2"/>
        <w:numPr>
          <w:ilvl w:val="0"/>
          <w:numId w:val="4"/>
        </w:numPr>
        <w:spacing w:before="0" w:after="60"/>
        <w:ind w:left="1440"/>
        <w:rPr>
          <w:rFonts w:ascii="Tahoma" w:hAnsi="Tahoma" w:cs="Tahoma"/>
          <w:lang w:val="pt-BR"/>
        </w:rPr>
      </w:pPr>
      <w:r w:rsidRPr="00FE0918">
        <w:rPr>
          <w:rFonts w:ascii="Tahoma" w:hAnsi="Tahoma" w:cs="Tahoma"/>
          <w:sz w:val="18"/>
          <w:lang w:val="pt-BR"/>
        </w:rPr>
        <w:t>MSDN Essentials (adquirido com a licença de varejo do Visual Studio 2010 Professional)</w:t>
      </w:r>
    </w:p>
    <w:p w14:paraId="561E8D17" w14:textId="77777777" w:rsidR="00223A77" w:rsidRPr="00FE0918" w:rsidRDefault="00223A77" w:rsidP="005B0791">
      <w:pPr>
        <w:pStyle w:val="FootnoteBulletLevel1"/>
        <w:spacing w:before="0" w:after="0"/>
        <w:ind w:left="0" w:firstLine="0"/>
        <w:rPr>
          <w:rFonts w:ascii="Tahoma" w:hAnsi="Tahoma" w:cs="Tahoma"/>
          <w:sz w:val="18"/>
          <w:szCs w:val="18"/>
          <w:lang w:val="pt-BR"/>
        </w:rPr>
      </w:pPr>
    </w:p>
    <w:p w14:paraId="561E8D18" w14:textId="77777777" w:rsidR="00223A77" w:rsidRPr="00FE0918" w:rsidRDefault="00223A77" w:rsidP="005B0791">
      <w:pPr>
        <w:pStyle w:val="FootnoteBulletLevel1"/>
        <w:tabs>
          <w:tab w:val="clear" w:pos="900"/>
        </w:tabs>
        <w:spacing w:before="0" w:after="0"/>
        <w:ind w:left="720" w:firstLine="0"/>
        <w:rPr>
          <w:rFonts w:ascii="Tahoma" w:hAnsi="Tahoma" w:cs="Tahoma"/>
          <w:lang w:val="pt-BR"/>
        </w:rPr>
      </w:pPr>
      <w:r w:rsidRPr="00FE0918">
        <w:rPr>
          <w:rFonts w:ascii="Tahoma" w:hAnsi="Tahoma" w:cs="Tahoma"/>
          <w:sz w:val="18"/>
          <w:lang w:val="pt-BR"/>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FE0918">
          <w:rPr>
            <w:rFonts w:ascii="Tahoma" w:hAnsi="Tahoma" w:cs="Tahoma"/>
            <w:sz w:val="18"/>
            <w:lang w:val="pt-BR"/>
          </w:rPr>
          <w:t>SKUs de Step-up</w:t>
        </w:r>
      </w:hyperlink>
      <w:r w:rsidRPr="00FE0918">
        <w:rPr>
          <w:rFonts w:ascii="Tahoma" w:hAnsi="Tahoma" w:cs="Tahoma"/>
          <w:sz w:val="18"/>
          <w:lang w:val="pt-BR"/>
        </w:rPr>
        <w:t xml:space="preserve"> apropriadas.</w:t>
      </w:r>
    </w:p>
    <w:p w14:paraId="561E8D19" w14:textId="77777777" w:rsidR="005B0791" w:rsidRPr="00FE0918" w:rsidRDefault="005B0791" w:rsidP="005B0791">
      <w:pPr>
        <w:pStyle w:val="FootnoteBulletLevel2"/>
        <w:tabs>
          <w:tab w:val="clear" w:pos="1260"/>
        </w:tabs>
        <w:spacing w:before="0"/>
        <w:ind w:left="720" w:firstLine="0"/>
        <w:rPr>
          <w:rFonts w:ascii="Tahoma" w:hAnsi="Tahoma" w:cs="Tahoma"/>
          <w:sz w:val="18"/>
          <w:szCs w:val="18"/>
          <w:lang w:val="pt-BR"/>
        </w:rPr>
      </w:pPr>
    </w:p>
    <w:p w14:paraId="561E8D1A" w14:textId="77777777" w:rsidR="0055611F" w:rsidRPr="00FE0918" w:rsidRDefault="009B2474" w:rsidP="00864B8A">
      <w:pPr>
        <w:spacing w:after="60"/>
        <w:ind w:left="720"/>
        <w:rPr>
          <w:rFonts w:cs="Tahoma"/>
          <w:lang w:val="pt-BR"/>
        </w:rPr>
      </w:pPr>
      <w:r w:rsidRPr="00FE0918">
        <w:rPr>
          <w:rFonts w:cs="Tahoma"/>
          <w:b/>
          <w:lang w:val="pt-BR"/>
        </w:rPr>
        <w:t>Serviços de Assinatura</w:t>
      </w:r>
    </w:p>
    <w:p w14:paraId="561E8D1B" w14:textId="77777777" w:rsidR="0055611F" w:rsidRPr="00FE0918" w:rsidRDefault="0055611F" w:rsidP="005B0791">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561E8D1C" w14:textId="77777777" w:rsidR="0055611F" w:rsidRPr="00FE0918" w:rsidRDefault="0055611F" w:rsidP="005B0791">
      <w:pPr>
        <w:pStyle w:val="FootnoteBulletLevel1"/>
        <w:tabs>
          <w:tab w:val="clear" w:pos="900"/>
        </w:tabs>
        <w:spacing w:before="0" w:after="0"/>
        <w:ind w:left="720" w:firstLine="0"/>
        <w:rPr>
          <w:rFonts w:ascii="Tahoma" w:hAnsi="Tahoma" w:cs="Tahoma"/>
          <w:sz w:val="18"/>
          <w:szCs w:val="18"/>
          <w:lang w:val="pt-BR"/>
        </w:rPr>
      </w:pPr>
    </w:p>
    <w:p w14:paraId="561E8D1D" w14:textId="77777777" w:rsidR="0055611F" w:rsidRPr="00FE0918" w:rsidRDefault="009B2474" w:rsidP="00864B8A">
      <w:pPr>
        <w:spacing w:after="60"/>
        <w:ind w:left="720"/>
        <w:rPr>
          <w:rFonts w:cs="Tahoma"/>
          <w:lang w:val="pt-BR"/>
        </w:rPr>
      </w:pPr>
      <w:r w:rsidRPr="00FE0918">
        <w:rPr>
          <w:rFonts w:cs="Tahoma"/>
          <w:b/>
          <w:lang w:val="pt-BR"/>
        </w:rPr>
        <w:t>Serviços da Plataforma do Windows Azure</w:t>
      </w:r>
    </w:p>
    <w:p w14:paraId="561E8D1E" w14:textId="77777777" w:rsidR="0055611F" w:rsidRPr="00FE0918" w:rsidRDefault="0055611F" w:rsidP="005B0791">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561E8D1F" w14:textId="77777777" w:rsidR="005B0791" w:rsidRPr="00FE0918" w:rsidRDefault="005B0791" w:rsidP="005B0791">
      <w:pPr>
        <w:pStyle w:val="FootnoteBulletLevel2"/>
        <w:tabs>
          <w:tab w:val="clear" w:pos="1260"/>
        </w:tabs>
        <w:spacing w:before="0"/>
        <w:ind w:left="0" w:firstLine="0"/>
        <w:rPr>
          <w:rFonts w:ascii="Tahoma" w:hAnsi="Tahoma" w:cs="Tahoma"/>
          <w:sz w:val="18"/>
          <w:szCs w:val="18"/>
          <w:lang w:val="pt-BR"/>
        </w:rPr>
      </w:pPr>
    </w:p>
    <w:p w14:paraId="561E8D20" w14:textId="77777777" w:rsidR="005B0791" w:rsidRPr="00FE0918" w:rsidRDefault="005B0791" w:rsidP="005B0791">
      <w:pPr>
        <w:pStyle w:val="FootnoteBulletLevel2"/>
        <w:tabs>
          <w:tab w:val="clear" w:pos="1260"/>
        </w:tabs>
        <w:spacing w:before="0"/>
        <w:ind w:left="0" w:firstLine="0"/>
        <w:rPr>
          <w:rFonts w:ascii="Tahoma" w:hAnsi="Tahoma" w:cs="Tahoma"/>
          <w:sz w:val="18"/>
          <w:szCs w:val="18"/>
          <w:lang w:val="pt-BR"/>
        </w:rPr>
      </w:pPr>
    </w:p>
    <w:p w14:paraId="561E8D21" w14:textId="77777777" w:rsidR="00223A77" w:rsidRPr="00CE4828" w:rsidRDefault="00F73587" w:rsidP="00223A77">
      <w:pPr>
        <w:pStyle w:val="Heading3"/>
        <w:rPr>
          <w:rFonts w:ascii="Tahoma" w:hAnsi="Tahoma" w:cs="Tahoma"/>
        </w:rPr>
      </w:pPr>
      <w:bookmarkStart w:id="1089" w:name="_Toc336338277"/>
      <w:bookmarkStart w:id="1090" w:name="_Toc348341669"/>
      <w:bookmarkStart w:id="1091" w:name="_Toc252341837"/>
      <w:bookmarkStart w:id="1092" w:name="Aps_16VS2010PremiumMSDN"/>
      <w:r w:rsidRPr="00CE4828">
        <w:rPr>
          <w:rFonts w:ascii="Tahoma" w:hAnsi="Tahoma" w:cs="Tahoma"/>
          <w:caps/>
          <w:color w:val="F66400"/>
          <w:sz w:val="22"/>
          <w:vertAlign w:val="superscript"/>
        </w:rPr>
        <w:t>20</w:t>
      </w:r>
      <w:r w:rsidRPr="00CE4828">
        <w:rPr>
          <w:rFonts w:ascii="Tahoma" w:hAnsi="Tahoma" w:cs="Tahoma"/>
          <w:color w:val="F66400"/>
          <w:sz w:val="22"/>
        </w:rPr>
        <w:t xml:space="preserve"> Visual Studio Premium 2012 com MSDN</w:t>
      </w:r>
      <w:bookmarkEnd w:id="1089"/>
      <w:bookmarkEnd w:id="1090"/>
      <w:r w:rsidRPr="00CE4828">
        <w:rPr>
          <w:rFonts w:ascii="Tahoma" w:hAnsi="Tahoma" w:cs="Tahoma"/>
          <w:color w:val="F66400"/>
          <w:sz w:val="22"/>
        </w:rPr>
        <w:t xml:space="preserve"> </w:t>
      </w:r>
      <w:bookmarkEnd w:id="1091"/>
    </w:p>
    <w:bookmarkEnd w:id="1092"/>
    <w:p w14:paraId="561E8D22" w14:textId="77777777" w:rsidR="00CB436E" w:rsidRPr="00381F9B" w:rsidRDefault="00CB436E" w:rsidP="00CB436E">
      <w:pPr>
        <w:pStyle w:val="FootnoteBulletLevel1"/>
        <w:tabs>
          <w:tab w:val="clear" w:pos="900"/>
        </w:tabs>
        <w:spacing w:before="0" w:after="0"/>
        <w:ind w:left="720" w:firstLine="0"/>
        <w:rPr>
          <w:rFonts w:ascii="Tahoma" w:hAnsi="Tahoma" w:cs="Tahoma"/>
          <w:sz w:val="18"/>
          <w:szCs w:val="18"/>
        </w:rPr>
      </w:pPr>
    </w:p>
    <w:p w14:paraId="561E8D23" w14:textId="77777777" w:rsidR="001026FD" w:rsidRPr="00CE4828" w:rsidRDefault="001026FD" w:rsidP="00864B8A">
      <w:pPr>
        <w:spacing w:after="60"/>
        <w:ind w:left="720"/>
        <w:rPr>
          <w:rFonts w:cs="Tahoma"/>
        </w:rPr>
      </w:pPr>
      <w:r w:rsidRPr="00CE4828">
        <w:rPr>
          <w:rFonts w:cs="Tahoma"/>
          <w:b/>
        </w:rPr>
        <w:t>Visual Studio Team Foundation Server 2012</w:t>
      </w:r>
    </w:p>
    <w:p w14:paraId="561E8D24" w14:textId="77777777" w:rsidR="001026FD" w:rsidRPr="004E2B3D" w:rsidRDefault="001026FD" w:rsidP="00CB436E">
      <w:pPr>
        <w:pStyle w:val="EndnoteText"/>
        <w:ind w:left="720"/>
        <w:rPr>
          <w:rFonts w:ascii="Tahoma" w:hAnsi="Tahoma" w:cs="Tahoma"/>
          <w:lang w:val="it-IT"/>
        </w:rPr>
      </w:pPr>
      <w:r w:rsidRPr="00FE0918">
        <w:rPr>
          <w:rFonts w:ascii="Tahoma" w:hAnsi="Tahoma" w:cs="Tahoma"/>
          <w:sz w:val="18"/>
          <w:lang w:val="pt-BR"/>
        </w:rPr>
        <w:t>O assinante está qualificado para uma licença de servidor para o Visual Studio Team Foundation Server</w:t>
      </w:r>
      <w:r w:rsidR="00724082" w:rsidRPr="00FE0918">
        <w:rPr>
          <w:rFonts w:ascii="Tahoma" w:hAnsi="Tahoma" w:cs="Tahoma"/>
          <w:sz w:val="18"/>
          <w:lang w:val="pt-BR"/>
        </w:rPr>
        <w:t> </w:t>
      </w:r>
      <w:r w:rsidRPr="00FE0918">
        <w:rPr>
          <w:rFonts w:ascii="Tahoma" w:hAnsi="Tahoma" w:cs="Tahoma"/>
          <w:sz w:val="18"/>
          <w:lang w:val="pt-BR"/>
        </w:rPr>
        <w:t>2012 e uma CAL de Usuário do Team Foundation Server.</w:t>
      </w:r>
      <w:r w:rsidR="003B74B4" w:rsidRPr="00FE0918">
        <w:rPr>
          <w:rFonts w:ascii="Tahoma" w:hAnsi="Tahoma" w:cs="Tahoma"/>
          <w:sz w:val="18"/>
          <w:lang w:val="pt-BR"/>
        </w:rPr>
        <w:t xml:space="preserve"> </w:t>
      </w:r>
      <w:r w:rsidRPr="004E2B3D">
        <w:rPr>
          <w:rFonts w:ascii="Tahoma" w:hAnsi="Tahoma" w:cs="Tahoma"/>
          <w:sz w:val="18"/>
          <w:lang w:val="it-IT"/>
        </w:rPr>
        <w:t xml:space="preserve">A CAL é reservada unicamente </w:t>
      </w:r>
      <w:r w:rsidR="00724082" w:rsidRPr="004E2B3D">
        <w:rPr>
          <w:rFonts w:ascii="Tahoma" w:hAnsi="Tahoma" w:cs="Tahoma"/>
          <w:sz w:val="18"/>
          <w:lang w:val="it-IT"/>
        </w:rPr>
        <w:br/>
      </w:r>
      <w:r w:rsidRPr="004E2B3D">
        <w:rPr>
          <w:rFonts w:ascii="Tahoma" w:hAnsi="Tahoma" w:cs="Tahoma"/>
          <w:sz w:val="18"/>
          <w:lang w:val="it-IT"/>
        </w:rPr>
        <w:t>para uso do assinante.</w:t>
      </w:r>
    </w:p>
    <w:p w14:paraId="561E8D25" w14:textId="77777777" w:rsidR="001026FD" w:rsidRPr="004E2B3D" w:rsidRDefault="001026FD" w:rsidP="00CB436E">
      <w:pPr>
        <w:pStyle w:val="EndnoteText"/>
        <w:ind w:left="720"/>
        <w:rPr>
          <w:rFonts w:ascii="Tahoma" w:hAnsi="Tahoma" w:cs="Tahoma"/>
          <w:sz w:val="18"/>
          <w:szCs w:val="18"/>
          <w:lang w:val="it-IT"/>
        </w:rPr>
      </w:pPr>
    </w:p>
    <w:p w14:paraId="561E8D26" w14:textId="77777777" w:rsidR="001026FD" w:rsidRPr="004E2B3D" w:rsidRDefault="001026FD" w:rsidP="00864B8A">
      <w:pPr>
        <w:spacing w:after="60"/>
        <w:ind w:left="720"/>
        <w:rPr>
          <w:rFonts w:cs="Tahoma"/>
          <w:lang w:val="it-IT"/>
        </w:rPr>
      </w:pPr>
      <w:r w:rsidRPr="004E2B3D">
        <w:rPr>
          <w:rFonts w:cs="Tahoma"/>
          <w:b/>
          <w:lang w:val="it-IT"/>
        </w:rPr>
        <w:t>SQL Server Parallel Data Warehouse Developer</w:t>
      </w:r>
    </w:p>
    <w:p w14:paraId="561E8D27" w14:textId="77777777" w:rsidR="001026FD" w:rsidRPr="004E2B3D" w:rsidRDefault="001026FD" w:rsidP="00CB436E">
      <w:pPr>
        <w:pStyle w:val="EndnoteText"/>
        <w:ind w:left="720"/>
        <w:rPr>
          <w:rFonts w:ascii="Tahoma" w:hAnsi="Tahoma" w:cs="Tahoma"/>
          <w:lang w:val="it-IT"/>
        </w:rPr>
      </w:pPr>
      <w:r w:rsidRPr="004E2B3D">
        <w:rPr>
          <w:rFonts w:ascii="Tahoma" w:hAnsi="Tahoma" w:cs="Tahoma"/>
          <w:sz w:val="18"/>
          <w:lang w:val="it-IT"/>
        </w:rPr>
        <w:t>O assinante é qualificado para uma licença do SQL Server 2008 R2 Parallel Data Warehouse Developer.</w:t>
      </w:r>
    </w:p>
    <w:p w14:paraId="561E8D28" w14:textId="77777777" w:rsidR="00CB436E" w:rsidRPr="004E2B3D" w:rsidRDefault="00CB436E" w:rsidP="00CB436E">
      <w:pPr>
        <w:pStyle w:val="FootnoteBulletLevel1"/>
        <w:tabs>
          <w:tab w:val="clear" w:pos="900"/>
        </w:tabs>
        <w:spacing w:before="0" w:after="0"/>
        <w:ind w:left="720" w:firstLine="0"/>
        <w:rPr>
          <w:rFonts w:ascii="Tahoma" w:hAnsi="Tahoma" w:cs="Tahoma"/>
          <w:sz w:val="18"/>
          <w:szCs w:val="18"/>
          <w:lang w:val="it-IT"/>
        </w:rPr>
      </w:pPr>
    </w:p>
    <w:p w14:paraId="561E8D29" w14:textId="77777777" w:rsidR="00223A77" w:rsidRPr="004E2B3D" w:rsidRDefault="009B2474" w:rsidP="00864B8A">
      <w:pPr>
        <w:spacing w:after="60"/>
        <w:ind w:left="720"/>
        <w:rPr>
          <w:rFonts w:cs="Tahoma"/>
          <w:lang w:val="it-IT"/>
        </w:rPr>
      </w:pPr>
      <w:r w:rsidRPr="004E2B3D">
        <w:rPr>
          <w:rFonts w:cs="Tahoma"/>
          <w:b/>
          <w:lang w:val="it-IT"/>
        </w:rPr>
        <w:t>Qualificação do Software Assurance</w:t>
      </w:r>
    </w:p>
    <w:p w14:paraId="561E8D2A" w14:textId="77777777" w:rsidR="00BE4D27" w:rsidRPr="004E2B3D" w:rsidRDefault="00223A77" w:rsidP="00BE4D27">
      <w:pPr>
        <w:pStyle w:val="EndnoteText"/>
        <w:rPr>
          <w:rFonts w:ascii="Tahoma" w:hAnsi="Tahoma" w:cs="Tahoma"/>
          <w:lang w:val="it-IT"/>
        </w:rPr>
      </w:pPr>
      <w:r w:rsidRPr="004E2B3D">
        <w:rPr>
          <w:rFonts w:ascii="Tahoma" w:hAnsi="Tahoma" w:cs="Tahoma"/>
          <w:sz w:val="18"/>
          <w:lang w:val="it-IT"/>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w:t>
      </w:r>
      <w:r w:rsidR="00724082" w:rsidRPr="004E2B3D">
        <w:rPr>
          <w:rFonts w:ascii="Tahoma" w:hAnsi="Tahoma" w:cs="Tahoma"/>
          <w:sz w:val="18"/>
          <w:lang w:val="it-IT"/>
        </w:rPr>
        <w:t> </w:t>
      </w:r>
      <w:r w:rsidRPr="004E2B3D">
        <w:rPr>
          <w:rFonts w:ascii="Tahoma" w:hAnsi="Tahoma" w:cs="Tahoma"/>
          <w:sz w:val="18"/>
          <w:lang w:val="it-IT"/>
        </w:rPr>
        <w:t>qualquer software não incluído na nova assinatura MSDN deverá ser removido.</w:t>
      </w:r>
    </w:p>
    <w:p w14:paraId="561E8D2B" w14:textId="77777777" w:rsidR="00223A77" w:rsidRPr="004E2B3D" w:rsidRDefault="00223A77" w:rsidP="00CB436E">
      <w:pPr>
        <w:pStyle w:val="EndnoteText"/>
        <w:spacing w:after="60"/>
        <w:rPr>
          <w:rFonts w:ascii="Tahoma" w:hAnsi="Tahoma" w:cs="Tahoma"/>
          <w:sz w:val="18"/>
          <w:szCs w:val="18"/>
          <w:lang w:val="it-IT"/>
        </w:rPr>
      </w:pPr>
    </w:p>
    <w:p w14:paraId="561E8D2C"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Ultimate com MSDN</w:t>
      </w:r>
    </w:p>
    <w:p w14:paraId="561E8D2D"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Premium com MSDN</w:t>
      </w:r>
    </w:p>
    <w:p w14:paraId="561E8D2E" w14:textId="77777777" w:rsidR="00223A77" w:rsidRPr="00FE0918" w:rsidRDefault="00223A77" w:rsidP="00CB436E">
      <w:pPr>
        <w:pStyle w:val="FootnoteBulletLevel2"/>
        <w:numPr>
          <w:ilvl w:val="0"/>
          <w:numId w:val="6"/>
        </w:numPr>
        <w:spacing w:before="0" w:after="60"/>
        <w:ind w:left="1440"/>
        <w:rPr>
          <w:rFonts w:ascii="Tahoma" w:hAnsi="Tahoma" w:cs="Tahoma"/>
          <w:lang w:val="pt-BR"/>
        </w:rPr>
      </w:pPr>
      <w:r w:rsidRPr="00FE0918">
        <w:rPr>
          <w:rFonts w:ascii="Tahoma" w:hAnsi="Tahoma" w:cs="Tahoma"/>
          <w:sz w:val="18"/>
          <w:lang w:val="pt-BR"/>
        </w:rPr>
        <w:t>Visual Studio Professional com MSDN Premium</w:t>
      </w:r>
    </w:p>
    <w:p w14:paraId="561E8D2F"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Team System Team Suite com MSDN Premium</w:t>
      </w:r>
    </w:p>
    <w:p w14:paraId="561E8D30"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Team System Test Edition com MSDN Premium</w:t>
      </w:r>
    </w:p>
    <w:p w14:paraId="561E8D31"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Team System Development Edition com MSDN Premium</w:t>
      </w:r>
    </w:p>
    <w:p w14:paraId="561E8D32"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 xml:space="preserve">Visual Studio Team System Architecture Edition com MSDN Premium </w:t>
      </w:r>
    </w:p>
    <w:p w14:paraId="561E8D33"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Team System Database Edition com MSDN Premium</w:t>
      </w:r>
    </w:p>
    <w:p w14:paraId="561E8D34" w14:textId="77777777" w:rsidR="00223A77" w:rsidRPr="004E2B3D" w:rsidRDefault="00223A77" w:rsidP="00CB436E">
      <w:pPr>
        <w:pStyle w:val="FootnoteBulletLevel2"/>
        <w:numPr>
          <w:ilvl w:val="0"/>
          <w:numId w:val="6"/>
        </w:numPr>
        <w:spacing w:before="0" w:after="60"/>
        <w:ind w:left="1440"/>
        <w:rPr>
          <w:rFonts w:ascii="Tahoma" w:hAnsi="Tahoma" w:cs="Tahoma"/>
          <w:lang w:val="it-IT"/>
        </w:rPr>
      </w:pPr>
      <w:r w:rsidRPr="004E2B3D">
        <w:rPr>
          <w:rFonts w:ascii="Tahoma" w:hAnsi="Tahoma" w:cs="Tahoma"/>
          <w:sz w:val="18"/>
          <w:lang w:val="it-IT"/>
        </w:rPr>
        <w:t>Clientes com uma assinatura de varejo ativa para qualquer um dos softwares acima</w:t>
      </w:r>
    </w:p>
    <w:p w14:paraId="561E8D35" w14:textId="77777777" w:rsidR="00223A77" w:rsidRPr="004E2B3D" w:rsidRDefault="00223A77" w:rsidP="00CB436E">
      <w:pPr>
        <w:pStyle w:val="FootnoteBulletLevel1"/>
        <w:spacing w:before="0" w:after="0"/>
        <w:ind w:left="907" w:firstLine="0"/>
        <w:rPr>
          <w:rFonts w:ascii="Tahoma" w:hAnsi="Tahoma" w:cs="Tahoma"/>
          <w:sz w:val="18"/>
          <w:szCs w:val="18"/>
          <w:lang w:val="it-IT"/>
        </w:rPr>
      </w:pPr>
    </w:p>
    <w:p w14:paraId="561E8D36" w14:textId="77777777" w:rsidR="00223A77" w:rsidRPr="004E2B3D" w:rsidRDefault="00223A77" w:rsidP="00076CB4">
      <w:pPr>
        <w:pStyle w:val="FootnoteBulletLevel1"/>
        <w:tabs>
          <w:tab w:val="clear" w:pos="900"/>
        </w:tabs>
        <w:spacing w:before="0" w:after="0"/>
        <w:ind w:left="720" w:firstLine="0"/>
        <w:rPr>
          <w:rFonts w:ascii="Tahoma" w:hAnsi="Tahoma" w:cs="Tahoma"/>
          <w:lang w:val="it-IT"/>
        </w:rPr>
      </w:pPr>
      <w:r w:rsidRPr="004E2B3D">
        <w:rPr>
          <w:rFonts w:ascii="Tahoma" w:hAnsi="Tahoma" w:cs="Tahoma"/>
          <w:sz w:val="18"/>
          <w:lang w:val="it-IT"/>
        </w:rPr>
        <w:t xml:space="preserve">Os clientes com Software Assurance próximo à data de término referente ao Visual Studio Premium 2012 com MSDN estão qualificados a renovar suas coberturas como: </w:t>
      </w:r>
    </w:p>
    <w:p w14:paraId="561E8D37" w14:textId="77777777" w:rsidR="00CB436E" w:rsidRPr="004E2B3D" w:rsidRDefault="00CB436E" w:rsidP="00CB436E">
      <w:pPr>
        <w:pStyle w:val="FootnoteBulletLevel1"/>
        <w:spacing w:before="0" w:after="0"/>
        <w:ind w:left="907" w:firstLine="0"/>
        <w:rPr>
          <w:rFonts w:ascii="Tahoma" w:hAnsi="Tahoma" w:cs="Tahoma"/>
          <w:sz w:val="18"/>
          <w:szCs w:val="18"/>
          <w:lang w:val="it-IT"/>
        </w:rPr>
      </w:pPr>
    </w:p>
    <w:p w14:paraId="561E8D38"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Professional com MSDN</w:t>
      </w:r>
    </w:p>
    <w:p w14:paraId="561E8D39" w14:textId="77777777" w:rsidR="006771C8" w:rsidRPr="00CE4828" w:rsidRDefault="006771C8"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Visual Studio Test Professional com MSDN</w:t>
      </w:r>
    </w:p>
    <w:p w14:paraId="561E8D3A" w14:textId="77777777" w:rsidR="00223A77" w:rsidRPr="00CE4828" w:rsidRDefault="00223A77" w:rsidP="00CB436E">
      <w:pPr>
        <w:pStyle w:val="FootnoteBulletLevel2"/>
        <w:numPr>
          <w:ilvl w:val="0"/>
          <w:numId w:val="6"/>
        </w:numPr>
        <w:spacing w:before="0" w:after="60"/>
        <w:ind w:left="1440"/>
        <w:rPr>
          <w:rFonts w:ascii="Tahoma" w:hAnsi="Tahoma" w:cs="Tahoma"/>
        </w:rPr>
      </w:pPr>
      <w:r w:rsidRPr="00CE4828">
        <w:rPr>
          <w:rFonts w:ascii="Tahoma" w:hAnsi="Tahoma" w:cs="Tahoma"/>
          <w:sz w:val="18"/>
        </w:rPr>
        <w:t>MSDN Operating Systems</w:t>
      </w:r>
    </w:p>
    <w:p w14:paraId="561E8D3B" w14:textId="77777777" w:rsidR="00223A77" w:rsidRPr="00381F9B" w:rsidRDefault="00223A77" w:rsidP="00CB436E">
      <w:pPr>
        <w:pStyle w:val="FootnoteBulletLevel1"/>
        <w:spacing w:before="0" w:after="0"/>
        <w:ind w:left="907" w:firstLine="0"/>
        <w:rPr>
          <w:rFonts w:ascii="Tahoma" w:hAnsi="Tahoma" w:cs="Tahoma"/>
          <w:sz w:val="18"/>
          <w:szCs w:val="18"/>
        </w:rPr>
      </w:pPr>
    </w:p>
    <w:p w14:paraId="561E8D3C" w14:textId="77777777" w:rsidR="0055611F" w:rsidRPr="00FE0918" w:rsidRDefault="00223A77" w:rsidP="00076CB4">
      <w:pPr>
        <w:pStyle w:val="FootnoteBulletLevel1"/>
        <w:tabs>
          <w:tab w:val="clear" w:pos="900"/>
        </w:tabs>
        <w:spacing w:before="0" w:after="0"/>
        <w:ind w:left="720" w:firstLine="0"/>
        <w:rPr>
          <w:rFonts w:ascii="Tahoma" w:hAnsi="Tahoma" w:cs="Tahoma"/>
          <w:lang w:val="pt-BR"/>
        </w:rPr>
      </w:pPr>
      <w:r w:rsidRPr="00FE0918">
        <w:rPr>
          <w:rFonts w:ascii="Tahoma" w:hAnsi="Tahoma" w:cs="Tahoma"/>
          <w:sz w:val="18"/>
          <w:lang w:val="pt-BR"/>
        </w:rPr>
        <w:t xml:space="preserve">Os clientes do Enterprise, Select ou Open Value com cobertura do Software Assurance ativa para o Visual Studio Premium 2012 com MSDN também podem fazer step-up para o Visual Studio Ultimate 2012 com MSDN por meio da </w:t>
      </w:r>
      <w:r w:rsidRPr="00FE0918">
        <w:rPr>
          <w:rFonts w:ascii="Tahoma" w:hAnsi="Tahoma" w:cs="Tahoma"/>
          <w:sz w:val="18"/>
          <w:szCs w:val="24"/>
          <w:lang w:val="pt-BR"/>
        </w:rPr>
        <w:t xml:space="preserve">aquisição de </w:t>
      </w:r>
      <w:hyperlink w:anchor="Step_Up" w:history="1">
        <w:r w:rsidRPr="00FE0918">
          <w:rPr>
            <w:rFonts w:ascii="Tahoma" w:hAnsi="Tahoma" w:cs="Tahoma"/>
            <w:sz w:val="18"/>
            <w:szCs w:val="24"/>
            <w:lang w:val="pt-BR"/>
          </w:rPr>
          <w:t>SKUs de Step-Up</w:t>
        </w:r>
      </w:hyperlink>
      <w:r w:rsidRPr="00FE0918">
        <w:rPr>
          <w:rFonts w:ascii="Tahoma" w:hAnsi="Tahoma" w:cs="Tahoma"/>
          <w:sz w:val="18"/>
          <w:lang w:val="pt-BR"/>
        </w:rPr>
        <w:t xml:space="preserve"> apropriadas.</w:t>
      </w:r>
    </w:p>
    <w:p w14:paraId="561E8D3D" w14:textId="77777777" w:rsidR="00CB436E" w:rsidRPr="00FE0918" w:rsidRDefault="00CB436E" w:rsidP="00076CB4">
      <w:pPr>
        <w:pStyle w:val="FootnoteBulletLevel2"/>
        <w:tabs>
          <w:tab w:val="clear" w:pos="1260"/>
        </w:tabs>
        <w:spacing w:before="0"/>
        <w:ind w:left="720" w:firstLine="0"/>
        <w:rPr>
          <w:rFonts w:ascii="Tahoma" w:hAnsi="Tahoma" w:cs="Tahoma"/>
          <w:sz w:val="18"/>
          <w:szCs w:val="18"/>
          <w:lang w:val="pt-BR"/>
        </w:rPr>
      </w:pPr>
    </w:p>
    <w:p w14:paraId="561E8D3E" w14:textId="77777777" w:rsidR="0055611F" w:rsidRPr="00FE0918" w:rsidRDefault="0055611F" w:rsidP="00864B8A">
      <w:pPr>
        <w:spacing w:after="60"/>
        <w:ind w:left="720"/>
        <w:rPr>
          <w:rFonts w:cs="Tahoma"/>
          <w:lang w:val="pt-BR"/>
        </w:rPr>
      </w:pPr>
      <w:r w:rsidRPr="00FE0918">
        <w:rPr>
          <w:rFonts w:cs="Tahoma"/>
          <w:b/>
          <w:lang w:val="pt-BR"/>
        </w:rPr>
        <w:t>Serviços de Assinatura</w:t>
      </w:r>
    </w:p>
    <w:p w14:paraId="561E8D3F" w14:textId="77777777" w:rsidR="0055611F" w:rsidRPr="00FE0918" w:rsidRDefault="0055611F" w:rsidP="00076CB4">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561E8D40" w14:textId="77777777" w:rsidR="0055611F" w:rsidRPr="00FE0918" w:rsidRDefault="0055611F" w:rsidP="00076CB4">
      <w:pPr>
        <w:pStyle w:val="FootnoteBulletLevel1"/>
        <w:tabs>
          <w:tab w:val="clear" w:pos="900"/>
        </w:tabs>
        <w:spacing w:before="0" w:after="0"/>
        <w:ind w:left="720" w:firstLine="0"/>
        <w:rPr>
          <w:rFonts w:ascii="Tahoma" w:hAnsi="Tahoma" w:cs="Tahoma"/>
          <w:sz w:val="18"/>
          <w:szCs w:val="18"/>
          <w:lang w:val="pt-BR"/>
        </w:rPr>
      </w:pPr>
    </w:p>
    <w:p w14:paraId="561E8D41" w14:textId="77777777" w:rsidR="0055611F" w:rsidRPr="00FE0918" w:rsidRDefault="009B2474" w:rsidP="00864B8A">
      <w:pPr>
        <w:spacing w:after="60"/>
        <w:ind w:left="720"/>
        <w:rPr>
          <w:rFonts w:cs="Tahoma"/>
          <w:lang w:val="pt-BR"/>
        </w:rPr>
      </w:pPr>
      <w:r w:rsidRPr="00FE0918">
        <w:rPr>
          <w:rFonts w:cs="Tahoma"/>
          <w:b/>
          <w:lang w:val="pt-BR"/>
        </w:rPr>
        <w:t>Serviços da Plataforma do Windows Azure</w:t>
      </w:r>
    </w:p>
    <w:p w14:paraId="561E8D42" w14:textId="77777777" w:rsidR="0055611F" w:rsidRPr="00FE0918" w:rsidRDefault="0055611F" w:rsidP="00076CB4">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561E8D43" w14:textId="77777777" w:rsidR="0055611F" w:rsidRPr="00FE0918" w:rsidRDefault="0055611F" w:rsidP="00CB436E">
      <w:pPr>
        <w:pStyle w:val="FootnoteBulletLevel2"/>
        <w:tabs>
          <w:tab w:val="clear" w:pos="1260"/>
        </w:tabs>
        <w:spacing w:before="0"/>
        <w:ind w:left="0" w:firstLine="0"/>
        <w:rPr>
          <w:rFonts w:ascii="Tahoma" w:hAnsi="Tahoma" w:cs="Tahoma"/>
          <w:sz w:val="18"/>
          <w:szCs w:val="18"/>
          <w:lang w:val="pt-BR"/>
        </w:rPr>
      </w:pPr>
    </w:p>
    <w:p w14:paraId="561E8D44" w14:textId="77777777" w:rsidR="00E03856" w:rsidRPr="00FE0918" w:rsidRDefault="00E03856" w:rsidP="00CB436E">
      <w:pPr>
        <w:pStyle w:val="FootnoteBulletLevel2"/>
        <w:tabs>
          <w:tab w:val="clear" w:pos="1260"/>
        </w:tabs>
        <w:spacing w:before="0"/>
        <w:ind w:left="0" w:firstLine="0"/>
        <w:rPr>
          <w:rFonts w:ascii="Tahoma" w:hAnsi="Tahoma" w:cs="Tahoma"/>
          <w:sz w:val="18"/>
          <w:szCs w:val="18"/>
          <w:lang w:val="pt-BR"/>
        </w:rPr>
      </w:pPr>
    </w:p>
    <w:p w14:paraId="561E8D45" w14:textId="77777777" w:rsidR="00223A77" w:rsidRPr="00FE0918" w:rsidRDefault="00F73587" w:rsidP="00223A77">
      <w:pPr>
        <w:pStyle w:val="Heading3"/>
        <w:rPr>
          <w:rFonts w:ascii="Tahoma" w:hAnsi="Tahoma" w:cs="Tahoma"/>
          <w:lang w:val="pt-BR"/>
        </w:rPr>
      </w:pPr>
      <w:bookmarkStart w:id="1093" w:name="_Toc336338278"/>
      <w:bookmarkStart w:id="1094" w:name="_Toc348341670"/>
      <w:bookmarkStart w:id="1095" w:name="Aps_18VS2010UltimateMSDN"/>
      <w:r w:rsidRPr="00FE0918">
        <w:rPr>
          <w:rFonts w:ascii="Tahoma" w:hAnsi="Tahoma" w:cs="Tahoma"/>
          <w:caps/>
          <w:color w:val="F66400"/>
          <w:sz w:val="22"/>
          <w:vertAlign w:val="superscript"/>
          <w:lang w:val="pt-BR"/>
        </w:rPr>
        <w:t>21</w:t>
      </w:r>
      <w:r w:rsidRPr="00FE0918">
        <w:rPr>
          <w:rFonts w:ascii="Tahoma" w:hAnsi="Tahoma" w:cs="Tahoma"/>
          <w:color w:val="F66400"/>
          <w:sz w:val="22"/>
          <w:lang w:val="pt-BR"/>
        </w:rPr>
        <w:t xml:space="preserve"> Visual Studio Ultimate 2012 com MSDN</w:t>
      </w:r>
      <w:bookmarkEnd w:id="1093"/>
      <w:bookmarkEnd w:id="1094"/>
      <w:r w:rsidRPr="00FE0918">
        <w:rPr>
          <w:rFonts w:ascii="Tahoma" w:hAnsi="Tahoma" w:cs="Tahoma"/>
          <w:color w:val="F66400"/>
          <w:sz w:val="22"/>
          <w:lang w:val="pt-BR"/>
        </w:rPr>
        <w:t xml:space="preserve"> </w:t>
      </w:r>
    </w:p>
    <w:bookmarkEnd w:id="1095"/>
    <w:p w14:paraId="561E8D46" w14:textId="77777777" w:rsidR="0032113C" w:rsidRPr="00FE0918" w:rsidRDefault="0032113C" w:rsidP="007A4659">
      <w:pPr>
        <w:adjustRightInd w:val="0"/>
        <w:ind w:left="540"/>
        <w:textAlignment w:val="baseline"/>
        <w:rPr>
          <w:rFonts w:cs="Tahoma"/>
          <w:lang w:val="pt-BR"/>
        </w:rPr>
      </w:pPr>
    </w:p>
    <w:p w14:paraId="561E8D47" w14:textId="77777777" w:rsidR="001026FD" w:rsidRPr="00FE0918" w:rsidRDefault="001026FD" w:rsidP="00864B8A">
      <w:pPr>
        <w:spacing w:after="60"/>
        <w:ind w:left="720"/>
        <w:rPr>
          <w:rFonts w:cs="Tahoma"/>
          <w:lang w:val="pt-BR"/>
        </w:rPr>
      </w:pPr>
      <w:r w:rsidRPr="00FE0918">
        <w:rPr>
          <w:rFonts w:cs="Tahoma"/>
          <w:b/>
          <w:lang w:val="pt-BR"/>
        </w:rPr>
        <w:t>Visual Studio Team Foundation Server 2012</w:t>
      </w:r>
    </w:p>
    <w:p w14:paraId="561E8D48" w14:textId="77777777" w:rsidR="001026FD" w:rsidRPr="004E2B3D" w:rsidRDefault="001026FD" w:rsidP="007A4659">
      <w:pPr>
        <w:pStyle w:val="EndnoteText"/>
        <w:ind w:left="720"/>
        <w:rPr>
          <w:rFonts w:ascii="Tahoma" w:hAnsi="Tahoma" w:cs="Tahoma"/>
          <w:lang w:val="it-IT"/>
        </w:rPr>
      </w:pPr>
      <w:r w:rsidRPr="00FE0918">
        <w:rPr>
          <w:rFonts w:ascii="Tahoma" w:hAnsi="Tahoma" w:cs="Tahoma"/>
          <w:sz w:val="18"/>
          <w:lang w:val="pt-BR"/>
        </w:rPr>
        <w:t>O assinante está qualificado para uma licença de servidor para o Visual Studio Team Foundation Server</w:t>
      </w:r>
      <w:r w:rsidR="00724082" w:rsidRPr="00FE0918">
        <w:rPr>
          <w:rFonts w:ascii="Tahoma" w:hAnsi="Tahoma" w:cs="Tahoma"/>
          <w:sz w:val="18"/>
          <w:lang w:val="pt-BR"/>
        </w:rPr>
        <w:t> </w:t>
      </w:r>
      <w:r w:rsidRPr="00FE0918">
        <w:rPr>
          <w:rFonts w:ascii="Tahoma" w:hAnsi="Tahoma" w:cs="Tahoma"/>
          <w:sz w:val="18"/>
          <w:lang w:val="pt-BR"/>
        </w:rPr>
        <w:t>2012 e uma CAL de Usuário do Team Foundation Server.</w:t>
      </w:r>
      <w:r w:rsidR="003B74B4" w:rsidRPr="00FE0918">
        <w:rPr>
          <w:rFonts w:ascii="Tahoma" w:hAnsi="Tahoma" w:cs="Tahoma"/>
          <w:sz w:val="18"/>
          <w:lang w:val="pt-BR"/>
        </w:rPr>
        <w:t xml:space="preserve"> </w:t>
      </w:r>
      <w:r w:rsidRPr="004E2B3D">
        <w:rPr>
          <w:rFonts w:ascii="Tahoma" w:hAnsi="Tahoma" w:cs="Tahoma"/>
          <w:sz w:val="18"/>
          <w:lang w:val="it-IT"/>
        </w:rPr>
        <w:t xml:space="preserve">A CAL é reservada unicamente </w:t>
      </w:r>
      <w:r w:rsidR="00724082" w:rsidRPr="004E2B3D">
        <w:rPr>
          <w:rFonts w:ascii="Tahoma" w:hAnsi="Tahoma" w:cs="Tahoma"/>
          <w:sz w:val="18"/>
          <w:lang w:val="it-IT"/>
        </w:rPr>
        <w:br/>
      </w:r>
      <w:r w:rsidRPr="004E2B3D">
        <w:rPr>
          <w:rFonts w:ascii="Tahoma" w:hAnsi="Tahoma" w:cs="Tahoma"/>
          <w:sz w:val="18"/>
          <w:lang w:val="it-IT"/>
        </w:rPr>
        <w:t>para uso do assinante.</w:t>
      </w:r>
    </w:p>
    <w:p w14:paraId="561E8D49" w14:textId="77777777" w:rsidR="001026FD" w:rsidRPr="004E2B3D" w:rsidRDefault="001026FD" w:rsidP="007A4659">
      <w:pPr>
        <w:pStyle w:val="EndnoteText"/>
        <w:ind w:left="720"/>
        <w:rPr>
          <w:rFonts w:ascii="Tahoma" w:hAnsi="Tahoma" w:cs="Tahoma"/>
          <w:sz w:val="18"/>
          <w:szCs w:val="18"/>
          <w:lang w:val="it-IT"/>
        </w:rPr>
      </w:pPr>
    </w:p>
    <w:p w14:paraId="561E8D4A" w14:textId="77777777" w:rsidR="001026FD" w:rsidRPr="004E2B3D" w:rsidRDefault="001026FD" w:rsidP="00864B8A">
      <w:pPr>
        <w:spacing w:after="60"/>
        <w:ind w:left="720"/>
        <w:rPr>
          <w:rFonts w:cs="Tahoma"/>
          <w:lang w:val="it-IT"/>
        </w:rPr>
      </w:pPr>
      <w:r w:rsidRPr="004E2B3D">
        <w:rPr>
          <w:rFonts w:cs="Tahoma"/>
          <w:b/>
          <w:lang w:val="it-IT"/>
        </w:rPr>
        <w:t>SQL Server Parallel Data Warehouse Developer</w:t>
      </w:r>
    </w:p>
    <w:p w14:paraId="561E8D4B" w14:textId="77777777" w:rsidR="001026FD" w:rsidRPr="004E2B3D" w:rsidRDefault="001026FD" w:rsidP="007A4659">
      <w:pPr>
        <w:pStyle w:val="EndnoteText"/>
        <w:ind w:left="720"/>
        <w:rPr>
          <w:rFonts w:ascii="Tahoma" w:hAnsi="Tahoma" w:cs="Tahoma"/>
          <w:lang w:val="it-IT"/>
        </w:rPr>
      </w:pPr>
      <w:r w:rsidRPr="004E2B3D">
        <w:rPr>
          <w:rFonts w:ascii="Tahoma" w:hAnsi="Tahoma" w:cs="Tahoma"/>
          <w:sz w:val="18"/>
          <w:lang w:val="it-IT"/>
        </w:rPr>
        <w:t>O assinante é qualificado para uma licença do SQL Server 2008 R2 Parallel Data Warehouse Developer.</w:t>
      </w:r>
    </w:p>
    <w:p w14:paraId="561E8D4C" w14:textId="77777777" w:rsidR="007A4659" w:rsidRPr="004E2B3D" w:rsidRDefault="007A4659" w:rsidP="007A4659">
      <w:pPr>
        <w:adjustRightInd w:val="0"/>
        <w:ind w:left="720"/>
        <w:textAlignment w:val="baseline"/>
        <w:rPr>
          <w:rFonts w:cs="Tahoma"/>
          <w:lang w:val="it-IT"/>
        </w:rPr>
      </w:pPr>
    </w:p>
    <w:p w14:paraId="561E8D4D" w14:textId="77777777" w:rsidR="0032113C" w:rsidRPr="004E2B3D" w:rsidRDefault="0032113C" w:rsidP="00864B8A">
      <w:pPr>
        <w:spacing w:after="60"/>
        <w:ind w:left="720"/>
        <w:rPr>
          <w:rFonts w:cs="Tahoma"/>
          <w:lang w:val="it-IT"/>
        </w:rPr>
      </w:pPr>
      <w:r w:rsidRPr="004E2B3D">
        <w:rPr>
          <w:rFonts w:cs="Tahoma"/>
          <w:b/>
          <w:lang w:val="it-IT"/>
        </w:rPr>
        <w:t>Qualificação do Software Assurance</w:t>
      </w:r>
    </w:p>
    <w:p w14:paraId="561E8D4E" w14:textId="77777777" w:rsidR="0032113C" w:rsidRPr="004E2B3D" w:rsidRDefault="0032113C" w:rsidP="00101859">
      <w:pPr>
        <w:pStyle w:val="EndnoteText"/>
        <w:rPr>
          <w:rFonts w:ascii="Tahoma" w:hAnsi="Tahoma" w:cs="Tahoma"/>
          <w:lang w:val="it-IT"/>
        </w:rPr>
      </w:pPr>
      <w:r w:rsidRPr="004E2B3D">
        <w:rPr>
          <w:rFonts w:ascii="Tahoma" w:hAnsi="Tahoma" w:cs="Tahoma"/>
          <w:lang w:val="it-IT"/>
        </w:rPr>
        <w:t xml:space="preserve">Os clientes com Software Assurance próximo à data de término referente aos produtos a seguir estão qualificados a renovar suas coberturas como Visual Studio Ultimate 2012 com MSDN. </w:t>
      </w:r>
      <w:r w:rsidRPr="004E2B3D">
        <w:rPr>
          <w:rFonts w:ascii="Tahoma" w:hAnsi="Tahoma" w:cs="Tahoma"/>
          <w:sz w:val="18"/>
          <w:lang w:val="it-IT"/>
        </w:rPr>
        <w:t>Ao</w:t>
      </w:r>
      <w:r w:rsidR="00724082" w:rsidRPr="004E2B3D">
        <w:rPr>
          <w:rFonts w:ascii="Tahoma" w:hAnsi="Tahoma" w:cs="Tahoma"/>
          <w:sz w:val="18"/>
          <w:lang w:val="it-IT"/>
        </w:rPr>
        <w:t> </w:t>
      </w:r>
      <w:r w:rsidRPr="004E2B3D">
        <w:rPr>
          <w:rFonts w:ascii="Tahoma" w:hAnsi="Tahoma" w:cs="Tahoma"/>
          <w:sz w:val="18"/>
          <w:lang w:val="it-IT"/>
        </w:rPr>
        <w:t>renovar uma nível de assinatura MSDN diferente, os novos termos de uso substituirão os termos de</w:t>
      </w:r>
      <w:r w:rsidR="00724082" w:rsidRPr="004E2B3D">
        <w:rPr>
          <w:rFonts w:ascii="Tahoma" w:hAnsi="Tahoma" w:cs="Tahoma"/>
          <w:sz w:val="18"/>
          <w:lang w:val="it-IT"/>
        </w:rPr>
        <w:t> </w:t>
      </w:r>
      <w:r w:rsidRPr="004E2B3D">
        <w:rPr>
          <w:rFonts w:ascii="Tahoma" w:hAnsi="Tahoma" w:cs="Tahoma"/>
          <w:sz w:val="18"/>
          <w:lang w:val="it-IT"/>
        </w:rPr>
        <w:t>uso anteriores, e qualquer software não incluído na nova assinatura MSDN deverá ser removido.</w:t>
      </w:r>
    </w:p>
    <w:p w14:paraId="561E8D4F" w14:textId="77777777" w:rsidR="0032113C" w:rsidRPr="004E2B3D" w:rsidRDefault="0032113C" w:rsidP="0032113C">
      <w:pPr>
        <w:ind w:left="900"/>
        <w:rPr>
          <w:rFonts w:cs="Tahoma"/>
          <w:lang w:val="it-IT"/>
        </w:rPr>
      </w:pPr>
    </w:p>
    <w:p w14:paraId="561E8D50"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Ultimate com MSDN</w:t>
      </w:r>
    </w:p>
    <w:p w14:paraId="561E8D51"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Team System Team Suite com MSDN Premium</w:t>
      </w:r>
    </w:p>
    <w:p w14:paraId="561E8D52"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Team System Test Edition com MSDN Premium</w:t>
      </w:r>
    </w:p>
    <w:p w14:paraId="561E8D53"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Team System Development Edition com MSDN Premium</w:t>
      </w:r>
    </w:p>
    <w:p w14:paraId="561E8D54"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 xml:space="preserve">Visual Studio Team System Architecture Edition com MSDN Premium </w:t>
      </w:r>
    </w:p>
    <w:p w14:paraId="561E8D55"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Team System Database Edition com MSDN Premium</w:t>
      </w:r>
    </w:p>
    <w:p w14:paraId="561E8D56" w14:textId="77777777" w:rsidR="0032113C" w:rsidRPr="004E2B3D" w:rsidRDefault="0032113C" w:rsidP="007A4659">
      <w:pPr>
        <w:numPr>
          <w:ilvl w:val="0"/>
          <w:numId w:val="6"/>
        </w:numPr>
        <w:adjustRightInd w:val="0"/>
        <w:snapToGrid w:val="0"/>
        <w:spacing w:after="60"/>
        <w:ind w:left="1440"/>
        <w:textAlignment w:val="baseline"/>
        <w:rPr>
          <w:rFonts w:cs="Tahoma"/>
          <w:lang w:val="it-IT"/>
        </w:rPr>
      </w:pPr>
      <w:r w:rsidRPr="004E2B3D">
        <w:rPr>
          <w:rFonts w:cs="Tahoma"/>
          <w:szCs w:val="24"/>
          <w:lang w:val="it-IT"/>
        </w:rPr>
        <w:t>Clientes com uma assinatura de varejo ativa para qualquer um dos softwares acima</w:t>
      </w:r>
    </w:p>
    <w:p w14:paraId="561E8D57" w14:textId="77777777" w:rsidR="0032113C" w:rsidRPr="004E2B3D" w:rsidRDefault="0032113C" w:rsidP="007A4659">
      <w:pPr>
        <w:tabs>
          <w:tab w:val="num" w:pos="900"/>
        </w:tabs>
        <w:adjustRightInd w:val="0"/>
        <w:ind w:left="1440"/>
        <w:textAlignment w:val="baseline"/>
        <w:rPr>
          <w:rFonts w:cs="Tahoma"/>
          <w:lang w:val="it-IT"/>
        </w:rPr>
      </w:pPr>
    </w:p>
    <w:p w14:paraId="561E8D58" w14:textId="77777777" w:rsidR="0032113C" w:rsidRPr="004E2B3D" w:rsidRDefault="0032113C" w:rsidP="007A4659">
      <w:pPr>
        <w:adjustRightInd w:val="0"/>
        <w:ind w:left="720"/>
        <w:textAlignment w:val="baseline"/>
        <w:rPr>
          <w:rFonts w:cs="Tahoma"/>
          <w:lang w:val="it-IT"/>
        </w:rPr>
      </w:pPr>
      <w:r w:rsidRPr="004E2B3D">
        <w:rPr>
          <w:rFonts w:cs="Tahoma"/>
          <w:szCs w:val="20"/>
          <w:lang w:val="it-IT"/>
        </w:rPr>
        <w:t xml:space="preserve">Os clientes com Software Assurance próximo à data de término referente ao Visual Studio Ultimate 2012 com MSDN estão qualificados a renovar suas coberturas como: </w:t>
      </w:r>
    </w:p>
    <w:p w14:paraId="561E8D59" w14:textId="77777777" w:rsidR="007A4659" w:rsidRPr="004E2B3D" w:rsidRDefault="007A4659" w:rsidP="007A4659">
      <w:pPr>
        <w:adjustRightInd w:val="0"/>
        <w:ind w:left="720"/>
        <w:textAlignment w:val="baseline"/>
        <w:rPr>
          <w:rFonts w:cs="Tahoma"/>
          <w:lang w:val="it-IT"/>
        </w:rPr>
      </w:pPr>
    </w:p>
    <w:p w14:paraId="561E8D5A"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Premium com MSDN</w:t>
      </w:r>
    </w:p>
    <w:p w14:paraId="561E8D5B"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Professional com MSDN</w:t>
      </w:r>
    </w:p>
    <w:p w14:paraId="561E8D5C"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Visual Studio Test Professional com MSDN</w:t>
      </w:r>
    </w:p>
    <w:p w14:paraId="561E8D5D" w14:textId="77777777" w:rsidR="0032113C" w:rsidRPr="00CE4828" w:rsidRDefault="0032113C" w:rsidP="007A4659">
      <w:pPr>
        <w:numPr>
          <w:ilvl w:val="0"/>
          <w:numId w:val="6"/>
        </w:numPr>
        <w:adjustRightInd w:val="0"/>
        <w:snapToGrid w:val="0"/>
        <w:spacing w:after="60"/>
        <w:ind w:left="1440"/>
        <w:textAlignment w:val="baseline"/>
        <w:rPr>
          <w:rFonts w:cs="Tahoma"/>
        </w:rPr>
      </w:pPr>
      <w:r w:rsidRPr="00CE4828">
        <w:rPr>
          <w:rFonts w:cs="Tahoma"/>
          <w:szCs w:val="24"/>
        </w:rPr>
        <w:t>MSDN Operating Systems</w:t>
      </w:r>
    </w:p>
    <w:p w14:paraId="561E8D5E" w14:textId="77777777" w:rsidR="0055611F" w:rsidRPr="00CE4828" w:rsidRDefault="0055611F" w:rsidP="007A4659">
      <w:pPr>
        <w:adjustRightInd w:val="0"/>
        <w:snapToGrid w:val="0"/>
        <w:textAlignment w:val="baseline"/>
        <w:rPr>
          <w:rFonts w:cs="Tahoma"/>
        </w:rPr>
      </w:pPr>
    </w:p>
    <w:p w14:paraId="561E8D5F" w14:textId="77777777" w:rsidR="0055611F" w:rsidRPr="00CE4828" w:rsidRDefault="009B2474" w:rsidP="00864B8A">
      <w:pPr>
        <w:spacing w:after="60"/>
        <w:ind w:left="720"/>
        <w:rPr>
          <w:rFonts w:cs="Tahoma"/>
        </w:rPr>
      </w:pPr>
      <w:r w:rsidRPr="00CE4828">
        <w:rPr>
          <w:rFonts w:cs="Tahoma"/>
          <w:b/>
        </w:rPr>
        <w:t>Serviços de Assinatura</w:t>
      </w:r>
    </w:p>
    <w:p w14:paraId="561E8D60" w14:textId="77777777" w:rsidR="0055611F" w:rsidRPr="00FE0918" w:rsidRDefault="0055611F" w:rsidP="007A4659">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561E8D61" w14:textId="77777777" w:rsidR="0055611F" w:rsidRPr="00FE0918" w:rsidRDefault="0055611F" w:rsidP="007A4659">
      <w:pPr>
        <w:pStyle w:val="FootnoteBulletLevel1"/>
        <w:spacing w:before="0" w:after="0"/>
        <w:ind w:left="720" w:firstLine="0"/>
        <w:rPr>
          <w:rFonts w:ascii="Tahoma" w:hAnsi="Tahoma" w:cs="Tahoma"/>
          <w:sz w:val="18"/>
          <w:szCs w:val="18"/>
          <w:lang w:val="pt-BR"/>
        </w:rPr>
      </w:pPr>
    </w:p>
    <w:p w14:paraId="561E8D62" w14:textId="77777777" w:rsidR="00381F9B" w:rsidRPr="00FE0918" w:rsidRDefault="00381F9B" w:rsidP="00724082">
      <w:pPr>
        <w:pStyle w:val="FootnoteBulletLevel1"/>
        <w:spacing w:before="0" w:after="0"/>
        <w:ind w:left="0" w:firstLine="0"/>
        <w:rPr>
          <w:rFonts w:ascii="Tahoma" w:hAnsi="Tahoma" w:cs="Tahoma"/>
          <w:lang w:val="pt-BR"/>
        </w:rPr>
      </w:pPr>
    </w:p>
    <w:p w14:paraId="561E8D63" w14:textId="77777777" w:rsidR="00724082" w:rsidRPr="00FE0918" w:rsidRDefault="00724082" w:rsidP="00724082">
      <w:pPr>
        <w:pStyle w:val="FootnoteBulletLevel1"/>
        <w:spacing w:before="0" w:after="0"/>
        <w:ind w:left="0" w:firstLine="0"/>
        <w:rPr>
          <w:rFonts w:ascii="Tahoma" w:hAnsi="Tahoma" w:cs="Tahoma"/>
          <w:sz w:val="18"/>
          <w:szCs w:val="18"/>
          <w:lang w:val="pt-BR"/>
        </w:rPr>
      </w:pPr>
    </w:p>
    <w:p w14:paraId="561E8D64" w14:textId="77777777" w:rsidR="0055611F" w:rsidRPr="00FE0918" w:rsidRDefault="0055611F" w:rsidP="00864B8A">
      <w:pPr>
        <w:spacing w:after="60"/>
        <w:ind w:left="720"/>
        <w:rPr>
          <w:rFonts w:cs="Tahoma"/>
          <w:lang w:val="pt-BR"/>
        </w:rPr>
      </w:pPr>
      <w:r w:rsidRPr="00FE0918">
        <w:rPr>
          <w:rFonts w:cs="Tahoma"/>
          <w:b/>
          <w:lang w:val="pt-BR"/>
        </w:rPr>
        <w:t>Serviços da Plataforma do Windows Azure</w:t>
      </w:r>
    </w:p>
    <w:p w14:paraId="561E8D65" w14:textId="77777777" w:rsidR="00C2130B" w:rsidRPr="00FE0918" w:rsidRDefault="0055611F" w:rsidP="007A4659">
      <w:pPr>
        <w:adjustRightInd w:val="0"/>
        <w:snapToGrid w:val="0"/>
        <w:ind w:left="720"/>
        <w:textAlignment w:val="baseline"/>
        <w:rPr>
          <w:rFonts w:cs="Tahoma"/>
          <w:lang w:val="pt-BR"/>
        </w:rPr>
      </w:pPr>
      <w:r w:rsidRPr="00FE0918">
        <w:rPr>
          <w:rFonts w:cs="Tahoma"/>
          <w:lang w:val="pt-BR"/>
        </w:rPr>
        <w:t>Os benefícios do Windows Azure não podem ser combinados de várias assinaturas do MSDN em uma única conta do Windows Azure. O uso do Windows Azure está sujeito aos termos de uso do Windows Azure.</w:t>
      </w:r>
      <w:bookmarkStart w:id="1096" w:name="Aps_19VS2010TestMSDN"/>
    </w:p>
    <w:p w14:paraId="561E8D66" w14:textId="77777777" w:rsidR="007A4659" w:rsidRPr="00FE0918" w:rsidRDefault="007A4659" w:rsidP="007A4659">
      <w:pPr>
        <w:adjustRightInd w:val="0"/>
        <w:snapToGrid w:val="0"/>
        <w:textAlignment w:val="baseline"/>
        <w:rPr>
          <w:rFonts w:cs="Tahoma"/>
          <w:lang w:val="pt-BR"/>
        </w:rPr>
      </w:pPr>
    </w:p>
    <w:p w14:paraId="561E8D67" w14:textId="77777777" w:rsidR="007A4659" w:rsidRPr="00FE0918" w:rsidRDefault="007A4659" w:rsidP="007A4659">
      <w:pPr>
        <w:adjustRightInd w:val="0"/>
        <w:snapToGrid w:val="0"/>
        <w:textAlignment w:val="baseline"/>
        <w:rPr>
          <w:rFonts w:cs="Tahoma"/>
          <w:lang w:val="pt-BR"/>
        </w:rPr>
      </w:pPr>
    </w:p>
    <w:p w14:paraId="561E8D68" w14:textId="77777777" w:rsidR="00223A77" w:rsidRPr="00CE4828" w:rsidRDefault="00B26237" w:rsidP="00223A77">
      <w:pPr>
        <w:pStyle w:val="Heading3"/>
        <w:rPr>
          <w:rFonts w:ascii="Tahoma" w:hAnsi="Tahoma" w:cs="Tahoma"/>
        </w:rPr>
      </w:pPr>
      <w:bookmarkStart w:id="1097" w:name="_22_Visual_Studio"/>
      <w:bookmarkStart w:id="1098" w:name="_Toc336338279"/>
      <w:bookmarkStart w:id="1099" w:name="_Toc348341671"/>
      <w:bookmarkEnd w:id="1097"/>
      <w:r w:rsidRPr="00CE4828">
        <w:rPr>
          <w:rFonts w:ascii="Tahoma" w:hAnsi="Tahoma" w:cs="Tahoma"/>
          <w:caps/>
          <w:color w:val="F66400"/>
          <w:sz w:val="22"/>
          <w:vertAlign w:val="superscript"/>
        </w:rPr>
        <w:t>22</w:t>
      </w:r>
      <w:r w:rsidRPr="00CE4828">
        <w:rPr>
          <w:rFonts w:ascii="Tahoma" w:hAnsi="Tahoma" w:cs="Tahoma"/>
          <w:color w:val="F66400"/>
          <w:sz w:val="22"/>
        </w:rPr>
        <w:t xml:space="preserve"> Visual Studio Test Professional 2012 com </w:t>
      </w:r>
      <w:bookmarkEnd w:id="1096"/>
      <w:r w:rsidRPr="00CE4828">
        <w:rPr>
          <w:rFonts w:ascii="Tahoma" w:hAnsi="Tahoma" w:cs="Tahoma"/>
          <w:color w:val="F66400"/>
          <w:sz w:val="22"/>
        </w:rPr>
        <w:t>MSDN</w:t>
      </w:r>
      <w:bookmarkEnd w:id="1098"/>
      <w:bookmarkEnd w:id="1099"/>
      <w:r w:rsidRPr="00CE4828">
        <w:rPr>
          <w:rFonts w:ascii="Tahoma" w:hAnsi="Tahoma" w:cs="Tahoma"/>
          <w:color w:val="F66400"/>
          <w:sz w:val="22"/>
        </w:rPr>
        <w:t xml:space="preserve"> </w:t>
      </w:r>
    </w:p>
    <w:p w14:paraId="561E8D69" w14:textId="77777777" w:rsidR="00AC4485" w:rsidRPr="00724082" w:rsidRDefault="00AC4485" w:rsidP="00E7500D">
      <w:pPr>
        <w:pStyle w:val="FootnoteBulletLevel1"/>
        <w:spacing w:before="0" w:after="0"/>
        <w:rPr>
          <w:rFonts w:ascii="Tahoma" w:hAnsi="Tahoma" w:cs="Tahoma"/>
          <w:sz w:val="18"/>
          <w:szCs w:val="18"/>
        </w:rPr>
      </w:pPr>
    </w:p>
    <w:p w14:paraId="561E8D6A" w14:textId="77777777" w:rsidR="001026FD" w:rsidRPr="00CE4828" w:rsidRDefault="001026FD" w:rsidP="00864B8A">
      <w:pPr>
        <w:spacing w:after="60"/>
        <w:ind w:left="720"/>
        <w:rPr>
          <w:rFonts w:cs="Tahoma"/>
        </w:rPr>
      </w:pPr>
      <w:r w:rsidRPr="00CE4828">
        <w:rPr>
          <w:rFonts w:cs="Tahoma"/>
          <w:b/>
        </w:rPr>
        <w:t>Visual Studio Team Foundation Server 2012</w:t>
      </w:r>
    </w:p>
    <w:p w14:paraId="561E8D6B" w14:textId="77777777" w:rsidR="001026FD" w:rsidRPr="004E2B3D" w:rsidRDefault="001026FD" w:rsidP="00E7500D">
      <w:pPr>
        <w:pStyle w:val="EndnoteText"/>
        <w:ind w:left="720"/>
        <w:rPr>
          <w:rFonts w:ascii="Tahoma" w:hAnsi="Tahoma" w:cs="Tahoma"/>
          <w:lang w:val="it-IT"/>
        </w:rPr>
      </w:pPr>
      <w:r w:rsidRPr="00FE0918">
        <w:rPr>
          <w:rFonts w:ascii="Tahoma" w:hAnsi="Tahoma" w:cs="Tahoma"/>
          <w:sz w:val="18"/>
          <w:lang w:val="pt-BR"/>
        </w:rPr>
        <w:t>O assinante está qualificado para uma licença de servidor para o Visual Studio Team Foundation Server</w:t>
      </w:r>
      <w:r w:rsidR="00025C14" w:rsidRPr="00FE0918">
        <w:rPr>
          <w:rFonts w:ascii="Tahoma" w:hAnsi="Tahoma" w:cs="Tahoma"/>
          <w:sz w:val="18"/>
          <w:lang w:val="pt-BR"/>
        </w:rPr>
        <w:t> </w:t>
      </w:r>
      <w:r w:rsidRPr="00FE0918">
        <w:rPr>
          <w:rFonts w:ascii="Tahoma" w:hAnsi="Tahoma" w:cs="Tahoma"/>
          <w:sz w:val="18"/>
          <w:lang w:val="pt-BR"/>
        </w:rPr>
        <w:t>2012 e uma CAL de Usuário do Team Foundation Server.</w:t>
      </w:r>
      <w:r w:rsidR="003B74B4" w:rsidRPr="00FE0918">
        <w:rPr>
          <w:rFonts w:ascii="Tahoma" w:hAnsi="Tahoma" w:cs="Tahoma"/>
          <w:sz w:val="18"/>
          <w:lang w:val="pt-BR"/>
        </w:rPr>
        <w:t xml:space="preserve"> </w:t>
      </w:r>
      <w:r w:rsidRPr="004E2B3D">
        <w:rPr>
          <w:rFonts w:ascii="Tahoma" w:hAnsi="Tahoma" w:cs="Tahoma"/>
          <w:sz w:val="18"/>
          <w:lang w:val="it-IT"/>
        </w:rPr>
        <w:t>A CAL é reservada unicamente para</w:t>
      </w:r>
      <w:r w:rsidR="00025C14" w:rsidRPr="004E2B3D">
        <w:rPr>
          <w:rFonts w:ascii="Tahoma" w:hAnsi="Tahoma" w:cs="Tahoma"/>
          <w:sz w:val="18"/>
          <w:lang w:val="it-IT"/>
        </w:rPr>
        <w:t> </w:t>
      </w:r>
      <w:r w:rsidRPr="004E2B3D">
        <w:rPr>
          <w:rFonts w:ascii="Tahoma" w:hAnsi="Tahoma" w:cs="Tahoma"/>
          <w:sz w:val="18"/>
          <w:lang w:val="it-IT"/>
        </w:rPr>
        <w:t>uso</w:t>
      </w:r>
      <w:r w:rsidR="00025C14" w:rsidRPr="004E2B3D">
        <w:rPr>
          <w:rFonts w:ascii="Tahoma" w:hAnsi="Tahoma" w:cs="Tahoma"/>
          <w:sz w:val="18"/>
          <w:lang w:val="it-IT"/>
        </w:rPr>
        <w:t> </w:t>
      </w:r>
      <w:r w:rsidRPr="004E2B3D">
        <w:rPr>
          <w:rFonts w:ascii="Tahoma" w:hAnsi="Tahoma" w:cs="Tahoma"/>
          <w:sz w:val="18"/>
          <w:lang w:val="it-IT"/>
        </w:rPr>
        <w:t>do</w:t>
      </w:r>
      <w:r w:rsidR="00DF7B65" w:rsidRPr="004E2B3D">
        <w:rPr>
          <w:rFonts w:ascii="Tahoma" w:hAnsi="Tahoma" w:cs="Tahoma"/>
          <w:sz w:val="18"/>
          <w:lang w:val="it-IT"/>
        </w:rPr>
        <w:t> </w:t>
      </w:r>
      <w:r w:rsidRPr="004E2B3D">
        <w:rPr>
          <w:rFonts w:ascii="Tahoma" w:hAnsi="Tahoma" w:cs="Tahoma"/>
          <w:sz w:val="18"/>
          <w:lang w:val="it-IT"/>
        </w:rPr>
        <w:t>assinante.</w:t>
      </w:r>
    </w:p>
    <w:p w14:paraId="561E8D6C" w14:textId="77777777" w:rsidR="001026FD" w:rsidRPr="004E2B3D" w:rsidRDefault="001026FD" w:rsidP="00E7500D">
      <w:pPr>
        <w:pStyle w:val="EndnoteText"/>
        <w:ind w:left="720"/>
        <w:rPr>
          <w:rFonts w:ascii="Tahoma" w:hAnsi="Tahoma" w:cs="Tahoma"/>
          <w:sz w:val="18"/>
          <w:szCs w:val="18"/>
          <w:lang w:val="it-IT"/>
        </w:rPr>
      </w:pPr>
    </w:p>
    <w:p w14:paraId="561E8D6D" w14:textId="77777777" w:rsidR="001026FD" w:rsidRPr="004E2B3D" w:rsidRDefault="001026FD" w:rsidP="00864B8A">
      <w:pPr>
        <w:spacing w:after="60"/>
        <w:ind w:left="720"/>
        <w:rPr>
          <w:rFonts w:cs="Tahoma"/>
          <w:lang w:val="it-IT"/>
        </w:rPr>
      </w:pPr>
      <w:r w:rsidRPr="004E2B3D">
        <w:rPr>
          <w:rFonts w:cs="Tahoma"/>
          <w:b/>
          <w:lang w:val="it-IT"/>
        </w:rPr>
        <w:t>SQL Server Parallel Data Warehouse Developer</w:t>
      </w:r>
    </w:p>
    <w:p w14:paraId="561E8D6E" w14:textId="77777777" w:rsidR="001026FD" w:rsidRPr="004E2B3D" w:rsidRDefault="001026FD" w:rsidP="00E7500D">
      <w:pPr>
        <w:pStyle w:val="EndnoteText"/>
        <w:ind w:left="720"/>
        <w:rPr>
          <w:rFonts w:ascii="Tahoma" w:hAnsi="Tahoma" w:cs="Tahoma"/>
          <w:lang w:val="it-IT"/>
        </w:rPr>
      </w:pPr>
      <w:r w:rsidRPr="004E2B3D">
        <w:rPr>
          <w:rFonts w:ascii="Tahoma" w:hAnsi="Tahoma" w:cs="Tahoma"/>
          <w:sz w:val="18"/>
          <w:lang w:val="it-IT"/>
        </w:rPr>
        <w:t>O assinante é qualificado para uma licença do SQL Server 2008 R2 Parallel Data Warehouse Developer.</w:t>
      </w:r>
    </w:p>
    <w:p w14:paraId="561E8D6F" w14:textId="77777777" w:rsidR="00E7500D" w:rsidRPr="004E2B3D" w:rsidRDefault="00E7500D" w:rsidP="00E7500D">
      <w:pPr>
        <w:pStyle w:val="FootnoteBulletLevel1"/>
        <w:tabs>
          <w:tab w:val="clear" w:pos="900"/>
        </w:tabs>
        <w:spacing w:before="0" w:after="0"/>
        <w:ind w:left="720" w:firstLine="0"/>
        <w:rPr>
          <w:rFonts w:ascii="Tahoma" w:hAnsi="Tahoma" w:cs="Tahoma"/>
          <w:sz w:val="18"/>
          <w:szCs w:val="18"/>
          <w:lang w:val="it-IT"/>
        </w:rPr>
      </w:pPr>
    </w:p>
    <w:p w14:paraId="561E8D70" w14:textId="77777777" w:rsidR="00223A77" w:rsidRPr="004E2B3D" w:rsidRDefault="00223A77" w:rsidP="00864B8A">
      <w:pPr>
        <w:spacing w:after="60"/>
        <w:ind w:left="720"/>
        <w:rPr>
          <w:rFonts w:cs="Tahoma"/>
          <w:lang w:val="it-IT"/>
        </w:rPr>
      </w:pPr>
      <w:r w:rsidRPr="004E2B3D">
        <w:rPr>
          <w:rFonts w:cs="Tahoma"/>
          <w:b/>
          <w:lang w:val="it-IT"/>
        </w:rPr>
        <w:t>Qualificação do Software Assurance</w:t>
      </w:r>
    </w:p>
    <w:p w14:paraId="561E8D71" w14:textId="77777777" w:rsidR="00223A77" w:rsidRPr="004E2B3D" w:rsidRDefault="00223A77" w:rsidP="00101859">
      <w:pPr>
        <w:tabs>
          <w:tab w:val="num" w:pos="1170"/>
        </w:tabs>
        <w:ind w:left="900"/>
        <w:rPr>
          <w:rFonts w:cs="Tahoma"/>
          <w:lang w:val="it-IT"/>
        </w:rPr>
      </w:pPr>
      <w:r w:rsidRPr="004E2B3D">
        <w:rPr>
          <w:rFonts w:cs="Tahoma"/>
          <w:lang w:val="it-IT"/>
        </w:rPr>
        <w:t>Os clientes com Software Assurance próximo à data de término referente aos produtos a seguir estão qualificados a renovar suas coberturas como Visual Studio Test Professional 2012 com MSDN</w:t>
      </w:r>
      <w:r w:rsidRPr="004E2B3D">
        <w:rPr>
          <w:rFonts w:cs="Tahoma"/>
          <w:szCs w:val="24"/>
          <w:lang w:val="it-IT"/>
        </w:rPr>
        <w:t xml:space="preserve">. </w:t>
      </w:r>
      <w:r w:rsidRPr="004E2B3D">
        <w:rPr>
          <w:rFonts w:cs="Tahoma"/>
          <w:lang w:val="it-IT"/>
        </w:rPr>
        <w:t>Ao renovar</w:t>
      </w:r>
      <w:r w:rsidR="00025C14" w:rsidRPr="004E2B3D">
        <w:rPr>
          <w:rFonts w:cs="Tahoma"/>
          <w:lang w:val="it-IT"/>
        </w:rPr>
        <w:t> </w:t>
      </w:r>
      <w:r w:rsidRPr="004E2B3D">
        <w:rPr>
          <w:rFonts w:cs="Tahoma"/>
          <w:lang w:val="it-IT"/>
        </w:rPr>
        <w:t>uma nível de assinatura MSDN diferente, os novos termos de uso substituirão os termos de</w:t>
      </w:r>
      <w:r w:rsidR="00025C14" w:rsidRPr="004E2B3D">
        <w:rPr>
          <w:rFonts w:cs="Tahoma"/>
          <w:lang w:val="it-IT"/>
        </w:rPr>
        <w:t> </w:t>
      </w:r>
      <w:r w:rsidRPr="004E2B3D">
        <w:rPr>
          <w:rFonts w:cs="Tahoma"/>
          <w:lang w:val="it-IT"/>
        </w:rPr>
        <w:t>uso</w:t>
      </w:r>
      <w:r w:rsidR="00025C14" w:rsidRPr="004E2B3D">
        <w:rPr>
          <w:rFonts w:cs="Tahoma"/>
          <w:lang w:val="it-IT"/>
        </w:rPr>
        <w:t> </w:t>
      </w:r>
      <w:r w:rsidRPr="004E2B3D">
        <w:rPr>
          <w:rFonts w:cs="Tahoma"/>
          <w:lang w:val="it-IT"/>
        </w:rPr>
        <w:t>anteriores, e qualquer software não incluído na nova assinatura MSDN deverá ser removido.</w:t>
      </w:r>
    </w:p>
    <w:p w14:paraId="561E8D72" w14:textId="77777777" w:rsidR="00223A77" w:rsidRPr="004E2B3D" w:rsidRDefault="00223A77" w:rsidP="00E7500D">
      <w:pPr>
        <w:pStyle w:val="EndnoteText"/>
        <w:rPr>
          <w:rFonts w:ascii="Tahoma" w:hAnsi="Tahoma" w:cs="Tahoma"/>
          <w:sz w:val="18"/>
          <w:szCs w:val="18"/>
          <w:lang w:val="it-IT"/>
        </w:rPr>
      </w:pPr>
    </w:p>
    <w:p w14:paraId="561E8D73" w14:textId="77777777" w:rsidR="00223A77" w:rsidRPr="00CE4828" w:rsidRDefault="00223A77" w:rsidP="00E7500D">
      <w:pPr>
        <w:pStyle w:val="FootnoteBulletLevel2"/>
        <w:numPr>
          <w:ilvl w:val="0"/>
          <w:numId w:val="5"/>
        </w:numPr>
        <w:spacing w:before="0" w:after="60"/>
        <w:ind w:left="1440"/>
        <w:rPr>
          <w:rFonts w:ascii="Tahoma" w:hAnsi="Tahoma" w:cs="Tahoma"/>
        </w:rPr>
      </w:pPr>
      <w:r w:rsidRPr="00CE4828">
        <w:rPr>
          <w:rFonts w:ascii="Tahoma" w:hAnsi="Tahoma" w:cs="Tahoma"/>
          <w:sz w:val="18"/>
        </w:rPr>
        <w:t>Visual Studio Ultimate com MSDN</w:t>
      </w:r>
    </w:p>
    <w:p w14:paraId="561E8D74" w14:textId="77777777" w:rsidR="00061A45" w:rsidRPr="00CE4828" w:rsidRDefault="00BE4D27" w:rsidP="00E7500D">
      <w:pPr>
        <w:pStyle w:val="FootnoteBulletLevel2"/>
        <w:numPr>
          <w:ilvl w:val="0"/>
          <w:numId w:val="5"/>
        </w:numPr>
        <w:spacing w:before="0" w:after="60"/>
        <w:ind w:left="1440"/>
        <w:rPr>
          <w:rFonts w:ascii="Tahoma" w:hAnsi="Tahoma" w:cs="Tahoma"/>
        </w:rPr>
      </w:pPr>
      <w:r w:rsidRPr="00CE4828">
        <w:rPr>
          <w:rFonts w:ascii="Tahoma" w:hAnsi="Tahoma" w:cs="Tahoma"/>
          <w:sz w:val="18"/>
        </w:rPr>
        <w:t>Visual Studio Premium com MSDN</w:t>
      </w:r>
    </w:p>
    <w:p w14:paraId="561E8D75" w14:textId="77777777" w:rsidR="00223A77" w:rsidRPr="00CE4828" w:rsidRDefault="00223A77" w:rsidP="00E7500D">
      <w:pPr>
        <w:pStyle w:val="FootnoteBulletLevel2"/>
        <w:numPr>
          <w:ilvl w:val="0"/>
          <w:numId w:val="5"/>
        </w:numPr>
        <w:spacing w:before="0" w:after="60"/>
        <w:ind w:left="1440"/>
        <w:rPr>
          <w:rFonts w:ascii="Tahoma" w:hAnsi="Tahoma" w:cs="Tahoma"/>
        </w:rPr>
      </w:pPr>
      <w:r w:rsidRPr="00CE4828">
        <w:rPr>
          <w:rFonts w:ascii="Tahoma" w:hAnsi="Tahoma" w:cs="Tahoma"/>
          <w:sz w:val="18"/>
        </w:rPr>
        <w:t>Visual Studio Test Professional com MSDN</w:t>
      </w:r>
    </w:p>
    <w:p w14:paraId="561E8D76" w14:textId="77777777" w:rsidR="00223A77" w:rsidRPr="004E2B3D" w:rsidRDefault="00223A77" w:rsidP="00E7500D">
      <w:pPr>
        <w:pStyle w:val="FootnoteBulletLevel2"/>
        <w:numPr>
          <w:ilvl w:val="0"/>
          <w:numId w:val="5"/>
        </w:numPr>
        <w:spacing w:before="0" w:after="60"/>
        <w:ind w:left="1440"/>
        <w:rPr>
          <w:rFonts w:ascii="Tahoma" w:hAnsi="Tahoma" w:cs="Tahoma"/>
          <w:lang w:val="it-IT"/>
        </w:rPr>
      </w:pPr>
      <w:r w:rsidRPr="004E2B3D">
        <w:rPr>
          <w:rFonts w:ascii="Tahoma" w:hAnsi="Tahoma" w:cs="Tahoma"/>
          <w:sz w:val="18"/>
          <w:lang w:val="it-IT"/>
        </w:rPr>
        <w:t>Clientes com uma assinatura de varejo ativa para qualquer um dos softwares acima</w:t>
      </w:r>
    </w:p>
    <w:p w14:paraId="561E8D77" w14:textId="77777777" w:rsidR="00223A77" w:rsidRPr="004E2B3D" w:rsidRDefault="00223A77" w:rsidP="00E7500D">
      <w:pPr>
        <w:pStyle w:val="FootnoteBulletLevel1"/>
        <w:spacing w:before="0" w:after="0"/>
        <w:ind w:firstLine="0"/>
        <w:rPr>
          <w:rFonts w:ascii="Tahoma" w:hAnsi="Tahoma" w:cs="Tahoma"/>
          <w:sz w:val="18"/>
          <w:szCs w:val="18"/>
          <w:lang w:val="it-IT"/>
        </w:rPr>
      </w:pPr>
    </w:p>
    <w:p w14:paraId="561E8D78" w14:textId="77777777" w:rsidR="00E7500D" w:rsidRPr="00FE0918" w:rsidRDefault="00223A77" w:rsidP="00E7500D">
      <w:pPr>
        <w:pStyle w:val="FootnoteBulletLevel2"/>
        <w:tabs>
          <w:tab w:val="clear" w:pos="1260"/>
        </w:tabs>
        <w:spacing w:before="0"/>
        <w:ind w:left="720" w:firstLine="0"/>
        <w:rPr>
          <w:rFonts w:ascii="Tahoma" w:hAnsi="Tahoma" w:cs="Tahoma"/>
          <w:lang w:val="pt-BR"/>
        </w:rPr>
      </w:pPr>
      <w:r w:rsidRPr="00FE0918">
        <w:rPr>
          <w:rFonts w:ascii="Tahoma" w:hAnsi="Tahoma" w:cs="Tahoma"/>
          <w:sz w:val="18"/>
          <w:lang w:val="pt-BR"/>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FE0918">
          <w:rPr>
            <w:rFonts w:ascii="Tahoma" w:hAnsi="Tahoma" w:cs="Tahoma"/>
            <w:sz w:val="18"/>
            <w:lang w:val="pt-BR"/>
          </w:rPr>
          <w:t>SKUs de Step-up apropriadas</w:t>
        </w:r>
      </w:hyperlink>
    </w:p>
    <w:p w14:paraId="561E8D79" w14:textId="77777777" w:rsidR="00101859" w:rsidRPr="00FE0918" w:rsidRDefault="00101859">
      <w:pPr>
        <w:rPr>
          <w:rFonts w:cs="Tahoma"/>
          <w:lang w:val="pt-BR"/>
        </w:rPr>
      </w:pPr>
    </w:p>
    <w:p w14:paraId="561E8D7A" w14:textId="77777777" w:rsidR="005C11D1" w:rsidRPr="00FE0918" w:rsidRDefault="009B2474" w:rsidP="00864B8A">
      <w:pPr>
        <w:spacing w:after="60"/>
        <w:ind w:left="720"/>
        <w:rPr>
          <w:rFonts w:cs="Tahoma"/>
          <w:lang w:val="pt-BR"/>
        </w:rPr>
      </w:pPr>
      <w:r w:rsidRPr="00FE0918">
        <w:rPr>
          <w:rFonts w:cs="Tahoma"/>
          <w:b/>
          <w:lang w:val="pt-BR"/>
        </w:rPr>
        <w:t>Serviços de Assinatura</w:t>
      </w:r>
    </w:p>
    <w:p w14:paraId="561E8D7B" w14:textId="77777777" w:rsidR="001051D1" w:rsidRPr="00FE0918" w:rsidRDefault="005C11D1" w:rsidP="00E7500D">
      <w:pPr>
        <w:ind w:left="720"/>
        <w:rPr>
          <w:rFonts w:cs="Tahoma"/>
          <w:lang w:val="pt-BR"/>
        </w:rPr>
      </w:pPr>
      <w:r w:rsidRPr="00FE0918">
        <w:rPr>
          <w:rFonts w:cs="Tahoma"/>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bookmarkStart w:id="1100" w:name="_14_Operating_System"/>
      <w:bookmarkEnd w:id="1100"/>
    </w:p>
    <w:p w14:paraId="561E8D7C" w14:textId="77777777" w:rsidR="00E03856" w:rsidRPr="00FE0918" w:rsidRDefault="001051D1">
      <w:pPr>
        <w:rPr>
          <w:rFonts w:cs="Tahoma"/>
          <w:lang w:val="pt-BR"/>
        </w:rPr>
      </w:pPr>
      <w:r w:rsidRPr="00FE0918">
        <w:rPr>
          <w:rFonts w:cs="Tahoma"/>
          <w:lang w:val="pt-BR"/>
        </w:rPr>
        <w:br w:type="page"/>
      </w:r>
      <w:bookmarkStart w:id="1101" w:name="_Toc336338280"/>
    </w:p>
    <w:p w14:paraId="561E8D7D" w14:textId="77777777" w:rsidR="00023FE7" w:rsidRPr="00FE0918" w:rsidRDefault="00023FE7" w:rsidP="002E57CF">
      <w:pPr>
        <w:pStyle w:val="Heading2"/>
        <w:ind w:left="0"/>
        <w:rPr>
          <w:rFonts w:ascii="Tahoma" w:hAnsi="Tahoma" w:cs="Tahoma"/>
          <w:lang w:val="pt-BR"/>
        </w:rPr>
      </w:pPr>
      <w:bookmarkStart w:id="1102" w:name="_Toc348341672"/>
      <w:r w:rsidRPr="00FE0918">
        <w:rPr>
          <w:rFonts w:ascii="Tahoma" w:hAnsi="Tahoma" w:cs="Tahoma"/>
          <w:sz w:val="28"/>
          <w:lang w:val="pt-BR"/>
        </w:rPr>
        <w:t>Pool de Sistemas</w:t>
      </w:r>
      <w:bookmarkEnd w:id="1101"/>
      <w:bookmarkEnd w:id="1102"/>
    </w:p>
    <w:p w14:paraId="561E8D7E" w14:textId="77777777" w:rsidR="00023FE7" w:rsidRPr="00FE0918" w:rsidRDefault="00023FE7">
      <w:pPr>
        <w:rPr>
          <w:rFonts w:cs="Tahoma"/>
          <w:lang w:val="pt-BR"/>
        </w:rPr>
      </w:pPr>
    </w:p>
    <w:p w14:paraId="561E8D7F" w14:textId="77777777" w:rsidR="009C2B6B" w:rsidRPr="00FE0918" w:rsidRDefault="009C2B6B">
      <w:pPr>
        <w:rPr>
          <w:rFonts w:cs="Tahoma"/>
          <w:lang w:val="pt-BR"/>
        </w:rPr>
      </w:pPr>
    </w:p>
    <w:p w14:paraId="561E8D80" w14:textId="77777777" w:rsidR="004F4191" w:rsidRPr="00FE0918" w:rsidRDefault="004F4191" w:rsidP="004F4191">
      <w:pPr>
        <w:pStyle w:val="Heading3"/>
        <w:rPr>
          <w:rFonts w:ascii="Tahoma" w:hAnsi="Tahoma" w:cs="Tahoma"/>
          <w:lang w:val="pt-BR"/>
        </w:rPr>
      </w:pPr>
      <w:bookmarkStart w:id="1103" w:name="_23_Licença_de"/>
      <w:bookmarkStart w:id="1104" w:name="_Toc336338281"/>
      <w:bookmarkStart w:id="1105" w:name="_Toc348341673"/>
      <w:bookmarkEnd w:id="1103"/>
      <w:r w:rsidRPr="00FE0918">
        <w:rPr>
          <w:rFonts w:ascii="Tahoma" w:hAnsi="Tahoma" w:cs="Tahoma"/>
          <w:caps/>
          <w:color w:val="F66400"/>
          <w:sz w:val="22"/>
          <w:vertAlign w:val="superscript"/>
          <w:lang w:val="pt-BR"/>
        </w:rPr>
        <w:t>23</w:t>
      </w:r>
      <w:r w:rsidRPr="00FE0918">
        <w:rPr>
          <w:rFonts w:ascii="Tahoma" w:hAnsi="Tahoma" w:cs="Tahoma"/>
          <w:caps/>
          <w:color w:val="F66400"/>
          <w:sz w:val="22"/>
          <w:lang w:val="pt-BR"/>
        </w:rPr>
        <w:t xml:space="preserve"> </w:t>
      </w:r>
      <w:r w:rsidRPr="00FE0918">
        <w:rPr>
          <w:rFonts w:ascii="Tahoma" w:hAnsi="Tahoma" w:cs="Tahoma"/>
          <w:color w:val="F66400"/>
          <w:sz w:val="22"/>
          <w:lang w:val="pt-BR"/>
        </w:rPr>
        <w:t>Licença de Assinatura do Windows</w:t>
      </w:r>
      <w:r w:rsidR="003B74B4" w:rsidRPr="00FE0918">
        <w:rPr>
          <w:rFonts w:ascii="Tahoma" w:hAnsi="Tahoma" w:cs="Tahoma"/>
          <w:color w:val="F66400"/>
          <w:sz w:val="22"/>
          <w:vertAlign w:val="superscript"/>
          <w:lang w:val="pt-BR"/>
        </w:rPr>
        <w:t>®</w:t>
      </w:r>
      <w:r w:rsidRPr="00FE0918">
        <w:rPr>
          <w:rFonts w:ascii="Tahoma" w:hAnsi="Tahoma" w:cs="Tahoma"/>
          <w:color w:val="F66400"/>
          <w:sz w:val="22"/>
          <w:lang w:val="pt-BR"/>
        </w:rPr>
        <w:t xml:space="preserve"> Companion</w:t>
      </w:r>
      <w:bookmarkEnd w:id="1104"/>
      <w:bookmarkEnd w:id="1105"/>
    </w:p>
    <w:p w14:paraId="561E8D81" w14:textId="77777777" w:rsidR="004F4191" w:rsidRPr="00FE0918" w:rsidRDefault="004F4191" w:rsidP="007A73DF">
      <w:pPr>
        <w:rPr>
          <w:rFonts w:cs="Tahoma"/>
          <w:lang w:val="pt-BR"/>
        </w:rPr>
      </w:pPr>
    </w:p>
    <w:p w14:paraId="561E8D82" w14:textId="77777777" w:rsidR="001D0D87" w:rsidRPr="00FE0918" w:rsidRDefault="004F4191" w:rsidP="00B50A5B">
      <w:pPr>
        <w:spacing w:after="60"/>
        <w:ind w:left="720"/>
        <w:rPr>
          <w:rFonts w:cs="Tahoma"/>
          <w:lang w:val="pt-BR"/>
        </w:rPr>
      </w:pPr>
      <w:r w:rsidRPr="00FE0918">
        <w:rPr>
          <w:rFonts w:cs="Tahoma"/>
          <w:b/>
          <w:color w:val="000000"/>
          <w:lang w:val="pt-BR"/>
        </w:rPr>
        <w:t>Instituições com um Contrato School</w:t>
      </w:r>
    </w:p>
    <w:p w14:paraId="561E8D83" w14:textId="77777777" w:rsidR="004F4191" w:rsidRPr="004E2B3D" w:rsidRDefault="004F4191" w:rsidP="007A73DF">
      <w:pPr>
        <w:ind w:left="720"/>
        <w:rPr>
          <w:rFonts w:cs="Tahoma"/>
          <w:lang w:val="it-IT"/>
        </w:rPr>
      </w:pPr>
      <w:r w:rsidRPr="00FE0918">
        <w:rPr>
          <w:rFonts w:cs="Tahoma"/>
          <w:color w:val="000000"/>
          <w:lang w:val="pt-BR"/>
        </w:rPr>
        <w:t>As Instituições podem comprar a Licença de Assinatura do Windows Companion (CSL) se elas tiverem cobertura para os produtos qualificados.</w:t>
      </w:r>
      <w:r w:rsidR="003B74B4" w:rsidRPr="00FE0918">
        <w:rPr>
          <w:rFonts w:cs="Tahoma"/>
          <w:color w:val="000000"/>
          <w:lang w:val="pt-BR"/>
        </w:rPr>
        <w:t xml:space="preserve"> </w:t>
      </w:r>
      <w:r w:rsidRPr="004E2B3D">
        <w:rPr>
          <w:rFonts w:cs="Tahoma"/>
          <w:color w:val="000000"/>
          <w:lang w:val="it-IT"/>
        </w:rPr>
        <w:t>A quantidade máxima de CSLs que podem ser compradas é igual à</w:t>
      </w:r>
      <w:r w:rsidR="000A4B39" w:rsidRPr="004E2B3D">
        <w:rPr>
          <w:rFonts w:cs="Tahoma"/>
          <w:color w:val="000000"/>
          <w:lang w:val="it-IT"/>
        </w:rPr>
        <w:t> </w:t>
      </w:r>
      <w:r w:rsidRPr="004E2B3D">
        <w:rPr>
          <w:rFonts w:cs="Tahoma"/>
          <w:color w:val="000000"/>
          <w:lang w:val="it-IT"/>
        </w:rPr>
        <w:t>contagem de PC Qualificado da instituição dos produtos qualificados.</w:t>
      </w:r>
    </w:p>
    <w:p w14:paraId="561E8D84" w14:textId="77777777" w:rsidR="004F4191" w:rsidRPr="004E2B3D" w:rsidRDefault="004F4191">
      <w:pPr>
        <w:rPr>
          <w:rFonts w:cs="Tahoma"/>
          <w:lang w:val="it-IT"/>
        </w:rPr>
      </w:pPr>
    </w:p>
    <w:p w14:paraId="561E8D85" w14:textId="77777777" w:rsidR="001D0D87" w:rsidRPr="004E2B3D" w:rsidRDefault="001D0D87" w:rsidP="00B50A5B">
      <w:pPr>
        <w:spacing w:after="60"/>
        <w:ind w:left="720"/>
        <w:rPr>
          <w:rFonts w:cs="Tahoma"/>
          <w:lang w:val="it-IT"/>
        </w:rPr>
      </w:pPr>
      <w:r w:rsidRPr="004E2B3D">
        <w:rPr>
          <w:rFonts w:cs="Tahoma"/>
          <w:b/>
          <w:color w:val="000000"/>
          <w:lang w:val="it-IT"/>
        </w:rPr>
        <w:t>Companion Devices e Dispositivos Qualificados</w:t>
      </w:r>
    </w:p>
    <w:p w14:paraId="561E8D86" w14:textId="77777777" w:rsidR="001D0D87" w:rsidRPr="004E2B3D" w:rsidRDefault="001D0D87" w:rsidP="00102480">
      <w:pPr>
        <w:ind w:left="720"/>
        <w:rPr>
          <w:rFonts w:cs="Tahoma"/>
          <w:lang w:val="it-IT"/>
        </w:rPr>
      </w:pPr>
      <w:r w:rsidRPr="004E2B3D">
        <w:rPr>
          <w:rFonts w:cs="Tahoma"/>
          <w:color w:val="000000"/>
          <w:lang w:val="it-IT"/>
        </w:rPr>
        <w:t>Os Companion Devices que usam os direitos de uso fornecidos pelo CSL são Dispositivos Qualificados.</w:t>
      </w:r>
      <w:r w:rsidR="003B74B4" w:rsidRPr="004E2B3D">
        <w:rPr>
          <w:rFonts w:cs="Tahoma"/>
          <w:color w:val="000000"/>
          <w:lang w:val="it-IT"/>
        </w:rPr>
        <w:t xml:space="preserve"> </w:t>
      </w:r>
      <w:r w:rsidRPr="004E2B3D">
        <w:rPr>
          <w:rFonts w:cs="Tahoma"/>
          <w:color w:val="000000"/>
          <w:lang w:val="it-IT"/>
        </w:rPr>
        <w:t>O</w:t>
      </w:r>
      <w:r w:rsidR="000A4B39" w:rsidRPr="004E2B3D">
        <w:rPr>
          <w:rFonts w:cs="Tahoma"/>
          <w:color w:val="000000"/>
          <w:lang w:val="it-IT"/>
        </w:rPr>
        <w:t> </w:t>
      </w:r>
      <w:r w:rsidRPr="004E2B3D">
        <w:rPr>
          <w:rFonts w:cs="Tahoma"/>
          <w:color w:val="000000"/>
          <w:lang w:val="it-IT"/>
        </w:rPr>
        <w:t>CSL é um Produto Enterprise e, portanto, preenche a parte dos Sistemas de qualquer compromisso de</w:t>
      </w:r>
      <w:r w:rsidR="00102480">
        <w:rPr>
          <w:rFonts w:cs="Tahoma"/>
          <w:color w:val="000000"/>
          <w:lang w:val="it-IT"/>
        </w:rPr>
        <w:t> </w:t>
      </w:r>
      <w:r w:rsidRPr="004E2B3D">
        <w:rPr>
          <w:rFonts w:cs="Tahoma"/>
          <w:color w:val="000000"/>
          <w:lang w:val="it-IT"/>
        </w:rPr>
        <w:t>compra de Dispositivos Qualificados.</w:t>
      </w:r>
      <w:r w:rsidR="003B74B4" w:rsidRPr="004E2B3D">
        <w:rPr>
          <w:rFonts w:cs="Tahoma"/>
          <w:color w:val="000000"/>
          <w:lang w:val="it-IT"/>
        </w:rPr>
        <w:t xml:space="preserve"> </w:t>
      </w:r>
      <w:r w:rsidRPr="004E2B3D">
        <w:rPr>
          <w:rFonts w:cs="Tahoma"/>
          <w:color w:val="000000"/>
          <w:lang w:val="it-IT"/>
        </w:rPr>
        <w:t>O CSL pode ser adquirido em qualquer quantidade e não precisa ser</w:t>
      </w:r>
      <w:r w:rsidR="00102480">
        <w:rPr>
          <w:rFonts w:cs="Tahoma"/>
          <w:color w:val="000000"/>
          <w:lang w:val="it-IT"/>
        </w:rPr>
        <w:t> </w:t>
      </w:r>
      <w:r w:rsidRPr="004E2B3D">
        <w:rPr>
          <w:rFonts w:cs="Tahoma"/>
          <w:color w:val="000000"/>
          <w:lang w:val="it-IT"/>
        </w:rPr>
        <w:t xml:space="preserve">comprado para todos os Dispositivos </w:t>
      </w:r>
      <w:r w:rsidRPr="004E2B3D">
        <w:rPr>
          <w:rFonts w:cs="Tahoma"/>
          <w:lang w:val="it-IT"/>
        </w:rPr>
        <w:t>Qualificados de uma organização, mas de nenhuma forma a contagem</w:t>
      </w:r>
      <w:r w:rsidR="000A4B39" w:rsidRPr="004E2B3D">
        <w:rPr>
          <w:rFonts w:cs="Tahoma"/>
          <w:color w:val="000000"/>
          <w:lang w:val="it-IT"/>
        </w:rPr>
        <w:t> </w:t>
      </w:r>
      <w:r w:rsidRPr="004E2B3D">
        <w:rPr>
          <w:rFonts w:cs="Tahoma"/>
          <w:lang w:val="it-IT"/>
        </w:rPr>
        <w:t>de CSL pode exceder a combinação de todas as contagens de Licença VDA e Windows Upgrade.</w:t>
      </w:r>
    </w:p>
    <w:p w14:paraId="561E8D87" w14:textId="77777777" w:rsidR="001D0D87" w:rsidRPr="004E2B3D" w:rsidRDefault="001D0D87">
      <w:pPr>
        <w:rPr>
          <w:rFonts w:cs="Tahoma"/>
          <w:lang w:val="it-IT"/>
        </w:rPr>
      </w:pPr>
    </w:p>
    <w:p w14:paraId="561E8D88" w14:textId="77777777" w:rsidR="00FB03CE" w:rsidRPr="004E2B3D" w:rsidRDefault="00FB03CE">
      <w:pPr>
        <w:rPr>
          <w:rFonts w:cs="Tahoma"/>
          <w:lang w:val="it-IT"/>
        </w:rPr>
      </w:pPr>
    </w:p>
    <w:p w14:paraId="561E8D89" w14:textId="77777777" w:rsidR="008357AC" w:rsidRPr="004E2B3D" w:rsidRDefault="00B26237" w:rsidP="008357AC">
      <w:pPr>
        <w:pStyle w:val="Heading3"/>
        <w:rPr>
          <w:rFonts w:ascii="Tahoma" w:hAnsi="Tahoma" w:cs="Tahoma"/>
          <w:lang w:val="it-IT"/>
        </w:rPr>
      </w:pPr>
      <w:bookmarkStart w:id="1106" w:name="_24_Windows_Vista"/>
      <w:bookmarkStart w:id="1107" w:name="_Toc336338282"/>
      <w:bookmarkStart w:id="1108" w:name="_Toc348341674"/>
      <w:bookmarkStart w:id="1109" w:name="Sys_24WindowsVistaDVDPack"/>
      <w:bookmarkStart w:id="1110" w:name="Sys_21MDOPforSA"/>
      <w:bookmarkStart w:id="1111" w:name="Sys_25MDOPforSA"/>
      <w:bookmarkEnd w:id="1106"/>
      <w:r w:rsidRPr="004E2B3D">
        <w:rPr>
          <w:rFonts w:ascii="Tahoma" w:hAnsi="Tahoma" w:cs="Tahoma"/>
          <w:caps/>
          <w:color w:val="F66400"/>
          <w:sz w:val="22"/>
          <w:vertAlign w:val="superscript"/>
          <w:lang w:val="it-IT"/>
        </w:rPr>
        <w:t>24</w:t>
      </w:r>
      <w:r w:rsidRPr="004E2B3D">
        <w:rPr>
          <w:rFonts w:ascii="Tahoma" w:eastAsia="Times New Roman" w:hAnsi="Tahoma" w:cs="Tahoma"/>
          <w:bCs/>
          <w:color w:val="F66400"/>
          <w:sz w:val="22"/>
          <w:szCs w:val="22"/>
          <w:lang w:val="it-IT"/>
        </w:rPr>
        <w:t xml:space="preserve"> Windows Vista DVD Playback Pack</w:t>
      </w:r>
      <w:bookmarkEnd w:id="1107"/>
      <w:bookmarkEnd w:id="1108"/>
    </w:p>
    <w:bookmarkEnd w:id="1109"/>
    <w:p w14:paraId="561E8D8A" w14:textId="77777777" w:rsidR="00FB03CE" w:rsidRPr="004E2B3D" w:rsidRDefault="00FB03CE" w:rsidP="00FB03CE">
      <w:pPr>
        <w:rPr>
          <w:rFonts w:cs="Tahoma"/>
          <w:lang w:val="it-IT"/>
        </w:rPr>
      </w:pPr>
    </w:p>
    <w:p w14:paraId="561E8D8B" w14:textId="77777777" w:rsidR="008357AC" w:rsidRPr="004E2B3D" w:rsidRDefault="008357AC" w:rsidP="00FB03CE">
      <w:pPr>
        <w:ind w:left="720"/>
        <w:rPr>
          <w:rFonts w:cs="Tahoma"/>
          <w:lang w:val="it-IT"/>
        </w:rPr>
      </w:pPr>
      <w:r w:rsidRPr="004E2B3D">
        <w:rPr>
          <w:rFonts w:eastAsia="Calibri" w:cs="Tahoma"/>
          <w:color w:val="000000"/>
          <w:szCs w:val="18"/>
          <w:lang w:val="it-IT"/>
        </w:rPr>
        <w:t>Os clientes do Licenciamento por Volume instalando ou operando o DVD Playback Pack Windows Vista devem consultar os Direitos de Uso de Produto (PUR) do Microsoft Licensing de dezembro de 2010 sobre</w:t>
      </w:r>
      <w:r w:rsidR="000A4B39" w:rsidRPr="004E2B3D">
        <w:rPr>
          <w:rFonts w:cs="Tahoma"/>
          <w:color w:val="000000"/>
          <w:lang w:val="it-IT"/>
        </w:rPr>
        <w:t> </w:t>
      </w:r>
      <w:r w:rsidRPr="004E2B3D">
        <w:rPr>
          <w:rFonts w:eastAsia="Calibri" w:cs="Tahoma"/>
          <w:color w:val="000000"/>
          <w:szCs w:val="18"/>
          <w:lang w:val="it-IT"/>
        </w:rPr>
        <w:t>os</w:t>
      </w:r>
      <w:r w:rsidR="000A4B39" w:rsidRPr="004E2B3D">
        <w:rPr>
          <w:rFonts w:cs="Tahoma"/>
          <w:color w:val="000000"/>
          <w:lang w:val="it-IT"/>
        </w:rPr>
        <w:t> </w:t>
      </w:r>
      <w:r w:rsidRPr="004E2B3D">
        <w:rPr>
          <w:rFonts w:eastAsia="Calibri" w:cs="Tahoma"/>
          <w:color w:val="000000"/>
          <w:szCs w:val="18"/>
          <w:lang w:val="it-IT"/>
        </w:rPr>
        <w:t>termos de licença.</w:t>
      </w:r>
    </w:p>
    <w:p w14:paraId="561E8D8C" w14:textId="77777777" w:rsidR="00FB03CE" w:rsidRPr="004E2B3D" w:rsidRDefault="00FB03CE" w:rsidP="00FB03CE">
      <w:pPr>
        <w:rPr>
          <w:rFonts w:cs="Tahoma"/>
          <w:lang w:val="it-IT"/>
        </w:rPr>
      </w:pPr>
    </w:p>
    <w:p w14:paraId="561E8D8D" w14:textId="77777777" w:rsidR="00FB03CE" w:rsidRPr="004E2B3D" w:rsidRDefault="00FB03CE" w:rsidP="00FB03CE">
      <w:pPr>
        <w:rPr>
          <w:rFonts w:cs="Tahoma"/>
          <w:lang w:val="it-IT"/>
        </w:rPr>
      </w:pPr>
    </w:p>
    <w:p w14:paraId="561E8D8E" w14:textId="77777777" w:rsidR="00E14FF2" w:rsidRPr="00CE4828" w:rsidRDefault="00B26237" w:rsidP="00E14FF2">
      <w:pPr>
        <w:pStyle w:val="Heading3"/>
        <w:rPr>
          <w:rFonts w:ascii="Tahoma" w:hAnsi="Tahoma" w:cs="Tahoma"/>
        </w:rPr>
      </w:pPr>
      <w:bookmarkStart w:id="1112" w:name="_25_Microsoft_Desktop"/>
      <w:bookmarkStart w:id="1113" w:name="_Toc336338283"/>
      <w:bookmarkStart w:id="1114" w:name="_Toc348341675"/>
      <w:bookmarkEnd w:id="1112"/>
      <w:r w:rsidRPr="00CE4828">
        <w:rPr>
          <w:rFonts w:ascii="Tahoma" w:hAnsi="Tahoma" w:cs="Tahoma"/>
          <w:caps/>
          <w:color w:val="F66400"/>
          <w:sz w:val="22"/>
          <w:vertAlign w:val="superscript"/>
        </w:rPr>
        <w:t>25</w:t>
      </w:r>
      <w:r w:rsidRPr="00CE4828">
        <w:rPr>
          <w:rFonts w:ascii="Tahoma" w:hAnsi="Tahoma" w:cs="Tahoma"/>
          <w:color w:val="F66400"/>
          <w:sz w:val="22"/>
        </w:rPr>
        <w:t xml:space="preserve"> Microsoft Desktop Optimization Pack para Software Assurance</w:t>
      </w:r>
      <w:bookmarkEnd w:id="1113"/>
      <w:bookmarkEnd w:id="1114"/>
    </w:p>
    <w:bookmarkEnd w:id="1110"/>
    <w:p w14:paraId="561E8D8F" w14:textId="77777777" w:rsidR="007A73DF" w:rsidRPr="00CE4828" w:rsidRDefault="007A73DF" w:rsidP="007A73DF">
      <w:pPr>
        <w:rPr>
          <w:rFonts w:cs="Tahoma"/>
        </w:rPr>
      </w:pPr>
    </w:p>
    <w:p w14:paraId="561E8D90" w14:textId="77777777" w:rsidR="00475147" w:rsidRPr="00FE0918" w:rsidRDefault="0037362E" w:rsidP="00475147">
      <w:pPr>
        <w:ind w:left="720"/>
        <w:rPr>
          <w:rFonts w:cs="Tahoma"/>
          <w:lang w:val="pt-BR"/>
        </w:rPr>
      </w:pPr>
      <w:r w:rsidRPr="00FE0918">
        <w:rPr>
          <w:rFonts w:eastAsia="Calibri" w:cs="Tahoma"/>
          <w:color w:val="000000"/>
          <w:szCs w:val="18"/>
          <w:lang w:val="pt-BR"/>
        </w:rPr>
        <w:t>Os Clientes que desejam adquirir o Microsoft Desktop Optimization Pack for Software Assurance (MDOP) devem primeiro adquirir e atribuir a seu desktop um dos seguintes:</w:t>
      </w:r>
    </w:p>
    <w:p w14:paraId="561E8D91" w14:textId="77777777" w:rsidR="00475147" w:rsidRPr="00FE0918" w:rsidRDefault="00475147" w:rsidP="00475147">
      <w:pPr>
        <w:numPr>
          <w:ilvl w:val="0"/>
          <w:numId w:val="63"/>
        </w:numPr>
        <w:tabs>
          <w:tab w:val="left" w:pos="1440"/>
        </w:tabs>
        <w:ind w:left="1440" w:hanging="446"/>
        <w:rPr>
          <w:rFonts w:cs="Tahoma"/>
          <w:lang w:val="pt-BR"/>
        </w:rPr>
      </w:pPr>
      <w:r w:rsidRPr="00FE0918">
        <w:rPr>
          <w:rFonts w:eastAsia="Calibri" w:cs="Tahoma"/>
          <w:color w:val="000000"/>
          <w:szCs w:val="18"/>
          <w:lang w:val="pt-BR"/>
        </w:rPr>
        <w:t>Software Assurance ativo para o Sistema Operacional Windows Desktop ou</w:t>
      </w:r>
    </w:p>
    <w:p w14:paraId="561E8D92" w14:textId="77777777" w:rsidR="00475147" w:rsidRPr="00FE0918" w:rsidRDefault="00475147" w:rsidP="00475147">
      <w:pPr>
        <w:numPr>
          <w:ilvl w:val="0"/>
          <w:numId w:val="63"/>
        </w:numPr>
        <w:tabs>
          <w:tab w:val="left" w:pos="1440"/>
        </w:tabs>
        <w:ind w:left="1440" w:hanging="446"/>
        <w:rPr>
          <w:rFonts w:cs="Tahoma"/>
          <w:lang w:val="pt-BR"/>
        </w:rPr>
      </w:pPr>
      <w:r w:rsidRPr="00FE0918">
        <w:rPr>
          <w:rFonts w:eastAsia="Calibri" w:cs="Tahoma"/>
          <w:color w:val="000000"/>
          <w:szCs w:val="18"/>
          <w:lang w:val="pt-BR"/>
        </w:rPr>
        <w:t>Uma licença do Windows Virtual Desktop Access ou</w:t>
      </w:r>
    </w:p>
    <w:p w14:paraId="561E8D93" w14:textId="77777777" w:rsidR="00475147" w:rsidRPr="004E2B3D" w:rsidRDefault="00475147" w:rsidP="00475147">
      <w:pPr>
        <w:numPr>
          <w:ilvl w:val="0"/>
          <w:numId w:val="63"/>
        </w:numPr>
        <w:tabs>
          <w:tab w:val="left" w:pos="1440"/>
        </w:tabs>
        <w:ind w:left="1440" w:hanging="446"/>
        <w:rPr>
          <w:rFonts w:cs="Tahoma"/>
          <w:lang w:val="it-IT"/>
        </w:rPr>
      </w:pPr>
      <w:r w:rsidRPr="004E2B3D">
        <w:rPr>
          <w:rFonts w:eastAsia="Calibri" w:cs="Tahoma"/>
          <w:color w:val="000000"/>
          <w:szCs w:val="18"/>
          <w:lang w:val="it-IT"/>
        </w:rPr>
        <w:t xml:space="preserve">Uma assinatura ativa para Windows Intune </w:t>
      </w:r>
      <w:r w:rsidRPr="004E2B3D">
        <w:rPr>
          <w:rFonts w:cs="Tahoma"/>
          <w:szCs w:val="18"/>
          <w:lang w:val="it-IT"/>
        </w:rPr>
        <w:t>(Por Dispositivo)</w:t>
      </w:r>
      <w:r w:rsidRPr="004E2B3D">
        <w:rPr>
          <w:rFonts w:eastAsia="Calibri" w:cs="Tahoma"/>
          <w:color w:val="000000"/>
          <w:szCs w:val="18"/>
          <w:lang w:val="it-IT"/>
        </w:rPr>
        <w:t>.</w:t>
      </w:r>
    </w:p>
    <w:p w14:paraId="561E8D94" w14:textId="77777777" w:rsidR="00475147" w:rsidRPr="004E2B3D" w:rsidRDefault="00475147" w:rsidP="009C2B6B">
      <w:pPr>
        <w:spacing w:before="120"/>
        <w:ind w:left="720"/>
        <w:rPr>
          <w:rFonts w:cs="Tahoma"/>
          <w:lang w:val="it-IT"/>
        </w:rPr>
      </w:pPr>
      <w:r w:rsidRPr="004E2B3D">
        <w:rPr>
          <w:rFonts w:eastAsia="Calibri" w:cs="Tahoma"/>
          <w:color w:val="000000"/>
          <w:szCs w:val="18"/>
          <w:lang w:val="it-IT"/>
        </w:rPr>
        <w:t>Dispositivos cobertos pela Licença de Assinatura do Companion ativa também são permitidos.</w:t>
      </w:r>
    </w:p>
    <w:p w14:paraId="561E8D95" w14:textId="77777777" w:rsidR="007A73DF" w:rsidRPr="004E2B3D" w:rsidRDefault="007A73DF" w:rsidP="007A73DF">
      <w:pPr>
        <w:ind w:left="720"/>
        <w:rPr>
          <w:rFonts w:cs="Tahoma"/>
          <w:lang w:val="it-IT"/>
        </w:rPr>
      </w:pPr>
    </w:p>
    <w:p w14:paraId="561E8D96" w14:textId="77777777" w:rsidR="00F7027D" w:rsidRPr="00FE0918" w:rsidRDefault="00F7027D" w:rsidP="007A73DF">
      <w:pPr>
        <w:ind w:left="720"/>
        <w:rPr>
          <w:rFonts w:cs="Tahoma"/>
          <w:lang w:val="pt-BR"/>
        </w:rPr>
      </w:pPr>
      <w:r w:rsidRPr="00FE0918">
        <w:rPr>
          <w:rFonts w:eastAsia="Calibri" w:cs="Tahoma"/>
          <w:color w:val="000000"/>
          <w:szCs w:val="18"/>
          <w:lang w:val="pt-BR"/>
        </w:rPr>
        <w:t>Os clientes de Licenciamento por Volume com licenças ativas para o MDOP receberão os seguintes softwares (conforme forem disponibilizados).</w:t>
      </w:r>
    </w:p>
    <w:p w14:paraId="561E8D97" w14:textId="77777777" w:rsidR="007A73DF" w:rsidRPr="00FE0918" w:rsidRDefault="007A73DF" w:rsidP="007A73DF">
      <w:pPr>
        <w:ind w:left="720"/>
        <w:rPr>
          <w:rFonts w:cs="Tahoma"/>
          <w:lang w:val="pt-BR"/>
        </w:rPr>
      </w:pPr>
    </w:p>
    <w:p w14:paraId="561E8D98" w14:textId="77777777" w:rsidR="00E52A26" w:rsidRPr="00CE4828" w:rsidRDefault="00E52A26" w:rsidP="002C1048">
      <w:pPr>
        <w:numPr>
          <w:ilvl w:val="0"/>
          <w:numId w:val="63"/>
        </w:numPr>
        <w:tabs>
          <w:tab w:val="left" w:pos="1440"/>
        </w:tabs>
        <w:spacing w:after="60"/>
        <w:ind w:left="1440" w:hanging="446"/>
        <w:rPr>
          <w:rFonts w:cs="Tahoma"/>
        </w:rPr>
      </w:pPr>
      <w:r w:rsidRPr="00CE4828">
        <w:rPr>
          <w:rFonts w:eastAsia="Calibri" w:cs="Tahoma"/>
          <w:color w:val="000000"/>
          <w:szCs w:val="18"/>
        </w:rPr>
        <w:t>Microsoft Application Virtualization para Windows Desktops (App-V)</w:t>
      </w:r>
    </w:p>
    <w:p w14:paraId="561E8D99" w14:textId="77777777" w:rsidR="00E52A26" w:rsidRPr="004E2B3D" w:rsidRDefault="00E52A26" w:rsidP="002C1048">
      <w:pPr>
        <w:numPr>
          <w:ilvl w:val="0"/>
          <w:numId w:val="63"/>
        </w:numPr>
        <w:tabs>
          <w:tab w:val="left" w:pos="1440"/>
        </w:tabs>
        <w:spacing w:after="60"/>
        <w:ind w:left="1440" w:hanging="446"/>
        <w:rPr>
          <w:rFonts w:cs="Tahoma"/>
          <w:lang w:val="it-IT"/>
        </w:rPr>
      </w:pPr>
      <w:r w:rsidRPr="004E2B3D">
        <w:rPr>
          <w:rFonts w:eastAsia="Calibri" w:cs="Tahoma"/>
          <w:color w:val="000000"/>
          <w:szCs w:val="18"/>
          <w:lang w:val="it-IT"/>
        </w:rPr>
        <w:t>Gerenciamento da Política do Grupo Avançado da Microsoft (AGPM)</w:t>
      </w:r>
    </w:p>
    <w:p w14:paraId="561E8D9A" w14:textId="77777777" w:rsidR="00E52A26" w:rsidRPr="004E2B3D" w:rsidRDefault="00E52A26" w:rsidP="002C1048">
      <w:pPr>
        <w:numPr>
          <w:ilvl w:val="0"/>
          <w:numId w:val="63"/>
        </w:numPr>
        <w:tabs>
          <w:tab w:val="left" w:pos="1440"/>
        </w:tabs>
        <w:spacing w:after="60"/>
        <w:ind w:left="1440" w:hanging="446"/>
        <w:rPr>
          <w:rFonts w:cs="Tahoma"/>
          <w:lang w:val="it-IT"/>
        </w:rPr>
      </w:pPr>
      <w:r w:rsidRPr="004E2B3D">
        <w:rPr>
          <w:rFonts w:eastAsia="Calibri" w:cs="Tahoma"/>
          <w:color w:val="000000"/>
          <w:szCs w:val="18"/>
          <w:lang w:val="it-IT"/>
        </w:rPr>
        <w:t>Ferramentas de Diagnóstico e Recuperação da Microsoft (DART)</w:t>
      </w:r>
    </w:p>
    <w:p w14:paraId="561E8D9B" w14:textId="77777777" w:rsidR="00E52A26" w:rsidRPr="00CE4828" w:rsidRDefault="00E52A26" w:rsidP="002C1048">
      <w:pPr>
        <w:numPr>
          <w:ilvl w:val="0"/>
          <w:numId w:val="63"/>
        </w:numPr>
        <w:tabs>
          <w:tab w:val="left" w:pos="1440"/>
        </w:tabs>
        <w:spacing w:after="60"/>
        <w:ind w:left="1440" w:hanging="446"/>
        <w:rPr>
          <w:rFonts w:cs="Tahoma"/>
        </w:rPr>
      </w:pPr>
      <w:r w:rsidRPr="00CE4828">
        <w:rPr>
          <w:rFonts w:eastAsia="Calibri" w:cs="Tahoma"/>
          <w:color w:val="000000"/>
          <w:szCs w:val="18"/>
        </w:rPr>
        <w:t>Microsoft Enterprise Desktop Virtualization (MED-V)</w:t>
      </w:r>
    </w:p>
    <w:p w14:paraId="561E8D9C" w14:textId="77777777" w:rsidR="00E52A26" w:rsidRPr="00CE4828" w:rsidRDefault="00E52A26" w:rsidP="002C1048">
      <w:pPr>
        <w:numPr>
          <w:ilvl w:val="0"/>
          <w:numId w:val="63"/>
        </w:numPr>
        <w:tabs>
          <w:tab w:val="left" w:pos="1440"/>
        </w:tabs>
        <w:spacing w:after="60"/>
        <w:ind w:left="1440" w:hanging="446"/>
        <w:rPr>
          <w:rFonts w:cs="Tahoma"/>
        </w:rPr>
      </w:pPr>
      <w:r w:rsidRPr="00CE4828">
        <w:rPr>
          <w:rFonts w:eastAsia="Calibri" w:cs="Tahoma"/>
          <w:color w:val="000000"/>
          <w:szCs w:val="18"/>
        </w:rPr>
        <w:t>Microsoft BitLocker</w:t>
      </w:r>
      <w:r w:rsidR="003B74B4" w:rsidRPr="003B74B4">
        <w:rPr>
          <w:rFonts w:eastAsia="Calibri" w:cs="Tahoma"/>
          <w:color w:val="000000"/>
          <w:szCs w:val="18"/>
          <w:vertAlign w:val="superscript"/>
        </w:rPr>
        <w:t>®</w:t>
      </w:r>
      <w:r w:rsidRPr="00CE4828">
        <w:rPr>
          <w:rFonts w:eastAsia="Calibri" w:cs="Tahoma"/>
          <w:color w:val="000000"/>
          <w:szCs w:val="18"/>
        </w:rPr>
        <w:t xml:space="preserve"> Administration and Monitoring (MBAM)</w:t>
      </w:r>
    </w:p>
    <w:p w14:paraId="561E8D9D" w14:textId="77777777" w:rsidR="00670296" w:rsidRPr="00CE4828" w:rsidRDefault="00670296" w:rsidP="002C1048">
      <w:pPr>
        <w:numPr>
          <w:ilvl w:val="0"/>
          <w:numId w:val="63"/>
        </w:numPr>
        <w:tabs>
          <w:tab w:val="left" w:pos="1440"/>
        </w:tabs>
        <w:spacing w:after="60"/>
        <w:ind w:left="1440" w:hanging="446"/>
        <w:rPr>
          <w:rFonts w:cs="Tahoma"/>
        </w:rPr>
      </w:pPr>
      <w:r w:rsidRPr="00CE4828">
        <w:rPr>
          <w:rFonts w:eastAsia="Calibri" w:cs="Tahoma"/>
          <w:color w:val="000000"/>
          <w:szCs w:val="18"/>
        </w:rPr>
        <w:t>Microsoft User Experience Virtualization (UE-V)</w:t>
      </w:r>
    </w:p>
    <w:p w14:paraId="561E8D9E" w14:textId="77777777" w:rsidR="007A73DF" w:rsidRPr="00CE4828" w:rsidRDefault="007A73DF" w:rsidP="007A73DF">
      <w:pPr>
        <w:tabs>
          <w:tab w:val="left" w:pos="1440"/>
        </w:tabs>
        <w:ind w:left="994"/>
        <w:rPr>
          <w:rFonts w:cs="Tahoma"/>
        </w:rPr>
      </w:pPr>
    </w:p>
    <w:p w14:paraId="561E8D9F" w14:textId="77777777" w:rsidR="007045C0" w:rsidRPr="00FE0918" w:rsidRDefault="007045C0" w:rsidP="007045C0">
      <w:pPr>
        <w:spacing w:after="60"/>
        <w:ind w:left="720"/>
        <w:rPr>
          <w:rFonts w:cs="Tahoma"/>
          <w:lang w:val="pt-BR"/>
        </w:rPr>
      </w:pPr>
      <w:r w:rsidRPr="00FE0918">
        <w:rPr>
          <w:rFonts w:eastAsia="Calibri" w:cs="Tahoma"/>
          <w:b/>
          <w:color w:val="000000"/>
          <w:szCs w:val="18"/>
          <w:lang w:val="pt-BR"/>
        </w:rPr>
        <w:t>Licença de Assinatura do Windows Companion (CSL) e MDOP</w:t>
      </w:r>
    </w:p>
    <w:p w14:paraId="561E8DA0" w14:textId="77777777" w:rsidR="007045C0" w:rsidRPr="00FE0918" w:rsidRDefault="007045C0" w:rsidP="00B50A5B">
      <w:pPr>
        <w:tabs>
          <w:tab w:val="left" w:pos="1440"/>
        </w:tabs>
        <w:ind w:left="720"/>
        <w:rPr>
          <w:rFonts w:cs="Tahoma"/>
          <w:lang w:val="pt-BR"/>
        </w:rPr>
      </w:pPr>
      <w:r w:rsidRPr="00FE0918">
        <w:rPr>
          <w:rFonts w:cs="Tahoma"/>
          <w:color w:val="000000"/>
          <w:szCs w:val="18"/>
          <w:lang w:val="pt-BR"/>
        </w:rPr>
        <w:t>Usuários Principais de um dispositivo cobertos com uma licença MDOP ativa e CSL pode acessar a funcionalidade MDOP por meio de seus Companion Devices sem a necessidade de comprar licenças MDOP</w:t>
      </w:r>
      <w:r w:rsidR="000A4B39" w:rsidRPr="00FE0918">
        <w:rPr>
          <w:rFonts w:cs="Tahoma"/>
          <w:color w:val="000000"/>
          <w:szCs w:val="18"/>
          <w:lang w:val="pt-BR"/>
        </w:rPr>
        <w:t> </w:t>
      </w:r>
      <w:r w:rsidRPr="00FE0918">
        <w:rPr>
          <w:rFonts w:cs="Tahoma"/>
          <w:color w:val="000000"/>
          <w:szCs w:val="18"/>
          <w:lang w:val="pt-BR"/>
        </w:rPr>
        <w:t>adicionais para cada Companion Device.</w:t>
      </w:r>
    </w:p>
    <w:p w14:paraId="561E8DA1" w14:textId="77777777" w:rsidR="007045C0" w:rsidRPr="00FE0918" w:rsidRDefault="007045C0" w:rsidP="007A73DF">
      <w:pPr>
        <w:tabs>
          <w:tab w:val="left" w:pos="1440"/>
        </w:tabs>
        <w:ind w:left="994"/>
        <w:rPr>
          <w:rFonts w:cs="Tahoma"/>
          <w:lang w:val="pt-BR"/>
        </w:rPr>
      </w:pPr>
    </w:p>
    <w:p w14:paraId="561E8DA2" w14:textId="77777777" w:rsidR="000A4B39" w:rsidRPr="00FE0918" w:rsidRDefault="000A4B39" w:rsidP="009B2474">
      <w:pPr>
        <w:spacing w:after="60"/>
        <w:ind w:left="720"/>
        <w:rPr>
          <w:rFonts w:eastAsia="Calibri" w:cs="Tahoma"/>
          <w:b/>
          <w:color w:val="000000"/>
          <w:szCs w:val="18"/>
          <w:lang w:val="pt-BR"/>
        </w:rPr>
      </w:pPr>
    </w:p>
    <w:p w14:paraId="561E8DA3" w14:textId="77777777" w:rsidR="000A4B39" w:rsidRPr="00FE0918" w:rsidRDefault="000A4B39" w:rsidP="009B2474">
      <w:pPr>
        <w:spacing w:after="60"/>
        <w:ind w:left="720"/>
        <w:rPr>
          <w:rFonts w:eastAsia="Calibri" w:cs="Tahoma"/>
          <w:b/>
          <w:color w:val="000000"/>
          <w:szCs w:val="18"/>
          <w:lang w:val="pt-BR"/>
        </w:rPr>
      </w:pPr>
    </w:p>
    <w:p w14:paraId="561E8DA4" w14:textId="77777777" w:rsidR="000A4B39" w:rsidRPr="00FE0918" w:rsidRDefault="000A4B39" w:rsidP="009B2474">
      <w:pPr>
        <w:spacing w:after="60"/>
        <w:ind w:left="720"/>
        <w:rPr>
          <w:rFonts w:eastAsia="Calibri" w:cs="Tahoma"/>
          <w:b/>
          <w:color w:val="000000"/>
          <w:szCs w:val="18"/>
          <w:lang w:val="pt-BR"/>
        </w:rPr>
      </w:pPr>
    </w:p>
    <w:p w14:paraId="561E8DA5" w14:textId="77777777" w:rsidR="000A4B39" w:rsidRPr="00FE0918" w:rsidRDefault="000A4B39" w:rsidP="009B2474">
      <w:pPr>
        <w:spacing w:after="60"/>
        <w:ind w:left="720"/>
        <w:rPr>
          <w:rFonts w:eastAsia="Calibri" w:cs="Tahoma"/>
          <w:b/>
          <w:color w:val="000000"/>
          <w:szCs w:val="18"/>
          <w:lang w:val="pt-BR"/>
        </w:rPr>
      </w:pPr>
    </w:p>
    <w:p w14:paraId="561E8DA6" w14:textId="77777777" w:rsidR="0031394C" w:rsidRPr="00FE0918" w:rsidRDefault="0031394C" w:rsidP="009B2474">
      <w:pPr>
        <w:spacing w:after="60"/>
        <w:ind w:left="720"/>
        <w:rPr>
          <w:rFonts w:cs="Tahoma"/>
          <w:lang w:val="pt-BR"/>
        </w:rPr>
      </w:pPr>
      <w:r w:rsidRPr="00FE0918">
        <w:rPr>
          <w:rFonts w:eastAsia="Calibri" w:cs="Tahoma"/>
          <w:b/>
          <w:color w:val="000000"/>
          <w:szCs w:val="18"/>
          <w:lang w:val="pt-BR"/>
        </w:rPr>
        <w:t>Oferta do Windows Intune (Por Dispositivo) para Clientes do Microsoft Desktop Optimization Pack (MDOP) que Usam o Asset Inventory Service</w:t>
      </w:r>
    </w:p>
    <w:p w14:paraId="561E8DA7" w14:textId="77777777" w:rsidR="00BB0250" w:rsidRPr="004E2B3D" w:rsidRDefault="00BB0250" w:rsidP="007A73DF">
      <w:pPr>
        <w:ind w:left="720"/>
        <w:rPr>
          <w:rFonts w:cs="Tahoma"/>
          <w:lang w:val="it-IT"/>
        </w:rPr>
      </w:pPr>
      <w:r w:rsidRPr="00FE0918">
        <w:rPr>
          <w:rFonts w:cs="Tahoma"/>
          <w:color w:val="000000"/>
          <w:szCs w:val="18"/>
          <w:lang w:val="pt-BR"/>
        </w:rPr>
        <w:t xml:space="preserve">O Asset Inventory Service (AIS) oferecido como parte do MDOP será descontinuado em 3 de abril de 2013. </w:t>
      </w:r>
      <w:r w:rsidRPr="004E2B3D">
        <w:rPr>
          <w:rFonts w:cs="Tahoma"/>
          <w:color w:val="000000"/>
          <w:szCs w:val="18"/>
          <w:lang w:val="it-IT"/>
        </w:rPr>
        <w:t>A partir dessa data, os clientes não terão mais acesso ao serviço.</w:t>
      </w:r>
      <w:r w:rsidR="003B74B4" w:rsidRPr="004E2B3D">
        <w:rPr>
          <w:rFonts w:cs="Tahoma"/>
          <w:color w:val="000000"/>
          <w:szCs w:val="18"/>
          <w:lang w:val="it-IT"/>
        </w:rPr>
        <w:t xml:space="preserve"> </w:t>
      </w:r>
      <w:r w:rsidRPr="004E2B3D">
        <w:rPr>
          <w:rFonts w:cs="Tahoma"/>
          <w:color w:val="000000"/>
          <w:szCs w:val="18"/>
          <w:lang w:val="it-IT"/>
        </w:rPr>
        <w:t>Os clientes MDOP com contas AIS ativas ativadas no Volume Licensing Service Center (Centro de Atendimento de Licenciamento por Volume) em ou</w:t>
      </w:r>
      <w:r w:rsidR="000A4B39" w:rsidRPr="004E2B3D">
        <w:rPr>
          <w:rFonts w:cs="Tahoma"/>
          <w:szCs w:val="18"/>
          <w:lang w:val="it-IT"/>
        </w:rPr>
        <w:t> </w:t>
      </w:r>
      <w:r w:rsidRPr="004E2B3D">
        <w:rPr>
          <w:rFonts w:cs="Tahoma"/>
          <w:color w:val="000000"/>
          <w:szCs w:val="18"/>
          <w:lang w:val="it-IT"/>
        </w:rPr>
        <w:t xml:space="preserve">antes de 30 de abril de 2012 terão a opção de mudar para e usar o serviço online Windows Intune </w:t>
      </w:r>
      <w:r w:rsidRPr="004E2B3D">
        <w:rPr>
          <w:rFonts w:cs="Tahoma"/>
          <w:szCs w:val="18"/>
          <w:lang w:val="it-IT"/>
        </w:rPr>
        <w:t>(Por</w:t>
      </w:r>
      <w:r w:rsidR="000A4B39" w:rsidRPr="004E2B3D">
        <w:rPr>
          <w:rFonts w:cs="Tahoma"/>
          <w:szCs w:val="18"/>
          <w:lang w:val="it-IT"/>
        </w:rPr>
        <w:t> </w:t>
      </w:r>
      <w:r w:rsidRPr="004E2B3D">
        <w:rPr>
          <w:rFonts w:cs="Tahoma"/>
          <w:szCs w:val="18"/>
          <w:lang w:val="it-IT"/>
        </w:rPr>
        <w:t>Dispositivo)</w:t>
      </w:r>
      <w:r w:rsidR="003B74B4" w:rsidRPr="004E2B3D">
        <w:rPr>
          <w:rFonts w:cs="Tahoma"/>
          <w:szCs w:val="18"/>
          <w:lang w:val="it-IT"/>
        </w:rPr>
        <w:t xml:space="preserve"> </w:t>
      </w:r>
      <w:r w:rsidRPr="004E2B3D">
        <w:rPr>
          <w:rFonts w:cs="Tahoma"/>
          <w:color w:val="000000"/>
          <w:lang w:val="it-IT"/>
        </w:rPr>
        <w:t xml:space="preserve">desde que o </w:t>
      </w:r>
      <w:r w:rsidRPr="004E2B3D">
        <w:rPr>
          <w:rFonts w:cs="Tahoma"/>
          <w:color w:val="000000"/>
          <w:szCs w:val="18"/>
          <w:lang w:val="it-IT"/>
        </w:rPr>
        <w:t xml:space="preserve">Windows Intune </w:t>
      </w:r>
      <w:r w:rsidRPr="004E2B3D">
        <w:rPr>
          <w:rFonts w:cs="Tahoma"/>
          <w:szCs w:val="18"/>
          <w:lang w:val="it-IT"/>
        </w:rPr>
        <w:t xml:space="preserve">(Por Dispositivo) </w:t>
      </w:r>
      <w:r w:rsidRPr="004E2B3D">
        <w:rPr>
          <w:rFonts w:cs="Tahoma"/>
          <w:color w:val="000000"/>
          <w:lang w:val="it-IT"/>
        </w:rPr>
        <w:t>esteja comercialmente disponível no país do</w:t>
      </w:r>
      <w:r w:rsidR="000A4B39" w:rsidRPr="004E2B3D">
        <w:rPr>
          <w:rFonts w:cs="Tahoma"/>
          <w:szCs w:val="18"/>
          <w:lang w:val="it-IT"/>
        </w:rPr>
        <w:t> </w:t>
      </w:r>
      <w:r w:rsidRPr="004E2B3D">
        <w:rPr>
          <w:rFonts w:cs="Tahoma"/>
          <w:color w:val="000000"/>
          <w:lang w:val="it-IT"/>
        </w:rPr>
        <w:t>cliente.</w:t>
      </w:r>
      <w:r w:rsidR="003B74B4" w:rsidRPr="004E2B3D">
        <w:rPr>
          <w:rFonts w:cs="Tahoma"/>
          <w:color w:val="000000"/>
          <w:lang w:val="it-IT"/>
        </w:rPr>
        <w:t xml:space="preserve"> </w:t>
      </w:r>
      <w:r w:rsidRPr="004E2B3D">
        <w:rPr>
          <w:rFonts w:cs="Tahoma"/>
          <w:color w:val="000000"/>
          <w:lang w:val="it-IT"/>
        </w:rPr>
        <w:t xml:space="preserve">Uma lista de países nos quais o Windows Intune </w:t>
      </w:r>
      <w:r w:rsidRPr="004E2B3D">
        <w:rPr>
          <w:rFonts w:cs="Tahoma"/>
          <w:szCs w:val="18"/>
          <w:lang w:val="it-IT"/>
        </w:rPr>
        <w:t xml:space="preserve">(Por Dispositivo) </w:t>
      </w:r>
      <w:r w:rsidRPr="004E2B3D">
        <w:rPr>
          <w:rFonts w:cs="Tahoma"/>
          <w:color w:val="000000"/>
          <w:lang w:val="it-IT"/>
        </w:rPr>
        <w:t xml:space="preserve">está comercialmente disponível pode ser encontrada aqui: </w:t>
      </w:r>
      <w:hyperlink r:id="rId42" w:history="1">
        <w:r w:rsidRPr="004E2B3D">
          <w:rPr>
            <w:rFonts w:cs="Tahoma"/>
            <w:color w:val="0000FF"/>
            <w:u w:val="single"/>
            <w:lang w:val="it-IT"/>
          </w:rPr>
          <w:t>www.microsoft.com/en-us/windows/windowsintune/faq/default.aspx</w:t>
        </w:r>
      </w:hyperlink>
      <w:r w:rsidR="00593E73" w:rsidRPr="004E2B3D">
        <w:rPr>
          <w:rFonts w:cs="Tahoma"/>
          <w:color w:val="0000FF"/>
          <w:lang w:val="it-IT"/>
        </w:rPr>
        <w:t>.</w:t>
      </w:r>
    </w:p>
    <w:p w14:paraId="561E8DA8" w14:textId="77777777" w:rsidR="007A73DF" w:rsidRPr="004E2B3D" w:rsidRDefault="007A73DF" w:rsidP="007A73DF">
      <w:pPr>
        <w:ind w:left="720"/>
        <w:rPr>
          <w:rFonts w:cs="Tahoma"/>
          <w:lang w:val="it-IT"/>
        </w:rPr>
      </w:pPr>
    </w:p>
    <w:p w14:paraId="561E8DA9" w14:textId="77777777" w:rsidR="007A73DF" w:rsidRPr="00CE4828" w:rsidRDefault="0031394C" w:rsidP="009B2474">
      <w:pPr>
        <w:spacing w:after="60"/>
        <w:ind w:left="720"/>
        <w:rPr>
          <w:rFonts w:cs="Tahoma"/>
        </w:rPr>
      </w:pPr>
      <w:r w:rsidRPr="00CE4828">
        <w:rPr>
          <w:rFonts w:eastAsia="Calibri" w:cs="Tahoma"/>
          <w:b/>
          <w:color w:val="000000"/>
          <w:szCs w:val="18"/>
        </w:rPr>
        <w:t>Detalhes da Oferta</w:t>
      </w:r>
    </w:p>
    <w:p w14:paraId="561E8DAA"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Esta oferta pode ser aceita a qualquer momento entre 3 de abril de 2012 e a expiração da assinatura MDOP atual dos clientes.</w:t>
      </w:r>
    </w:p>
    <w:p w14:paraId="561E8DAB"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 xml:space="preserve">Para aceitar a oferta, os clientes devem (1) criar uma conta de avaliação do Windows Intune </w:t>
      </w:r>
      <w:r w:rsidRPr="004E2B3D">
        <w:rPr>
          <w:rFonts w:cs="Tahoma"/>
          <w:szCs w:val="18"/>
          <w:lang w:val="it-IT"/>
        </w:rPr>
        <w:t>(Por</w:t>
      </w:r>
      <w:r w:rsidR="000A4B39" w:rsidRPr="004E2B3D">
        <w:rPr>
          <w:rFonts w:cs="Tahoma"/>
          <w:szCs w:val="18"/>
          <w:lang w:val="it-IT"/>
        </w:rPr>
        <w:t> </w:t>
      </w:r>
      <w:r w:rsidRPr="004E2B3D">
        <w:rPr>
          <w:rFonts w:cs="Tahoma"/>
          <w:szCs w:val="18"/>
          <w:lang w:val="it-IT"/>
        </w:rPr>
        <w:t xml:space="preserve">Dispositivo) </w:t>
      </w:r>
      <w:r w:rsidRPr="004E2B3D">
        <w:rPr>
          <w:rFonts w:eastAsia="Calibri" w:cs="Tahoma"/>
          <w:color w:val="000000"/>
          <w:szCs w:val="18"/>
          <w:lang w:val="it-IT"/>
        </w:rPr>
        <w:t>acessando o site http://www.microsoft.com/en-us/windows/windowsintune/try-and-buy.aspx e, em seguida, (2) enviar o formulário de aceitação da oferta no site http://go.microsoft.com/fwlink/?LinkID=242876.</w:t>
      </w:r>
    </w:p>
    <w:p w14:paraId="561E8DAC"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 xml:space="preserve">O acesso e o uso do Windows Intune </w:t>
      </w:r>
      <w:r w:rsidRPr="004E2B3D">
        <w:rPr>
          <w:rFonts w:cs="Tahoma"/>
          <w:szCs w:val="18"/>
          <w:lang w:val="it-IT"/>
        </w:rPr>
        <w:t xml:space="preserve">(Por Dispositivo) </w:t>
      </w:r>
      <w:r w:rsidRPr="004E2B3D">
        <w:rPr>
          <w:rFonts w:eastAsia="Calibri" w:cs="Tahoma"/>
          <w:color w:val="000000"/>
          <w:szCs w:val="18"/>
          <w:lang w:val="it-IT"/>
        </w:rPr>
        <w:t>concedido por esta oferta expirará no término da assinatura MDOP do cliente.</w:t>
      </w:r>
    </w:p>
    <w:p w14:paraId="561E8DAD"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Os termos e as condições dos contratos dos clientes, os Termos Universais de Licença dos Direitos</w:t>
      </w:r>
      <w:r w:rsidR="000A4B39" w:rsidRPr="004E2B3D">
        <w:rPr>
          <w:rFonts w:eastAsia="Calibri" w:cs="Tahoma"/>
          <w:color w:val="000000"/>
          <w:szCs w:val="18"/>
          <w:lang w:val="it-IT"/>
        </w:rPr>
        <w:t> </w:t>
      </w:r>
      <w:r w:rsidRPr="004E2B3D">
        <w:rPr>
          <w:rFonts w:eastAsia="Calibri" w:cs="Tahoma"/>
          <w:color w:val="000000"/>
          <w:szCs w:val="18"/>
          <w:lang w:val="it-IT"/>
        </w:rPr>
        <w:t>de Uso do Produto e os Termos Gerais de Licença da seção Serviços Online dos Direitos</w:t>
      </w:r>
      <w:r w:rsidR="000A4B39" w:rsidRPr="004E2B3D">
        <w:rPr>
          <w:rFonts w:eastAsia="Calibri" w:cs="Tahoma"/>
          <w:color w:val="000000"/>
          <w:szCs w:val="18"/>
          <w:lang w:val="it-IT"/>
        </w:rPr>
        <w:t> </w:t>
      </w:r>
      <w:r w:rsidRPr="004E2B3D">
        <w:rPr>
          <w:rFonts w:eastAsia="Calibri" w:cs="Tahoma"/>
          <w:color w:val="000000"/>
          <w:szCs w:val="18"/>
          <w:lang w:val="it-IT"/>
        </w:rPr>
        <w:t>de</w:t>
      </w:r>
      <w:r w:rsidR="000A4B39" w:rsidRPr="004E2B3D">
        <w:rPr>
          <w:rFonts w:eastAsia="Calibri" w:cs="Tahoma"/>
          <w:color w:val="000000"/>
          <w:szCs w:val="18"/>
          <w:lang w:val="it-IT"/>
        </w:rPr>
        <w:t> </w:t>
      </w:r>
      <w:r w:rsidRPr="004E2B3D">
        <w:rPr>
          <w:rFonts w:eastAsia="Calibri" w:cs="Tahoma"/>
          <w:color w:val="000000"/>
          <w:szCs w:val="18"/>
          <w:lang w:val="it-IT"/>
        </w:rPr>
        <w:t>Uso do Produto regem o uso do serviço.</w:t>
      </w:r>
    </w:p>
    <w:p w14:paraId="561E8DAE"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 xml:space="preserve">O número de dispositivos a partir do qual um cliente está qualificado para acessar o Windows Intune </w:t>
      </w:r>
      <w:r w:rsidRPr="004E2B3D">
        <w:rPr>
          <w:rFonts w:cs="Tahoma"/>
          <w:szCs w:val="18"/>
          <w:lang w:val="it-IT"/>
        </w:rPr>
        <w:t>(Por Dispositivo)</w:t>
      </w:r>
      <w:r w:rsidRPr="004E2B3D">
        <w:rPr>
          <w:rFonts w:eastAsia="Calibri" w:cs="Tahoma"/>
          <w:color w:val="000000"/>
          <w:szCs w:val="18"/>
          <w:lang w:val="it-IT"/>
        </w:rPr>
        <w:t xml:space="preserve"> sob esta oferta é igual ao número total de assinatura do AIS do cliente no</w:t>
      </w:r>
      <w:r w:rsidR="000A4B39" w:rsidRPr="004E2B3D">
        <w:rPr>
          <w:rFonts w:eastAsia="Calibri" w:cs="Tahoma"/>
          <w:color w:val="000000"/>
          <w:szCs w:val="18"/>
          <w:lang w:val="it-IT"/>
        </w:rPr>
        <w:t> </w:t>
      </w:r>
      <w:r w:rsidRPr="004E2B3D">
        <w:rPr>
          <w:rFonts w:eastAsia="Calibri" w:cs="Tahoma"/>
          <w:color w:val="000000"/>
          <w:szCs w:val="18"/>
          <w:lang w:val="it-IT"/>
        </w:rPr>
        <w:t xml:space="preserve">momento em que o cliente aceita esta oferta do Windows Intune </w:t>
      </w:r>
      <w:r w:rsidRPr="004E2B3D">
        <w:rPr>
          <w:rFonts w:cs="Tahoma"/>
          <w:szCs w:val="18"/>
          <w:lang w:val="it-IT"/>
        </w:rPr>
        <w:t>(Por Dispositivo)</w:t>
      </w:r>
      <w:r w:rsidRPr="004E2B3D">
        <w:rPr>
          <w:rFonts w:eastAsia="Calibri" w:cs="Tahoma"/>
          <w:color w:val="000000"/>
          <w:szCs w:val="18"/>
          <w:lang w:val="it-IT"/>
        </w:rPr>
        <w:t>.</w:t>
      </w:r>
      <w:r w:rsidR="003B74B4" w:rsidRPr="004E2B3D">
        <w:rPr>
          <w:rFonts w:eastAsia="Calibri" w:cs="Tahoma"/>
          <w:color w:val="000000"/>
          <w:szCs w:val="18"/>
          <w:lang w:val="it-IT"/>
        </w:rPr>
        <w:t xml:space="preserve"> </w:t>
      </w:r>
      <w:r w:rsidRPr="004E2B3D">
        <w:rPr>
          <w:rFonts w:eastAsia="Calibri" w:cs="Tahoma"/>
          <w:color w:val="000000"/>
          <w:szCs w:val="18"/>
          <w:lang w:val="it-IT"/>
        </w:rPr>
        <w:t>O número de AIS adicionado a uma conta ativa a qualquer momento até o momento em que o cliente aceitar</w:t>
      </w:r>
      <w:r w:rsidR="000A4B39" w:rsidRPr="004E2B3D">
        <w:rPr>
          <w:rFonts w:eastAsia="Calibri" w:cs="Tahoma"/>
          <w:color w:val="000000"/>
          <w:szCs w:val="18"/>
          <w:lang w:val="it-IT"/>
        </w:rPr>
        <w:t> </w:t>
      </w:r>
      <w:r w:rsidRPr="004E2B3D">
        <w:rPr>
          <w:rFonts w:eastAsia="Calibri" w:cs="Tahoma"/>
          <w:color w:val="000000"/>
          <w:szCs w:val="18"/>
          <w:lang w:val="it-IT"/>
        </w:rPr>
        <w:t>a oferta do Windows</w:t>
      </w:r>
      <w:r w:rsidR="003B74B4" w:rsidRPr="004E2B3D">
        <w:rPr>
          <w:rFonts w:eastAsia="Calibri" w:cs="Tahoma"/>
          <w:color w:val="000000"/>
          <w:szCs w:val="18"/>
          <w:vertAlign w:val="superscript"/>
          <w:lang w:val="it-IT"/>
        </w:rPr>
        <w:t>®</w:t>
      </w:r>
      <w:r w:rsidRPr="004E2B3D">
        <w:rPr>
          <w:rFonts w:eastAsia="Calibri" w:cs="Tahoma"/>
          <w:color w:val="000000"/>
          <w:szCs w:val="18"/>
          <w:lang w:val="it-IT"/>
        </w:rPr>
        <w:t xml:space="preserve"> Intune será incluído na conta.</w:t>
      </w:r>
    </w:p>
    <w:p w14:paraId="561E8DAF" w14:textId="77777777" w:rsidR="0031394C"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 xml:space="preserve">O número de MDOP adquirido depois que um cliente aceita esta oferta do Windows Intune </w:t>
      </w:r>
      <w:r w:rsidRPr="004E2B3D">
        <w:rPr>
          <w:rFonts w:cs="Tahoma"/>
          <w:szCs w:val="18"/>
          <w:lang w:val="it-IT"/>
        </w:rPr>
        <w:t>(Por</w:t>
      </w:r>
      <w:r w:rsidR="000A4B39" w:rsidRPr="004E2B3D">
        <w:rPr>
          <w:rFonts w:eastAsia="Calibri" w:cs="Tahoma"/>
          <w:color w:val="000000"/>
          <w:szCs w:val="18"/>
          <w:lang w:val="it-IT"/>
        </w:rPr>
        <w:t> </w:t>
      </w:r>
      <w:r w:rsidRPr="004E2B3D">
        <w:rPr>
          <w:rFonts w:cs="Tahoma"/>
          <w:szCs w:val="18"/>
          <w:lang w:val="it-IT"/>
        </w:rPr>
        <w:t>Dispositivo)</w:t>
      </w:r>
      <w:r w:rsidRPr="004E2B3D">
        <w:rPr>
          <w:rFonts w:eastAsia="Calibri" w:cs="Tahoma"/>
          <w:color w:val="000000"/>
          <w:szCs w:val="18"/>
          <w:lang w:val="it-IT"/>
        </w:rPr>
        <w:t>, incluindo as licenças adquiridas por meio do processo de adequação (</w:t>
      </w:r>
      <w:r w:rsidR="00EC3B06" w:rsidRPr="004E2B3D">
        <w:rPr>
          <w:rFonts w:eastAsia="Calibri" w:cs="Tahoma"/>
          <w:color w:val="000000"/>
          <w:szCs w:val="18"/>
          <w:lang w:val="it-IT"/>
        </w:rPr>
        <w:t>“</w:t>
      </w:r>
      <w:r w:rsidRPr="004E2B3D">
        <w:rPr>
          <w:rFonts w:eastAsia="Calibri" w:cs="Tahoma"/>
          <w:color w:val="000000"/>
          <w:szCs w:val="18"/>
          <w:lang w:val="it-IT"/>
        </w:rPr>
        <w:t>true-up</w:t>
      </w:r>
      <w:r w:rsidR="00EC3B06" w:rsidRPr="004E2B3D">
        <w:rPr>
          <w:rFonts w:eastAsia="Calibri" w:cs="Tahoma"/>
          <w:color w:val="000000"/>
          <w:szCs w:val="18"/>
          <w:lang w:val="it-IT"/>
        </w:rPr>
        <w:t>”</w:t>
      </w:r>
      <w:r w:rsidRPr="004E2B3D">
        <w:rPr>
          <w:rFonts w:eastAsia="Calibri" w:cs="Tahoma"/>
          <w:color w:val="000000"/>
          <w:szCs w:val="18"/>
          <w:lang w:val="it-IT"/>
        </w:rPr>
        <w:t xml:space="preserve">) sob seu contrato de licenciamento por volume não será qualificado para acessar o Windows Intune </w:t>
      </w:r>
      <w:r w:rsidRPr="004E2B3D">
        <w:rPr>
          <w:rFonts w:cs="Tahoma"/>
          <w:szCs w:val="18"/>
          <w:lang w:val="it-IT"/>
        </w:rPr>
        <w:t xml:space="preserve">(Por Dispositivo) </w:t>
      </w:r>
      <w:r w:rsidRPr="004E2B3D">
        <w:rPr>
          <w:rFonts w:eastAsia="Calibri" w:cs="Tahoma"/>
          <w:color w:val="000000"/>
          <w:szCs w:val="18"/>
          <w:lang w:val="it-IT"/>
        </w:rPr>
        <w:t xml:space="preserve">sob esta oferta. Se um cliente desejar acessar o Windows Intune </w:t>
      </w:r>
      <w:r w:rsidRPr="004E2B3D">
        <w:rPr>
          <w:rFonts w:cs="Tahoma"/>
          <w:szCs w:val="18"/>
          <w:lang w:val="it-IT"/>
        </w:rPr>
        <w:t>(Por Dispositivo)</w:t>
      </w:r>
      <w:r w:rsidRPr="004E2B3D">
        <w:rPr>
          <w:rFonts w:eastAsia="Calibri" w:cs="Tahoma"/>
          <w:color w:val="000000"/>
          <w:szCs w:val="18"/>
          <w:lang w:val="it-IT"/>
        </w:rPr>
        <w:t xml:space="preserve"> a partir de um número de dispositivos além do número permitido sob esta oferta, eles precisarão adquirir separadamente licenças adicionais.</w:t>
      </w:r>
    </w:p>
    <w:p w14:paraId="561E8DB0" w14:textId="77777777" w:rsidR="005403C8" w:rsidRPr="004E2B3D" w:rsidRDefault="0031394C" w:rsidP="002C1048">
      <w:pPr>
        <w:numPr>
          <w:ilvl w:val="1"/>
          <w:numId w:val="100"/>
        </w:numPr>
        <w:spacing w:after="60"/>
        <w:rPr>
          <w:rFonts w:cs="Tahoma"/>
          <w:lang w:val="it-IT"/>
        </w:rPr>
      </w:pPr>
      <w:r w:rsidRPr="004E2B3D">
        <w:rPr>
          <w:rFonts w:eastAsia="Calibri" w:cs="Tahoma"/>
          <w:color w:val="000000"/>
          <w:szCs w:val="18"/>
          <w:lang w:val="it-IT"/>
        </w:rPr>
        <w:t xml:space="preserve">Os direitos de acesso ao Windows Intune </w:t>
      </w:r>
      <w:r w:rsidRPr="004E2B3D">
        <w:rPr>
          <w:rFonts w:cs="Tahoma"/>
          <w:szCs w:val="18"/>
          <w:lang w:val="it-IT"/>
        </w:rPr>
        <w:t>(Por Dispositivo)</w:t>
      </w:r>
      <w:r w:rsidRPr="004E2B3D">
        <w:rPr>
          <w:rFonts w:eastAsia="Calibri" w:cs="Tahoma"/>
          <w:color w:val="000000"/>
          <w:szCs w:val="18"/>
          <w:lang w:val="it-IT"/>
        </w:rPr>
        <w:t xml:space="preserve"> sob esta oferta não incluem qualquer direito de usar o sistema operacional do desktop do Windows.</w:t>
      </w:r>
      <w:r w:rsidR="003B74B4" w:rsidRPr="004E2B3D">
        <w:rPr>
          <w:rFonts w:eastAsia="Calibri" w:cs="Tahoma"/>
          <w:color w:val="000000"/>
          <w:szCs w:val="18"/>
          <w:lang w:val="it-IT"/>
        </w:rPr>
        <w:t xml:space="preserve"> </w:t>
      </w:r>
      <w:bookmarkStart w:id="1115" w:name="_24_Windows®_Companion"/>
      <w:bookmarkStart w:id="1116" w:name="_24_Windows®_8"/>
      <w:bookmarkStart w:id="1117" w:name="Sys_22WindowsPartnersLearning"/>
      <w:bookmarkEnd w:id="1111"/>
      <w:bookmarkEnd w:id="1115"/>
      <w:bookmarkEnd w:id="1116"/>
    </w:p>
    <w:p w14:paraId="561E8DB1" w14:textId="77777777" w:rsidR="00810479" w:rsidRPr="004E2B3D" w:rsidRDefault="00810479" w:rsidP="007A73DF">
      <w:pPr>
        <w:contextualSpacing/>
        <w:rPr>
          <w:rFonts w:cs="Tahoma"/>
          <w:lang w:val="it-IT"/>
        </w:rPr>
      </w:pPr>
    </w:p>
    <w:p w14:paraId="561E8DB2" w14:textId="77777777" w:rsidR="007A73DF" w:rsidRPr="004E2B3D" w:rsidRDefault="007A73DF" w:rsidP="007A73DF">
      <w:pPr>
        <w:contextualSpacing/>
        <w:rPr>
          <w:rFonts w:cs="Tahoma"/>
          <w:lang w:val="it-IT"/>
        </w:rPr>
      </w:pPr>
    </w:p>
    <w:p w14:paraId="561E8DB3" w14:textId="77777777" w:rsidR="005D4DAB" w:rsidRPr="00CE4828" w:rsidRDefault="00B26237" w:rsidP="00C646B3">
      <w:pPr>
        <w:pStyle w:val="Heading3"/>
        <w:rPr>
          <w:rFonts w:ascii="Tahoma" w:hAnsi="Tahoma" w:cs="Tahoma"/>
        </w:rPr>
      </w:pPr>
      <w:bookmarkStart w:id="1118" w:name="_26_Windows®_8"/>
      <w:bookmarkStart w:id="1119" w:name="_Toc336338284"/>
      <w:bookmarkStart w:id="1120" w:name="_Toc348341676"/>
      <w:bookmarkEnd w:id="1118"/>
      <w:r w:rsidRPr="00CE4828">
        <w:rPr>
          <w:rFonts w:ascii="Tahoma" w:hAnsi="Tahoma" w:cs="Tahoma"/>
          <w:caps/>
          <w:color w:val="F66400"/>
          <w:sz w:val="22"/>
          <w:vertAlign w:val="superscript"/>
        </w:rPr>
        <w:t>26</w:t>
      </w:r>
      <w:r w:rsidRPr="00CE4828">
        <w:rPr>
          <w:rFonts w:ascii="Tahoma" w:hAnsi="Tahoma" w:cs="Tahoma"/>
          <w:color w:val="F66400"/>
          <w:sz w:val="22"/>
        </w:rPr>
        <w:t xml:space="preserve"> Windows</w:t>
      </w:r>
      <w:r w:rsidR="003B74B4" w:rsidRPr="003B74B4">
        <w:rPr>
          <w:rFonts w:ascii="Tahoma" w:hAnsi="Tahoma" w:cs="Tahoma"/>
          <w:color w:val="F66400"/>
          <w:sz w:val="22"/>
          <w:vertAlign w:val="superscript"/>
        </w:rPr>
        <w:t>®</w:t>
      </w:r>
      <w:r w:rsidRPr="00CE4828">
        <w:rPr>
          <w:rFonts w:ascii="Tahoma" w:hAnsi="Tahoma" w:cs="Tahoma"/>
          <w:color w:val="F66400"/>
          <w:sz w:val="22"/>
        </w:rPr>
        <w:t xml:space="preserve"> 8 Enterprise Sideloading</w:t>
      </w:r>
      <w:bookmarkEnd w:id="1119"/>
      <w:bookmarkEnd w:id="1120"/>
    </w:p>
    <w:p w14:paraId="561E8DB4" w14:textId="77777777" w:rsidR="009B2474" w:rsidRPr="00CE4828" w:rsidRDefault="009B2474" w:rsidP="009B2474">
      <w:pPr>
        <w:rPr>
          <w:rFonts w:cs="Tahoma"/>
        </w:rPr>
      </w:pPr>
    </w:p>
    <w:tbl>
      <w:tblPr>
        <w:tblW w:w="6250" w:type="dxa"/>
        <w:tblInd w:w="780" w:type="dxa"/>
        <w:tblCellMar>
          <w:left w:w="0" w:type="dxa"/>
          <w:right w:w="0" w:type="dxa"/>
        </w:tblCellMar>
        <w:tblLook w:val="04A0" w:firstRow="1" w:lastRow="0" w:firstColumn="1" w:lastColumn="0" w:noHBand="0" w:noVBand="1"/>
      </w:tblPr>
      <w:tblGrid>
        <w:gridCol w:w="3158"/>
        <w:gridCol w:w="1472"/>
        <w:gridCol w:w="1620"/>
      </w:tblGrid>
      <w:tr w:rsidR="005D4DAB" w:rsidRPr="00FE0918" w14:paraId="561E8DB8" w14:textId="77777777" w:rsidTr="000A4B39">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61E8DB5" w14:textId="77777777" w:rsidR="005D4DAB" w:rsidRPr="00CE4828" w:rsidRDefault="00433F5F" w:rsidP="005D4DAB">
            <w:pPr>
              <w:jc w:val="center"/>
              <w:rPr>
                <w:rFonts w:eastAsia="Calibri" w:cs="Tahoma"/>
                <w:b/>
                <w:bCs/>
                <w:szCs w:val="18"/>
              </w:rPr>
            </w:pPr>
            <w:r w:rsidRPr="00CE4828">
              <w:rPr>
                <w:rFonts w:cs="Tahoma"/>
                <w:b/>
                <w:bCs/>
                <w:szCs w:val="18"/>
              </w:rPr>
              <w:t>Disponibilidade do Produto</w:t>
            </w:r>
          </w:p>
        </w:tc>
        <w:tc>
          <w:tcPr>
            <w:tcW w:w="1472" w:type="dxa"/>
            <w:tcBorders>
              <w:top w:val="single" w:sz="4" w:space="0" w:color="auto"/>
              <w:left w:val="nil"/>
              <w:bottom w:val="single" w:sz="4" w:space="0" w:color="auto"/>
              <w:right w:val="single" w:sz="4" w:space="0" w:color="auto"/>
            </w:tcBorders>
            <w:shd w:val="clear" w:color="auto" w:fill="FABF8F"/>
            <w:vAlign w:val="bottom"/>
          </w:tcPr>
          <w:p w14:paraId="561E8DB6" w14:textId="77777777" w:rsidR="005D4DAB" w:rsidRPr="00CE4828" w:rsidRDefault="005D4DAB" w:rsidP="005D4DAB">
            <w:pPr>
              <w:jc w:val="center"/>
              <w:rPr>
                <w:rFonts w:cs="Tahoma"/>
                <w:b/>
                <w:bCs/>
                <w:szCs w:val="18"/>
              </w:rPr>
            </w:pPr>
            <w:r w:rsidRPr="00CE4828">
              <w:rPr>
                <w:rFonts w:cs="Tahoma"/>
                <w:b/>
                <w:bCs/>
                <w:szCs w:val="18"/>
              </w:rPr>
              <w:t>Licenças Disponíveis para Aquisição</w:t>
            </w:r>
          </w:p>
        </w:tc>
        <w:tc>
          <w:tcPr>
            <w:tcW w:w="162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61E8DB7" w14:textId="77777777" w:rsidR="005D4DAB" w:rsidRPr="004E2B3D" w:rsidRDefault="005D4DAB" w:rsidP="005D4DAB">
            <w:pPr>
              <w:jc w:val="center"/>
              <w:rPr>
                <w:rFonts w:eastAsia="Calibri" w:cs="Tahoma"/>
                <w:b/>
                <w:bCs/>
                <w:szCs w:val="18"/>
                <w:lang w:val="it-IT"/>
              </w:rPr>
            </w:pPr>
            <w:r w:rsidRPr="004E2B3D">
              <w:rPr>
                <w:rFonts w:cs="Tahoma"/>
                <w:b/>
                <w:bCs/>
                <w:szCs w:val="18"/>
                <w:lang w:val="it-IT"/>
              </w:rPr>
              <w:t>Disponível como um Benefício do SA</w:t>
            </w:r>
          </w:p>
        </w:tc>
      </w:tr>
      <w:tr w:rsidR="005D4DAB" w:rsidRPr="00CE4828" w14:paraId="561E8DBC" w14:textId="77777777" w:rsidTr="000A4B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1E8DB9" w14:textId="77777777" w:rsidR="005D4DAB" w:rsidRPr="00CE4828" w:rsidRDefault="005D4DAB" w:rsidP="005D4DAB">
            <w:pPr>
              <w:jc w:val="center"/>
              <w:rPr>
                <w:rFonts w:eastAsia="Calibri" w:cs="Tahoma"/>
                <w:b/>
                <w:bCs/>
                <w:szCs w:val="18"/>
              </w:rPr>
            </w:pPr>
            <w:r w:rsidRPr="00CE4828">
              <w:rPr>
                <w:rFonts w:cs="Tahoma"/>
                <w:b/>
                <w:bCs/>
                <w:szCs w:val="18"/>
              </w:rPr>
              <w:t>Licença Open</w:t>
            </w:r>
          </w:p>
        </w:tc>
        <w:tc>
          <w:tcPr>
            <w:tcW w:w="1472" w:type="dxa"/>
            <w:tcBorders>
              <w:top w:val="single" w:sz="4" w:space="0" w:color="auto"/>
              <w:left w:val="single" w:sz="4" w:space="0" w:color="auto"/>
              <w:bottom w:val="single" w:sz="4" w:space="0" w:color="auto"/>
              <w:right w:val="single" w:sz="4" w:space="0" w:color="auto"/>
            </w:tcBorders>
            <w:vAlign w:val="center"/>
          </w:tcPr>
          <w:p w14:paraId="561E8DBA" w14:textId="77777777" w:rsidR="005D4DAB" w:rsidRPr="00CE4828" w:rsidRDefault="005D4DAB" w:rsidP="005D4DAB">
            <w:pPr>
              <w:jc w:val="center"/>
              <w:rPr>
                <w:rFonts w:cs="Tahoma"/>
                <w:szCs w:val="18"/>
              </w:rPr>
            </w:pPr>
            <w:r w:rsidRPr="00CE4828">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1E8DBB" w14:textId="77777777" w:rsidR="005D4DAB" w:rsidRPr="00CE4828" w:rsidRDefault="005D4DAB" w:rsidP="005D4DAB">
            <w:pPr>
              <w:jc w:val="center"/>
              <w:rPr>
                <w:rFonts w:eastAsia="Calibri" w:cs="Tahoma"/>
                <w:szCs w:val="18"/>
              </w:rPr>
            </w:pPr>
          </w:p>
        </w:tc>
      </w:tr>
      <w:tr w:rsidR="005D4DAB" w:rsidRPr="00CE4828" w14:paraId="561E8DC0" w14:textId="77777777" w:rsidTr="000A4B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BD" w14:textId="77777777" w:rsidR="005D4DAB" w:rsidRPr="00CE4828" w:rsidRDefault="005D4DAB" w:rsidP="005D4DAB">
            <w:pPr>
              <w:jc w:val="center"/>
              <w:rPr>
                <w:rFonts w:cs="Tahoma"/>
                <w:b/>
                <w:bCs/>
                <w:szCs w:val="18"/>
              </w:rPr>
            </w:pPr>
            <w:r w:rsidRPr="00CE4828">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14:paraId="561E8DBE" w14:textId="77777777" w:rsidR="005D4DAB" w:rsidRPr="00CE4828" w:rsidRDefault="005D4DAB" w:rsidP="005D4DAB">
            <w:pPr>
              <w:jc w:val="center"/>
              <w:rPr>
                <w:rFonts w:cs="Tahoma"/>
                <w:szCs w:val="18"/>
              </w:rPr>
            </w:pPr>
            <w:r w:rsidRPr="00CE4828">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BF" w14:textId="77777777" w:rsidR="005D4DAB" w:rsidRPr="00CE4828" w:rsidRDefault="005D4DAB" w:rsidP="005D4DAB">
            <w:pPr>
              <w:jc w:val="center"/>
              <w:rPr>
                <w:rFonts w:eastAsia="Calibri" w:cs="Tahoma"/>
                <w:szCs w:val="18"/>
              </w:rPr>
            </w:pPr>
            <w:r w:rsidRPr="00CE4828">
              <w:rPr>
                <w:rFonts w:eastAsia="Calibri" w:cs="Tahoma"/>
                <w:szCs w:val="18"/>
              </w:rPr>
              <w:t>x</w:t>
            </w:r>
          </w:p>
        </w:tc>
      </w:tr>
      <w:tr w:rsidR="005D4DAB" w:rsidRPr="00CE4828" w14:paraId="561E8DC4" w14:textId="77777777" w:rsidTr="000A4B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C1" w14:textId="77777777" w:rsidR="005D4DAB" w:rsidRPr="00CE4828" w:rsidRDefault="005D4DAB" w:rsidP="005D4DAB">
            <w:pPr>
              <w:jc w:val="center"/>
              <w:rPr>
                <w:rFonts w:cs="Tahoma"/>
                <w:b/>
                <w:bCs/>
                <w:szCs w:val="18"/>
              </w:rPr>
            </w:pPr>
            <w:r w:rsidRPr="00CE4828">
              <w:rPr>
                <w:rFonts w:cs="Tahoma"/>
                <w:b/>
                <w:bCs/>
                <w:szCs w:val="18"/>
              </w:rPr>
              <w:t>Contrato Enterprise/EAS</w:t>
            </w:r>
          </w:p>
        </w:tc>
        <w:tc>
          <w:tcPr>
            <w:tcW w:w="1472" w:type="dxa"/>
            <w:tcBorders>
              <w:top w:val="single" w:sz="4" w:space="0" w:color="auto"/>
              <w:left w:val="single" w:sz="4" w:space="0" w:color="auto"/>
              <w:bottom w:val="single" w:sz="4" w:space="0" w:color="auto"/>
              <w:right w:val="single" w:sz="4" w:space="0" w:color="auto"/>
            </w:tcBorders>
            <w:vAlign w:val="center"/>
          </w:tcPr>
          <w:p w14:paraId="561E8DC2" w14:textId="77777777" w:rsidR="005D4DAB" w:rsidRPr="00CE4828" w:rsidRDefault="005D4DAB"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C3" w14:textId="77777777" w:rsidR="005D4DAB" w:rsidRPr="00CE4828" w:rsidRDefault="005D4DAB" w:rsidP="005D4DAB">
            <w:pPr>
              <w:jc w:val="center"/>
              <w:rPr>
                <w:rFonts w:eastAsia="Calibri" w:cs="Tahoma"/>
                <w:szCs w:val="18"/>
              </w:rPr>
            </w:pPr>
            <w:r w:rsidRPr="00CE4828">
              <w:rPr>
                <w:rFonts w:eastAsia="Calibri" w:cs="Tahoma"/>
                <w:szCs w:val="18"/>
              </w:rPr>
              <w:t>x</w:t>
            </w:r>
          </w:p>
        </w:tc>
      </w:tr>
      <w:tr w:rsidR="00755633" w:rsidRPr="00CE4828" w14:paraId="561E8DC8" w14:textId="77777777" w:rsidTr="000A4B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C5" w14:textId="77777777" w:rsidR="00755633" w:rsidRPr="00CE4828" w:rsidRDefault="00755633" w:rsidP="005D4DAB">
            <w:pPr>
              <w:jc w:val="center"/>
              <w:rPr>
                <w:rFonts w:cs="Tahoma"/>
                <w:b/>
                <w:bCs/>
                <w:szCs w:val="18"/>
              </w:rPr>
            </w:pPr>
            <w:r w:rsidRPr="00CE4828">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14:paraId="561E8DC6" w14:textId="77777777" w:rsidR="00755633" w:rsidRPr="00CE4828" w:rsidRDefault="00755633"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1E8DC7" w14:textId="77777777" w:rsidR="00755633" w:rsidRPr="00CE4828" w:rsidRDefault="00755633" w:rsidP="005D4DAB">
            <w:pPr>
              <w:jc w:val="center"/>
              <w:rPr>
                <w:rFonts w:eastAsia="Calibri" w:cs="Tahoma"/>
                <w:szCs w:val="18"/>
              </w:rPr>
            </w:pPr>
            <w:r w:rsidRPr="00CE4828">
              <w:rPr>
                <w:rFonts w:eastAsia="Calibri" w:cs="Tahoma"/>
                <w:szCs w:val="18"/>
              </w:rPr>
              <w:t>x</w:t>
            </w:r>
          </w:p>
        </w:tc>
      </w:tr>
    </w:tbl>
    <w:p w14:paraId="561E8DC9" w14:textId="77777777" w:rsidR="005D4DAB" w:rsidRDefault="005D4DAB" w:rsidP="00572128">
      <w:pPr>
        <w:ind w:left="900"/>
        <w:rPr>
          <w:rFonts w:cs="Tahoma"/>
        </w:rPr>
      </w:pPr>
    </w:p>
    <w:p w14:paraId="561E8DCA" w14:textId="77777777" w:rsidR="000A4B39" w:rsidRDefault="000A4B39" w:rsidP="00572128">
      <w:pPr>
        <w:ind w:left="900"/>
        <w:rPr>
          <w:rFonts w:cs="Tahoma"/>
        </w:rPr>
      </w:pPr>
    </w:p>
    <w:p w14:paraId="561E8DCB" w14:textId="77777777" w:rsidR="000A4B39" w:rsidRDefault="000A4B39" w:rsidP="00572128">
      <w:pPr>
        <w:ind w:left="900"/>
        <w:rPr>
          <w:rFonts w:cs="Tahoma"/>
        </w:rPr>
      </w:pPr>
    </w:p>
    <w:p w14:paraId="561E8DCC" w14:textId="77777777" w:rsidR="000A4B39" w:rsidRDefault="000A4B39" w:rsidP="00572128">
      <w:pPr>
        <w:ind w:left="900"/>
        <w:rPr>
          <w:rFonts w:cs="Tahoma"/>
        </w:rPr>
      </w:pPr>
    </w:p>
    <w:p w14:paraId="561E8DCD" w14:textId="77777777" w:rsidR="000A4B39" w:rsidRDefault="000A4B39" w:rsidP="00572128">
      <w:pPr>
        <w:ind w:left="900"/>
        <w:rPr>
          <w:rFonts w:cs="Tahoma"/>
        </w:rPr>
      </w:pPr>
    </w:p>
    <w:p w14:paraId="561E8DCE" w14:textId="77777777" w:rsidR="000A4B39" w:rsidRPr="00CE4828" w:rsidRDefault="000A4B39" w:rsidP="00572128">
      <w:pPr>
        <w:ind w:left="900"/>
        <w:rPr>
          <w:rFonts w:cs="Tahoma"/>
        </w:rPr>
      </w:pPr>
    </w:p>
    <w:p w14:paraId="561E8DCF" w14:textId="77777777" w:rsidR="005D4DAB" w:rsidRPr="00FE0918" w:rsidRDefault="005D4DAB" w:rsidP="00EE035D">
      <w:pPr>
        <w:ind w:left="720"/>
        <w:rPr>
          <w:rFonts w:cs="Tahoma"/>
          <w:lang w:val="pt-BR"/>
        </w:rPr>
      </w:pPr>
      <w:r w:rsidRPr="00FE0918">
        <w:rPr>
          <w:rFonts w:cs="Tahoma"/>
          <w:szCs w:val="18"/>
          <w:lang w:val="pt-BR"/>
        </w:rPr>
        <w:t>O Windows Enterprise Sideloading é o processo de instalar novos Aplicativos do Windows 8 que estão sendo usados para o benefício do cliente, diretamente em um dispositivo, sem passar pela Windows Store.</w:t>
      </w:r>
      <w:r w:rsidR="003B74B4" w:rsidRPr="00FE0918">
        <w:rPr>
          <w:rFonts w:cs="Tahoma"/>
          <w:szCs w:val="18"/>
          <w:lang w:val="pt-BR"/>
        </w:rPr>
        <w:t xml:space="preserve"> </w:t>
      </w:r>
      <w:r w:rsidRPr="00FE0918">
        <w:rPr>
          <w:rFonts w:cs="Tahoma"/>
          <w:szCs w:val="18"/>
          <w:lang w:val="pt-BR"/>
        </w:rPr>
        <w:t>Os dispositivos que fazem parte do domínio que estão executando a edição Windows 8 Enterprise, em qualquer programa VL, possuem recursos habilitados para Windows Enterprise Sideloading.</w:t>
      </w:r>
      <w:r w:rsidR="003B74B4" w:rsidRPr="00FE0918">
        <w:rPr>
          <w:rFonts w:cs="Tahoma"/>
          <w:szCs w:val="18"/>
          <w:lang w:val="pt-BR"/>
        </w:rPr>
        <w:t xml:space="preserve"> </w:t>
      </w:r>
      <w:r w:rsidRPr="00FE0918">
        <w:rPr>
          <w:rFonts w:cs="Tahoma"/>
          <w:szCs w:val="18"/>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3B74B4" w:rsidRPr="00FE0918">
        <w:rPr>
          <w:rFonts w:cs="Tahoma"/>
          <w:szCs w:val="18"/>
          <w:lang w:val="pt-BR"/>
        </w:rPr>
        <w:t xml:space="preserve"> </w:t>
      </w:r>
      <w:r w:rsidRPr="00FE0918">
        <w:rPr>
          <w:rFonts w:cs="Tahoma"/>
          <w:szCs w:val="18"/>
          <w:lang w:val="pt-BR"/>
        </w:rPr>
        <w:t>Em todos os casos, o Windows Enterprise Sideloading só pode ser usado para implantar Aplicativos que são usados para o benefício do cliente de Licenciamento por Volume.</w:t>
      </w:r>
      <w:r w:rsidR="003B74B4" w:rsidRPr="00FE0918">
        <w:rPr>
          <w:rFonts w:cs="Tahoma"/>
          <w:szCs w:val="18"/>
          <w:lang w:val="pt-BR"/>
        </w:rPr>
        <w:t xml:space="preserve"> </w:t>
      </w:r>
      <w:r w:rsidRPr="00FE0918">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561E8DD0" w14:textId="77777777" w:rsidR="005D4DAB" w:rsidRPr="00FE0918" w:rsidRDefault="005D4DAB" w:rsidP="00572128">
      <w:pPr>
        <w:ind w:left="900"/>
        <w:rPr>
          <w:rFonts w:cs="Tahoma"/>
          <w:lang w:val="pt-BR"/>
        </w:rPr>
      </w:pPr>
    </w:p>
    <w:p w14:paraId="561E8DD1" w14:textId="77777777" w:rsidR="005D4DAB" w:rsidRPr="008341F2" w:rsidRDefault="005D4DAB" w:rsidP="009B2474">
      <w:pPr>
        <w:spacing w:after="60"/>
        <w:ind w:left="720"/>
        <w:rPr>
          <w:rFonts w:cs="Tahoma"/>
          <w:szCs w:val="18"/>
          <w:lang w:val="it-IT"/>
        </w:rPr>
      </w:pPr>
      <w:r w:rsidRPr="008341F2">
        <w:rPr>
          <w:rFonts w:cs="Tahoma"/>
          <w:b/>
          <w:szCs w:val="18"/>
          <w:lang w:val="it-IT"/>
        </w:rPr>
        <w:t>Benefício do Software Assurance</w:t>
      </w:r>
    </w:p>
    <w:p w14:paraId="561E8DD2" w14:textId="77777777" w:rsidR="005D4DAB" w:rsidRPr="008341F2" w:rsidRDefault="005D4DAB" w:rsidP="00EE035D">
      <w:pPr>
        <w:ind w:left="720"/>
        <w:rPr>
          <w:rFonts w:cs="Tahoma"/>
          <w:szCs w:val="18"/>
          <w:lang w:val="it-IT"/>
        </w:rPr>
      </w:pPr>
      <w:r w:rsidRPr="008341F2">
        <w:rPr>
          <w:rFonts w:cs="Tahoma"/>
          <w:szCs w:val="18"/>
          <w:lang w:val="it-IT"/>
        </w:rPr>
        <w:t>Uma chave de produto pode ser usada para habilitar o Windows Enterprise Sideloading em qualquer um dos</w:t>
      </w:r>
      <w:r w:rsidR="000A4B39" w:rsidRPr="008341F2">
        <w:rPr>
          <w:rFonts w:cs="Tahoma"/>
          <w:szCs w:val="18"/>
          <w:lang w:val="it-IT"/>
        </w:rPr>
        <w:t> </w:t>
      </w:r>
      <w:r w:rsidRPr="008341F2">
        <w:rPr>
          <w:rFonts w:cs="Tahoma"/>
          <w:szCs w:val="18"/>
          <w:lang w:val="it-IT"/>
        </w:rPr>
        <w:t>dispositivos a seguir:</w:t>
      </w:r>
    </w:p>
    <w:p w14:paraId="561E8DD3" w14:textId="77777777" w:rsidR="009B2474" w:rsidRPr="008341F2" w:rsidRDefault="009B2474" w:rsidP="00EE035D">
      <w:pPr>
        <w:ind w:left="720"/>
        <w:rPr>
          <w:rFonts w:cs="Tahoma"/>
          <w:szCs w:val="18"/>
          <w:lang w:val="it-IT"/>
        </w:rPr>
      </w:pPr>
    </w:p>
    <w:p w14:paraId="561E8DD4" w14:textId="77777777" w:rsidR="005D4DAB" w:rsidRPr="00FE0918" w:rsidRDefault="005D4DAB" w:rsidP="009B2474">
      <w:pPr>
        <w:pStyle w:val="ListParagraph"/>
        <w:numPr>
          <w:ilvl w:val="0"/>
          <w:numId w:val="101"/>
        </w:numPr>
        <w:spacing w:after="60"/>
        <w:ind w:left="1440"/>
        <w:contextualSpacing w:val="0"/>
        <w:rPr>
          <w:rFonts w:ascii="Tahoma" w:hAnsi="Tahoma" w:cs="Tahoma"/>
          <w:sz w:val="18"/>
          <w:szCs w:val="18"/>
          <w:lang w:val="pt-BR"/>
        </w:rPr>
      </w:pPr>
      <w:r w:rsidRPr="00FE0918">
        <w:rPr>
          <w:rFonts w:ascii="Tahoma" w:hAnsi="Tahoma" w:cs="Tahoma"/>
          <w:sz w:val="18"/>
          <w:szCs w:val="18"/>
          <w:lang w:val="pt-BR"/>
        </w:rPr>
        <w:t>Dispositivos com cobertura ativa do Software Assurance do Windows</w:t>
      </w:r>
    </w:p>
    <w:p w14:paraId="561E8DD5" w14:textId="77777777" w:rsidR="005D4DAB" w:rsidRPr="008341F2" w:rsidRDefault="005D4DAB" w:rsidP="009B2474">
      <w:pPr>
        <w:pStyle w:val="ListParagraph"/>
        <w:numPr>
          <w:ilvl w:val="0"/>
          <w:numId w:val="101"/>
        </w:numPr>
        <w:spacing w:after="60"/>
        <w:ind w:left="1440"/>
        <w:contextualSpacing w:val="0"/>
        <w:rPr>
          <w:rFonts w:ascii="Tahoma" w:hAnsi="Tahoma" w:cs="Tahoma"/>
          <w:sz w:val="18"/>
          <w:szCs w:val="18"/>
          <w:lang w:val="it-IT"/>
        </w:rPr>
      </w:pPr>
      <w:r w:rsidRPr="008341F2">
        <w:rPr>
          <w:rFonts w:ascii="Tahoma" w:hAnsi="Tahoma" w:cs="Tahoma"/>
          <w:sz w:val="18"/>
          <w:szCs w:val="18"/>
          <w:lang w:val="it-IT"/>
        </w:rPr>
        <w:t>Dispositivos com uma assinatura ativa do Windows Intune (Por Dispositivo) ou VDA</w:t>
      </w:r>
    </w:p>
    <w:p w14:paraId="561E8DD6" w14:textId="77777777" w:rsidR="005D4DAB" w:rsidRPr="008341F2" w:rsidRDefault="005D4DAB" w:rsidP="009B2474">
      <w:pPr>
        <w:pStyle w:val="ListParagraph"/>
        <w:numPr>
          <w:ilvl w:val="0"/>
          <w:numId w:val="101"/>
        </w:numPr>
        <w:spacing w:after="60"/>
        <w:ind w:left="1440"/>
        <w:contextualSpacing w:val="0"/>
        <w:rPr>
          <w:rFonts w:ascii="Tahoma" w:hAnsi="Tahoma" w:cs="Tahoma"/>
          <w:sz w:val="18"/>
          <w:szCs w:val="18"/>
        </w:rPr>
      </w:pPr>
      <w:r w:rsidRPr="008341F2">
        <w:rPr>
          <w:rFonts w:ascii="Tahoma" w:hAnsi="Tahoma" w:cs="Tahoma"/>
          <w:sz w:val="18"/>
          <w:szCs w:val="18"/>
        </w:rPr>
        <w:t>Dispositivos do Windows RT</w:t>
      </w:r>
    </w:p>
    <w:p w14:paraId="561E8DD7" w14:textId="77777777" w:rsidR="00EB2B3F" w:rsidRPr="00FE0918" w:rsidRDefault="00EB2B3F" w:rsidP="009B2474">
      <w:pPr>
        <w:pStyle w:val="ListParagraph"/>
        <w:numPr>
          <w:ilvl w:val="0"/>
          <w:numId w:val="101"/>
        </w:numPr>
        <w:spacing w:after="60"/>
        <w:ind w:left="1440"/>
        <w:contextualSpacing w:val="0"/>
        <w:rPr>
          <w:rFonts w:ascii="Tahoma" w:hAnsi="Tahoma" w:cs="Tahoma"/>
          <w:sz w:val="18"/>
          <w:szCs w:val="18"/>
          <w:lang w:val="pt-BR"/>
        </w:rPr>
      </w:pPr>
      <w:r w:rsidRPr="00FE0918">
        <w:rPr>
          <w:rFonts w:ascii="Tahoma" w:hAnsi="Tahoma" w:cs="Tahoma"/>
          <w:sz w:val="18"/>
          <w:szCs w:val="18"/>
          <w:lang w:val="pt-BR"/>
        </w:rPr>
        <w:t>Dispositivos cobertos pela Licença de Assinatura do Windows Companion</w:t>
      </w:r>
    </w:p>
    <w:p w14:paraId="561E8DD8" w14:textId="77777777" w:rsidR="005D4DAB" w:rsidRPr="00FE0918" w:rsidRDefault="005D4DAB" w:rsidP="00572128">
      <w:pPr>
        <w:ind w:left="900"/>
        <w:rPr>
          <w:rFonts w:cs="Tahoma"/>
          <w:szCs w:val="18"/>
          <w:lang w:val="pt-BR"/>
        </w:rPr>
      </w:pPr>
    </w:p>
    <w:p w14:paraId="561E8DD9" w14:textId="77777777" w:rsidR="005D4DAB" w:rsidRPr="00FE0918" w:rsidRDefault="005D4DAB" w:rsidP="00EE035D">
      <w:pPr>
        <w:ind w:left="720"/>
        <w:rPr>
          <w:rFonts w:cs="Tahoma"/>
          <w:szCs w:val="18"/>
          <w:lang w:val="pt-BR"/>
        </w:rPr>
      </w:pPr>
      <w:r w:rsidRPr="008341F2">
        <w:rPr>
          <w:rFonts w:cs="Tahoma"/>
          <w:szCs w:val="18"/>
          <w:lang w:val="it-IT"/>
        </w:rPr>
        <w:t xml:space="preserve">O Windows Enterprise Sideloading só pode ser habilitado em um dispositivo permitido antes do término da cobertura do Software Assurance correspondente ou da Licença de Assinatura. </w:t>
      </w:r>
      <w:r w:rsidRPr="00FE0918">
        <w:rPr>
          <w:rFonts w:cs="Tahoma"/>
          <w:szCs w:val="18"/>
          <w:lang w:val="pt-BR"/>
        </w:rPr>
        <w:t>Nos programas Academic, o</w:t>
      </w:r>
      <w:r w:rsidR="000A4B39" w:rsidRPr="00FE0918">
        <w:rPr>
          <w:rFonts w:cs="Tahoma"/>
          <w:szCs w:val="18"/>
          <w:lang w:val="pt-BR"/>
        </w:rPr>
        <w:t> </w:t>
      </w:r>
      <w:r w:rsidRPr="00FE0918">
        <w:rPr>
          <w:rFonts w:cs="Tahoma"/>
          <w:szCs w:val="18"/>
          <w:lang w:val="pt-BR"/>
        </w:rPr>
        <w:t>Windows Enterprise Sideloading só pode ser habilitado em dispositivos pertencentes à instituição.</w:t>
      </w:r>
    </w:p>
    <w:p w14:paraId="561E8DDA" w14:textId="77777777" w:rsidR="005D4DAB" w:rsidRPr="00FE0918" w:rsidRDefault="005D4DAB" w:rsidP="00572128">
      <w:pPr>
        <w:ind w:left="900"/>
        <w:rPr>
          <w:rFonts w:cs="Tahoma"/>
          <w:szCs w:val="18"/>
          <w:lang w:val="pt-BR"/>
        </w:rPr>
      </w:pPr>
    </w:p>
    <w:p w14:paraId="561E8DDB" w14:textId="77777777" w:rsidR="005D4DAB" w:rsidRPr="00FE0918" w:rsidRDefault="009B2474" w:rsidP="009B2474">
      <w:pPr>
        <w:spacing w:after="60"/>
        <w:ind w:left="720"/>
        <w:rPr>
          <w:rFonts w:cs="Tahoma"/>
          <w:lang w:val="pt-BR"/>
        </w:rPr>
      </w:pPr>
      <w:r w:rsidRPr="00FE0918">
        <w:rPr>
          <w:rFonts w:cs="Tahoma"/>
          <w:b/>
          <w:szCs w:val="18"/>
          <w:lang w:val="pt-BR"/>
        </w:rPr>
        <w:t>Licenças do Enterprise Sideloading Disponíveis para Aquisição</w:t>
      </w:r>
    </w:p>
    <w:p w14:paraId="561E8DDC" w14:textId="77777777" w:rsidR="00697E59" w:rsidRPr="00FE0918" w:rsidRDefault="005D4DAB" w:rsidP="00AF3B19">
      <w:pPr>
        <w:ind w:left="720"/>
        <w:rPr>
          <w:rFonts w:cs="Tahoma"/>
          <w:lang w:val="pt-BR"/>
        </w:rPr>
      </w:pPr>
      <w:r w:rsidRPr="00FE0918">
        <w:rPr>
          <w:rFonts w:cs="Tahoma"/>
          <w:szCs w:val="18"/>
          <w:lang w:val="pt-BR"/>
        </w:rPr>
        <w:t>Os clientes podem adquirir licenças do Enterprise Sideloading.</w:t>
      </w:r>
      <w:r w:rsidR="003B74B4" w:rsidRPr="00FE0918">
        <w:rPr>
          <w:rFonts w:cs="Tahoma"/>
          <w:szCs w:val="18"/>
          <w:lang w:val="pt-BR"/>
        </w:rPr>
        <w:t xml:space="preserve"> </w:t>
      </w:r>
      <w:r w:rsidRPr="004E2B3D">
        <w:rPr>
          <w:rFonts w:cs="Tahoma"/>
          <w:szCs w:val="18"/>
          <w:lang w:val="it-IT"/>
        </w:rPr>
        <w:t xml:space="preserve">Cada licença do Enterprise Sideloading deve ser atribuída permanentemente a um único dispositivo. </w:t>
      </w:r>
      <w:r w:rsidRPr="00FE0918">
        <w:rPr>
          <w:rFonts w:cs="Tahoma"/>
          <w:lang w:val="pt-BR"/>
        </w:rPr>
        <w:t>Nos programas Academic, o Windows Enterprise Sideloading só pode ser habilitado em dispositivos pertencentes à instituição</w:t>
      </w:r>
      <w:r w:rsidRPr="00FE0918">
        <w:rPr>
          <w:rFonts w:cs="Tahoma"/>
          <w:szCs w:val="18"/>
          <w:lang w:val="pt-BR"/>
        </w:rPr>
        <w:t>.</w:t>
      </w:r>
      <w:bookmarkStart w:id="1121" w:name="_Toc336338285"/>
    </w:p>
    <w:p w14:paraId="561E8DDD" w14:textId="77777777" w:rsidR="00AF3B19" w:rsidRPr="00FE0918" w:rsidRDefault="00AF3B19" w:rsidP="00B50A5B">
      <w:pPr>
        <w:spacing w:after="60"/>
        <w:rPr>
          <w:rFonts w:cs="Tahoma"/>
          <w:lang w:val="pt-BR"/>
        </w:rPr>
      </w:pPr>
    </w:p>
    <w:p w14:paraId="561E8DDE" w14:textId="77777777" w:rsidR="005C55EB" w:rsidRPr="00FE0918" w:rsidRDefault="005C55EB" w:rsidP="00B50A5B">
      <w:pPr>
        <w:spacing w:after="60"/>
        <w:ind w:left="720"/>
        <w:rPr>
          <w:rFonts w:cs="Tahoma"/>
          <w:lang w:val="pt-BR"/>
        </w:rPr>
      </w:pPr>
      <w:r w:rsidRPr="00FE0918">
        <w:rPr>
          <w:rFonts w:cs="Tahoma"/>
          <w:b/>
          <w:szCs w:val="18"/>
          <w:lang w:val="pt-BR"/>
        </w:rPr>
        <w:t>Windows Embedded 8 Pro Sideloading</w:t>
      </w:r>
    </w:p>
    <w:p w14:paraId="561E8DDF" w14:textId="77777777" w:rsidR="005C55EB" w:rsidRPr="00FE0918" w:rsidRDefault="005C55EB" w:rsidP="005C55EB">
      <w:pPr>
        <w:ind w:left="720"/>
        <w:rPr>
          <w:rFonts w:cs="Tahoma"/>
          <w:lang w:val="pt-BR"/>
        </w:rPr>
      </w:pPr>
      <w:r w:rsidRPr="00FE0918">
        <w:rPr>
          <w:rFonts w:cs="Tahoma"/>
          <w:szCs w:val="18"/>
          <w:lang w:val="pt-BR"/>
        </w:rPr>
        <w:t>Os clientes que compram os dispositivos Windows Embedded 8 Pro por meio de um OEM podem comprar as</w:t>
      </w:r>
      <w:r w:rsidR="000A4B39" w:rsidRPr="00FE0918">
        <w:rPr>
          <w:rFonts w:cs="Tahoma"/>
          <w:szCs w:val="18"/>
          <w:lang w:val="pt-BR"/>
        </w:rPr>
        <w:t> </w:t>
      </w:r>
      <w:r w:rsidRPr="00FE0918">
        <w:rPr>
          <w:rFonts w:cs="Tahoma"/>
          <w:szCs w:val="18"/>
          <w:lang w:val="pt-BR"/>
        </w:rPr>
        <w:t>licenças do Windows 8 Enterprise Sideloading destes dispositivos.</w:t>
      </w:r>
    </w:p>
    <w:p w14:paraId="561E8DE0" w14:textId="77777777" w:rsidR="005C55EB" w:rsidRPr="00FE0918" w:rsidRDefault="005C55EB" w:rsidP="00AF3B19">
      <w:pPr>
        <w:rPr>
          <w:rFonts w:cs="Tahoma"/>
          <w:lang w:val="pt-BR"/>
        </w:rPr>
      </w:pPr>
    </w:p>
    <w:p w14:paraId="561E8DE1" w14:textId="77777777" w:rsidR="00AF3B19" w:rsidRPr="00FE0918" w:rsidRDefault="00AF3B19" w:rsidP="00AF3B19">
      <w:pPr>
        <w:rPr>
          <w:rFonts w:cs="Tahoma"/>
          <w:lang w:val="pt-BR"/>
        </w:rPr>
      </w:pPr>
    </w:p>
    <w:p w14:paraId="561E8DE2" w14:textId="77777777" w:rsidR="00C646B3" w:rsidRPr="00FE0918" w:rsidRDefault="00B26237" w:rsidP="00C646B3">
      <w:pPr>
        <w:pStyle w:val="Heading3"/>
        <w:rPr>
          <w:rFonts w:ascii="Tahoma" w:hAnsi="Tahoma" w:cs="Tahoma"/>
          <w:lang w:val="pt-BR"/>
        </w:rPr>
      </w:pPr>
      <w:bookmarkStart w:id="1122" w:name="_27_Sete_Parceiros"/>
      <w:bookmarkStart w:id="1123" w:name="Sys_25WindowsPartnersLearning"/>
      <w:bookmarkStart w:id="1124" w:name="_Toc348341677"/>
      <w:bookmarkEnd w:id="1122"/>
      <w:r w:rsidRPr="00FE0918">
        <w:rPr>
          <w:rFonts w:ascii="Tahoma" w:hAnsi="Tahoma" w:cs="Tahoma"/>
          <w:caps/>
          <w:color w:val="F66400"/>
          <w:sz w:val="22"/>
          <w:vertAlign w:val="superscript"/>
          <w:lang w:val="pt-BR"/>
        </w:rPr>
        <w:t>27</w:t>
      </w:r>
      <w:r w:rsidRPr="00FE0918">
        <w:rPr>
          <w:rFonts w:ascii="Tahoma" w:hAnsi="Tahoma" w:cs="Tahoma"/>
          <w:color w:val="F66400"/>
          <w:sz w:val="22"/>
          <w:lang w:val="pt-BR"/>
        </w:rPr>
        <w:t xml:space="preserve"> Sete Parceiros na Aprendizagem do Windows</w:t>
      </w:r>
      <w:r w:rsidR="003B74B4" w:rsidRPr="00FE0918">
        <w:rPr>
          <w:rFonts w:ascii="Tahoma" w:hAnsi="Tahoma" w:cs="Tahoma"/>
          <w:color w:val="F66400"/>
          <w:sz w:val="22"/>
          <w:vertAlign w:val="superscript"/>
          <w:lang w:val="pt-BR"/>
        </w:rPr>
        <w:t>®</w:t>
      </w:r>
      <w:bookmarkEnd w:id="1117"/>
      <w:bookmarkEnd w:id="1121"/>
      <w:bookmarkEnd w:id="1123"/>
      <w:bookmarkEnd w:id="1124"/>
    </w:p>
    <w:p w14:paraId="561E8DE3" w14:textId="77777777" w:rsidR="00C646B3" w:rsidRPr="00FE0918" w:rsidRDefault="00C646B3" w:rsidP="00C646B3">
      <w:pPr>
        <w:rPr>
          <w:rFonts w:cs="Tahoma"/>
          <w:lang w:val="pt-BR"/>
        </w:rPr>
      </w:pPr>
    </w:p>
    <w:p w14:paraId="561E8DE4" w14:textId="77777777" w:rsidR="00C646B3" w:rsidRPr="004E2B3D" w:rsidRDefault="00C646B3" w:rsidP="00EE035D">
      <w:pPr>
        <w:ind w:left="720" w:right="-810"/>
        <w:rPr>
          <w:rFonts w:cs="Tahoma"/>
          <w:lang w:val="it-IT"/>
        </w:rPr>
      </w:pPr>
      <w:r w:rsidRPr="004E2B3D">
        <w:rPr>
          <w:rFonts w:cs="Tahoma"/>
          <w:color w:val="000000"/>
          <w:szCs w:val="18"/>
          <w:lang w:val="it-IT"/>
        </w:rPr>
        <w:t xml:space="preserve">Para obter informações sobre qualificação de licenças e registro de parceiros, consulte o site </w:t>
      </w:r>
      <w:hyperlink r:id="rId43" w:history="1">
        <w:r w:rsidRPr="004E2B3D">
          <w:rPr>
            <w:rStyle w:val="Hyperlink"/>
            <w:rFonts w:cs="Tahoma"/>
            <w:szCs w:val="18"/>
            <w:lang w:val="it-IT"/>
          </w:rPr>
          <w:t>http://www.microsoft.com/education/pil/partnersinlearning.aspx</w:t>
        </w:r>
      </w:hyperlink>
      <w:r w:rsidRPr="004E2B3D">
        <w:rPr>
          <w:rFonts w:cs="Tahoma"/>
          <w:color w:val="000000"/>
          <w:lang w:val="it-IT"/>
        </w:rPr>
        <w:t xml:space="preserve"> </w:t>
      </w:r>
    </w:p>
    <w:p w14:paraId="561E8DE5" w14:textId="77777777" w:rsidR="00435C70" w:rsidRPr="004E2B3D" w:rsidRDefault="00435C70" w:rsidP="00435C70">
      <w:pPr>
        <w:ind w:right="-810"/>
        <w:rPr>
          <w:rFonts w:cs="Tahoma"/>
          <w:lang w:val="it-IT"/>
        </w:rPr>
      </w:pPr>
    </w:p>
    <w:p w14:paraId="561E8DE6" w14:textId="77777777" w:rsidR="00435C70" w:rsidRPr="004E2B3D" w:rsidRDefault="00435C70" w:rsidP="00435C70">
      <w:pPr>
        <w:ind w:right="-810"/>
        <w:rPr>
          <w:rFonts w:cs="Tahoma"/>
          <w:lang w:val="it-IT"/>
        </w:rPr>
      </w:pPr>
    </w:p>
    <w:p w14:paraId="561E8DE7" w14:textId="77777777" w:rsidR="00B73A46" w:rsidRPr="004E2B3D" w:rsidRDefault="00B26237" w:rsidP="00B73A46">
      <w:pPr>
        <w:pStyle w:val="Heading3"/>
        <w:rPr>
          <w:rFonts w:ascii="Tahoma" w:hAnsi="Tahoma" w:cs="Tahoma"/>
          <w:lang w:val="it-IT"/>
        </w:rPr>
      </w:pPr>
      <w:bookmarkStart w:id="1125" w:name="_28_Atualização_para"/>
      <w:bookmarkStart w:id="1126" w:name="_Toc336338286"/>
      <w:bookmarkStart w:id="1127" w:name="_Toc348341678"/>
      <w:bookmarkStart w:id="1128" w:name="Sys_27Win7ProUpgradeWinIntune"/>
      <w:bookmarkStart w:id="1129" w:name="Sys_26WinVistaBizUpgrade"/>
      <w:bookmarkStart w:id="1130" w:name="Sys_23Windows7ProUpgrade"/>
      <w:bookmarkStart w:id="1131" w:name="Sys_27WindowsVistaProUpgrade"/>
      <w:bookmarkEnd w:id="1125"/>
      <w:r w:rsidRPr="004E2B3D">
        <w:rPr>
          <w:rFonts w:ascii="Tahoma" w:hAnsi="Tahoma" w:cs="Tahoma"/>
          <w:caps/>
          <w:color w:val="F66400"/>
          <w:sz w:val="22"/>
          <w:vertAlign w:val="superscript"/>
          <w:lang w:val="it-IT"/>
        </w:rPr>
        <w:t>28</w:t>
      </w:r>
      <w:r w:rsidRPr="004E2B3D">
        <w:rPr>
          <w:rFonts w:ascii="Tahoma" w:hAnsi="Tahoma" w:cs="Tahoma"/>
          <w:color w:val="F66400"/>
          <w:sz w:val="22"/>
          <w:lang w:val="it-IT"/>
        </w:rPr>
        <w:t xml:space="preserve"> </w:t>
      </w:r>
      <w:r w:rsidRPr="004E2B3D">
        <w:rPr>
          <w:rFonts w:ascii="Tahoma" w:hAnsi="Tahoma" w:cs="Tahoma"/>
          <w:color w:val="FF6D09"/>
          <w:sz w:val="22"/>
          <w:lang w:val="it-IT"/>
        </w:rPr>
        <w:t>Atualização para Windows</w:t>
      </w:r>
      <w:r w:rsidR="003B74B4" w:rsidRPr="004E2B3D">
        <w:rPr>
          <w:rFonts w:ascii="Tahoma" w:hAnsi="Tahoma" w:cs="Tahoma"/>
          <w:color w:val="FF6D09"/>
          <w:sz w:val="22"/>
          <w:vertAlign w:val="superscript"/>
          <w:lang w:val="it-IT"/>
        </w:rPr>
        <w:t>®</w:t>
      </w:r>
      <w:r w:rsidRPr="004E2B3D">
        <w:rPr>
          <w:rFonts w:ascii="Tahoma" w:hAnsi="Tahoma" w:cs="Tahoma"/>
          <w:color w:val="FF6D09"/>
          <w:sz w:val="22"/>
          <w:lang w:val="it-IT"/>
        </w:rPr>
        <w:t xml:space="preserve"> 8 Pro e Windows Intune</w:t>
      </w:r>
      <w:bookmarkEnd w:id="1126"/>
      <w:r w:rsidRPr="004E2B3D">
        <w:rPr>
          <w:rFonts w:ascii="Tahoma" w:hAnsi="Tahoma" w:cs="Tahoma"/>
          <w:color w:val="FF6D09"/>
          <w:sz w:val="22"/>
          <w:lang w:val="it-IT"/>
        </w:rPr>
        <w:t xml:space="preserve"> (Por Dispositivo)</w:t>
      </w:r>
      <w:bookmarkEnd w:id="1127"/>
    </w:p>
    <w:bookmarkEnd w:id="1128"/>
    <w:p w14:paraId="561E8DE8" w14:textId="77777777" w:rsidR="003C65F4" w:rsidRPr="004E2B3D" w:rsidRDefault="003C65F4" w:rsidP="003C65F4">
      <w:pPr>
        <w:rPr>
          <w:rFonts w:cs="Tahoma"/>
          <w:lang w:val="it-IT"/>
        </w:rPr>
      </w:pPr>
    </w:p>
    <w:p w14:paraId="561E8DE9" w14:textId="77777777" w:rsidR="00B73A46" w:rsidRPr="004E2B3D" w:rsidRDefault="00B73A46" w:rsidP="00435C70">
      <w:pPr>
        <w:pStyle w:val="FootnoteBulletLevel1"/>
        <w:tabs>
          <w:tab w:val="clear" w:pos="900"/>
        </w:tabs>
        <w:adjustRightInd/>
        <w:spacing w:before="0" w:after="60"/>
        <w:ind w:left="720" w:firstLine="0"/>
        <w:textAlignment w:val="auto"/>
        <w:rPr>
          <w:rFonts w:ascii="Tahoma" w:hAnsi="Tahoma" w:cs="Tahoma"/>
          <w:lang w:val="it-IT"/>
        </w:rPr>
      </w:pPr>
      <w:r w:rsidRPr="004E2B3D">
        <w:rPr>
          <w:rFonts w:ascii="Tahoma" w:hAnsi="Tahoma" w:cs="Tahoma"/>
          <w:b/>
          <w:bCs/>
          <w:sz w:val="18"/>
          <w:szCs w:val="18"/>
          <w:lang w:val="it-IT"/>
        </w:rPr>
        <w:t>Atualização do Windows 8 Pro</w:t>
      </w:r>
    </w:p>
    <w:p w14:paraId="561E8DEA" w14:textId="77777777" w:rsidR="00B73A46" w:rsidRPr="004E2B3D" w:rsidRDefault="00B73A46" w:rsidP="00435C70">
      <w:pPr>
        <w:ind w:left="720"/>
        <w:rPr>
          <w:rFonts w:cs="Tahoma"/>
          <w:lang w:val="it-IT"/>
        </w:rPr>
      </w:pPr>
      <w:r w:rsidRPr="004E2B3D">
        <w:rPr>
          <w:rFonts w:cs="Tahoma"/>
          <w:szCs w:val="18"/>
          <w:u w:val="single"/>
          <w:lang w:val="it-IT"/>
        </w:rPr>
        <w:t>Licença de Atualização de Sistema Operacional (SO)</w:t>
      </w:r>
    </w:p>
    <w:p w14:paraId="561E8DEB" w14:textId="77777777" w:rsidR="00B73A46" w:rsidRPr="004E2B3D" w:rsidRDefault="00B73A46" w:rsidP="00435C70">
      <w:pPr>
        <w:pStyle w:val="FootnoteBulletLevel1"/>
        <w:tabs>
          <w:tab w:val="clear" w:pos="900"/>
        </w:tabs>
        <w:adjustRightInd/>
        <w:spacing w:before="0" w:after="0"/>
        <w:ind w:left="720" w:hanging="7"/>
        <w:textAlignment w:val="auto"/>
        <w:rPr>
          <w:rFonts w:ascii="Tahoma" w:hAnsi="Tahoma" w:cs="Tahoma"/>
          <w:lang w:val="it-IT"/>
        </w:rPr>
      </w:pPr>
      <w:r w:rsidRPr="004E2B3D">
        <w:rPr>
          <w:rFonts w:ascii="Tahoma" w:hAnsi="Tahoma" w:cs="Tahoma"/>
          <w:sz w:val="18"/>
          <w:szCs w:val="18"/>
          <w:lang w:val="it-IT"/>
        </w:rPr>
        <w:t>As licenças de sistema operacional de desktop concedidas nestes programas são apenas licenças de atualização. Não há licenças integrais de sistema operacional de desktop disponíveis nestes programas. Portanto, cada desktop para o qual você adquirir e no qual executar a Atualização para Windows 8 Pro deverá estar licenciado para executar um dos sistemas operacionais qualificados identificados abaixo.</w:t>
      </w:r>
    </w:p>
    <w:p w14:paraId="561E8DEC" w14:textId="77777777" w:rsidR="00435C70" w:rsidRPr="004E2B3D" w:rsidRDefault="00435C70" w:rsidP="00435C70">
      <w:pPr>
        <w:ind w:left="720"/>
        <w:rPr>
          <w:rFonts w:cs="Tahoma"/>
          <w:lang w:val="it-IT"/>
        </w:rPr>
      </w:pPr>
    </w:p>
    <w:p w14:paraId="561E8DED" w14:textId="77777777" w:rsidR="000A4B39" w:rsidRPr="004E2B3D" w:rsidRDefault="000A4B39" w:rsidP="00435C70">
      <w:pPr>
        <w:ind w:left="720"/>
        <w:rPr>
          <w:rFonts w:cs="Tahoma"/>
          <w:lang w:val="it-IT"/>
        </w:rPr>
      </w:pPr>
    </w:p>
    <w:p w14:paraId="561E8DEE" w14:textId="77777777" w:rsidR="000A4B39" w:rsidRPr="004E2B3D" w:rsidRDefault="000A4B39" w:rsidP="00435C70">
      <w:pPr>
        <w:ind w:left="720"/>
        <w:rPr>
          <w:rFonts w:cs="Tahoma"/>
          <w:lang w:val="it-IT"/>
        </w:rPr>
      </w:pPr>
    </w:p>
    <w:p w14:paraId="561E8DEF" w14:textId="77777777" w:rsidR="000A4B39" w:rsidRPr="004E2B3D" w:rsidRDefault="000A4B39" w:rsidP="00435C70">
      <w:pPr>
        <w:ind w:left="720"/>
        <w:rPr>
          <w:rFonts w:cs="Tahoma"/>
          <w:lang w:val="it-IT"/>
        </w:rPr>
      </w:pPr>
    </w:p>
    <w:p w14:paraId="561E8DF0" w14:textId="77777777" w:rsidR="000A4B39" w:rsidRPr="004E2B3D" w:rsidRDefault="000A4B39" w:rsidP="00435C70">
      <w:pPr>
        <w:ind w:left="720"/>
        <w:rPr>
          <w:rFonts w:cs="Tahoma"/>
          <w:lang w:val="it-IT"/>
        </w:rPr>
      </w:pPr>
    </w:p>
    <w:p w14:paraId="561E8DF1" w14:textId="77777777" w:rsidR="000A4B39" w:rsidRPr="004E2B3D" w:rsidRDefault="000A4B39" w:rsidP="00435C70">
      <w:pPr>
        <w:ind w:left="720"/>
        <w:rPr>
          <w:rFonts w:cs="Tahoma"/>
          <w:lang w:val="it-IT"/>
        </w:rPr>
      </w:pPr>
    </w:p>
    <w:p w14:paraId="561E8DF2" w14:textId="77777777" w:rsidR="000A4B39" w:rsidRPr="004E2B3D" w:rsidRDefault="000A4B39" w:rsidP="00435C70">
      <w:pPr>
        <w:ind w:left="720"/>
        <w:rPr>
          <w:rFonts w:cs="Tahoma"/>
          <w:lang w:val="it-IT"/>
        </w:rPr>
      </w:pPr>
    </w:p>
    <w:p w14:paraId="561E8DF3" w14:textId="77777777" w:rsidR="00B24C9D" w:rsidRPr="00CE4828" w:rsidRDefault="00B73A46" w:rsidP="009C2B6B">
      <w:pPr>
        <w:ind w:left="720"/>
        <w:rPr>
          <w:rFonts w:cs="Tahoma"/>
        </w:rPr>
      </w:pPr>
      <w:r w:rsidRPr="00CE4828">
        <w:rPr>
          <w:rFonts w:cs="Tahoma"/>
          <w:szCs w:val="18"/>
          <w:u w:val="single"/>
        </w:rPr>
        <w:t>Regras de Sistemas Operacionais Qualificados</w:t>
      </w:r>
    </w:p>
    <w:p w14:paraId="561E8DF4" w14:textId="77777777" w:rsidR="00B73A46" w:rsidRPr="004E2B3D" w:rsidRDefault="00B73A46" w:rsidP="00B24C9D">
      <w:pPr>
        <w:numPr>
          <w:ilvl w:val="1"/>
          <w:numId w:val="102"/>
        </w:numPr>
        <w:spacing w:after="60"/>
        <w:ind w:left="1440"/>
        <w:rPr>
          <w:rFonts w:cs="Tahoma"/>
          <w:lang w:val="it-IT"/>
        </w:rPr>
      </w:pPr>
      <w:r w:rsidRPr="004E2B3D">
        <w:rPr>
          <w:rFonts w:cs="Tahoma"/>
          <w:szCs w:val="18"/>
          <w:lang w:val="it-IT"/>
        </w:rPr>
        <w:t>O SO qualificado deverá estar instalado no dispositivo ao qual a licença de Atualização de VL</w:t>
      </w:r>
      <w:r w:rsidR="00DF7B65" w:rsidRPr="004E2B3D">
        <w:rPr>
          <w:rFonts w:cs="Tahoma"/>
          <w:szCs w:val="18"/>
          <w:lang w:val="it-IT"/>
        </w:rPr>
        <w:t> </w:t>
      </w:r>
      <w:r w:rsidR="000A4B39" w:rsidRPr="004E2B3D">
        <w:rPr>
          <w:rFonts w:cs="Tahoma"/>
          <w:szCs w:val="18"/>
          <w:lang w:val="it-IT"/>
        </w:rPr>
        <w:t>sera </w:t>
      </w:r>
      <w:r w:rsidRPr="004E2B3D">
        <w:rPr>
          <w:rFonts w:cs="Tahoma"/>
          <w:szCs w:val="18"/>
          <w:lang w:val="it-IT"/>
        </w:rPr>
        <w:t>cedida.</w:t>
      </w:r>
    </w:p>
    <w:p w14:paraId="561E8DF5" w14:textId="77777777" w:rsidR="00827F06" w:rsidRPr="004E2B3D" w:rsidRDefault="00827F06" w:rsidP="00B24C9D">
      <w:pPr>
        <w:numPr>
          <w:ilvl w:val="2"/>
          <w:numId w:val="103"/>
        </w:numPr>
        <w:spacing w:after="60"/>
        <w:ind w:left="1980"/>
        <w:rPr>
          <w:rFonts w:cs="Tahoma"/>
          <w:lang w:val="it-IT"/>
        </w:rPr>
      </w:pPr>
      <w:r w:rsidRPr="004E2B3D">
        <w:rPr>
          <w:rFonts w:cs="Tahoma"/>
          <w:color w:val="000000"/>
          <w:lang w:val="it-IT"/>
        </w:rPr>
        <w:t>Apple Macintosh só será um sistema operacional qualificado se ele for pré-instalado pelo fabricante autorizado antes da venda inicial do computador.</w:t>
      </w:r>
    </w:p>
    <w:p w14:paraId="561E8DF6" w14:textId="77777777" w:rsidR="00B73A46" w:rsidRPr="004E2B3D" w:rsidRDefault="00B73A46" w:rsidP="00B24C9D">
      <w:pPr>
        <w:numPr>
          <w:ilvl w:val="1"/>
          <w:numId w:val="104"/>
        </w:numPr>
        <w:spacing w:after="60"/>
        <w:ind w:left="1440"/>
        <w:rPr>
          <w:rFonts w:cs="Tahoma"/>
          <w:lang w:val="it-IT"/>
        </w:rPr>
      </w:pPr>
      <w:r w:rsidRPr="004E2B3D">
        <w:rPr>
          <w:rFonts w:cs="Tahoma"/>
          <w:szCs w:val="18"/>
          <w:lang w:val="it-IT"/>
        </w:rPr>
        <w:t xml:space="preserve">Salvo conforme estabelecido a seguir, os clientes devem remover o Sistema Operacional qualificado do dispositivo para implantar a licença de Atualização de VL. </w:t>
      </w:r>
    </w:p>
    <w:p w14:paraId="561E8DF7" w14:textId="77777777" w:rsidR="00B31BB3" w:rsidRPr="004E2B3D" w:rsidRDefault="00B73A46" w:rsidP="00B24C9D">
      <w:pPr>
        <w:numPr>
          <w:ilvl w:val="1"/>
          <w:numId w:val="104"/>
        </w:numPr>
        <w:spacing w:after="60"/>
        <w:ind w:left="1440"/>
        <w:rPr>
          <w:rFonts w:cs="Tahoma"/>
          <w:lang w:val="it-IT"/>
        </w:rPr>
      </w:pPr>
      <w:r w:rsidRPr="004E2B3D">
        <w:rPr>
          <w:rFonts w:cs="Tahoma"/>
          <w:szCs w:val="18"/>
          <w:lang w:val="it-IT"/>
        </w:rPr>
        <w:t>Os clientes que desejarem instalar ou executar mais de um sistema operacional licenciado de uma vez (incluindo o sistema operacional qualificado) poderão adquirir Software Assurance para sua licença de Atualização de VL.</w:t>
      </w:r>
    </w:p>
    <w:p w14:paraId="561E8DF8" w14:textId="77777777" w:rsidR="00B73A46" w:rsidRPr="004E2B3D" w:rsidRDefault="00B73A46" w:rsidP="00B24C9D">
      <w:pPr>
        <w:numPr>
          <w:ilvl w:val="1"/>
          <w:numId w:val="104"/>
        </w:numPr>
        <w:spacing w:after="60"/>
        <w:ind w:left="1440"/>
        <w:rPr>
          <w:rFonts w:cs="Tahoma"/>
          <w:lang w:val="it-IT"/>
        </w:rPr>
      </w:pPr>
      <w:r w:rsidRPr="004E2B3D">
        <w:rPr>
          <w:rFonts w:cs="Tahoma"/>
          <w:szCs w:val="18"/>
          <w:lang w:val="it-IT"/>
        </w:rPr>
        <w:t xml:space="preserve">Os clientes que tiverem cobertura do Software Assurance ativa não precisarão desinstalar o SO qualificado e poderão instalar e executar o SO qualificado e o Windows 8 ao mesmo tempo. </w:t>
      </w:r>
    </w:p>
    <w:p w14:paraId="561E8DF9" w14:textId="77777777" w:rsidR="00290BBF" w:rsidRPr="004E2B3D" w:rsidRDefault="00290BBF" w:rsidP="00B73A46">
      <w:pPr>
        <w:pStyle w:val="EndnoteText"/>
        <w:rPr>
          <w:rFonts w:ascii="Tahoma" w:hAnsi="Tahoma" w:cs="Tahoma"/>
          <w:lang w:val="it-IT"/>
        </w:rPr>
      </w:pPr>
    </w:p>
    <w:p w14:paraId="561E8DFA" w14:textId="77777777" w:rsidR="00B73A46" w:rsidRPr="004E2B3D" w:rsidRDefault="00B73A46" w:rsidP="002A6416">
      <w:pPr>
        <w:pStyle w:val="EndnoteText"/>
        <w:ind w:left="770"/>
        <w:rPr>
          <w:rFonts w:ascii="Tahoma" w:hAnsi="Tahoma" w:cs="Tahoma"/>
          <w:lang w:val="it-IT"/>
        </w:rPr>
      </w:pPr>
      <w:r w:rsidRPr="004E2B3D">
        <w:rPr>
          <w:rFonts w:ascii="Tahoma" w:hAnsi="Tahoma" w:cs="Tahoma"/>
          <w:sz w:val="18"/>
          <w:szCs w:val="18"/>
          <w:lang w:val="it-IT"/>
        </w:rPr>
        <w:t>Os sistemas operacionais qualificados por tipo de Programa são:</w:t>
      </w:r>
    </w:p>
    <w:p w14:paraId="561E8DFB" w14:textId="77777777" w:rsidR="00B73A46" w:rsidRPr="004E2B3D" w:rsidRDefault="00B73A46" w:rsidP="00B73A46">
      <w:pPr>
        <w:pStyle w:val="EndnoteText"/>
        <w:rPr>
          <w:rFonts w:ascii="Tahoma" w:hAnsi="Tahoma" w:cs="Tahoma"/>
          <w:lang w:val="it-IT"/>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CE4828" w14:paraId="561E8DFE" w14:textId="77777777"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1E8DFC" w14:textId="77777777" w:rsidR="00B73A46" w:rsidRPr="00CE4828" w:rsidRDefault="00B73A46" w:rsidP="00713A6C">
            <w:pPr>
              <w:jc w:val="center"/>
              <w:rPr>
                <w:rFonts w:eastAsia="Calibri" w:cs="Tahoma"/>
                <w:b/>
                <w:bCs/>
                <w:szCs w:val="18"/>
              </w:rPr>
            </w:pPr>
            <w:r w:rsidRPr="00CE4828">
              <w:rPr>
                <w:rFonts w:cs="Tahoma"/>
                <w:b/>
                <w:bCs/>
                <w:szCs w:val="18"/>
              </w:rPr>
              <w:t xml:space="preserve">Sistemas operacionais qualificados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561E8DFD" w14:textId="77777777" w:rsidR="00B73A46" w:rsidRPr="00CE4828" w:rsidRDefault="00B73A46" w:rsidP="00713A6C">
            <w:pPr>
              <w:rPr>
                <w:rFonts w:eastAsia="Calibri" w:cs="Tahoma"/>
                <w:b/>
                <w:bCs/>
                <w:szCs w:val="18"/>
              </w:rPr>
            </w:pPr>
            <w:r w:rsidRPr="00CE4828">
              <w:rPr>
                <w:rFonts w:cs="Tahoma"/>
                <w:b/>
                <w:bCs/>
                <w:szCs w:val="18"/>
              </w:rPr>
              <w:t xml:space="preserve"> </w:t>
            </w:r>
          </w:p>
        </w:tc>
      </w:tr>
      <w:tr w:rsidR="00290BBF" w:rsidRPr="00CE4828" w14:paraId="561E8E05"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61E8DFF" w14:textId="77777777" w:rsidR="00B73A46" w:rsidRPr="00CE4828"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E00" w14:textId="77777777" w:rsidR="00B73A46" w:rsidRPr="00CE4828" w:rsidRDefault="00B73A46" w:rsidP="00713A6C">
            <w:pPr>
              <w:jc w:val="center"/>
              <w:rPr>
                <w:rFonts w:eastAsia="Calibri" w:cs="Tahoma"/>
                <w:b/>
                <w:bCs/>
                <w:sz w:val="16"/>
                <w:szCs w:val="18"/>
              </w:rPr>
            </w:pPr>
            <w:r w:rsidRPr="00CE4828">
              <w:rPr>
                <w:rFonts w:cs="Tahoma"/>
                <w:b/>
                <w:bCs/>
                <w:sz w:val="16"/>
                <w:szCs w:val="18"/>
              </w:rPr>
              <w:t>Novo EA/</w:t>
            </w:r>
            <w:r w:rsidRPr="00CE4828">
              <w:rPr>
                <w:rFonts w:cs="Tahoma"/>
                <w:b/>
                <w:bCs/>
                <w:sz w:val="16"/>
                <w:szCs w:val="18"/>
              </w:rPr>
              <w:br/>
              <w:t>OV-TE</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E01" w14:textId="77777777" w:rsidR="00B73A46" w:rsidRPr="00CE4828" w:rsidRDefault="00B73A46" w:rsidP="00713A6C">
            <w:pPr>
              <w:jc w:val="center"/>
              <w:rPr>
                <w:rFonts w:eastAsia="Calibri" w:cs="Tahoma"/>
                <w:b/>
                <w:bCs/>
                <w:sz w:val="16"/>
                <w:szCs w:val="18"/>
              </w:rPr>
            </w:pPr>
            <w:r w:rsidRPr="00CE4828">
              <w:rPr>
                <w:rFonts w:cs="Tahoma"/>
                <w:b/>
                <w:bCs/>
                <w:sz w:val="16"/>
                <w:szCs w:val="18"/>
              </w:rPr>
              <w:t>EA/OV-TE existente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E02" w14:textId="77777777" w:rsidR="00B73A46" w:rsidRPr="00CE4828" w:rsidRDefault="00B73A46" w:rsidP="00713A6C">
            <w:pPr>
              <w:jc w:val="center"/>
              <w:rPr>
                <w:rFonts w:eastAsia="Calibri" w:cs="Tahoma"/>
                <w:b/>
                <w:bCs/>
                <w:sz w:val="16"/>
                <w:szCs w:val="18"/>
              </w:rPr>
            </w:pPr>
            <w:r w:rsidRPr="00CE4828">
              <w:rPr>
                <w:rFonts w:cs="Tahoma"/>
                <w:b/>
                <w:bCs/>
                <w:sz w:val="16"/>
                <w:szCs w:val="18"/>
              </w:rPr>
              <w:t>Select (todos exceto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E03" w14:textId="77777777" w:rsidR="00B73A46" w:rsidRPr="00CE4828" w:rsidRDefault="00B73A46" w:rsidP="00713A6C">
            <w:pPr>
              <w:jc w:val="center"/>
              <w:rPr>
                <w:rFonts w:eastAsia="Calibri" w:cs="Tahoma"/>
                <w:b/>
                <w:bCs/>
                <w:sz w:val="16"/>
                <w:szCs w:val="18"/>
              </w:rPr>
            </w:pPr>
            <w:r w:rsidRPr="00CE4828">
              <w:rPr>
                <w:rFonts w:cs="Tahoma"/>
                <w:b/>
                <w:bCs/>
                <w:sz w:val="16"/>
                <w:szCs w:val="18"/>
              </w:rPr>
              <w:t>Open (todos exceto Academic, Charity e</w:t>
            </w:r>
            <w:r w:rsidR="000A4B39">
              <w:rPr>
                <w:rFonts w:cs="Tahoma"/>
                <w:b/>
                <w:bCs/>
                <w:sz w:val="16"/>
                <w:szCs w:val="18"/>
              </w:rPr>
              <w:t> </w:t>
            </w:r>
            <w:r w:rsidRPr="00CE4828">
              <w:rPr>
                <w:rFonts w:cs="Tahoma"/>
                <w:b/>
                <w:bCs/>
                <w:sz w:val="16"/>
                <w:szCs w:val="18"/>
              </w:rPr>
              <w:t>OV-TE)</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E04" w14:textId="77777777" w:rsidR="00B73A46" w:rsidRPr="00CE4828" w:rsidRDefault="00B73A46" w:rsidP="000A4B39">
            <w:pPr>
              <w:jc w:val="center"/>
              <w:rPr>
                <w:rFonts w:eastAsia="Calibri" w:cs="Tahoma"/>
                <w:b/>
                <w:bCs/>
                <w:sz w:val="16"/>
                <w:szCs w:val="18"/>
              </w:rPr>
            </w:pPr>
            <w:r w:rsidRPr="00CE4828">
              <w:rPr>
                <w:rFonts w:cs="Tahoma"/>
                <w:b/>
                <w:bCs/>
                <w:sz w:val="16"/>
                <w:szCs w:val="18"/>
              </w:rPr>
              <w:t>Academic e</w:t>
            </w:r>
            <w:r w:rsidR="000A4B39">
              <w:rPr>
                <w:rFonts w:cs="Tahoma"/>
                <w:b/>
                <w:bCs/>
                <w:sz w:val="16"/>
                <w:szCs w:val="18"/>
              </w:rPr>
              <w:t> </w:t>
            </w:r>
            <w:r w:rsidRPr="00CE4828">
              <w:rPr>
                <w:rFonts w:cs="Tahoma"/>
                <w:b/>
                <w:bCs/>
                <w:sz w:val="16"/>
                <w:szCs w:val="18"/>
              </w:rPr>
              <w:t>Charity</w:t>
            </w:r>
          </w:p>
        </w:tc>
      </w:tr>
      <w:tr w:rsidR="008643A3" w:rsidRPr="00CE4828" w14:paraId="561E8E0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E06" w14:textId="77777777" w:rsidR="008643A3" w:rsidRPr="00CE4828" w:rsidRDefault="008643A3" w:rsidP="00713A6C">
            <w:pPr>
              <w:rPr>
                <w:rFonts w:cs="Tahoma"/>
                <w:b/>
                <w:bCs/>
                <w:szCs w:val="18"/>
              </w:rPr>
            </w:pPr>
            <w:r w:rsidRPr="00CE4828">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7" w14:textId="77777777" w:rsidR="008643A3" w:rsidRPr="00CE4828"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8" w14:textId="77777777" w:rsidR="008643A3" w:rsidRPr="00CE4828"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9" w14:textId="77777777" w:rsidR="008643A3" w:rsidRPr="00CE4828"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A" w14:textId="77777777" w:rsidR="008643A3" w:rsidRPr="00CE4828"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B" w14:textId="77777777" w:rsidR="008643A3" w:rsidRPr="00CE4828" w:rsidRDefault="008643A3" w:rsidP="00713A6C">
            <w:pPr>
              <w:jc w:val="center"/>
              <w:rPr>
                <w:rFonts w:cs="Tahoma"/>
                <w:szCs w:val="18"/>
              </w:rPr>
            </w:pPr>
          </w:p>
        </w:tc>
      </w:tr>
      <w:tr w:rsidR="008643A3" w:rsidRPr="00CE4828" w14:paraId="561E8E1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E0D" w14:textId="77777777" w:rsidR="008643A3" w:rsidRPr="00CE4828" w:rsidRDefault="008643A3" w:rsidP="00EF7CDD">
            <w:pPr>
              <w:ind w:left="522"/>
              <w:rPr>
                <w:rFonts w:cs="Tahoma"/>
                <w:b/>
                <w:bCs/>
                <w:szCs w:val="18"/>
              </w:rPr>
            </w:pPr>
            <w:r w:rsidRPr="00CE4828">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E" w14:textId="77777777" w:rsidR="008643A3" w:rsidRPr="00CE4828" w:rsidRDefault="006C2A69" w:rsidP="00713A6C">
            <w:pPr>
              <w:jc w:val="center"/>
              <w:rPr>
                <w:rFonts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0F" w14:textId="77777777" w:rsidR="008643A3" w:rsidRPr="00CE4828" w:rsidRDefault="006C2A69" w:rsidP="00713A6C">
            <w:pPr>
              <w:jc w:val="center"/>
              <w:rPr>
                <w:rFonts w:cs="Tahoma"/>
                <w:szCs w:val="18"/>
              </w:rPr>
            </w:pPr>
            <w:r w:rsidRPr="00CE4828">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0" w14:textId="77777777" w:rsidR="008643A3" w:rsidRPr="00CE4828" w:rsidRDefault="006C2A69" w:rsidP="00713A6C">
            <w:pPr>
              <w:jc w:val="center"/>
              <w:rPr>
                <w:rFonts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1" w14:textId="77777777" w:rsidR="008643A3" w:rsidRPr="00CE4828" w:rsidRDefault="006C2A69" w:rsidP="00713A6C">
            <w:pPr>
              <w:jc w:val="center"/>
              <w:rPr>
                <w:rFonts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2" w14:textId="77777777" w:rsidR="008643A3" w:rsidRPr="00CE4828" w:rsidRDefault="008335B9" w:rsidP="00713A6C">
            <w:pPr>
              <w:jc w:val="center"/>
              <w:rPr>
                <w:rFonts w:cs="Tahoma"/>
                <w:szCs w:val="18"/>
              </w:rPr>
            </w:pPr>
            <w:r w:rsidRPr="00CE4828">
              <w:rPr>
                <w:rFonts w:cs="Tahoma"/>
                <w:szCs w:val="18"/>
              </w:rPr>
              <w:t>x</w:t>
            </w:r>
          </w:p>
        </w:tc>
      </w:tr>
      <w:tr w:rsidR="008643A3" w:rsidRPr="00CE4828" w14:paraId="561E8E1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E14" w14:textId="77777777" w:rsidR="008643A3" w:rsidRPr="00CE4828" w:rsidRDefault="006C2A69" w:rsidP="00394D71">
            <w:pPr>
              <w:ind w:left="522"/>
              <w:rPr>
                <w:rFonts w:cs="Tahoma"/>
                <w:b/>
                <w:bCs/>
                <w:szCs w:val="18"/>
              </w:rPr>
            </w:pPr>
            <w:r w:rsidRPr="00CE4828">
              <w:rPr>
                <w:rFonts w:cs="Tahoma"/>
                <w:szCs w:val="18"/>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5" w14:textId="77777777" w:rsidR="008643A3" w:rsidRPr="00CE4828" w:rsidRDefault="006C2A69" w:rsidP="00713A6C">
            <w:pPr>
              <w:jc w:val="center"/>
              <w:rPr>
                <w:rFonts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6" w14:textId="77777777" w:rsidR="008643A3" w:rsidRPr="00CE4828" w:rsidRDefault="006C2A69" w:rsidP="00713A6C">
            <w:pPr>
              <w:jc w:val="center"/>
              <w:rPr>
                <w:rFonts w:cs="Tahoma"/>
                <w:szCs w:val="18"/>
              </w:rPr>
            </w:pPr>
            <w:r w:rsidRPr="00CE4828">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7" w14:textId="77777777" w:rsidR="008643A3" w:rsidRPr="00CE4828" w:rsidRDefault="006C2A69" w:rsidP="00713A6C">
            <w:pPr>
              <w:jc w:val="center"/>
              <w:rPr>
                <w:rFonts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8" w14:textId="77777777" w:rsidR="008643A3" w:rsidRPr="00CE4828" w:rsidRDefault="006C2A69" w:rsidP="00713A6C">
            <w:pPr>
              <w:jc w:val="center"/>
              <w:rPr>
                <w:rFonts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9" w14:textId="77777777" w:rsidR="008643A3" w:rsidRPr="00CE4828" w:rsidRDefault="008335B9" w:rsidP="00713A6C">
            <w:pPr>
              <w:jc w:val="center"/>
              <w:rPr>
                <w:rFonts w:cs="Tahoma"/>
                <w:szCs w:val="18"/>
              </w:rPr>
            </w:pPr>
            <w:r w:rsidRPr="00CE4828">
              <w:rPr>
                <w:rFonts w:cs="Tahoma"/>
                <w:szCs w:val="18"/>
              </w:rPr>
              <w:t>x</w:t>
            </w:r>
          </w:p>
        </w:tc>
      </w:tr>
      <w:tr w:rsidR="008643A3" w:rsidRPr="00CE4828" w14:paraId="561E8E2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E1B" w14:textId="77777777" w:rsidR="008643A3" w:rsidRPr="00CE4828" w:rsidRDefault="006C2A69" w:rsidP="00EF7CDD">
            <w:pPr>
              <w:ind w:left="522"/>
              <w:rPr>
                <w:rFonts w:cs="Tahoma"/>
                <w:b/>
                <w:bCs/>
                <w:szCs w:val="18"/>
              </w:rPr>
            </w:pPr>
            <w:r w:rsidRPr="00CE4828">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C" w14:textId="77777777" w:rsidR="008643A3" w:rsidRPr="00CE4828"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D" w14:textId="77777777" w:rsidR="008643A3" w:rsidRPr="00CE4828"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E" w14:textId="77777777" w:rsidR="008643A3" w:rsidRPr="00CE4828"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1F" w14:textId="77777777" w:rsidR="008643A3" w:rsidRPr="00CE4828"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0" w14:textId="77777777" w:rsidR="008643A3" w:rsidRPr="00CE4828" w:rsidRDefault="006C2A69" w:rsidP="00713A6C">
            <w:pPr>
              <w:jc w:val="center"/>
              <w:rPr>
                <w:rFonts w:cs="Tahoma"/>
                <w:szCs w:val="18"/>
              </w:rPr>
            </w:pPr>
            <w:r w:rsidRPr="00CE4828">
              <w:rPr>
                <w:rFonts w:cs="Tahoma"/>
                <w:szCs w:val="18"/>
              </w:rPr>
              <w:t>x</w:t>
            </w:r>
          </w:p>
        </w:tc>
      </w:tr>
      <w:tr w:rsidR="00EF7CDD" w:rsidRPr="00CE4828" w14:paraId="561E8E2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E22" w14:textId="77777777" w:rsidR="00EF7CDD" w:rsidRPr="00CE4828" w:rsidRDefault="00EF7CDD" w:rsidP="00EF7CDD">
            <w:pPr>
              <w:ind w:left="522"/>
              <w:rPr>
                <w:rFonts w:cs="Tahoma"/>
                <w:szCs w:val="18"/>
              </w:rPr>
            </w:pPr>
            <w:r w:rsidRPr="00CE4828">
              <w:rPr>
                <w:rFonts w:cs="Tahoma"/>
                <w:szCs w:val="18"/>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3" w14:textId="77777777" w:rsidR="00EF7CDD" w:rsidRPr="00CE4828"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4" w14:textId="77777777" w:rsidR="00EF7CDD" w:rsidRPr="00CE4828"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5" w14:textId="77777777" w:rsidR="00EF7CDD" w:rsidRPr="00CE4828"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6" w14:textId="77777777" w:rsidR="00EF7CDD" w:rsidRPr="00CE4828"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27" w14:textId="77777777" w:rsidR="00EF7CDD" w:rsidRPr="00CE4828" w:rsidRDefault="00EF7CDD" w:rsidP="00713A6C">
            <w:pPr>
              <w:jc w:val="center"/>
              <w:rPr>
                <w:rFonts w:cs="Tahoma"/>
                <w:szCs w:val="18"/>
              </w:rPr>
            </w:pPr>
            <w:r w:rsidRPr="00CE4828">
              <w:rPr>
                <w:rFonts w:cs="Tahoma"/>
                <w:szCs w:val="18"/>
              </w:rPr>
              <w:t>x</w:t>
            </w:r>
          </w:p>
        </w:tc>
      </w:tr>
      <w:tr w:rsidR="00290BBF" w:rsidRPr="00CE4828" w14:paraId="561E8E2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29" w14:textId="77777777" w:rsidR="00B73A46" w:rsidRPr="00CE4828" w:rsidRDefault="00B73A46" w:rsidP="00713A6C">
            <w:pPr>
              <w:rPr>
                <w:rFonts w:eastAsia="Calibri" w:cs="Tahoma"/>
                <w:b/>
                <w:bCs/>
                <w:szCs w:val="18"/>
              </w:rPr>
            </w:pPr>
            <w:r w:rsidRPr="00CE4828">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2A"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2B"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2C"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2D"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2E" w14:textId="77777777" w:rsidR="00B73A46" w:rsidRPr="00CE4828" w:rsidRDefault="00B73A46" w:rsidP="00713A6C">
            <w:pPr>
              <w:jc w:val="center"/>
              <w:rPr>
                <w:rFonts w:eastAsia="Calibri" w:cs="Tahoma"/>
                <w:szCs w:val="18"/>
              </w:rPr>
            </w:pPr>
            <w:r w:rsidRPr="00CE4828">
              <w:rPr>
                <w:rFonts w:cs="Tahoma"/>
                <w:szCs w:val="18"/>
              </w:rPr>
              <w:t xml:space="preserve"> </w:t>
            </w:r>
          </w:p>
        </w:tc>
      </w:tr>
      <w:tr w:rsidR="00290BBF" w:rsidRPr="00CE4828" w14:paraId="561E8E3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30" w14:textId="77777777" w:rsidR="00B73A46" w:rsidRPr="00CE4828" w:rsidRDefault="00B73A46" w:rsidP="00713A6C">
            <w:pPr>
              <w:ind w:firstLine="540"/>
              <w:rPr>
                <w:rFonts w:eastAsia="Calibri" w:cs="Tahoma"/>
                <w:szCs w:val="18"/>
              </w:rPr>
            </w:pPr>
            <w:r w:rsidRPr="00CE4828">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1"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2" w14:textId="77777777" w:rsidR="00B73A46" w:rsidRPr="00CE4828" w:rsidRDefault="00B73A46" w:rsidP="00713A6C">
            <w:pPr>
              <w:jc w:val="center"/>
              <w:rPr>
                <w:rFonts w:eastAsia="Calibri" w:cs="Tahoma"/>
                <w:szCs w:val="18"/>
              </w:rPr>
            </w:pPr>
            <w:r w:rsidRPr="00CE4828">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3"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4"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5"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3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37" w14:textId="77777777" w:rsidR="00B73A46" w:rsidRPr="00FE0918" w:rsidRDefault="00B73A46" w:rsidP="00D47417">
            <w:pPr>
              <w:ind w:left="522" w:firstLine="18"/>
              <w:rPr>
                <w:rFonts w:eastAsia="Calibri" w:cs="Tahoma"/>
                <w:szCs w:val="18"/>
                <w:lang w:val="pt-BR"/>
              </w:rPr>
            </w:pPr>
            <w:r w:rsidRPr="00FE0918">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8"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9" w14:textId="77777777" w:rsidR="00B73A46" w:rsidRPr="00CE4828" w:rsidRDefault="00B73A46" w:rsidP="00713A6C">
            <w:pPr>
              <w:jc w:val="center"/>
              <w:rPr>
                <w:rFonts w:eastAsia="Calibri" w:cs="Tahoma"/>
                <w:szCs w:val="18"/>
              </w:rPr>
            </w:pPr>
            <w:r w:rsidRPr="00CE4828">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A"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B"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C"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4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3E" w14:textId="77777777" w:rsidR="00B73A46" w:rsidRPr="00CE4828" w:rsidRDefault="00B73A46" w:rsidP="00713A6C">
            <w:pPr>
              <w:ind w:firstLine="540"/>
              <w:rPr>
                <w:rFonts w:eastAsia="Calibri" w:cs="Tahoma"/>
                <w:szCs w:val="18"/>
              </w:rPr>
            </w:pPr>
            <w:r w:rsidRPr="00CE4828">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3F"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0" w14:textId="77777777" w:rsidR="00B73A46" w:rsidRPr="00CE4828" w:rsidRDefault="00B73A46" w:rsidP="00713A6C">
            <w:pPr>
              <w:jc w:val="center"/>
              <w:rPr>
                <w:rFonts w:eastAsia="Calibri" w:cs="Tahoma"/>
                <w:szCs w:val="18"/>
              </w:rPr>
            </w:pPr>
            <w:r w:rsidRPr="00CE4828">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1"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2"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3"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4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45" w14:textId="77777777" w:rsidR="00B73A46" w:rsidRPr="00CE4828" w:rsidRDefault="00B73A46" w:rsidP="00713A6C">
            <w:pPr>
              <w:ind w:firstLine="540"/>
              <w:rPr>
                <w:rFonts w:eastAsia="Calibri" w:cs="Tahoma"/>
                <w:szCs w:val="18"/>
              </w:rPr>
            </w:pPr>
            <w:r w:rsidRPr="00CE4828">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6"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7"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8"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9"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A"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5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4C" w14:textId="77777777" w:rsidR="00B73A46" w:rsidRPr="00CE4828" w:rsidRDefault="00B73A46" w:rsidP="00713A6C">
            <w:pPr>
              <w:ind w:firstLine="540"/>
              <w:rPr>
                <w:rFonts w:eastAsia="Calibri" w:cs="Tahoma"/>
                <w:szCs w:val="18"/>
              </w:rPr>
            </w:pPr>
            <w:r w:rsidRPr="00CE4828">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D"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E"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4F"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0"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1"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5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53" w14:textId="77777777" w:rsidR="00B73A46" w:rsidRPr="00CE4828" w:rsidRDefault="00B73A46" w:rsidP="00EF7CDD">
            <w:pPr>
              <w:ind w:left="522"/>
              <w:rPr>
                <w:rFonts w:eastAsia="Calibri" w:cs="Tahoma"/>
                <w:szCs w:val="18"/>
              </w:rPr>
            </w:pPr>
            <w:r w:rsidRPr="00CE4828">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54" w14:textId="77777777" w:rsidR="00B73A46" w:rsidRPr="00CE4828"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55"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56" w14:textId="77777777" w:rsidR="00B73A46" w:rsidRPr="00CE4828"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57" w14:textId="77777777" w:rsidR="00B73A46" w:rsidRPr="00CE4828"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8"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FE0918" w14:paraId="561E8E6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5A" w14:textId="77777777" w:rsidR="00B73A46" w:rsidRPr="00FE0918" w:rsidRDefault="00B73A46" w:rsidP="000A4B39">
            <w:pPr>
              <w:rPr>
                <w:rFonts w:eastAsia="Calibri" w:cs="Tahoma"/>
                <w:b/>
                <w:bCs/>
                <w:szCs w:val="18"/>
                <w:lang w:val="pt-BR"/>
              </w:rPr>
            </w:pPr>
            <w:r w:rsidRPr="00FE0918">
              <w:rPr>
                <w:rFonts w:cs="Tahoma"/>
                <w:b/>
                <w:bCs/>
                <w:szCs w:val="18"/>
                <w:lang w:val="pt-BR"/>
              </w:rPr>
              <w:t>Windows Vista (32 bits ou 64</w:t>
            </w:r>
            <w:r w:rsidR="000A4B39" w:rsidRPr="00FE0918">
              <w:rPr>
                <w:rFonts w:cs="Tahoma"/>
                <w:b/>
                <w:bCs/>
                <w:szCs w:val="18"/>
                <w:lang w:val="pt-BR"/>
              </w:rPr>
              <w:t> </w:t>
            </w:r>
            <w:r w:rsidRPr="00FE0918">
              <w:rPr>
                <w:rFonts w:cs="Tahoma"/>
                <w:b/>
                <w:bCs/>
                <w:szCs w:val="18"/>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B" w14:textId="77777777" w:rsidR="00B73A46" w:rsidRPr="00FE0918" w:rsidRDefault="00B73A46" w:rsidP="00713A6C">
            <w:pPr>
              <w:jc w:val="center"/>
              <w:rPr>
                <w:rFonts w:eastAsia="Calibri" w:cs="Tahoma"/>
                <w:szCs w:val="18"/>
                <w:lang w:val="pt-BR"/>
              </w:rPr>
            </w:pPr>
            <w:r w:rsidRPr="00FE0918">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C" w14:textId="77777777" w:rsidR="00B73A46" w:rsidRPr="00FE0918" w:rsidRDefault="00B73A46" w:rsidP="00713A6C">
            <w:pPr>
              <w:jc w:val="center"/>
              <w:rPr>
                <w:rFonts w:eastAsia="Calibri" w:cs="Tahoma"/>
                <w:szCs w:val="18"/>
                <w:lang w:val="pt-BR"/>
              </w:rPr>
            </w:pPr>
            <w:r w:rsidRPr="00FE0918">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D" w14:textId="77777777" w:rsidR="00B73A46" w:rsidRPr="00FE0918" w:rsidRDefault="00B73A46" w:rsidP="00713A6C">
            <w:pPr>
              <w:jc w:val="center"/>
              <w:rPr>
                <w:rFonts w:eastAsia="Calibri" w:cs="Tahoma"/>
                <w:szCs w:val="18"/>
                <w:lang w:val="pt-BR"/>
              </w:rPr>
            </w:pPr>
            <w:r w:rsidRPr="00FE0918">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E" w14:textId="77777777" w:rsidR="00B73A46" w:rsidRPr="00FE0918" w:rsidRDefault="00B73A46" w:rsidP="00713A6C">
            <w:pPr>
              <w:jc w:val="center"/>
              <w:rPr>
                <w:rFonts w:eastAsia="Calibri" w:cs="Tahoma"/>
                <w:szCs w:val="18"/>
                <w:lang w:val="pt-BR"/>
              </w:rPr>
            </w:pPr>
            <w:r w:rsidRPr="00FE0918">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5F" w14:textId="77777777" w:rsidR="00B73A46" w:rsidRPr="00FE0918" w:rsidRDefault="00B73A46" w:rsidP="00713A6C">
            <w:pPr>
              <w:jc w:val="center"/>
              <w:rPr>
                <w:rFonts w:eastAsia="Calibri" w:cs="Tahoma"/>
                <w:szCs w:val="18"/>
                <w:lang w:val="pt-BR"/>
              </w:rPr>
            </w:pPr>
            <w:r w:rsidRPr="00FE0918">
              <w:rPr>
                <w:rFonts w:cs="Tahoma"/>
                <w:szCs w:val="18"/>
                <w:lang w:val="pt-BR"/>
              </w:rPr>
              <w:t xml:space="preserve"> </w:t>
            </w:r>
          </w:p>
        </w:tc>
      </w:tr>
      <w:tr w:rsidR="00290BBF" w:rsidRPr="00CE4828" w14:paraId="561E8E6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61" w14:textId="77777777" w:rsidR="00B73A46" w:rsidRPr="00CE4828" w:rsidRDefault="00B73A46" w:rsidP="00713A6C">
            <w:pPr>
              <w:ind w:firstLine="540"/>
              <w:rPr>
                <w:rFonts w:eastAsia="Calibri" w:cs="Tahoma"/>
                <w:szCs w:val="18"/>
              </w:rPr>
            </w:pPr>
            <w:r w:rsidRPr="00CE4828">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2"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63"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4"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5"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6"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6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68" w14:textId="77777777" w:rsidR="00B73A46" w:rsidRPr="00CE4828" w:rsidRDefault="00B73A46" w:rsidP="00713A6C">
            <w:pPr>
              <w:ind w:firstLine="540"/>
              <w:rPr>
                <w:rFonts w:eastAsia="Calibri" w:cs="Tahoma"/>
                <w:szCs w:val="18"/>
              </w:rPr>
            </w:pPr>
            <w:r w:rsidRPr="00CE4828">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9"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6A"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B"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C"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6D"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7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6F" w14:textId="77777777" w:rsidR="00B73A46" w:rsidRPr="00CE4828" w:rsidRDefault="00B73A46" w:rsidP="00713A6C">
            <w:pPr>
              <w:ind w:firstLine="540"/>
              <w:rPr>
                <w:rFonts w:eastAsia="Calibri" w:cs="Tahoma"/>
                <w:szCs w:val="18"/>
              </w:rPr>
            </w:pPr>
            <w:r w:rsidRPr="00CE4828">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0"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71"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2"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3"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4"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7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76" w14:textId="77777777" w:rsidR="00B73A46" w:rsidRPr="00CE4828" w:rsidRDefault="00B73A46" w:rsidP="00713A6C">
            <w:pPr>
              <w:ind w:firstLine="540"/>
              <w:rPr>
                <w:rFonts w:eastAsia="Calibri" w:cs="Tahoma"/>
                <w:szCs w:val="18"/>
              </w:rPr>
            </w:pPr>
            <w:r w:rsidRPr="00CE4828">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77" w14:textId="77777777" w:rsidR="00B73A46" w:rsidRPr="00CE4828"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78"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79" w14:textId="77777777" w:rsidR="00B73A46" w:rsidRPr="00CE4828"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7A" w14:textId="77777777" w:rsidR="00B73A46" w:rsidRPr="00CE4828"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B"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8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7D" w14:textId="77777777" w:rsidR="00B73A46" w:rsidRPr="00CE4828" w:rsidRDefault="00B73A46" w:rsidP="00713A6C">
            <w:pPr>
              <w:ind w:firstLine="540"/>
              <w:rPr>
                <w:rFonts w:eastAsia="Calibri" w:cs="Tahoma"/>
                <w:szCs w:val="18"/>
              </w:rPr>
            </w:pPr>
            <w:r w:rsidRPr="00CE4828">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E"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7F"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0"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1"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2"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8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84" w14:textId="77777777" w:rsidR="00B73A46" w:rsidRPr="00CE4828" w:rsidRDefault="00B73A46" w:rsidP="004C3222">
            <w:pPr>
              <w:ind w:left="522"/>
              <w:rPr>
                <w:rFonts w:eastAsia="Calibri" w:cs="Tahoma"/>
                <w:bCs/>
                <w:szCs w:val="18"/>
              </w:rPr>
            </w:pPr>
            <w:r w:rsidRPr="00CE4828">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5"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6"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7"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8"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9"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9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8B" w14:textId="77777777" w:rsidR="00B73A46" w:rsidRPr="00CE4828" w:rsidRDefault="00B73A46" w:rsidP="00713A6C">
            <w:pPr>
              <w:rPr>
                <w:rFonts w:eastAsia="Calibri" w:cs="Tahoma"/>
                <w:b/>
                <w:szCs w:val="18"/>
              </w:rPr>
            </w:pPr>
            <w:r w:rsidRPr="00CE4828">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C"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D"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E"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8F"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0" w14:textId="77777777" w:rsidR="00B73A46" w:rsidRPr="00CE4828" w:rsidRDefault="00B73A46" w:rsidP="00713A6C">
            <w:pPr>
              <w:jc w:val="center"/>
              <w:rPr>
                <w:rFonts w:eastAsia="Calibri" w:cs="Tahoma"/>
                <w:szCs w:val="18"/>
              </w:rPr>
            </w:pPr>
            <w:r w:rsidRPr="00CE4828">
              <w:rPr>
                <w:rFonts w:cs="Tahoma"/>
                <w:szCs w:val="18"/>
              </w:rPr>
              <w:t xml:space="preserve"> </w:t>
            </w:r>
          </w:p>
        </w:tc>
      </w:tr>
      <w:tr w:rsidR="00290BBF" w:rsidRPr="00CE4828" w14:paraId="561E8E9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92" w14:textId="77777777" w:rsidR="00B73A46" w:rsidRPr="00CE4828" w:rsidRDefault="00B73A46" w:rsidP="00713A6C">
            <w:pPr>
              <w:ind w:left="564"/>
              <w:rPr>
                <w:rFonts w:eastAsia="Calibri" w:cs="Tahoma"/>
                <w:szCs w:val="18"/>
                <w:lang w:val="pt-BR"/>
              </w:rPr>
            </w:pPr>
            <w:r w:rsidRPr="00FE0918">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3"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94"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5"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6"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7"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9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99" w14:textId="77777777" w:rsidR="00B73A46" w:rsidRPr="00CE4828" w:rsidRDefault="00B73A46" w:rsidP="00713A6C">
            <w:pPr>
              <w:ind w:left="564"/>
              <w:rPr>
                <w:rFonts w:eastAsia="Calibri" w:cs="Tahoma"/>
                <w:szCs w:val="18"/>
              </w:rPr>
            </w:pPr>
            <w:r w:rsidRPr="00CE4828">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A"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9B"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C"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D"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9E"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A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A0" w14:textId="77777777" w:rsidR="00B73A46" w:rsidRPr="00CE4828" w:rsidRDefault="00B73A46" w:rsidP="00713A6C">
            <w:pPr>
              <w:ind w:left="564"/>
              <w:rPr>
                <w:rFonts w:eastAsia="Calibri" w:cs="Tahoma"/>
                <w:szCs w:val="18"/>
              </w:rPr>
            </w:pPr>
            <w:r w:rsidRPr="00CE4828">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1"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A2"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3"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4"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5"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A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A7" w14:textId="77777777" w:rsidR="00B73A46" w:rsidRPr="00CE4828" w:rsidRDefault="00B73A46" w:rsidP="00713A6C">
            <w:pPr>
              <w:ind w:left="564"/>
              <w:rPr>
                <w:rFonts w:eastAsia="Calibri" w:cs="Tahoma"/>
                <w:szCs w:val="18"/>
              </w:rPr>
            </w:pPr>
            <w:r w:rsidRPr="00CE4828">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8"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EA9" w14:textId="77777777" w:rsidR="00B73A46" w:rsidRPr="00CE4828"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A"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B"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C"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B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EAE" w14:textId="77777777" w:rsidR="00B73A46" w:rsidRPr="00CE4828" w:rsidRDefault="00B73A46" w:rsidP="00713A6C">
            <w:pPr>
              <w:ind w:left="564"/>
              <w:rPr>
                <w:rFonts w:eastAsia="Calibri" w:cs="Tahoma"/>
                <w:szCs w:val="18"/>
              </w:rPr>
            </w:pPr>
            <w:r w:rsidRPr="00CE4828">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AF"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0" w14:textId="77777777" w:rsidR="00B73A46" w:rsidRPr="00CE4828"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1"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2" w14:textId="77777777" w:rsidR="00B73A46" w:rsidRPr="00CE4828" w:rsidRDefault="00B73A46" w:rsidP="00713A6C">
            <w:pPr>
              <w:jc w:val="center"/>
              <w:rPr>
                <w:rFonts w:eastAsia="Calibri" w:cs="Tahoma"/>
                <w:szCs w:val="18"/>
              </w:rPr>
            </w:pPr>
            <w:r w:rsidRPr="00CE482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3"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B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1E8EB5" w14:textId="77777777" w:rsidR="00B73A46" w:rsidRPr="00CE4828" w:rsidRDefault="00B73A46" w:rsidP="00713A6C">
            <w:pPr>
              <w:rPr>
                <w:rFonts w:eastAsia="Calibri" w:cs="Tahoma"/>
                <w:b/>
                <w:szCs w:val="18"/>
              </w:rPr>
            </w:pPr>
            <w:r w:rsidRPr="00CE4828">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6"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7" w14:textId="77777777" w:rsidR="00B73A46" w:rsidRPr="00CE4828"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8"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9"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A"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C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1E8EBC" w14:textId="77777777" w:rsidR="00B73A46" w:rsidRPr="00CE4828" w:rsidRDefault="00B73A46" w:rsidP="00713A6C">
            <w:pPr>
              <w:rPr>
                <w:rFonts w:eastAsia="Calibri" w:cs="Tahoma"/>
                <w:b/>
                <w:bCs/>
                <w:szCs w:val="18"/>
              </w:rPr>
            </w:pPr>
            <w:r w:rsidRPr="00CE4828">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D"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E" w14:textId="77777777" w:rsidR="00B73A46" w:rsidRPr="00CE4828"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BF"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0"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1"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C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1E8EC3" w14:textId="77777777" w:rsidR="00B73A46" w:rsidRPr="00CE4828" w:rsidRDefault="00B73A46" w:rsidP="00713A6C">
            <w:pPr>
              <w:rPr>
                <w:rFonts w:eastAsia="Calibri" w:cs="Tahoma"/>
                <w:b/>
                <w:bCs/>
                <w:szCs w:val="18"/>
              </w:rPr>
            </w:pPr>
            <w:r w:rsidRPr="00CE4828">
              <w:rPr>
                <w:rFonts w:cs="Tahoma"/>
                <w:b/>
                <w:bCs/>
                <w:szCs w:val="18"/>
              </w:rPr>
              <w:t>Windows 98 (incluindo 2ª 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4"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5" w14:textId="77777777" w:rsidR="00B73A46" w:rsidRPr="00CE4828"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6"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7"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8" w14:textId="77777777" w:rsidR="00B73A46" w:rsidRPr="00CE4828" w:rsidRDefault="00B73A46" w:rsidP="00713A6C">
            <w:pPr>
              <w:jc w:val="center"/>
              <w:rPr>
                <w:rFonts w:eastAsia="Calibri" w:cs="Tahoma"/>
                <w:szCs w:val="18"/>
              </w:rPr>
            </w:pPr>
            <w:r w:rsidRPr="00CE4828">
              <w:rPr>
                <w:rFonts w:cs="Tahoma"/>
                <w:szCs w:val="18"/>
              </w:rPr>
              <w:t>x</w:t>
            </w:r>
          </w:p>
        </w:tc>
      </w:tr>
      <w:tr w:rsidR="00290BBF" w:rsidRPr="00CE4828" w14:paraId="561E8ED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1E8ECA" w14:textId="77777777" w:rsidR="00B73A46" w:rsidRPr="00CE4828" w:rsidRDefault="00B73A46" w:rsidP="00713A6C">
            <w:pPr>
              <w:rPr>
                <w:rFonts w:eastAsia="Calibri" w:cs="Tahoma"/>
                <w:b/>
                <w:bCs/>
                <w:szCs w:val="18"/>
              </w:rPr>
            </w:pPr>
            <w:r w:rsidRPr="00CE4828">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B"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C" w14:textId="77777777" w:rsidR="00B73A46" w:rsidRPr="00CE4828"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D"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E" w14:textId="77777777" w:rsidR="00B73A46" w:rsidRPr="00CE4828" w:rsidRDefault="00B73A46" w:rsidP="00713A6C">
            <w:pPr>
              <w:jc w:val="center"/>
              <w:rPr>
                <w:rFonts w:eastAsia="Calibri" w:cs="Tahoma"/>
                <w:szCs w:val="18"/>
              </w:rPr>
            </w:pPr>
            <w:r w:rsidRPr="00CE4828">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ECF" w14:textId="77777777" w:rsidR="00B73A46" w:rsidRPr="00CE4828" w:rsidRDefault="00B73A46" w:rsidP="00713A6C">
            <w:pPr>
              <w:jc w:val="center"/>
              <w:rPr>
                <w:rFonts w:eastAsia="Calibri" w:cs="Tahoma"/>
                <w:szCs w:val="18"/>
              </w:rPr>
            </w:pPr>
            <w:r w:rsidRPr="00CE4828">
              <w:rPr>
                <w:rFonts w:cs="Tahoma"/>
                <w:szCs w:val="18"/>
              </w:rPr>
              <w:t>x</w:t>
            </w:r>
          </w:p>
        </w:tc>
      </w:tr>
    </w:tbl>
    <w:p w14:paraId="561E8ED1" w14:textId="77777777" w:rsidR="00B73A46" w:rsidRPr="00FE0918" w:rsidRDefault="00B73A46" w:rsidP="002A6416">
      <w:pPr>
        <w:ind w:left="770"/>
        <w:rPr>
          <w:rFonts w:cs="Tahoma"/>
          <w:lang w:val="pt-BR"/>
        </w:rPr>
      </w:pPr>
      <w:r w:rsidRPr="00FE0918">
        <w:rPr>
          <w:rFonts w:cs="Tahoma"/>
          <w:bCs/>
          <w:i/>
          <w:iCs/>
          <w:sz w:val="14"/>
          <w:szCs w:val="14"/>
          <w:u w:val="single"/>
          <w:lang w:val="pt-BR"/>
        </w:rPr>
        <w:t>Observação</w:t>
      </w:r>
      <w:r w:rsidRPr="00FE0918">
        <w:rPr>
          <w:rFonts w:cs="Tahoma"/>
          <w:i/>
          <w:iCs/>
          <w:sz w:val="14"/>
          <w:szCs w:val="14"/>
          <w:lang w:val="pt-BR"/>
        </w:rPr>
        <w:t xml:space="preserve">: </w:t>
      </w:r>
      <w:r w:rsidRPr="00FE0918">
        <w:rPr>
          <w:rFonts w:cs="Tahoma"/>
          <w:i/>
          <w:iCs/>
          <w:sz w:val="14"/>
          <w:szCs w:val="14"/>
          <w:lang w:val="pt-BR"/>
        </w:rPr>
        <w:br/>
        <w:t>Academic inclui os Contratos Campus e School, Open Value Subscription - Soluções Educacionais, Programas Select - Academic e Open - Academic</w:t>
      </w:r>
      <w:r w:rsidRPr="00FE0918">
        <w:rPr>
          <w:rFonts w:cs="Tahoma"/>
          <w:i/>
          <w:iCs/>
          <w:sz w:val="14"/>
          <w:szCs w:val="14"/>
          <w:lang w:val="pt-BR"/>
        </w:rPr>
        <w:br/>
        <w:t>EA = Contrato Enterprise</w:t>
      </w:r>
      <w:r w:rsidRPr="00FE0918">
        <w:rPr>
          <w:rFonts w:cs="Tahoma"/>
          <w:i/>
          <w:iCs/>
          <w:sz w:val="14"/>
          <w:szCs w:val="14"/>
          <w:lang w:val="pt-BR"/>
        </w:rPr>
        <w:br/>
        <w:t>OV-TE = Open Value – Opção para toda a empresa</w:t>
      </w:r>
    </w:p>
    <w:p w14:paraId="561E8ED2" w14:textId="77777777" w:rsidR="00B73A46" w:rsidRPr="00911CE9" w:rsidRDefault="00B73A46" w:rsidP="002A6416">
      <w:pPr>
        <w:ind w:left="770"/>
        <w:rPr>
          <w:rFonts w:cs="Tahoma"/>
          <w:lang w:val="pt-BR"/>
        </w:rPr>
      </w:pPr>
      <w:r w:rsidRPr="00911CE9">
        <w:rPr>
          <w:rFonts w:cs="Tahoma"/>
          <w:i/>
          <w:iCs/>
          <w:sz w:val="14"/>
          <w:szCs w:val="14"/>
          <w:lang w:val="pt-BR"/>
        </w:rPr>
        <w:t>‘N’, ‘K’ e ‘KN’ são edições especializadas disponíveis em determinados mercados.</w:t>
      </w:r>
    </w:p>
    <w:p w14:paraId="561E8ED3" w14:textId="77777777" w:rsidR="00B73A46" w:rsidRPr="00911CE9" w:rsidRDefault="00B73A46" w:rsidP="00B73A46">
      <w:pPr>
        <w:ind w:left="720"/>
        <w:rPr>
          <w:rFonts w:cs="Tahoma"/>
          <w:szCs w:val="18"/>
          <w:lang w:val="pt-BR"/>
        </w:rPr>
      </w:pPr>
    </w:p>
    <w:p w14:paraId="561E8ED4" w14:textId="77777777" w:rsidR="00B73A46" w:rsidRPr="00911CE9" w:rsidRDefault="00B73A46" w:rsidP="00B24C9D">
      <w:pPr>
        <w:ind w:left="720"/>
        <w:rPr>
          <w:rFonts w:cs="Tahoma"/>
          <w:szCs w:val="18"/>
          <w:lang w:val="pt-BR"/>
        </w:rPr>
      </w:pPr>
      <w:r w:rsidRPr="00911CE9">
        <w:rPr>
          <w:rFonts w:cs="Tahoma"/>
          <w:szCs w:val="18"/>
          <w:lang w:val="pt-BR"/>
        </w:rPr>
        <w:t>As seguintes condições se aplicam ao Windows XP Starter Edition (SE), ao Windows Vista Starter Edition (SE) e ao Windows 7 Starter Edition:</w:t>
      </w:r>
    </w:p>
    <w:p w14:paraId="561E8ED5" w14:textId="77777777" w:rsidR="00B73A46" w:rsidRPr="00911CE9" w:rsidRDefault="00B73A46" w:rsidP="00B24C9D">
      <w:pPr>
        <w:ind w:left="720"/>
        <w:rPr>
          <w:rFonts w:cs="Tahoma"/>
          <w:szCs w:val="18"/>
          <w:lang w:val="pt-BR"/>
        </w:rPr>
      </w:pPr>
    </w:p>
    <w:p w14:paraId="561E8ED6" w14:textId="77777777" w:rsidR="00B73A46" w:rsidRPr="00911CE9" w:rsidRDefault="00B73A46" w:rsidP="00B24C9D">
      <w:pPr>
        <w:pStyle w:val="ColorfulList-Accent11"/>
        <w:numPr>
          <w:ilvl w:val="0"/>
          <w:numId w:val="42"/>
        </w:numPr>
        <w:ind w:left="1440"/>
        <w:rPr>
          <w:rFonts w:ascii="Tahoma" w:hAnsi="Tahoma" w:cs="Tahoma"/>
          <w:sz w:val="18"/>
          <w:szCs w:val="18"/>
          <w:lang w:val="pt-BR"/>
        </w:rPr>
      </w:pPr>
      <w:r w:rsidRPr="00911CE9">
        <w:rPr>
          <w:rFonts w:ascii="Tahoma" w:hAnsi="Tahoma" w:cs="Tahoma"/>
          <w:sz w:val="18"/>
          <w:szCs w:val="18"/>
          <w:lang w:val="pt-BR"/>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14:paraId="561E8ED7" w14:textId="77777777" w:rsidR="00B73A46" w:rsidRPr="00911CE9" w:rsidRDefault="00B73A46" w:rsidP="00B24C9D">
      <w:pPr>
        <w:pStyle w:val="ColorfulList-Accent11"/>
        <w:rPr>
          <w:rFonts w:ascii="Tahoma" w:hAnsi="Tahoma" w:cs="Tahoma"/>
          <w:sz w:val="18"/>
          <w:szCs w:val="18"/>
          <w:lang w:val="pt-BR"/>
        </w:rPr>
      </w:pPr>
    </w:p>
    <w:p w14:paraId="561E8ED8" w14:textId="77777777" w:rsidR="00B73A46" w:rsidRPr="004E2B3D" w:rsidRDefault="00B73A46" w:rsidP="00B24C9D">
      <w:pPr>
        <w:pStyle w:val="ColorfulList-Accent11"/>
        <w:rPr>
          <w:rFonts w:ascii="Tahoma" w:hAnsi="Tahoma" w:cs="Tahoma"/>
          <w:sz w:val="18"/>
          <w:szCs w:val="18"/>
          <w:lang w:val="it-IT"/>
        </w:rPr>
      </w:pPr>
      <w:r w:rsidRPr="004E2B3D">
        <w:rPr>
          <w:rFonts w:ascii="Tahoma" w:hAnsi="Tahoma" w:cs="Tahoma"/>
          <w:sz w:val="18"/>
          <w:szCs w:val="18"/>
          <w:lang w:val="it-IT"/>
        </w:rPr>
        <w:t xml:space="preserve">Os clientes que adquirirem a atualização dessa forma renunciam a qualquer direito de transferir essa licença fora do país onde a compra foi efetuada. </w:t>
      </w:r>
    </w:p>
    <w:p w14:paraId="561E8ED9" w14:textId="77777777" w:rsidR="00B73A46" w:rsidRPr="004E2B3D" w:rsidRDefault="00B73A46" w:rsidP="00B24C9D">
      <w:pPr>
        <w:pStyle w:val="EndnoteText"/>
        <w:ind w:left="360"/>
        <w:rPr>
          <w:rFonts w:ascii="Tahoma" w:hAnsi="Tahoma" w:cs="Tahoma"/>
          <w:sz w:val="18"/>
          <w:szCs w:val="18"/>
          <w:lang w:val="it-IT"/>
        </w:rPr>
      </w:pPr>
    </w:p>
    <w:p w14:paraId="561E8EDA" w14:textId="77777777" w:rsidR="00B73A46" w:rsidRPr="004E2B3D" w:rsidRDefault="00B73A46" w:rsidP="00B24C9D">
      <w:pPr>
        <w:pStyle w:val="FootnoteBulletLevel1"/>
        <w:tabs>
          <w:tab w:val="clear" w:pos="900"/>
        </w:tabs>
        <w:spacing w:before="0" w:after="0"/>
        <w:ind w:left="720" w:firstLine="0"/>
        <w:rPr>
          <w:rFonts w:ascii="Tahoma" w:hAnsi="Tahoma" w:cs="Tahoma"/>
          <w:sz w:val="18"/>
          <w:szCs w:val="18"/>
          <w:lang w:val="it-IT"/>
        </w:rPr>
      </w:pPr>
      <w:r w:rsidRPr="004E2B3D">
        <w:rPr>
          <w:rFonts w:ascii="Tahoma" w:hAnsi="Tahoma" w:cs="Tahoma"/>
          <w:sz w:val="18"/>
          <w:szCs w:val="18"/>
          <w:lang w:val="it-IT"/>
        </w:rPr>
        <w:t>Qualquer sistema operacional não listado acima não é um SO qualificado; por exemplo:</w:t>
      </w:r>
    </w:p>
    <w:p w14:paraId="561E8EDB" w14:textId="77777777" w:rsidR="00B24C9D" w:rsidRPr="004E2B3D" w:rsidRDefault="00B24C9D" w:rsidP="00B24C9D">
      <w:pPr>
        <w:pStyle w:val="FootnoteBulletLevel1"/>
        <w:tabs>
          <w:tab w:val="clear" w:pos="900"/>
        </w:tabs>
        <w:spacing w:before="0" w:after="0"/>
        <w:ind w:left="720" w:firstLine="0"/>
        <w:rPr>
          <w:rFonts w:ascii="Tahoma" w:hAnsi="Tahoma" w:cs="Tahoma"/>
          <w:sz w:val="18"/>
          <w:szCs w:val="18"/>
          <w:lang w:val="it-IT"/>
        </w:rPr>
      </w:pPr>
    </w:p>
    <w:p w14:paraId="561E8EDC" w14:textId="77777777" w:rsidR="00B73A46" w:rsidRPr="00911CE9"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pt-BR"/>
        </w:rPr>
      </w:pPr>
      <w:r w:rsidRPr="00911CE9">
        <w:rPr>
          <w:rFonts w:ascii="Tahoma" w:hAnsi="Tahoma" w:cs="Tahoma"/>
          <w:sz w:val="18"/>
          <w:szCs w:val="18"/>
          <w:lang w:val="pt-BR"/>
        </w:rPr>
        <w:t>Sistemas Incorporados (por exemplo, Windows 9.x incorporado, Windows XP incorporado) não estão qualificados para as Atualizações para Windows 8 Pro.</w:t>
      </w:r>
    </w:p>
    <w:p w14:paraId="561E8EDD" w14:textId="77777777" w:rsidR="00B73A46" w:rsidRPr="00911CE9"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pt-BR"/>
        </w:rPr>
      </w:pPr>
      <w:r w:rsidRPr="00911CE9">
        <w:rPr>
          <w:rFonts w:ascii="Tahoma" w:hAnsi="Tahoma" w:cs="Tahoma"/>
          <w:sz w:val="18"/>
          <w:szCs w:val="18"/>
          <w:lang w:val="pt-BR"/>
        </w:rPr>
        <w:t>Linux ou OS/2 não estão qualificados para as Atualizações para Windows 8 Pro.</w:t>
      </w:r>
    </w:p>
    <w:p w14:paraId="561E8EDE" w14:textId="77777777" w:rsidR="00B73A46" w:rsidRPr="00911CE9"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pt-BR"/>
        </w:rPr>
      </w:pPr>
      <w:r w:rsidRPr="00911CE9">
        <w:rPr>
          <w:rFonts w:ascii="Tahoma" w:hAnsi="Tahoma" w:cs="Tahoma"/>
          <w:sz w:val="18"/>
          <w:szCs w:val="18"/>
          <w:lang w:val="pt-BR"/>
        </w:rPr>
        <w:t>A Licença de Acesso para Cliente do Windows Terminal Services não está qualificada para as Atualizações para Windows 8 Pro.</w:t>
      </w:r>
    </w:p>
    <w:p w14:paraId="561E8EDF" w14:textId="77777777" w:rsidR="00B24C9D" w:rsidRPr="00911CE9"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pt-BR"/>
        </w:rPr>
      </w:pPr>
    </w:p>
    <w:p w14:paraId="561E8EE0" w14:textId="77777777" w:rsidR="00B24C9D" w:rsidRPr="00911CE9" w:rsidRDefault="00B73A46" w:rsidP="00B24C9D">
      <w:pPr>
        <w:pStyle w:val="FootnoteBulletLevel2"/>
        <w:tabs>
          <w:tab w:val="clear" w:pos="1260"/>
        </w:tabs>
        <w:spacing w:before="0"/>
        <w:ind w:left="720" w:firstLine="0"/>
        <w:rPr>
          <w:rFonts w:ascii="Tahoma" w:hAnsi="Tahoma" w:cs="Tahoma"/>
          <w:sz w:val="18"/>
          <w:szCs w:val="18"/>
          <w:lang w:val="pt-BR"/>
        </w:rPr>
      </w:pPr>
      <w:r w:rsidRPr="00911CE9">
        <w:rPr>
          <w:rFonts w:ascii="Tahoma" w:hAnsi="Tahoma" w:cs="Tahoma"/>
          <w:sz w:val="18"/>
          <w:szCs w:val="18"/>
          <w:lang w:val="pt-BR"/>
        </w:rPr>
        <w:t>Os requisitos a seguir se aplicam à restauração ao estado anterior do Windows:</w:t>
      </w:r>
    </w:p>
    <w:p w14:paraId="561E8EE1" w14:textId="77777777" w:rsidR="00B73A46" w:rsidRPr="00911CE9" w:rsidRDefault="00B73A46" w:rsidP="00B24C9D">
      <w:pPr>
        <w:pStyle w:val="FootnoteBulletLevel2"/>
        <w:tabs>
          <w:tab w:val="clear" w:pos="1260"/>
        </w:tabs>
        <w:spacing w:before="0"/>
        <w:ind w:left="720" w:firstLine="0"/>
        <w:rPr>
          <w:rFonts w:ascii="Tahoma" w:hAnsi="Tahoma" w:cs="Tahoma"/>
          <w:sz w:val="18"/>
          <w:szCs w:val="18"/>
          <w:lang w:val="pt-BR"/>
        </w:rPr>
      </w:pPr>
    </w:p>
    <w:p w14:paraId="561E8EE2" w14:textId="77777777" w:rsidR="00B73A46" w:rsidRPr="004E2B3D" w:rsidRDefault="00B73A46" w:rsidP="00B24C9D">
      <w:pPr>
        <w:pStyle w:val="FootnoteBulletLevel2"/>
        <w:tabs>
          <w:tab w:val="clear" w:pos="1260"/>
        </w:tabs>
        <w:spacing w:before="0"/>
        <w:ind w:left="720" w:firstLine="0"/>
        <w:rPr>
          <w:rFonts w:ascii="Tahoma" w:hAnsi="Tahoma" w:cs="Tahoma"/>
          <w:sz w:val="18"/>
          <w:szCs w:val="18"/>
          <w:lang w:val="it-IT"/>
        </w:rPr>
      </w:pPr>
      <w:r w:rsidRPr="004E2B3D">
        <w:rPr>
          <w:rFonts w:ascii="Tahoma" w:hAnsi="Tahoma" w:cs="Tahoma"/>
          <w:sz w:val="18"/>
          <w:szCs w:val="18"/>
          <w:lang w:val="it-IT"/>
        </w:rPr>
        <w:t xml:space="preserve">Se um terceiro for restaurar o Windows ao estado anterior nos PCs do cliente, o cliente deverá fornecer antes (a) o formulário preenchido de </w:t>
      </w:r>
      <w:r w:rsidR="00EC3B06" w:rsidRPr="004E2B3D">
        <w:rPr>
          <w:rFonts w:ascii="Tahoma" w:hAnsi="Tahoma" w:cs="Tahoma"/>
          <w:sz w:val="18"/>
          <w:szCs w:val="18"/>
          <w:lang w:val="it-IT"/>
        </w:rPr>
        <w:t>“</w:t>
      </w:r>
      <w:r w:rsidRPr="004E2B3D">
        <w:rPr>
          <w:rFonts w:ascii="Tahoma" w:hAnsi="Tahoma" w:cs="Tahoma"/>
          <w:sz w:val="18"/>
          <w:szCs w:val="18"/>
          <w:lang w:val="it-IT"/>
        </w:rPr>
        <w:t>Verificação da Licença de Cliente da Microsoft para Atualização dos Serviços de Instalação do Software do Sistema Operacional Microsoft Windows por Terceiros</w:t>
      </w:r>
      <w:r w:rsidR="00EC3B06" w:rsidRPr="004E2B3D">
        <w:rPr>
          <w:rFonts w:ascii="Tahoma" w:hAnsi="Tahoma" w:cs="Tahoma"/>
          <w:sz w:val="18"/>
          <w:szCs w:val="18"/>
          <w:lang w:val="it-IT"/>
        </w:rPr>
        <w:t>”</w:t>
      </w:r>
      <w:r w:rsidRPr="004E2B3D">
        <w:rPr>
          <w:rFonts w:ascii="Tahoma" w:hAnsi="Tahoma" w:cs="Tahoma"/>
          <w:sz w:val="18"/>
          <w:szCs w:val="18"/>
          <w:lang w:val="it-IT"/>
        </w:rPr>
        <w:t xml:space="preserve"> ou (b) cópias do formulário de assinatura do Contrato de Licenciamento por Volume da Microsoft aplicável ao software de</w:t>
      </w:r>
      <w:r w:rsidR="00DF7B65" w:rsidRPr="004E2B3D">
        <w:rPr>
          <w:rFonts w:ascii="Tahoma" w:hAnsi="Tahoma" w:cs="Tahoma"/>
          <w:sz w:val="18"/>
          <w:szCs w:val="18"/>
          <w:lang w:val="it-IT"/>
        </w:rPr>
        <w:t> </w:t>
      </w:r>
      <w:r w:rsidRPr="004E2B3D">
        <w:rPr>
          <w:rFonts w:ascii="Tahoma" w:hAnsi="Tahoma" w:cs="Tahoma"/>
          <w:sz w:val="18"/>
          <w:szCs w:val="18"/>
          <w:lang w:val="it-IT"/>
        </w:rPr>
        <w:t>atualização do sistema operacional Microsoft em instalação.</w:t>
      </w:r>
      <w:r w:rsidR="003B74B4" w:rsidRPr="004E2B3D">
        <w:rPr>
          <w:rFonts w:ascii="Tahoma" w:hAnsi="Tahoma" w:cs="Tahoma"/>
          <w:sz w:val="18"/>
          <w:szCs w:val="18"/>
          <w:lang w:val="it-IT"/>
        </w:rPr>
        <w:t xml:space="preserve"> </w:t>
      </w:r>
      <w:r w:rsidRPr="004E2B3D">
        <w:rPr>
          <w:rFonts w:ascii="Tahoma" w:hAnsi="Tahoma" w:cs="Tahoma"/>
          <w:sz w:val="18"/>
          <w:szCs w:val="18"/>
          <w:lang w:val="it-IT"/>
        </w:rPr>
        <w:t xml:space="preserve">O formulário de </w:t>
      </w:r>
      <w:r w:rsidR="00EC3B06" w:rsidRPr="004E2B3D">
        <w:rPr>
          <w:rFonts w:ascii="Tahoma" w:hAnsi="Tahoma" w:cs="Tahoma"/>
          <w:sz w:val="18"/>
          <w:szCs w:val="18"/>
          <w:lang w:val="it-IT"/>
        </w:rPr>
        <w:t>“</w:t>
      </w:r>
      <w:r w:rsidRPr="004E2B3D">
        <w:rPr>
          <w:rFonts w:ascii="Tahoma" w:hAnsi="Tahoma" w:cs="Tahoma"/>
          <w:sz w:val="18"/>
          <w:szCs w:val="18"/>
          <w:lang w:val="it-IT"/>
        </w:rPr>
        <w:t>Verificação da Licença da Microsoft para Restauração ao Estado Anterior/Instalação de Software do Sistema Operacional Microsoft por</w:t>
      </w:r>
      <w:r w:rsidR="00386DB0" w:rsidRPr="004E2B3D">
        <w:rPr>
          <w:rFonts w:ascii="Tahoma" w:hAnsi="Tahoma" w:cs="Tahoma"/>
          <w:sz w:val="18"/>
          <w:szCs w:val="18"/>
          <w:lang w:val="it-IT"/>
        </w:rPr>
        <w:t> </w:t>
      </w:r>
      <w:r w:rsidRPr="004E2B3D">
        <w:rPr>
          <w:rFonts w:ascii="Tahoma" w:hAnsi="Tahoma" w:cs="Tahoma"/>
          <w:sz w:val="18"/>
          <w:szCs w:val="18"/>
          <w:lang w:val="it-IT"/>
        </w:rPr>
        <w:t>Terceiros</w:t>
      </w:r>
      <w:r w:rsidR="00EC3B06" w:rsidRPr="004E2B3D">
        <w:rPr>
          <w:rFonts w:ascii="Tahoma" w:hAnsi="Tahoma" w:cs="Tahoma"/>
          <w:sz w:val="18"/>
          <w:szCs w:val="18"/>
          <w:lang w:val="it-IT"/>
        </w:rPr>
        <w:t>”</w:t>
      </w:r>
      <w:r w:rsidRPr="004E2B3D">
        <w:rPr>
          <w:rFonts w:ascii="Tahoma" w:hAnsi="Tahoma" w:cs="Tahoma"/>
          <w:sz w:val="18"/>
          <w:szCs w:val="18"/>
          <w:lang w:val="it-IT"/>
        </w:rPr>
        <w:t xml:space="preserve"> está disponível no site </w:t>
      </w:r>
      <w:hyperlink r:id="rId44" w:history="1">
        <w:r w:rsidRPr="004E2B3D">
          <w:rPr>
            <w:rStyle w:val="Hyperlink"/>
            <w:rFonts w:ascii="Tahoma" w:hAnsi="Tahoma" w:cs="Tahoma"/>
            <w:color w:val="auto"/>
            <w:sz w:val="18"/>
            <w:szCs w:val="18"/>
            <w:u w:val="none"/>
            <w:lang w:val="it-IT"/>
          </w:rPr>
          <w:t>www.microsoft.com/licensing/contracts</w:t>
        </w:r>
      </w:hyperlink>
      <w:r w:rsidRPr="004E2B3D">
        <w:rPr>
          <w:rFonts w:ascii="Tahoma" w:hAnsi="Tahoma" w:cs="Tahoma"/>
          <w:sz w:val="18"/>
          <w:szCs w:val="18"/>
          <w:lang w:val="it-IT"/>
        </w:rPr>
        <w:t>.</w:t>
      </w:r>
    </w:p>
    <w:p w14:paraId="561E8EE3" w14:textId="77777777" w:rsidR="00B24C9D" w:rsidRPr="004E2B3D"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it-IT"/>
        </w:rPr>
      </w:pPr>
    </w:p>
    <w:p w14:paraId="561E8EE4" w14:textId="77777777" w:rsidR="00B73A46" w:rsidRPr="004E2B3D"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it-IT"/>
        </w:rPr>
      </w:pPr>
      <w:r w:rsidRPr="004E2B3D">
        <w:rPr>
          <w:rFonts w:ascii="Tahoma" w:hAnsi="Tahoma" w:cs="Tahoma"/>
          <w:b/>
          <w:bCs/>
          <w:sz w:val="18"/>
          <w:szCs w:val="18"/>
          <w:lang w:val="it-IT"/>
        </w:rPr>
        <w:t>Windows Intune (Por Dispositivo)</w:t>
      </w:r>
    </w:p>
    <w:p w14:paraId="561E8EE5" w14:textId="77777777" w:rsidR="00B24C9D" w:rsidRPr="004E2B3D" w:rsidRDefault="0071258F" w:rsidP="00B24C9D">
      <w:pPr>
        <w:ind w:left="720"/>
        <w:rPr>
          <w:rFonts w:cs="Tahoma"/>
          <w:szCs w:val="18"/>
          <w:lang w:val="it-IT"/>
        </w:rPr>
      </w:pPr>
      <w:r w:rsidRPr="004E2B3D">
        <w:rPr>
          <w:rFonts w:cs="Tahoma"/>
          <w:szCs w:val="18"/>
          <w:lang w:val="it-IT"/>
        </w:rPr>
        <w:t>O Windows Intune (Por Dispositivo) está disponível mediante licença de assinatura. Ele inclui direitos de atualização e uso do sistema operacional Windows Desktop.</w:t>
      </w:r>
      <w:r w:rsidR="003B74B4" w:rsidRPr="004E2B3D">
        <w:rPr>
          <w:rFonts w:cs="Tahoma"/>
          <w:szCs w:val="18"/>
          <w:lang w:val="it-IT"/>
        </w:rPr>
        <w:t xml:space="preserve"> </w:t>
      </w:r>
      <w:r w:rsidRPr="004E2B3D">
        <w:rPr>
          <w:rFonts w:cs="Tahoma"/>
          <w:szCs w:val="18"/>
          <w:lang w:val="it-IT"/>
        </w:rPr>
        <w:t>Portanto, com a Atualização para Windows Pro, cada desktop para o qual você adquirir e no qual executar o Windows Intune (Por Dispositivo) deverá estar licenciado para executar um dos sistemas operacionais qualificados aplicáveis identificados abaixo.</w:t>
      </w:r>
    </w:p>
    <w:p w14:paraId="561E8EE6" w14:textId="77777777" w:rsidR="00B73A46" w:rsidRPr="004E2B3D" w:rsidRDefault="00B73A46" w:rsidP="00B24C9D">
      <w:pPr>
        <w:ind w:left="720"/>
        <w:rPr>
          <w:rFonts w:cs="Tahoma"/>
          <w:szCs w:val="18"/>
          <w:lang w:val="it-IT"/>
        </w:rPr>
      </w:pPr>
      <w:r w:rsidRPr="004E2B3D">
        <w:rPr>
          <w:rFonts w:cs="Tahoma"/>
          <w:szCs w:val="18"/>
          <w:lang w:val="it-IT"/>
        </w:rPr>
        <w:t xml:space="preserve"> </w:t>
      </w:r>
    </w:p>
    <w:p w14:paraId="561E8EE7" w14:textId="77777777" w:rsidR="00B73A46" w:rsidRPr="004E2B3D" w:rsidRDefault="00B73A46" w:rsidP="00B24C9D">
      <w:pPr>
        <w:ind w:left="720"/>
        <w:rPr>
          <w:rFonts w:cs="Tahoma"/>
          <w:szCs w:val="18"/>
          <w:lang w:val="it-IT"/>
        </w:rPr>
      </w:pPr>
      <w:r w:rsidRPr="004E2B3D">
        <w:rPr>
          <w:rFonts w:cs="Tahoma"/>
          <w:szCs w:val="18"/>
          <w:lang w:val="it-IT"/>
        </w:rPr>
        <w:t xml:space="preserve">As condições aplicáveis para aquisição da Licença de Atualização do Windows Pro, conforme descrito acima nas </w:t>
      </w:r>
      <w:r w:rsidR="00EC3B06" w:rsidRPr="004E2B3D">
        <w:rPr>
          <w:rFonts w:cs="Tahoma"/>
          <w:szCs w:val="18"/>
          <w:lang w:val="it-IT"/>
        </w:rPr>
        <w:t>“</w:t>
      </w:r>
      <w:r w:rsidRPr="004E2B3D">
        <w:rPr>
          <w:rFonts w:cs="Tahoma"/>
          <w:szCs w:val="18"/>
          <w:lang w:val="it-IT"/>
        </w:rPr>
        <w:t>Regras de SOs Qualificados</w:t>
      </w:r>
      <w:r w:rsidR="00EC3B06" w:rsidRPr="004E2B3D">
        <w:rPr>
          <w:rFonts w:cs="Tahoma"/>
          <w:szCs w:val="18"/>
          <w:lang w:val="it-IT"/>
        </w:rPr>
        <w:t>”</w:t>
      </w:r>
      <w:r w:rsidRPr="004E2B3D">
        <w:rPr>
          <w:rFonts w:cs="Tahoma"/>
          <w:szCs w:val="18"/>
          <w:lang w:val="it-IT"/>
        </w:rPr>
        <w:t xml:space="preserve"> se aplicam na aquisição das licenças do Windows Intune (Por Dispositivo).</w:t>
      </w:r>
    </w:p>
    <w:p w14:paraId="561E8EE8" w14:textId="77777777" w:rsidR="00B24C9D" w:rsidRPr="004E2B3D" w:rsidRDefault="00B24C9D" w:rsidP="00B24C9D">
      <w:pPr>
        <w:ind w:left="720"/>
        <w:rPr>
          <w:rFonts w:cs="Tahoma"/>
          <w:szCs w:val="18"/>
          <w:lang w:val="it-IT"/>
        </w:rPr>
      </w:pPr>
    </w:p>
    <w:p w14:paraId="561E8EE9" w14:textId="77777777" w:rsidR="00B24C9D" w:rsidRPr="004E2B3D" w:rsidRDefault="0085061F" w:rsidP="00B24C9D">
      <w:pPr>
        <w:keepNext/>
        <w:ind w:left="720"/>
        <w:rPr>
          <w:rFonts w:cs="Tahoma"/>
          <w:lang w:val="it-IT"/>
        </w:rPr>
      </w:pPr>
      <w:r w:rsidRPr="004E2B3D">
        <w:rPr>
          <w:rFonts w:eastAsia="Calibri" w:cs="Tahoma"/>
          <w:szCs w:val="18"/>
          <w:lang w:val="it-IT"/>
        </w:rPr>
        <w:t xml:space="preserve">Para Windows Intune (Por Dispositivo) adquirido como um Serviço Online Enterprise para atender aos requisitos do Produto Enterprise: Consulte a coluna </w:t>
      </w:r>
      <w:r w:rsidR="00EC3B06" w:rsidRPr="004E2B3D">
        <w:rPr>
          <w:rFonts w:eastAsia="Calibri" w:cs="Tahoma"/>
          <w:szCs w:val="18"/>
          <w:lang w:val="it-IT"/>
        </w:rPr>
        <w:t>“</w:t>
      </w:r>
      <w:r w:rsidRPr="004E2B3D">
        <w:rPr>
          <w:rFonts w:eastAsia="Calibri" w:cs="Tahoma"/>
          <w:szCs w:val="18"/>
          <w:lang w:val="it-IT"/>
        </w:rPr>
        <w:t>Novo EA/OV-TE</w:t>
      </w:r>
      <w:r w:rsidR="00EC3B06" w:rsidRPr="004E2B3D">
        <w:rPr>
          <w:rFonts w:eastAsia="Calibri" w:cs="Tahoma"/>
          <w:szCs w:val="18"/>
          <w:lang w:val="it-IT"/>
        </w:rPr>
        <w:t>”</w:t>
      </w:r>
      <w:r w:rsidRPr="004E2B3D">
        <w:rPr>
          <w:rFonts w:eastAsia="Calibri" w:cs="Tahoma"/>
          <w:szCs w:val="18"/>
          <w:lang w:val="it-IT"/>
        </w:rPr>
        <w:t xml:space="preserve"> na tabela acima para licenças adquiridas na assinatura e a Coluna </w:t>
      </w:r>
      <w:r w:rsidR="00EC3B06" w:rsidRPr="004E2B3D">
        <w:rPr>
          <w:rFonts w:eastAsia="Calibri" w:cs="Tahoma"/>
          <w:szCs w:val="18"/>
          <w:lang w:val="it-IT"/>
        </w:rPr>
        <w:t>“</w:t>
      </w:r>
      <w:r w:rsidRPr="004E2B3D">
        <w:rPr>
          <w:rFonts w:eastAsia="Calibri" w:cs="Tahoma"/>
          <w:szCs w:val="18"/>
          <w:lang w:val="it-IT"/>
        </w:rPr>
        <w:t>EA/OV-TE existente</w:t>
      </w:r>
      <w:r w:rsidR="00EC3B06" w:rsidRPr="004E2B3D">
        <w:rPr>
          <w:rFonts w:eastAsia="Calibri" w:cs="Tahoma"/>
          <w:szCs w:val="18"/>
          <w:lang w:val="it-IT"/>
        </w:rPr>
        <w:t>”</w:t>
      </w:r>
      <w:r w:rsidRPr="004E2B3D">
        <w:rPr>
          <w:rFonts w:eastAsia="Calibri" w:cs="Tahoma"/>
          <w:szCs w:val="18"/>
          <w:lang w:val="it-IT"/>
        </w:rPr>
        <w:t xml:space="preserve"> na tabela abaixo para licenças adquiridas em</w:t>
      </w:r>
      <w:r w:rsidR="00F0565B" w:rsidRPr="004E2B3D">
        <w:rPr>
          <w:rFonts w:eastAsia="Calibri" w:cs="Tahoma"/>
          <w:szCs w:val="18"/>
          <w:lang w:val="it-IT"/>
        </w:rPr>
        <w:t> </w:t>
      </w:r>
      <w:r w:rsidRPr="004E2B3D">
        <w:rPr>
          <w:rFonts w:eastAsia="Calibri" w:cs="Tahoma"/>
          <w:szCs w:val="18"/>
          <w:lang w:val="it-IT"/>
        </w:rPr>
        <w:t xml:space="preserve">qualquer outro período ou realocadas conforme permitido na seção </w:t>
      </w:r>
      <w:r w:rsidR="00EC3B06" w:rsidRPr="004E2B3D">
        <w:rPr>
          <w:rFonts w:eastAsia="Calibri" w:cs="Tahoma"/>
          <w:szCs w:val="18"/>
          <w:lang w:val="it-IT"/>
        </w:rPr>
        <w:t>“</w:t>
      </w:r>
      <w:r w:rsidRPr="004E2B3D">
        <w:rPr>
          <w:rFonts w:eastAsia="Calibri" w:cs="Tahoma"/>
          <w:szCs w:val="18"/>
          <w:lang w:val="it-IT"/>
        </w:rPr>
        <w:t>Realocação de Licença</w:t>
      </w:r>
      <w:r w:rsidR="00EC3B06" w:rsidRPr="004E2B3D">
        <w:rPr>
          <w:rFonts w:eastAsia="Calibri" w:cs="Tahoma"/>
          <w:szCs w:val="18"/>
          <w:lang w:val="it-IT"/>
        </w:rPr>
        <w:t>”</w:t>
      </w:r>
      <w:r w:rsidRPr="004E2B3D">
        <w:rPr>
          <w:rFonts w:eastAsia="Calibri" w:cs="Tahoma"/>
          <w:szCs w:val="18"/>
          <w:lang w:val="it-IT"/>
        </w:rPr>
        <w:t xml:space="preserve"> apresentada abaixo.</w:t>
      </w:r>
    </w:p>
    <w:p w14:paraId="561E8EEA" w14:textId="77777777" w:rsidR="0085061F" w:rsidRPr="004E2B3D" w:rsidRDefault="0085061F" w:rsidP="00B24C9D">
      <w:pPr>
        <w:keepNext/>
        <w:ind w:left="720"/>
        <w:rPr>
          <w:rFonts w:cs="Tahoma"/>
          <w:lang w:val="it-IT"/>
        </w:rPr>
      </w:pPr>
    </w:p>
    <w:p w14:paraId="561E8EEB" w14:textId="77777777" w:rsidR="0053437B" w:rsidRPr="004E2B3D" w:rsidRDefault="0053437B" w:rsidP="00B24C9D">
      <w:pPr>
        <w:ind w:left="720"/>
        <w:rPr>
          <w:rFonts w:cs="Tahoma"/>
          <w:lang w:val="it-IT"/>
        </w:rPr>
      </w:pPr>
      <w:r w:rsidRPr="004E2B3D">
        <w:rPr>
          <w:rFonts w:eastAsia="Calibri" w:cs="Tahoma"/>
          <w:szCs w:val="18"/>
          <w:lang w:val="it-IT"/>
        </w:rPr>
        <w:t xml:space="preserve">Como exceção da regra acima, para o Windows Intune (Por Dispositivo) adquirido como um Serviço Online Enterprise, mas não para atender aos requisitos do Produto Enterprise: Consulte a coluna </w:t>
      </w:r>
      <w:r w:rsidR="00EC3B06" w:rsidRPr="004E2B3D">
        <w:rPr>
          <w:rFonts w:eastAsia="Calibri" w:cs="Tahoma"/>
          <w:szCs w:val="18"/>
          <w:lang w:val="it-IT"/>
        </w:rPr>
        <w:t>“</w:t>
      </w:r>
      <w:r w:rsidRPr="004E2B3D">
        <w:rPr>
          <w:rFonts w:eastAsia="Calibri" w:cs="Tahoma"/>
          <w:szCs w:val="18"/>
          <w:lang w:val="it-IT"/>
        </w:rPr>
        <w:t>Novo EA/OV-CW</w:t>
      </w:r>
      <w:r w:rsidR="00EC3B06" w:rsidRPr="004E2B3D">
        <w:rPr>
          <w:rFonts w:eastAsia="Calibri" w:cs="Tahoma"/>
          <w:szCs w:val="18"/>
          <w:lang w:val="it-IT"/>
        </w:rPr>
        <w:t>”</w:t>
      </w:r>
      <w:r w:rsidRPr="004E2B3D">
        <w:rPr>
          <w:rFonts w:eastAsia="Calibri" w:cs="Tahoma"/>
          <w:szCs w:val="18"/>
          <w:lang w:val="it-IT"/>
        </w:rPr>
        <w:t xml:space="preserve"> na tabela acima para novas licenças.</w:t>
      </w:r>
    </w:p>
    <w:p w14:paraId="561E8EEC" w14:textId="77777777" w:rsidR="00B24C9D" w:rsidRPr="004E2B3D" w:rsidRDefault="00B24C9D" w:rsidP="00B24C9D">
      <w:pPr>
        <w:ind w:left="720"/>
        <w:rPr>
          <w:rFonts w:cs="Tahoma"/>
          <w:lang w:val="it-IT"/>
        </w:rPr>
      </w:pPr>
    </w:p>
    <w:p w14:paraId="561E8EED" w14:textId="77777777" w:rsidR="00B73A46" w:rsidRPr="004E2B3D" w:rsidRDefault="00B73A46" w:rsidP="00B24C9D">
      <w:pPr>
        <w:pStyle w:val="FootnoteBulletLevel2"/>
        <w:spacing w:before="0"/>
        <w:ind w:left="720" w:firstLine="0"/>
        <w:rPr>
          <w:rFonts w:ascii="Tahoma" w:hAnsi="Tahoma" w:cs="Tahoma"/>
          <w:lang w:val="it-IT"/>
        </w:rPr>
      </w:pPr>
      <w:r w:rsidRPr="004E2B3D">
        <w:rPr>
          <w:rFonts w:ascii="Tahoma" w:hAnsi="Tahoma" w:cs="Tahoma"/>
          <w:sz w:val="18"/>
          <w:szCs w:val="18"/>
          <w:lang w:val="it-IT"/>
        </w:rPr>
        <w:t>Os clientes que tiverem assinaturas do Windows Intune (Por Dispositivo) ativas não precisarão desinstalar o</w:t>
      </w:r>
      <w:r w:rsidR="000A4B39" w:rsidRPr="004E2B3D">
        <w:rPr>
          <w:rFonts w:ascii="Tahoma" w:hAnsi="Tahoma" w:cs="Tahoma"/>
          <w:sz w:val="18"/>
          <w:szCs w:val="18"/>
          <w:lang w:val="it-IT"/>
        </w:rPr>
        <w:t> </w:t>
      </w:r>
      <w:r w:rsidRPr="004E2B3D">
        <w:rPr>
          <w:rFonts w:ascii="Tahoma" w:hAnsi="Tahoma" w:cs="Tahoma"/>
          <w:sz w:val="18"/>
          <w:szCs w:val="18"/>
          <w:lang w:val="it-IT"/>
        </w:rPr>
        <w:t xml:space="preserve">SO qualificado do dispositivo licenciado e poderão instalar e executar o SO qualificado e o sistema operacional Windows Desktop simultaneamente. </w:t>
      </w:r>
    </w:p>
    <w:p w14:paraId="561E8EEE" w14:textId="77777777" w:rsidR="00B73A46" w:rsidRPr="004E2B3D" w:rsidRDefault="00B73A46" w:rsidP="00B24C9D">
      <w:pPr>
        <w:pStyle w:val="FootnoteBulletLevel1"/>
        <w:spacing w:before="0" w:after="0"/>
        <w:ind w:left="720" w:firstLine="0"/>
        <w:rPr>
          <w:rFonts w:ascii="Tahoma" w:hAnsi="Tahoma" w:cs="Tahoma"/>
          <w:lang w:val="it-IT"/>
        </w:rPr>
      </w:pPr>
    </w:p>
    <w:p w14:paraId="561E8EEF" w14:textId="77777777" w:rsidR="00B24C9D" w:rsidRPr="004E2B3D" w:rsidRDefault="00B24C9D" w:rsidP="00B24C9D">
      <w:pPr>
        <w:tabs>
          <w:tab w:val="left" w:pos="900"/>
        </w:tabs>
        <w:ind w:left="720"/>
        <w:rPr>
          <w:rFonts w:cs="Tahoma"/>
          <w:lang w:val="it-IT"/>
        </w:rPr>
      </w:pPr>
      <w:r w:rsidRPr="004E2B3D">
        <w:rPr>
          <w:rFonts w:cs="Tahoma"/>
          <w:szCs w:val="18"/>
          <w:u w:val="single"/>
          <w:lang w:val="it-IT"/>
        </w:rPr>
        <w:t>Cessão da Licença</w:t>
      </w:r>
      <w:r w:rsidRPr="004E2B3D">
        <w:rPr>
          <w:rFonts w:cs="Tahoma"/>
          <w:szCs w:val="18"/>
          <w:lang w:val="it-IT"/>
        </w:rPr>
        <w:t xml:space="preserve"> </w:t>
      </w:r>
    </w:p>
    <w:p w14:paraId="561E8EF0" w14:textId="77777777" w:rsidR="00B73A46" w:rsidRPr="004E2B3D" w:rsidRDefault="00B73A46" w:rsidP="00B24C9D">
      <w:pPr>
        <w:tabs>
          <w:tab w:val="left" w:pos="900"/>
        </w:tabs>
        <w:ind w:left="720"/>
        <w:rPr>
          <w:rFonts w:cs="Tahoma"/>
          <w:lang w:val="it-IT"/>
        </w:rPr>
      </w:pPr>
      <w:r w:rsidRPr="004E2B3D">
        <w:rPr>
          <w:rFonts w:cs="Tahoma"/>
          <w:szCs w:val="18"/>
          <w:lang w:val="it-IT"/>
        </w:rPr>
        <w:t xml:space="preserve">Os clientes devem ceder a licença de assinatura do Windows Intune (Por Dispositivo) ao dispositivo no qual está instalado o sistema operacional qualificado. </w:t>
      </w:r>
    </w:p>
    <w:p w14:paraId="561E8EF1" w14:textId="77777777" w:rsidR="00B73A46" w:rsidRPr="004E2B3D" w:rsidRDefault="00B73A46" w:rsidP="00B24C9D">
      <w:pPr>
        <w:pStyle w:val="FootnoteBulletLevel2"/>
        <w:spacing w:before="0"/>
        <w:ind w:left="907" w:firstLine="0"/>
        <w:rPr>
          <w:rFonts w:ascii="Tahoma" w:hAnsi="Tahoma" w:cs="Tahoma"/>
          <w:lang w:val="it-IT"/>
        </w:rPr>
      </w:pPr>
    </w:p>
    <w:p w14:paraId="561E8EF2" w14:textId="77777777" w:rsidR="00B73A46" w:rsidRPr="004E2B3D" w:rsidRDefault="00B73A46" w:rsidP="00B24C9D">
      <w:pPr>
        <w:pStyle w:val="FootnoteBulletLevel1"/>
        <w:tabs>
          <w:tab w:val="clear" w:pos="900"/>
        </w:tabs>
        <w:spacing w:before="0" w:after="60"/>
        <w:ind w:left="720" w:firstLine="0"/>
        <w:rPr>
          <w:rFonts w:ascii="Tahoma" w:hAnsi="Tahoma" w:cs="Tahoma"/>
          <w:lang w:val="it-IT"/>
        </w:rPr>
      </w:pPr>
      <w:r w:rsidRPr="004E2B3D">
        <w:rPr>
          <w:rFonts w:ascii="Tahoma" w:hAnsi="Tahoma" w:cs="Tahoma"/>
          <w:b/>
          <w:sz w:val="18"/>
          <w:szCs w:val="18"/>
          <w:lang w:val="it-IT"/>
        </w:rPr>
        <w:t>Realocação da Licença</w:t>
      </w:r>
      <w:r w:rsidRPr="004E2B3D">
        <w:rPr>
          <w:rFonts w:ascii="Tahoma" w:hAnsi="Tahoma" w:cs="Tahoma"/>
          <w:b/>
          <w:bCs/>
          <w:sz w:val="18"/>
          <w:szCs w:val="18"/>
          <w:lang w:val="it-IT"/>
        </w:rPr>
        <w:t xml:space="preserve"> para Windows Intune (Por Dispositivo)</w:t>
      </w:r>
    </w:p>
    <w:p w14:paraId="561E8EF3" w14:textId="77777777" w:rsidR="00B73A46" w:rsidRPr="004E2B3D" w:rsidRDefault="00B73A46" w:rsidP="00B24C9D">
      <w:pPr>
        <w:pStyle w:val="BodyText"/>
        <w:spacing w:before="0" w:after="0" w:line="240" w:lineRule="auto"/>
        <w:ind w:left="720"/>
        <w:rPr>
          <w:rFonts w:ascii="Tahoma" w:hAnsi="Tahoma" w:cs="Tahoma"/>
          <w:lang w:val="it-IT"/>
        </w:rPr>
      </w:pPr>
      <w:r w:rsidRPr="004E2B3D">
        <w:rPr>
          <w:rFonts w:ascii="Tahoma" w:hAnsi="Tahoma" w:cs="Tahoma"/>
          <w:color w:val="auto"/>
          <w:sz w:val="18"/>
          <w:szCs w:val="18"/>
          <w:lang w:val="it-IT"/>
        </w:rPr>
        <w:t>Os clientes poderão ceder licenças do Complemento do Windows Intune (Por Dispositivo), mas não a curto</w:t>
      </w:r>
      <w:r w:rsidR="00F0565B" w:rsidRPr="004E2B3D">
        <w:rPr>
          <w:rFonts w:ascii="Tahoma" w:hAnsi="Tahoma" w:cs="Tahoma"/>
          <w:color w:val="auto"/>
          <w:sz w:val="18"/>
          <w:szCs w:val="18"/>
          <w:lang w:val="it-IT"/>
        </w:rPr>
        <w:t> </w:t>
      </w:r>
      <w:r w:rsidRPr="004E2B3D">
        <w:rPr>
          <w:rFonts w:ascii="Tahoma" w:hAnsi="Tahoma" w:cs="Tahoma"/>
          <w:color w:val="auto"/>
          <w:sz w:val="18"/>
          <w:szCs w:val="18"/>
          <w:lang w:val="it-IT"/>
        </w:rPr>
        <w:t>prazo (ou seja, não antes de 90 dias depois da última cessão).</w:t>
      </w:r>
      <w:r w:rsidR="003B74B4" w:rsidRPr="004E2B3D">
        <w:rPr>
          <w:rFonts w:ascii="Tahoma" w:hAnsi="Tahoma" w:cs="Tahoma"/>
          <w:color w:val="auto"/>
          <w:sz w:val="18"/>
          <w:szCs w:val="18"/>
          <w:lang w:val="it-IT"/>
        </w:rPr>
        <w:t xml:space="preserve"> </w:t>
      </w:r>
      <w:r w:rsidRPr="004E2B3D">
        <w:rPr>
          <w:rFonts w:ascii="Tahoma" w:hAnsi="Tahoma" w:cs="Tahoma"/>
          <w:color w:val="auto"/>
          <w:sz w:val="18"/>
          <w:szCs w:val="18"/>
          <w:lang w:val="it-IT"/>
        </w:rPr>
        <w:t>Eles poderão realocar uma licença do</w:t>
      </w:r>
      <w:r w:rsidR="00F0565B" w:rsidRPr="004E2B3D">
        <w:rPr>
          <w:rFonts w:ascii="Tahoma" w:hAnsi="Tahoma" w:cs="Tahoma"/>
          <w:color w:val="auto"/>
          <w:sz w:val="18"/>
          <w:szCs w:val="18"/>
          <w:lang w:val="it-IT"/>
        </w:rPr>
        <w:t> </w:t>
      </w:r>
      <w:r w:rsidRPr="004E2B3D">
        <w:rPr>
          <w:rFonts w:ascii="Tahoma" w:hAnsi="Tahoma" w:cs="Tahoma"/>
          <w:color w:val="auto"/>
          <w:sz w:val="18"/>
          <w:szCs w:val="18"/>
          <w:lang w:val="it-IT"/>
        </w:rPr>
        <w:t>Windows Intune (Por Dispositivo) mais cedo se desativarem o dispositivo licenciado existente em decorrência de uma falha de hardware permanente.</w:t>
      </w:r>
      <w:r w:rsidR="003B74B4" w:rsidRPr="004E2B3D">
        <w:rPr>
          <w:rFonts w:ascii="Tahoma" w:hAnsi="Tahoma" w:cs="Tahoma"/>
          <w:color w:val="auto"/>
          <w:sz w:val="18"/>
          <w:szCs w:val="18"/>
          <w:lang w:val="it-IT"/>
        </w:rPr>
        <w:t xml:space="preserve"> </w:t>
      </w:r>
      <w:r w:rsidRPr="004E2B3D">
        <w:rPr>
          <w:rFonts w:ascii="Tahoma" w:hAnsi="Tahoma" w:cs="Tahoma"/>
          <w:color w:val="auto"/>
          <w:sz w:val="18"/>
          <w:szCs w:val="18"/>
          <w:lang w:val="it-IT"/>
        </w:rPr>
        <w:t>A licença para a qual o Windows Intune (Por Dispositivo) for transferido deverá atender aos requisitos de sistema operacional qualificado descritos acima.</w:t>
      </w:r>
      <w:r w:rsidR="000A4B39" w:rsidRPr="004E2B3D">
        <w:rPr>
          <w:rFonts w:ascii="Tahoma" w:hAnsi="Tahoma" w:cs="Tahoma"/>
          <w:color w:val="auto"/>
          <w:sz w:val="18"/>
          <w:szCs w:val="18"/>
          <w:lang w:val="it-IT"/>
        </w:rPr>
        <w:t> </w:t>
      </w:r>
      <w:r w:rsidRPr="004E2B3D">
        <w:rPr>
          <w:rFonts w:ascii="Tahoma" w:hAnsi="Tahoma" w:cs="Tahoma"/>
          <w:color w:val="auto"/>
          <w:sz w:val="18"/>
          <w:szCs w:val="18"/>
          <w:lang w:val="it-IT"/>
        </w:rPr>
        <w:t>O software deverá ser removido e o uso ou acesso ao serviço Windows Intune (Por Dispositivo) descontinuado a partir do dispositivo do qual a licença foi transferida.</w:t>
      </w:r>
    </w:p>
    <w:p w14:paraId="561E8EF4" w14:textId="77777777" w:rsidR="00B24C9D" w:rsidRPr="004E2B3D" w:rsidRDefault="00B24C9D" w:rsidP="00B24C9D">
      <w:pPr>
        <w:pStyle w:val="BodyText"/>
        <w:spacing w:before="0" w:after="0" w:line="240" w:lineRule="auto"/>
        <w:ind w:left="720"/>
        <w:rPr>
          <w:rFonts w:ascii="Tahoma" w:hAnsi="Tahoma" w:cs="Tahoma"/>
          <w:lang w:val="it-IT"/>
        </w:rPr>
      </w:pPr>
    </w:p>
    <w:p w14:paraId="561E8EF5" w14:textId="77777777" w:rsidR="00B73A46" w:rsidRPr="004E2B3D" w:rsidRDefault="00B73A46" w:rsidP="00B24C9D">
      <w:pPr>
        <w:autoSpaceDN w:val="0"/>
        <w:ind w:left="720"/>
        <w:rPr>
          <w:rFonts w:cs="Tahoma"/>
          <w:lang w:val="it-IT"/>
        </w:rPr>
      </w:pPr>
      <w:r w:rsidRPr="004E2B3D">
        <w:rPr>
          <w:rFonts w:cs="Tahoma"/>
          <w:szCs w:val="18"/>
          <w:lang w:val="it-IT"/>
        </w:rPr>
        <w:t>Como exceção aos requisitos do SO qualificado para Windows Intune (Por Dispositivo) licenciado como Serviços Online Enterprise para atender aos requisitos do Produto En</w:t>
      </w:r>
      <w:r w:rsidRPr="004E2B3D">
        <w:rPr>
          <w:rFonts w:cs="Tahoma"/>
          <w:lang w:val="it-IT"/>
        </w:rPr>
        <w:t xml:space="preserve">terprise, </w:t>
      </w:r>
      <w:r w:rsidRPr="004E2B3D">
        <w:rPr>
          <w:rFonts w:cs="Tahoma"/>
          <w:szCs w:val="18"/>
          <w:lang w:val="it-IT"/>
        </w:rPr>
        <w:t>os clientes</w:t>
      </w:r>
      <w:r w:rsidRPr="004E2B3D">
        <w:rPr>
          <w:rFonts w:cs="Tahoma"/>
          <w:strike/>
          <w:szCs w:val="18"/>
          <w:lang w:val="it-IT"/>
        </w:rPr>
        <w:t xml:space="preserve"> </w:t>
      </w:r>
      <w:r w:rsidRPr="004E2B3D">
        <w:rPr>
          <w:rFonts w:cs="Tahoma"/>
          <w:szCs w:val="18"/>
          <w:lang w:val="it-IT"/>
        </w:rPr>
        <w:t xml:space="preserve">poderão realocar as licenças do Windows Intune (Por Dispositivo) para os dispositivos a seguir, contanto que eles estejam licenciados para um dos sistemas operacionais qualificados identificados na coluna </w:t>
      </w:r>
      <w:r w:rsidR="00EC3B06" w:rsidRPr="004E2B3D">
        <w:rPr>
          <w:rFonts w:cs="Tahoma"/>
          <w:szCs w:val="18"/>
          <w:lang w:val="it-IT"/>
        </w:rPr>
        <w:t>“</w:t>
      </w:r>
      <w:r w:rsidRPr="004E2B3D">
        <w:rPr>
          <w:rFonts w:cs="Tahoma"/>
          <w:szCs w:val="18"/>
          <w:lang w:val="it-IT"/>
        </w:rPr>
        <w:t>Novo EA/OV-TE</w:t>
      </w:r>
      <w:r w:rsidR="00EC3B06" w:rsidRPr="004E2B3D">
        <w:rPr>
          <w:rFonts w:cs="Tahoma"/>
          <w:szCs w:val="18"/>
          <w:lang w:val="it-IT"/>
        </w:rPr>
        <w:t>”</w:t>
      </w:r>
      <w:r w:rsidRPr="004E2B3D">
        <w:rPr>
          <w:rFonts w:cs="Tahoma"/>
          <w:szCs w:val="18"/>
          <w:lang w:val="it-IT"/>
        </w:rPr>
        <w:t xml:space="preserve"> na tabela acima e que os sistemas operacionais qualificados estejam instalados neles: </w:t>
      </w:r>
    </w:p>
    <w:p w14:paraId="561E8EF6" w14:textId="77777777" w:rsidR="00B24C9D" w:rsidRPr="004E2B3D" w:rsidRDefault="00B24C9D" w:rsidP="00B24C9D">
      <w:pPr>
        <w:autoSpaceDN w:val="0"/>
        <w:ind w:left="720"/>
        <w:rPr>
          <w:rFonts w:cs="Tahoma"/>
          <w:lang w:val="it-IT"/>
        </w:rPr>
      </w:pPr>
    </w:p>
    <w:p w14:paraId="561E8EF7" w14:textId="77777777" w:rsidR="00B73A46" w:rsidRPr="004E2B3D" w:rsidRDefault="00B73A46" w:rsidP="00B24C9D">
      <w:pPr>
        <w:numPr>
          <w:ilvl w:val="3"/>
          <w:numId w:val="30"/>
        </w:numPr>
        <w:autoSpaceDN w:val="0"/>
        <w:spacing w:after="60"/>
        <w:ind w:left="1440"/>
        <w:rPr>
          <w:rFonts w:cs="Tahoma"/>
          <w:lang w:val="it-IT"/>
        </w:rPr>
      </w:pPr>
      <w:r w:rsidRPr="004E2B3D">
        <w:rPr>
          <w:rFonts w:cs="Tahoma"/>
          <w:szCs w:val="18"/>
          <w:lang w:val="it-IT"/>
        </w:rPr>
        <w:t xml:space="preserve">dispositivos adquiridos em uma fusão ou aquisição e </w:t>
      </w:r>
    </w:p>
    <w:p w14:paraId="561E8EF8" w14:textId="77777777" w:rsidR="00DA7284" w:rsidRPr="004E2B3D" w:rsidRDefault="00B73A46" w:rsidP="00B24C9D">
      <w:pPr>
        <w:numPr>
          <w:ilvl w:val="3"/>
          <w:numId w:val="30"/>
        </w:numPr>
        <w:autoSpaceDN w:val="0"/>
        <w:spacing w:after="60"/>
        <w:ind w:left="1440"/>
        <w:rPr>
          <w:rFonts w:cs="Tahoma"/>
          <w:lang w:val="it-IT"/>
        </w:rPr>
      </w:pPr>
      <w:r w:rsidRPr="004E2B3D">
        <w:rPr>
          <w:rFonts w:cs="Tahoma"/>
          <w:szCs w:val="18"/>
          <w:lang w:val="it-IT"/>
        </w:rPr>
        <w:t>dispositivos pertencentes a terceiros e funcionários.</w:t>
      </w:r>
    </w:p>
    <w:p w14:paraId="561E8EF9" w14:textId="77777777" w:rsidR="00A84DF7" w:rsidRPr="004E2B3D" w:rsidRDefault="00A84DF7" w:rsidP="00A84DF7">
      <w:pPr>
        <w:autoSpaceDN w:val="0"/>
        <w:spacing w:after="60"/>
        <w:rPr>
          <w:rFonts w:cs="Tahoma"/>
          <w:lang w:val="it-IT"/>
        </w:rPr>
      </w:pPr>
    </w:p>
    <w:p w14:paraId="561E8EFA" w14:textId="77777777" w:rsidR="00B73A46" w:rsidRPr="00911CE9" w:rsidRDefault="00B73A46" w:rsidP="00A84DF7">
      <w:pPr>
        <w:pStyle w:val="FootnoteBulletLevel1"/>
        <w:tabs>
          <w:tab w:val="clear" w:pos="900"/>
        </w:tabs>
        <w:adjustRightInd/>
        <w:spacing w:before="0" w:after="60"/>
        <w:ind w:left="720" w:firstLine="0"/>
        <w:textAlignment w:val="auto"/>
        <w:rPr>
          <w:rFonts w:ascii="Tahoma" w:hAnsi="Tahoma" w:cs="Tahoma"/>
          <w:lang w:val="pt-BR"/>
        </w:rPr>
      </w:pPr>
      <w:r w:rsidRPr="00911CE9">
        <w:rPr>
          <w:rFonts w:ascii="Tahoma" w:hAnsi="Tahoma" w:cs="Tahoma"/>
          <w:b/>
          <w:bCs/>
          <w:sz w:val="18"/>
          <w:szCs w:val="18"/>
          <w:lang w:val="pt-BR"/>
        </w:rPr>
        <w:t>Software Assurance do Windows 8 Pro</w:t>
      </w:r>
      <w:r w:rsidR="003B74B4" w:rsidRPr="00911CE9">
        <w:rPr>
          <w:rFonts w:ascii="Tahoma" w:hAnsi="Tahoma" w:cs="Tahoma"/>
          <w:b/>
          <w:bCs/>
          <w:i/>
          <w:iCs/>
          <w:sz w:val="18"/>
          <w:szCs w:val="18"/>
          <w:lang w:val="pt-BR"/>
        </w:rPr>
        <w:t xml:space="preserve"> </w:t>
      </w:r>
    </w:p>
    <w:p w14:paraId="561E8EFB" w14:textId="77777777" w:rsidR="00B73A46" w:rsidRPr="00911CE9" w:rsidRDefault="00B73A46" w:rsidP="00A84DF7">
      <w:pPr>
        <w:pStyle w:val="FootnoteBulletLevel1"/>
        <w:spacing w:before="0" w:after="0"/>
        <w:ind w:left="720" w:firstLine="0"/>
        <w:rPr>
          <w:rFonts w:ascii="Tahoma" w:hAnsi="Tahoma" w:cs="Tahoma"/>
          <w:lang w:val="pt-BR"/>
        </w:rPr>
      </w:pPr>
      <w:r w:rsidRPr="00911CE9">
        <w:rPr>
          <w:rFonts w:ascii="Tahoma" w:hAnsi="Tahoma" w:cs="Tahoma"/>
          <w:sz w:val="18"/>
          <w:szCs w:val="18"/>
          <w:lang w:val="pt-BR"/>
        </w:rPr>
        <w:t>Os clientes que desejarem se registrar no Software Assurance do Windows 8 Pro têm as seguintes opções:</w:t>
      </w:r>
    </w:p>
    <w:p w14:paraId="561E8EFC" w14:textId="77777777" w:rsidR="00A84DF7" w:rsidRPr="00911CE9" w:rsidRDefault="00A84DF7" w:rsidP="00A84DF7">
      <w:pPr>
        <w:pStyle w:val="FootnoteBulletLevel1"/>
        <w:spacing w:before="0" w:after="0"/>
        <w:ind w:left="720" w:firstLine="0"/>
        <w:rPr>
          <w:rFonts w:ascii="Tahoma" w:hAnsi="Tahoma" w:cs="Tahoma"/>
          <w:lang w:val="pt-BR"/>
        </w:rPr>
      </w:pPr>
    </w:p>
    <w:p w14:paraId="561E8EFD" w14:textId="77777777" w:rsidR="00A84DF7" w:rsidRPr="00911CE9" w:rsidRDefault="00B73A46" w:rsidP="00A84DF7">
      <w:pPr>
        <w:pStyle w:val="FootnoteBulletLevel1"/>
        <w:numPr>
          <w:ilvl w:val="0"/>
          <w:numId w:val="33"/>
        </w:numPr>
        <w:adjustRightInd/>
        <w:spacing w:before="0" w:after="60"/>
        <w:textAlignment w:val="auto"/>
        <w:rPr>
          <w:rFonts w:ascii="Tahoma" w:hAnsi="Tahoma" w:cs="Tahoma"/>
          <w:lang w:val="pt-BR"/>
        </w:rPr>
      </w:pPr>
      <w:r w:rsidRPr="00911CE9">
        <w:rPr>
          <w:rFonts w:ascii="Tahoma" w:hAnsi="Tahoma" w:cs="Tahoma"/>
          <w:sz w:val="18"/>
          <w:szCs w:val="18"/>
          <w:lang w:val="pt-BR"/>
        </w:rPr>
        <w:t xml:space="preserve">Select. Programas Open Value (Não extensivo a toda a empresa) e Licença Open </w:t>
      </w:r>
    </w:p>
    <w:p w14:paraId="561E8EFE" w14:textId="77777777" w:rsidR="00B73A46" w:rsidRPr="00CE4828" w:rsidRDefault="00B73A46" w:rsidP="00737AED">
      <w:pPr>
        <w:numPr>
          <w:ilvl w:val="0"/>
          <w:numId w:val="34"/>
        </w:numPr>
        <w:spacing w:after="60"/>
        <w:ind w:left="1800"/>
        <w:rPr>
          <w:rFonts w:cs="Tahoma"/>
        </w:rPr>
      </w:pPr>
      <w:r w:rsidRPr="00911CE9">
        <w:rPr>
          <w:rFonts w:cs="Tahoma"/>
          <w:szCs w:val="18"/>
          <w:bdr w:val="none" w:sz="0" w:space="0" w:color="auto" w:frame="1"/>
          <w:lang w:val="pt-BR"/>
        </w:rPr>
        <w:t xml:space="preserve">Adquirir a cobertura do Software Assurance para Windows 8 Pro ou Windows 7 Professional (32 bits ou 64 bits ou edições N, K ou KN) licenciada por meio de OEM, Varejo ou Contrato Get Genuine Windows (GGWA) (também chamado, em certos países, de </w:t>
      </w:r>
      <w:r w:rsidR="00EC3B06" w:rsidRPr="00911CE9">
        <w:rPr>
          <w:rFonts w:cs="Tahoma"/>
          <w:szCs w:val="18"/>
          <w:bdr w:val="none" w:sz="0" w:space="0" w:color="auto" w:frame="1"/>
          <w:lang w:val="pt-BR"/>
        </w:rPr>
        <w:t>“</w:t>
      </w:r>
      <w:r w:rsidRPr="00911CE9">
        <w:rPr>
          <w:rFonts w:cs="Tahoma"/>
          <w:szCs w:val="18"/>
          <w:bdr w:val="none" w:sz="0" w:space="0" w:color="auto" w:frame="1"/>
          <w:lang w:val="pt-BR"/>
        </w:rPr>
        <w:t>Get Genuine Solution</w:t>
      </w:r>
      <w:r w:rsidR="00EC3B06" w:rsidRPr="00911CE9">
        <w:rPr>
          <w:rFonts w:cs="Tahoma"/>
          <w:szCs w:val="18"/>
          <w:bdr w:val="none" w:sz="0" w:space="0" w:color="auto" w:frame="1"/>
          <w:lang w:val="pt-BR"/>
        </w:rPr>
        <w:t>”</w:t>
      </w:r>
      <w:r w:rsidRPr="00911CE9">
        <w:rPr>
          <w:rFonts w:cs="Tahoma"/>
          <w:szCs w:val="18"/>
          <w:bdr w:val="none" w:sz="0" w:space="0" w:color="auto" w:frame="1"/>
          <w:lang w:val="pt-BR"/>
        </w:rPr>
        <w:t xml:space="preserve">) dentro de 90 dias a partir da data de compra da licença de OEM, Varejo ou GGWA. </w:t>
      </w:r>
      <w:r w:rsidRPr="00CE4828">
        <w:rPr>
          <w:rFonts w:cs="Tahoma"/>
          <w:szCs w:val="18"/>
          <w:bdr w:val="none" w:sz="0" w:space="0" w:color="auto" w:frame="1"/>
        </w:rPr>
        <w:t>(Início de vigência: 1º de setembro de 2009)</w:t>
      </w:r>
    </w:p>
    <w:p w14:paraId="561E8EFF" w14:textId="77777777" w:rsidR="00B73A46" w:rsidRPr="00911CE9" w:rsidRDefault="00B73A46" w:rsidP="00737AED">
      <w:pPr>
        <w:pStyle w:val="Footnotedash"/>
        <w:numPr>
          <w:ilvl w:val="0"/>
          <w:numId w:val="34"/>
        </w:numPr>
        <w:adjustRightInd/>
        <w:spacing w:before="0"/>
        <w:ind w:left="1800"/>
        <w:textAlignment w:val="auto"/>
        <w:rPr>
          <w:rFonts w:ascii="Tahoma" w:hAnsi="Tahoma" w:cs="Tahoma"/>
          <w:lang w:val="pt-BR"/>
        </w:rPr>
      </w:pPr>
      <w:r w:rsidRPr="00911CE9">
        <w:rPr>
          <w:rFonts w:ascii="Tahoma" w:hAnsi="Tahoma" w:cs="Tahoma"/>
          <w:sz w:val="18"/>
          <w:szCs w:val="18"/>
          <w:lang w:val="pt-BR"/>
        </w:rPr>
        <w:t xml:space="preserve">Renovar o Software Assurance para o sistema operacional de desktop ao término da cobertura do Software Assurance do Windows 8 Pro ou Windows 7 Professional. </w:t>
      </w:r>
    </w:p>
    <w:p w14:paraId="561E8F00" w14:textId="77777777" w:rsidR="00B73A46" w:rsidRPr="00CE4828" w:rsidRDefault="00B73A46" w:rsidP="00A84DF7">
      <w:pPr>
        <w:pStyle w:val="Footnotedash"/>
        <w:spacing w:before="0" w:after="0"/>
        <w:ind w:left="720" w:firstLine="0"/>
        <w:rPr>
          <w:rFonts w:ascii="Tahoma" w:hAnsi="Tahoma" w:cs="Tahoma"/>
        </w:rPr>
      </w:pPr>
      <w:r w:rsidRPr="004E2B3D">
        <w:rPr>
          <w:rFonts w:ascii="Tahoma" w:hAnsi="Tahoma" w:cs="Tahoma"/>
          <w:sz w:val="18"/>
          <w:szCs w:val="18"/>
          <w:lang w:val="it-IT"/>
        </w:rPr>
        <w:t xml:space="preserve">O período de tempo estabelecido acima poderá ser expandido para fins promocionais por tempo limitado. </w:t>
      </w:r>
      <w:r w:rsidRPr="00CE4828">
        <w:rPr>
          <w:rFonts w:ascii="Tahoma" w:hAnsi="Tahoma" w:cs="Tahoma"/>
          <w:sz w:val="18"/>
          <w:szCs w:val="18"/>
        </w:rPr>
        <w:t xml:space="preserve">Consulte a </w:t>
      </w:r>
      <w:hyperlink w:anchor="_SECTION_3_–" w:history="1">
        <w:r w:rsidRPr="00CE4828">
          <w:rPr>
            <w:rStyle w:val="Hyperlink"/>
            <w:rFonts w:ascii="Tahoma" w:hAnsi="Tahoma" w:cs="Tahoma"/>
            <w:color w:val="auto"/>
            <w:sz w:val="18"/>
            <w:szCs w:val="18"/>
            <w:u w:val="none"/>
          </w:rPr>
          <w:t>Seção 3</w:t>
        </w:r>
      </w:hyperlink>
      <w:r w:rsidRPr="00CE4828">
        <w:rPr>
          <w:rFonts w:ascii="Tahoma" w:hAnsi="Tahoma" w:cs="Tahoma"/>
          <w:sz w:val="18"/>
          <w:szCs w:val="18"/>
        </w:rPr>
        <w:t xml:space="preserve"> para obter detalhes.</w:t>
      </w:r>
    </w:p>
    <w:p w14:paraId="561E8F01" w14:textId="77777777" w:rsidR="00A84DF7" w:rsidRPr="00CE4828" w:rsidRDefault="00A84DF7" w:rsidP="00A84DF7">
      <w:pPr>
        <w:pStyle w:val="Footnotedash"/>
        <w:spacing w:before="0" w:after="0"/>
        <w:ind w:left="720" w:firstLine="0"/>
        <w:rPr>
          <w:rFonts w:ascii="Tahoma" w:hAnsi="Tahoma" w:cs="Tahoma"/>
        </w:rPr>
      </w:pPr>
    </w:p>
    <w:p w14:paraId="561E8F02" w14:textId="77777777" w:rsidR="00B73A46" w:rsidRPr="004E2B3D" w:rsidRDefault="00B73A46" w:rsidP="00A84DF7">
      <w:pPr>
        <w:pStyle w:val="FootnoteBulletLevel2"/>
        <w:numPr>
          <w:ilvl w:val="0"/>
          <w:numId w:val="28"/>
        </w:numPr>
        <w:adjustRightInd/>
        <w:spacing w:before="0"/>
        <w:ind w:left="1440"/>
        <w:textAlignment w:val="auto"/>
        <w:rPr>
          <w:rFonts w:ascii="Tahoma" w:hAnsi="Tahoma" w:cs="Tahoma"/>
          <w:lang w:val="it-IT"/>
        </w:rPr>
      </w:pPr>
      <w:r w:rsidRPr="004E2B3D">
        <w:rPr>
          <w:rFonts w:ascii="Tahoma" w:hAnsi="Tahoma" w:cs="Tahoma"/>
          <w:sz w:val="18"/>
          <w:szCs w:val="18"/>
          <w:lang w:val="it-IT"/>
        </w:rPr>
        <w:t>Registros Enterprise: ao término de um Registro Enterprise existente que cubra o Sistema Operacional Windows Desktop, renovar a respectiva cobertura sob um novo Registro Enterprise para o Sistema Operacional Windows Desktop.</w:t>
      </w:r>
    </w:p>
    <w:p w14:paraId="561E8F03" w14:textId="77777777" w:rsidR="00A84DF7" w:rsidRPr="004E2B3D" w:rsidRDefault="00A84DF7" w:rsidP="00A84DF7">
      <w:pPr>
        <w:pStyle w:val="FootnoteBulletLevel2"/>
        <w:tabs>
          <w:tab w:val="clear" w:pos="1260"/>
        </w:tabs>
        <w:adjustRightInd/>
        <w:spacing w:before="0"/>
        <w:ind w:left="0" w:firstLine="0"/>
        <w:textAlignment w:val="auto"/>
        <w:rPr>
          <w:rFonts w:ascii="Tahoma" w:hAnsi="Tahoma" w:cs="Tahoma"/>
          <w:lang w:val="it-IT"/>
        </w:rPr>
      </w:pPr>
    </w:p>
    <w:p w14:paraId="561E8F04" w14:textId="77777777" w:rsidR="000A4B39" w:rsidRPr="004E2B3D" w:rsidRDefault="000A4B39" w:rsidP="00846611">
      <w:pPr>
        <w:pStyle w:val="FootnoteBulletLevel1"/>
        <w:tabs>
          <w:tab w:val="clear" w:pos="900"/>
        </w:tabs>
        <w:adjustRightInd/>
        <w:spacing w:before="0" w:after="60"/>
        <w:ind w:left="720" w:firstLine="0"/>
        <w:textAlignment w:val="auto"/>
        <w:rPr>
          <w:rFonts w:ascii="Tahoma" w:hAnsi="Tahoma" w:cs="Tahoma"/>
          <w:b/>
          <w:bCs/>
          <w:sz w:val="18"/>
          <w:szCs w:val="18"/>
          <w:lang w:val="it-IT"/>
        </w:rPr>
      </w:pPr>
    </w:p>
    <w:p w14:paraId="561E8F05" w14:textId="77777777" w:rsidR="000A4B39" w:rsidRPr="004E2B3D" w:rsidRDefault="000A4B39" w:rsidP="00846611">
      <w:pPr>
        <w:pStyle w:val="FootnoteBulletLevel1"/>
        <w:tabs>
          <w:tab w:val="clear" w:pos="900"/>
        </w:tabs>
        <w:adjustRightInd/>
        <w:spacing w:before="0" w:after="60"/>
        <w:ind w:left="720" w:firstLine="0"/>
        <w:textAlignment w:val="auto"/>
        <w:rPr>
          <w:rFonts w:ascii="Tahoma" w:hAnsi="Tahoma" w:cs="Tahoma"/>
          <w:b/>
          <w:bCs/>
          <w:sz w:val="18"/>
          <w:szCs w:val="18"/>
          <w:lang w:val="it-IT"/>
        </w:rPr>
      </w:pPr>
    </w:p>
    <w:p w14:paraId="561E8F06" w14:textId="77777777" w:rsidR="002F7FB8" w:rsidRPr="00911CE9"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Software Assurance e Atualização do Windows 8 Pro</w:t>
      </w:r>
    </w:p>
    <w:p w14:paraId="561E8F07" w14:textId="77777777" w:rsidR="002F7FB8" w:rsidRPr="004E2B3D" w:rsidRDefault="002F7FB8" w:rsidP="00846611">
      <w:pPr>
        <w:pStyle w:val="FootnoteBulletLevel1"/>
        <w:spacing w:before="0" w:after="0"/>
        <w:ind w:left="720" w:firstLine="0"/>
        <w:rPr>
          <w:rFonts w:ascii="Tahoma" w:hAnsi="Tahoma" w:cs="Tahoma"/>
          <w:sz w:val="18"/>
          <w:szCs w:val="18"/>
          <w:lang w:val="it-IT"/>
        </w:rPr>
      </w:pPr>
      <w:r w:rsidRPr="004E2B3D">
        <w:rPr>
          <w:rFonts w:ascii="Tahoma" w:hAnsi="Tahoma" w:cs="Tahoma"/>
          <w:sz w:val="18"/>
          <w:szCs w:val="18"/>
          <w:u w:val="single"/>
          <w:lang w:val="it-IT"/>
        </w:rPr>
        <w:t>Licença de Atualização de Sistema Operacional (SO)</w:t>
      </w:r>
    </w:p>
    <w:p w14:paraId="561E8F08" w14:textId="77777777" w:rsidR="002F7FB8" w:rsidRPr="004E2B3D" w:rsidRDefault="002F7FB8" w:rsidP="00846611">
      <w:pPr>
        <w:pStyle w:val="FootnoteBulletLevel2"/>
        <w:tabs>
          <w:tab w:val="clear" w:pos="1260"/>
        </w:tabs>
        <w:adjustRightInd/>
        <w:spacing w:before="0"/>
        <w:ind w:left="720" w:firstLine="0"/>
        <w:textAlignment w:val="auto"/>
        <w:rPr>
          <w:rFonts w:ascii="Tahoma" w:hAnsi="Tahoma" w:cs="Tahoma"/>
          <w:sz w:val="18"/>
          <w:szCs w:val="18"/>
          <w:lang w:val="it-IT"/>
        </w:rPr>
      </w:pPr>
      <w:r w:rsidRPr="004E2B3D">
        <w:rPr>
          <w:rFonts w:ascii="Tahoma" w:hAnsi="Tahoma" w:cs="Tahoma"/>
          <w:sz w:val="18"/>
          <w:szCs w:val="18"/>
          <w:lang w:val="it-IT"/>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14:paraId="561E8F09" w14:textId="77777777" w:rsidR="00846611" w:rsidRPr="004E2B3D" w:rsidRDefault="0084661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14:paraId="561E8F0A" w14:textId="77777777" w:rsidR="002F7FB8" w:rsidRPr="00911CE9"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911CE9">
        <w:rPr>
          <w:rFonts w:ascii="Tahoma" w:hAnsi="Tahoma" w:cs="Tahoma"/>
          <w:sz w:val="18"/>
          <w:szCs w:val="18"/>
          <w:lang w:val="pt-BR"/>
        </w:rPr>
        <w:t>Os clientes que desejarem adquirir a Atualização e o Software Assurance do Windows 8 Pro em conjunto têm as seguintes opções:</w:t>
      </w:r>
    </w:p>
    <w:p w14:paraId="561E8F0B" w14:textId="77777777" w:rsidR="00B04B81" w:rsidRPr="00911CE9" w:rsidRDefault="00B04B8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14:paraId="561E8F0C" w14:textId="77777777" w:rsidR="002F7FB8" w:rsidRPr="00911CE9"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pt-BR"/>
        </w:rPr>
      </w:pPr>
      <w:r w:rsidRPr="00911CE9">
        <w:rPr>
          <w:rFonts w:ascii="Tahoma" w:hAnsi="Tahoma" w:cs="Tahoma"/>
          <w:sz w:val="18"/>
          <w:szCs w:val="18"/>
          <w:lang w:val="pt-BR"/>
        </w:rPr>
        <w:t>Programas Select, Open Value (Não extensivo a toda a empresa) e Licença Open:</w:t>
      </w:r>
    </w:p>
    <w:p w14:paraId="561E8F0D" w14:textId="77777777" w:rsidR="002F7FB8" w:rsidRPr="00911CE9" w:rsidRDefault="002F7FB8" w:rsidP="00B04B81">
      <w:pPr>
        <w:pStyle w:val="Footnotedash"/>
        <w:numPr>
          <w:ilvl w:val="1"/>
          <w:numId w:val="36"/>
        </w:numPr>
        <w:spacing w:before="0"/>
        <w:ind w:left="1800"/>
        <w:rPr>
          <w:rFonts w:ascii="Tahoma" w:hAnsi="Tahoma" w:cs="Tahoma"/>
          <w:sz w:val="18"/>
          <w:szCs w:val="18"/>
          <w:lang w:val="pt-BR"/>
        </w:rPr>
      </w:pPr>
      <w:r w:rsidRPr="00911CE9">
        <w:rPr>
          <w:rFonts w:ascii="Tahoma" w:eastAsia="Calibri" w:hAnsi="Tahoma" w:cs="Tahoma"/>
          <w:color w:val="000000"/>
          <w:sz w:val="18"/>
          <w:szCs w:val="18"/>
          <w:lang w:val="pt-BR"/>
        </w:rPr>
        <w:t>Adquirir Atualizações e Software Assurance do Windows 8 Pro para desktops nos quais o cliente licenciou e instalou um dos sistemas operacionais qualificados listados na tabela de Atualização do Windows acima.</w:t>
      </w:r>
    </w:p>
    <w:p w14:paraId="561E8F0E" w14:textId="77777777" w:rsidR="002F7FB8" w:rsidRPr="00911CE9" w:rsidRDefault="002F7FB8" w:rsidP="00B04B81">
      <w:pPr>
        <w:pStyle w:val="Footnotedash"/>
        <w:numPr>
          <w:ilvl w:val="2"/>
          <w:numId w:val="103"/>
        </w:numPr>
        <w:spacing w:before="0"/>
        <w:ind w:left="1800"/>
        <w:rPr>
          <w:rFonts w:ascii="Tahoma" w:hAnsi="Tahoma" w:cs="Tahoma"/>
          <w:sz w:val="18"/>
          <w:szCs w:val="18"/>
          <w:lang w:val="pt-BR"/>
        </w:rPr>
      </w:pPr>
      <w:r w:rsidRPr="00911CE9">
        <w:rPr>
          <w:rFonts w:ascii="Tahoma" w:eastAsia="Calibri" w:hAnsi="Tahoma" w:cs="Tahoma"/>
          <w:color w:val="000000"/>
          <w:sz w:val="18"/>
          <w:szCs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w:t>
      </w:r>
      <w:r w:rsidR="00386DB0" w:rsidRPr="00911CE9">
        <w:rPr>
          <w:rFonts w:ascii="Tahoma" w:eastAsia="Calibri" w:hAnsi="Tahoma" w:cs="Tahoma"/>
          <w:color w:val="000000"/>
          <w:sz w:val="18"/>
          <w:szCs w:val="18"/>
          <w:lang w:val="pt-BR"/>
        </w:rPr>
        <w:t> </w:t>
      </w:r>
      <w:r w:rsidRPr="00911CE9">
        <w:rPr>
          <w:rFonts w:ascii="Tahoma" w:eastAsia="Calibri" w:hAnsi="Tahoma" w:cs="Tahoma"/>
          <w:color w:val="000000"/>
          <w:sz w:val="18"/>
          <w:szCs w:val="18"/>
          <w:lang w:val="pt-BR"/>
        </w:rPr>
        <w:t>desktop substituto a versão mais recente daquele sistema operacional e (2) o cliente remova quaisquer atualizações de sistema operacional de desktop do desktop original.</w:t>
      </w:r>
    </w:p>
    <w:p w14:paraId="561E8F0F" w14:textId="77777777" w:rsidR="00A84DF7" w:rsidRPr="004E2B3D"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it-IT"/>
        </w:rPr>
      </w:pPr>
      <w:r w:rsidRPr="004E2B3D">
        <w:rPr>
          <w:rFonts w:ascii="Tahoma" w:hAnsi="Tahoma" w:cs="Tahoma"/>
          <w:sz w:val="18"/>
          <w:szCs w:val="18"/>
          <w:lang w:val="it-IT"/>
        </w:rPr>
        <w:t>Registros Enterprise e Contratos Open Value para toda a empresa (licença perpétua e assinatura):</w:t>
      </w:r>
    </w:p>
    <w:p w14:paraId="561E8F10" w14:textId="77777777" w:rsidR="00A84DF7" w:rsidRPr="00911CE9" w:rsidRDefault="002F7FB8" w:rsidP="00B04B81">
      <w:pPr>
        <w:pStyle w:val="Footnotedash"/>
        <w:numPr>
          <w:ilvl w:val="1"/>
          <w:numId w:val="36"/>
        </w:numPr>
        <w:spacing w:before="0"/>
        <w:ind w:left="1800"/>
        <w:rPr>
          <w:rFonts w:ascii="Tahoma" w:hAnsi="Tahoma" w:cs="Tahoma"/>
          <w:sz w:val="18"/>
          <w:szCs w:val="18"/>
          <w:lang w:val="pt-BR"/>
        </w:rPr>
      </w:pPr>
      <w:r w:rsidRPr="00911CE9">
        <w:rPr>
          <w:rFonts w:ascii="Tahoma" w:eastAsia="Calibri" w:hAnsi="Tahoma" w:cs="Tahoma"/>
          <w:color w:val="000000"/>
          <w:sz w:val="18"/>
          <w:szCs w:val="18"/>
          <w:lang w:val="pt-BR"/>
        </w:rPr>
        <w:t xml:space="preserve">Registros Enterprise ou Contratos Open Value iniciais (base instalada): </w:t>
      </w:r>
    </w:p>
    <w:p w14:paraId="561E8F11" w14:textId="77777777" w:rsidR="00A84DF7" w:rsidRPr="004E2B3D" w:rsidRDefault="002F7FB8" w:rsidP="00BD6F5C">
      <w:pPr>
        <w:pStyle w:val="Footnotedash"/>
        <w:numPr>
          <w:ilvl w:val="1"/>
          <w:numId w:val="36"/>
        </w:numPr>
        <w:spacing w:before="0"/>
        <w:ind w:left="1800"/>
        <w:rPr>
          <w:rFonts w:ascii="Tahoma" w:hAnsi="Tahoma" w:cs="Tahoma"/>
          <w:sz w:val="18"/>
          <w:szCs w:val="18"/>
          <w:lang w:val="it-IT"/>
        </w:rPr>
      </w:pPr>
      <w:r w:rsidRPr="004E2B3D">
        <w:rPr>
          <w:rFonts w:ascii="Tahoma" w:eastAsia="Calibri" w:hAnsi="Tahoma" w:cs="Tahoma"/>
          <w:color w:val="000000"/>
          <w:sz w:val="18"/>
          <w:szCs w:val="18"/>
          <w:lang w:val="it-IT"/>
        </w:rPr>
        <w:t>Adquirir a Atualização e o Software Assurance do Windows 8 Pro para todos os desktops qualificados na base instalada.</w:t>
      </w:r>
      <w:r w:rsidR="003B74B4" w:rsidRPr="004E2B3D">
        <w:rPr>
          <w:rFonts w:ascii="Tahoma" w:eastAsia="Calibri" w:hAnsi="Tahoma" w:cs="Tahoma"/>
          <w:color w:val="000000"/>
          <w:sz w:val="18"/>
          <w:szCs w:val="18"/>
          <w:lang w:val="it-IT"/>
        </w:rPr>
        <w:t xml:space="preserve"> </w:t>
      </w:r>
      <w:r w:rsidRPr="004E2B3D">
        <w:rPr>
          <w:rFonts w:ascii="Tahoma" w:eastAsia="Calibri" w:hAnsi="Tahoma" w:cs="Tahoma"/>
          <w:color w:val="000000"/>
          <w:sz w:val="18"/>
          <w:szCs w:val="18"/>
          <w:lang w:val="it-IT"/>
        </w:rPr>
        <w:t xml:space="preserve">A </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base instalada</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 xml:space="preserve"> é formada por todos os desktops qualificados do cliente e das afiliadas cobertas do cliente a partir da data de início de vigência</w:t>
      </w:r>
      <w:r w:rsidR="00BD6F5C">
        <w:rPr>
          <w:rFonts w:ascii="Tahoma" w:eastAsia="Calibri" w:hAnsi="Tahoma" w:cs="Tahoma"/>
          <w:color w:val="000000"/>
          <w:sz w:val="18"/>
          <w:szCs w:val="18"/>
          <w:lang w:val="it-IT"/>
        </w:rPr>
        <w:t> </w:t>
      </w:r>
      <w:r w:rsidRPr="004E2B3D">
        <w:rPr>
          <w:rFonts w:ascii="Tahoma" w:eastAsia="Calibri" w:hAnsi="Tahoma" w:cs="Tahoma"/>
          <w:color w:val="000000"/>
          <w:sz w:val="18"/>
          <w:szCs w:val="18"/>
          <w:lang w:val="it-IT"/>
        </w:rPr>
        <w:t>do registro ou contrato.</w:t>
      </w:r>
      <w:r w:rsidR="003B74B4" w:rsidRPr="004E2B3D">
        <w:rPr>
          <w:rFonts w:ascii="Tahoma" w:eastAsia="Calibri" w:hAnsi="Tahoma" w:cs="Tahoma"/>
          <w:color w:val="000000"/>
          <w:sz w:val="18"/>
          <w:szCs w:val="18"/>
          <w:lang w:val="it-IT"/>
        </w:rPr>
        <w:t xml:space="preserve"> </w:t>
      </w:r>
      <w:r w:rsidRPr="004E2B3D">
        <w:rPr>
          <w:rFonts w:ascii="Tahoma" w:eastAsia="Calibri" w:hAnsi="Tahoma" w:cs="Tahoma"/>
          <w:color w:val="000000"/>
          <w:sz w:val="18"/>
          <w:szCs w:val="18"/>
          <w:lang w:val="it-IT"/>
        </w:rPr>
        <w:t xml:space="preserve">O cliente deverá ter licenciado e instalado um dos sistemas operacionais qualificados listados na tabela de Atualização do Windows acima na coluna </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Novo</w:t>
      </w:r>
      <w:r w:rsidR="00386DB0" w:rsidRPr="004E2B3D">
        <w:rPr>
          <w:rFonts w:ascii="Tahoma" w:eastAsia="Calibri" w:hAnsi="Tahoma" w:cs="Tahoma"/>
          <w:color w:val="000000"/>
          <w:sz w:val="18"/>
          <w:szCs w:val="18"/>
          <w:lang w:val="it-IT"/>
        </w:rPr>
        <w:t> </w:t>
      </w:r>
      <w:r w:rsidRPr="004E2B3D">
        <w:rPr>
          <w:rFonts w:ascii="Tahoma" w:eastAsia="Calibri" w:hAnsi="Tahoma" w:cs="Tahoma"/>
          <w:color w:val="000000"/>
          <w:sz w:val="18"/>
          <w:szCs w:val="18"/>
          <w:lang w:val="it-IT"/>
        </w:rPr>
        <w:t>EA/OV-TE</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 xml:space="preserve"> em todos os desktops qualificados da base instalada nos quais o sistema operacional Windows será executado.</w:t>
      </w:r>
    </w:p>
    <w:p w14:paraId="561E8F12" w14:textId="77777777" w:rsidR="002F7FB8" w:rsidRPr="00911CE9" w:rsidRDefault="002F7FB8" w:rsidP="00B04B81">
      <w:pPr>
        <w:pStyle w:val="Footnotedash"/>
        <w:numPr>
          <w:ilvl w:val="1"/>
          <w:numId w:val="36"/>
        </w:numPr>
        <w:spacing w:before="0"/>
        <w:ind w:left="1800"/>
        <w:rPr>
          <w:rFonts w:ascii="Tahoma" w:hAnsi="Tahoma" w:cs="Tahoma"/>
          <w:sz w:val="18"/>
          <w:szCs w:val="18"/>
          <w:lang w:val="pt-BR"/>
        </w:rPr>
      </w:pPr>
      <w:r w:rsidRPr="00911CE9">
        <w:rPr>
          <w:rFonts w:ascii="Tahoma" w:eastAsia="Calibri" w:hAnsi="Tahoma" w:cs="Tahoma"/>
          <w:color w:val="000000"/>
          <w:sz w:val="18"/>
          <w:szCs w:val="18"/>
          <w:lang w:val="pt-BR"/>
        </w:rPr>
        <w:t>Registros Enterprise ou Contratos Open Value existentes [adequação (</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true-up</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 e substituições]:</w:t>
      </w:r>
    </w:p>
    <w:p w14:paraId="561E8F13" w14:textId="77777777" w:rsidR="002F7FB8" w:rsidRPr="00911CE9" w:rsidRDefault="002F7FB8" w:rsidP="00370BE8">
      <w:pPr>
        <w:pStyle w:val="Footnotedash"/>
        <w:numPr>
          <w:ilvl w:val="1"/>
          <w:numId w:val="36"/>
        </w:numPr>
        <w:spacing w:before="0"/>
        <w:ind w:left="1800"/>
        <w:rPr>
          <w:rFonts w:ascii="Tahoma" w:hAnsi="Tahoma" w:cs="Tahoma"/>
          <w:sz w:val="18"/>
          <w:szCs w:val="18"/>
          <w:lang w:val="pt-BR"/>
        </w:rPr>
      </w:pPr>
      <w:r w:rsidRPr="00911CE9">
        <w:rPr>
          <w:rFonts w:ascii="Tahoma" w:eastAsia="Calibri" w:hAnsi="Tahoma" w:cs="Tahoma"/>
          <w:color w:val="000000"/>
          <w:sz w:val="18"/>
          <w:szCs w:val="18"/>
          <w:lang w:val="pt-BR"/>
        </w:rPr>
        <w:t>Adquirir Atualização e Software Assurance do Windows 8 Pro para dos os novos desktops qualificados ou dispositivos nos quais o sistema operacional Windows será executado.</w:t>
      </w:r>
      <w:r w:rsidR="003B74B4" w:rsidRPr="00911CE9">
        <w:rPr>
          <w:rFonts w:ascii="Tahoma" w:eastAsia="Calibri" w:hAnsi="Tahoma" w:cs="Tahoma"/>
          <w:color w:val="000000"/>
          <w:sz w:val="18"/>
          <w:szCs w:val="18"/>
          <w:lang w:val="pt-BR"/>
        </w:rPr>
        <w:t xml:space="preserve"> </w:t>
      </w:r>
      <w:r w:rsidRPr="00911CE9">
        <w:rPr>
          <w:rFonts w:ascii="Tahoma" w:eastAsia="Calibri" w:hAnsi="Tahoma" w:cs="Tahoma"/>
          <w:color w:val="000000"/>
          <w:sz w:val="18"/>
          <w:szCs w:val="18"/>
          <w:lang w:val="pt-BR"/>
        </w:rPr>
        <w:t>O</w:t>
      </w:r>
      <w:r w:rsidR="008B2A16" w:rsidRPr="00911CE9">
        <w:rPr>
          <w:rFonts w:ascii="Tahoma" w:eastAsia="Calibri" w:hAnsi="Tahoma" w:cs="Tahoma"/>
          <w:color w:val="000000"/>
          <w:sz w:val="18"/>
          <w:szCs w:val="18"/>
          <w:lang w:val="pt-BR"/>
        </w:rPr>
        <w:t> </w:t>
      </w:r>
      <w:r w:rsidRPr="00911CE9">
        <w:rPr>
          <w:rFonts w:ascii="Tahoma" w:eastAsia="Calibri" w:hAnsi="Tahoma" w:cs="Tahoma"/>
          <w:color w:val="000000"/>
          <w:sz w:val="18"/>
          <w:szCs w:val="18"/>
          <w:lang w:val="pt-BR"/>
        </w:rPr>
        <w:t xml:space="preserve">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EA/OV-CW Existente</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 O cliente deve ter licenciado e instalado em</w:t>
      </w:r>
      <w:r w:rsidR="00370BE8" w:rsidRPr="00911CE9">
        <w:rPr>
          <w:rFonts w:ascii="Tahoma" w:eastAsia="Calibri" w:hAnsi="Tahoma" w:cs="Tahoma"/>
          <w:color w:val="000000"/>
          <w:sz w:val="18"/>
          <w:szCs w:val="18"/>
          <w:lang w:val="pt-BR"/>
        </w:rPr>
        <w:t> </w:t>
      </w:r>
      <w:r w:rsidRPr="00911CE9">
        <w:rPr>
          <w:rFonts w:ascii="Tahoma" w:eastAsia="Calibri" w:hAnsi="Tahoma" w:cs="Tahoma"/>
          <w:color w:val="000000"/>
          <w:sz w:val="18"/>
          <w:szCs w:val="18"/>
          <w:lang w:val="pt-BR"/>
        </w:rPr>
        <w:t xml:space="preserve">todos os desktops qualificados novos ou de substituição adquiridos por meio de uma fusão ou aquisição um dos sistemas operacionais qualificados listados na tabela de Atualização do Windows acima, na coluna </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Novo EA/OV-CW</w:t>
      </w:r>
      <w:r w:rsidR="00EC3B06" w:rsidRPr="00911CE9">
        <w:rPr>
          <w:rFonts w:ascii="Tahoma" w:eastAsia="Calibri" w:hAnsi="Tahoma" w:cs="Tahoma"/>
          <w:color w:val="000000"/>
          <w:sz w:val="18"/>
          <w:szCs w:val="18"/>
          <w:lang w:val="pt-BR"/>
        </w:rPr>
        <w:t>”</w:t>
      </w:r>
      <w:r w:rsidRPr="00911CE9">
        <w:rPr>
          <w:rFonts w:ascii="Tahoma" w:eastAsia="Calibri" w:hAnsi="Tahoma" w:cs="Tahoma"/>
          <w:color w:val="000000"/>
          <w:sz w:val="18"/>
          <w:szCs w:val="18"/>
          <w:lang w:val="pt-BR"/>
        </w:rPr>
        <w:t>.</w:t>
      </w:r>
    </w:p>
    <w:p w14:paraId="561E8F14" w14:textId="77777777" w:rsidR="002F7FB8" w:rsidRPr="00911CE9" w:rsidRDefault="002F7FB8" w:rsidP="00B04B81">
      <w:pPr>
        <w:pStyle w:val="FootnoteBulletLevel2"/>
        <w:numPr>
          <w:ilvl w:val="0"/>
          <w:numId w:val="28"/>
        </w:numPr>
        <w:adjustRightInd/>
        <w:spacing w:before="0" w:after="60"/>
        <w:ind w:left="1440"/>
        <w:textAlignment w:val="auto"/>
        <w:rPr>
          <w:rFonts w:ascii="Tahoma" w:hAnsi="Tahoma" w:cs="Tahoma"/>
          <w:sz w:val="18"/>
          <w:szCs w:val="18"/>
          <w:lang w:val="pt-BR"/>
        </w:rPr>
      </w:pPr>
      <w:r w:rsidRPr="00911CE9">
        <w:rPr>
          <w:rFonts w:ascii="Tahoma" w:hAnsi="Tahoma" w:cs="Tahoma"/>
          <w:sz w:val="18"/>
          <w:szCs w:val="18"/>
          <w:lang w:val="pt-BR"/>
        </w:rPr>
        <w:t xml:space="preserve">Clientes do Contrato para Campus e Contrato School e Open Value Subscription - Soluções Educacionais: </w:t>
      </w:r>
    </w:p>
    <w:p w14:paraId="561E8F15" w14:textId="77777777" w:rsidR="002F7FB8" w:rsidRPr="004E2B3D" w:rsidRDefault="002F7FB8" w:rsidP="00B04B81">
      <w:pPr>
        <w:pStyle w:val="Footnotedash"/>
        <w:numPr>
          <w:ilvl w:val="1"/>
          <w:numId w:val="36"/>
        </w:numPr>
        <w:spacing w:before="0"/>
        <w:ind w:left="1800"/>
        <w:rPr>
          <w:rFonts w:ascii="Tahoma" w:hAnsi="Tahoma" w:cs="Tahoma"/>
          <w:sz w:val="18"/>
          <w:szCs w:val="18"/>
          <w:lang w:val="it-IT"/>
        </w:rPr>
      </w:pPr>
      <w:r w:rsidRPr="004E2B3D">
        <w:rPr>
          <w:rFonts w:ascii="Tahoma" w:eastAsia="Calibri" w:hAnsi="Tahoma" w:cs="Tahoma"/>
          <w:color w:val="000000"/>
          <w:sz w:val="18"/>
          <w:szCs w:val="18"/>
          <w:lang w:val="it-IT"/>
        </w:rPr>
        <w:t>O sistema operacional Windows está licenciado apenas como uma atualização.</w:t>
      </w:r>
      <w:r w:rsidR="003B74B4" w:rsidRPr="004E2B3D">
        <w:rPr>
          <w:rFonts w:ascii="Tahoma" w:eastAsia="Calibri" w:hAnsi="Tahoma" w:cs="Tahoma"/>
          <w:color w:val="000000"/>
          <w:sz w:val="18"/>
          <w:szCs w:val="18"/>
          <w:lang w:val="it-IT"/>
        </w:rPr>
        <w:t xml:space="preserve"> </w:t>
      </w:r>
      <w:r w:rsidRPr="004E2B3D">
        <w:rPr>
          <w:rFonts w:ascii="Tahoma" w:eastAsia="Calibri" w:hAnsi="Tahoma" w:cs="Tahoma"/>
          <w:color w:val="000000"/>
          <w:sz w:val="18"/>
          <w:szCs w:val="18"/>
          <w:lang w:val="it-IT"/>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Academic</w:t>
      </w:r>
      <w:r w:rsidR="00EC3B06" w:rsidRPr="004E2B3D">
        <w:rPr>
          <w:rFonts w:ascii="Tahoma" w:eastAsia="Calibri" w:hAnsi="Tahoma" w:cs="Tahoma"/>
          <w:color w:val="000000"/>
          <w:sz w:val="18"/>
          <w:szCs w:val="18"/>
          <w:lang w:val="it-IT"/>
        </w:rPr>
        <w:t>”</w:t>
      </w:r>
      <w:r w:rsidRPr="004E2B3D">
        <w:rPr>
          <w:rFonts w:ascii="Tahoma" w:eastAsia="Calibri" w:hAnsi="Tahoma" w:cs="Tahoma"/>
          <w:color w:val="000000"/>
          <w:sz w:val="18"/>
          <w:szCs w:val="18"/>
          <w:lang w:val="it-IT"/>
        </w:rPr>
        <w:t xml:space="preserve">. </w:t>
      </w:r>
    </w:p>
    <w:p w14:paraId="561E8F16" w14:textId="77777777" w:rsidR="00B47893" w:rsidRPr="004E2B3D" w:rsidRDefault="002F7FB8" w:rsidP="00AF3B19">
      <w:pPr>
        <w:pStyle w:val="Footnotedash"/>
        <w:numPr>
          <w:ilvl w:val="1"/>
          <w:numId w:val="36"/>
        </w:numPr>
        <w:spacing w:before="0" w:after="0"/>
        <w:ind w:left="1800"/>
        <w:rPr>
          <w:rFonts w:ascii="Tahoma" w:hAnsi="Tahoma" w:cs="Tahoma"/>
          <w:sz w:val="18"/>
          <w:szCs w:val="18"/>
          <w:lang w:val="it-IT"/>
        </w:rPr>
      </w:pPr>
      <w:r w:rsidRPr="004E2B3D">
        <w:rPr>
          <w:rFonts w:ascii="Tahoma" w:eastAsia="Calibri" w:hAnsi="Tahoma" w:cs="Tahoma"/>
          <w:color w:val="000000"/>
          <w:sz w:val="18"/>
          <w:szCs w:val="18"/>
          <w:lang w:val="it-IT"/>
        </w:rPr>
        <w:t>Não obstante qualquer disposição contrária nos seus Direitos de Uso de Produto (PUR), as instituições que escolherem a Opção de Estudante poderão ter, no máximo, uma instância do Windows To Go por dispositivo de estudante licenciado.</w:t>
      </w:r>
      <w:r w:rsidR="003B74B4" w:rsidRPr="004E2B3D">
        <w:rPr>
          <w:rFonts w:ascii="Tahoma" w:eastAsia="Calibri" w:hAnsi="Tahoma" w:cs="Tahoma"/>
          <w:color w:val="000000"/>
          <w:sz w:val="18"/>
          <w:szCs w:val="18"/>
          <w:lang w:val="it-IT"/>
        </w:rPr>
        <w:t xml:space="preserve"> </w:t>
      </w:r>
      <w:r w:rsidRPr="004E2B3D">
        <w:rPr>
          <w:rFonts w:ascii="Tahoma" w:eastAsia="Calibri" w:hAnsi="Tahoma" w:cs="Tahoma"/>
          <w:color w:val="000000"/>
          <w:sz w:val="18"/>
          <w:szCs w:val="18"/>
          <w:lang w:val="it-IT"/>
        </w:rPr>
        <w:t>As Instituições devem garantir que os estudantes que não estejam mais inscritos na instituição parem de usar o Windows To Go e devolvam os dispositivos USB com uma instância deste para a Instituição.</w:t>
      </w:r>
      <w:r w:rsidR="003B74B4" w:rsidRPr="004E2B3D">
        <w:rPr>
          <w:rFonts w:ascii="Tahoma" w:eastAsia="Calibri" w:hAnsi="Tahoma" w:cs="Tahoma"/>
          <w:color w:val="000000"/>
          <w:sz w:val="18"/>
          <w:szCs w:val="18"/>
          <w:lang w:val="it-IT"/>
        </w:rPr>
        <w:t xml:space="preserve"> </w:t>
      </w:r>
      <w:r w:rsidRPr="004E2B3D">
        <w:rPr>
          <w:rFonts w:ascii="Tahoma" w:hAnsi="Tahoma" w:cs="Tahoma"/>
          <w:sz w:val="18"/>
          <w:szCs w:val="18"/>
          <w:lang w:val="it-IT"/>
        </w:rPr>
        <w:t>As Instituições que escolherem a Opção de Estudante não poderão instalar o Windows Enterprise em nenhum dispositivo pertencente a estudantes.</w:t>
      </w:r>
    </w:p>
    <w:p w14:paraId="561E8F17" w14:textId="77777777" w:rsidR="00973A93" w:rsidRPr="004E2B3D" w:rsidRDefault="00973A93" w:rsidP="00AF3B19">
      <w:pPr>
        <w:rPr>
          <w:rFonts w:cs="Tahoma"/>
          <w:szCs w:val="18"/>
          <w:lang w:val="it-IT"/>
        </w:rPr>
      </w:pPr>
    </w:p>
    <w:p w14:paraId="561E8F18" w14:textId="77777777" w:rsidR="000A4B39" w:rsidRPr="004E2B3D" w:rsidRDefault="000A4B39" w:rsidP="00F64DEA">
      <w:pPr>
        <w:pStyle w:val="FootnoteBulletLevel1"/>
        <w:tabs>
          <w:tab w:val="clear" w:pos="900"/>
        </w:tabs>
        <w:adjustRightInd/>
        <w:spacing w:before="0" w:after="60"/>
        <w:ind w:left="720" w:firstLine="0"/>
        <w:textAlignment w:val="auto"/>
        <w:rPr>
          <w:rFonts w:ascii="Tahoma" w:hAnsi="Tahoma" w:cs="Tahoma"/>
          <w:b/>
          <w:bCs/>
          <w:sz w:val="18"/>
          <w:szCs w:val="18"/>
          <w:lang w:val="it-IT"/>
        </w:rPr>
      </w:pPr>
    </w:p>
    <w:p w14:paraId="561E8F19"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lang w:val="pt-BR"/>
        </w:rPr>
      </w:pPr>
      <w:r w:rsidRPr="00911CE9">
        <w:rPr>
          <w:rFonts w:ascii="Tahoma" w:hAnsi="Tahoma" w:cs="Tahoma"/>
          <w:b/>
          <w:bCs/>
          <w:sz w:val="18"/>
          <w:szCs w:val="18"/>
          <w:lang w:val="pt-BR"/>
        </w:rPr>
        <w:t>Microsoft Windows XP Professional N (sem o Windows Media Player)</w:t>
      </w:r>
    </w:p>
    <w:p w14:paraId="561E8F1A" w14:textId="77777777" w:rsidR="00B73A46" w:rsidRPr="004E2B3D" w:rsidRDefault="00B73A46" w:rsidP="00F64DEA">
      <w:pPr>
        <w:pStyle w:val="FootnoteBulletLevel2"/>
        <w:tabs>
          <w:tab w:val="clear" w:pos="1260"/>
          <w:tab w:val="num" w:pos="900"/>
        </w:tabs>
        <w:spacing w:before="0"/>
        <w:ind w:left="720" w:firstLine="0"/>
        <w:rPr>
          <w:rFonts w:ascii="Tahoma" w:hAnsi="Tahoma" w:cs="Tahoma"/>
          <w:sz w:val="18"/>
          <w:szCs w:val="18"/>
          <w:lang w:val="it-IT"/>
        </w:rPr>
      </w:pPr>
      <w:r w:rsidRPr="004E2B3D">
        <w:rPr>
          <w:rFonts w:ascii="Tahoma" w:hAnsi="Tahoma" w:cs="Tahoma"/>
          <w:sz w:val="18"/>
          <w:szCs w:val="18"/>
          <w:u w:val="single"/>
          <w:lang w:val="it-IT"/>
        </w:rPr>
        <w:t>Qualificação</w:t>
      </w:r>
      <w:r w:rsidRPr="004E2B3D">
        <w:rPr>
          <w:rFonts w:ascii="Tahoma" w:hAnsi="Tahoma" w:cs="Tahoma"/>
          <w:sz w:val="18"/>
          <w:szCs w:val="18"/>
          <w:lang w:val="it-IT"/>
        </w:rPr>
        <w:br/>
        <w:t>Os clientes de licenças por volume que atenderem a todos os critérios a seguir estarão qualificados para comprar a mídia do Microsoft Windows XP Professional N.</w:t>
      </w:r>
    </w:p>
    <w:p w14:paraId="561E8F1B" w14:textId="77777777" w:rsidR="00F64DEA" w:rsidRPr="004E2B3D" w:rsidRDefault="00F64DEA" w:rsidP="00F64DEA">
      <w:pPr>
        <w:pStyle w:val="FootnoteBulletLevel2"/>
        <w:tabs>
          <w:tab w:val="clear" w:pos="1260"/>
          <w:tab w:val="num" w:pos="900"/>
        </w:tabs>
        <w:spacing w:before="0"/>
        <w:ind w:left="720" w:firstLine="0"/>
        <w:rPr>
          <w:rFonts w:ascii="Tahoma" w:hAnsi="Tahoma" w:cs="Tahoma"/>
          <w:sz w:val="18"/>
          <w:szCs w:val="18"/>
          <w:lang w:val="it-IT"/>
        </w:rPr>
      </w:pPr>
    </w:p>
    <w:p w14:paraId="561E8F1C" w14:textId="77777777" w:rsidR="00B73A46" w:rsidRPr="00911CE9" w:rsidRDefault="00B73A46" w:rsidP="00F64DEA">
      <w:pPr>
        <w:pStyle w:val="Footnotedash"/>
        <w:tabs>
          <w:tab w:val="clear" w:pos="1620"/>
          <w:tab w:val="num" w:pos="2160"/>
        </w:tabs>
        <w:spacing w:before="0" w:after="0"/>
        <w:ind w:left="720" w:firstLine="7"/>
        <w:rPr>
          <w:rFonts w:ascii="Tahoma" w:hAnsi="Tahoma" w:cs="Tahoma"/>
          <w:sz w:val="18"/>
          <w:szCs w:val="18"/>
          <w:lang w:val="pt-BR"/>
        </w:rPr>
      </w:pPr>
      <w:r w:rsidRPr="00911CE9">
        <w:rPr>
          <w:rFonts w:ascii="Tahoma" w:hAnsi="Tahoma" w:cs="Tahoma"/>
          <w:sz w:val="18"/>
          <w:szCs w:val="18"/>
          <w:lang w:val="pt-BR"/>
        </w:rPr>
        <w:t xml:space="preserve">Eles deverão ter pelo menos um dos seguintes contratos ou registros ativos com a Microsoft Ireland Operations Ltd: </w:t>
      </w:r>
    </w:p>
    <w:p w14:paraId="561E8F1D" w14:textId="77777777" w:rsidR="00F64DEA" w:rsidRPr="00911CE9" w:rsidRDefault="00F64DEA" w:rsidP="00F64DEA">
      <w:pPr>
        <w:pStyle w:val="Footnotedash"/>
        <w:tabs>
          <w:tab w:val="clear" w:pos="1620"/>
          <w:tab w:val="num" w:pos="2160"/>
        </w:tabs>
        <w:spacing w:before="0" w:after="0"/>
        <w:ind w:left="720" w:firstLine="7"/>
        <w:rPr>
          <w:rFonts w:ascii="Tahoma" w:hAnsi="Tahoma" w:cs="Tahoma"/>
          <w:sz w:val="18"/>
          <w:szCs w:val="18"/>
          <w:lang w:val="pt-BR"/>
        </w:rPr>
      </w:pPr>
    </w:p>
    <w:p w14:paraId="561E8F1E"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fr-FR"/>
        </w:rPr>
      </w:pPr>
      <w:r w:rsidRPr="00911CE9">
        <w:rPr>
          <w:rFonts w:ascii="Tahoma" w:hAnsi="Tahoma" w:cs="Tahoma"/>
          <w:sz w:val="18"/>
          <w:szCs w:val="18"/>
          <w:lang w:val="fr-FR"/>
        </w:rPr>
        <w:t>Select, Enterprise ou Enterprise Subscription Enrollment</w:t>
      </w:r>
    </w:p>
    <w:p w14:paraId="561E8F1F" w14:textId="77777777" w:rsidR="00B73A46" w:rsidRPr="00F0565B" w:rsidRDefault="00B73A46" w:rsidP="00F64DEA">
      <w:pPr>
        <w:pStyle w:val="Footnotedash"/>
        <w:numPr>
          <w:ilvl w:val="0"/>
          <w:numId w:val="38"/>
        </w:numPr>
        <w:adjustRightInd/>
        <w:spacing w:before="0"/>
        <w:ind w:left="1440"/>
        <w:textAlignment w:val="auto"/>
        <w:rPr>
          <w:rFonts w:ascii="Tahoma" w:hAnsi="Tahoma" w:cs="Tahoma"/>
          <w:sz w:val="18"/>
          <w:szCs w:val="18"/>
        </w:rPr>
      </w:pPr>
      <w:r w:rsidRPr="00F0565B">
        <w:rPr>
          <w:rFonts w:ascii="Tahoma" w:hAnsi="Tahoma" w:cs="Tahoma"/>
          <w:sz w:val="18"/>
          <w:szCs w:val="18"/>
        </w:rPr>
        <w:t xml:space="preserve">Licença Open*, Open Value, Campus e School Agreement, Open Value Subscription – Education Solutions </w:t>
      </w:r>
    </w:p>
    <w:p w14:paraId="561E8F20" w14:textId="77777777" w:rsidR="00B73A46" w:rsidRPr="004E2B3D" w:rsidRDefault="00B73A46" w:rsidP="00F64DEA">
      <w:pPr>
        <w:pStyle w:val="Footnotedash"/>
        <w:spacing w:before="0"/>
        <w:ind w:left="1440" w:firstLine="0"/>
        <w:rPr>
          <w:rFonts w:ascii="Tahoma" w:hAnsi="Tahoma" w:cs="Tahoma"/>
          <w:sz w:val="18"/>
          <w:szCs w:val="18"/>
          <w:lang w:val="it-IT"/>
        </w:rPr>
      </w:pPr>
      <w:r w:rsidRPr="004E2B3D">
        <w:rPr>
          <w:rFonts w:ascii="Tahoma" w:hAnsi="Tahoma" w:cs="Tahoma"/>
          <w:sz w:val="18"/>
          <w:szCs w:val="18"/>
          <w:lang w:val="it-IT"/>
        </w:rPr>
        <w:t xml:space="preserve">(*Para os fins da Licença Open, um </w:t>
      </w:r>
      <w:r w:rsidR="00EC3B06" w:rsidRPr="004E2B3D">
        <w:rPr>
          <w:rFonts w:ascii="Tahoma" w:hAnsi="Tahoma" w:cs="Tahoma"/>
          <w:sz w:val="18"/>
          <w:szCs w:val="18"/>
          <w:lang w:val="it-IT"/>
        </w:rPr>
        <w:t>“</w:t>
      </w:r>
      <w:r w:rsidRPr="004E2B3D">
        <w:rPr>
          <w:rFonts w:ascii="Tahoma" w:hAnsi="Tahoma" w:cs="Tahoma"/>
          <w:sz w:val="18"/>
          <w:szCs w:val="18"/>
          <w:lang w:val="it-IT"/>
        </w:rPr>
        <w:t>contrato ativo</w:t>
      </w:r>
      <w:r w:rsidR="00EC3B06" w:rsidRPr="004E2B3D">
        <w:rPr>
          <w:rFonts w:ascii="Tahoma" w:hAnsi="Tahoma" w:cs="Tahoma"/>
          <w:sz w:val="18"/>
          <w:szCs w:val="18"/>
          <w:lang w:val="it-IT"/>
        </w:rPr>
        <w:t>”</w:t>
      </w:r>
      <w:r w:rsidRPr="004E2B3D">
        <w:rPr>
          <w:rFonts w:ascii="Tahoma" w:hAnsi="Tahoma" w:cs="Tahoma"/>
          <w:sz w:val="18"/>
          <w:szCs w:val="18"/>
          <w:lang w:val="it-IT"/>
        </w:rPr>
        <w:t xml:space="preserve"> é aquele associado a um Número de Autorização de Licença Open ativo.)</w:t>
      </w:r>
    </w:p>
    <w:p w14:paraId="561E8F21" w14:textId="77777777" w:rsidR="00F64DEA" w:rsidRPr="004E2B3D" w:rsidRDefault="00F64DEA" w:rsidP="00F64DEA">
      <w:pPr>
        <w:pStyle w:val="Footnotedash"/>
        <w:spacing w:before="0" w:after="0"/>
        <w:ind w:left="1440" w:firstLine="0"/>
        <w:rPr>
          <w:rFonts w:ascii="Tahoma" w:hAnsi="Tahoma" w:cs="Tahoma"/>
          <w:sz w:val="18"/>
          <w:szCs w:val="18"/>
          <w:lang w:val="it-IT"/>
        </w:rPr>
      </w:pPr>
    </w:p>
    <w:p w14:paraId="561E8F22" w14:textId="77777777" w:rsidR="00B73A46" w:rsidRPr="00911CE9" w:rsidRDefault="00B73A46" w:rsidP="00F64DEA">
      <w:pPr>
        <w:pStyle w:val="Footnotedash"/>
        <w:tabs>
          <w:tab w:val="left" w:pos="1620"/>
        </w:tabs>
        <w:spacing w:before="0" w:after="0"/>
        <w:ind w:left="720" w:firstLine="7"/>
        <w:rPr>
          <w:rFonts w:ascii="Tahoma" w:hAnsi="Tahoma" w:cs="Tahoma"/>
          <w:sz w:val="18"/>
          <w:szCs w:val="18"/>
          <w:lang w:val="pt-BR"/>
        </w:rPr>
      </w:pPr>
      <w:r w:rsidRPr="00911CE9">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14:paraId="561E8F23" w14:textId="77777777" w:rsidR="00F64DEA" w:rsidRPr="00911CE9" w:rsidRDefault="00F64DEA" w:rsidP="00F64DEA">
      <w:pPr>
        <w:pStyle w:val="Footnotedash"/>
        <w:tabs>
          <w:tab w:val="left" w:pos="1620"/>
        </w:tabs>
        <w:spacing w:before="0" w:after="0"/>
        <w:ind w:left="720" w:firstLine="7"/>
        <w:rPr>
          <w:rFonts w:ascii="Tahoma" w:hAnsi="Tahoma" w:cs="Tahoma"/>
          <w:sz w:val="18"/>
          <w:szCs w:val="18"/>
          <w:lang w:val="pt-BR"/>
        </w:rPr>
      </w:pPr>
    </w:p>
    <w:p w14:paraId="561E8F24" w14:textId="77777777" w:rsidR="00766C40" w:rsidRPr="00911CE9" w:rsidRDefault="00B73A46" w:rsidP="00F64DEA">
      <w:pPr>
        <w:pStyle w:val="Footnotedash"/>
        <w:tabs>
          <w:tab w:val="left" w:pos="1620"/>
        </w:tabs>
        <w:spacing w:before="0" w:after="0"/>
        <w:ind w:left="720" w:firstLine="7"/>
        <w:rPr>
          <w:rFonts w:ascii="Tahoma" w:hAnsi="Tahoma" w:cs="Tahoma"/>
          <w:sz w:val="18"/>
          <w:szCs w:val="18"/>
          <w:lang w:val="pt-BR"/>
        </w:rPr>
      </w:pPr>
      <w:r w:rsidRPr="00911CE9">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14:paraId="561E8F25" w14:textId="77777777" w:rsidR="00F64DEA" w:rsidRPr="00911CE9"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pt-BR"/>
        </w:rPr>
      </w:pPr>
    </w:p>
    <w:p w14:paraId="561E8F26"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XP Professional</w:t>
      </w:r>
    </w:p>
    <w:p w14:paraId="561E8F27" w14:textId="77777777" w:rsidR="00B73A46" w:rsidRPr="00911CE9" w:rsidRDefault="00B73A46" w:rsidP="00F64DEA">
      <w:pPr>
        <w:pStyle w:val="FootnoteBulletLevel2"/>
        <w:spacing w:before="0"/>
        <w:ind w:left="720" w:firstLine="0"/>
        <w:rPr>
          <w:rFonts w:ascii="Tahoma" w:hAnsi="Tahoma" w:cs="Tahoma"/>
          <w:sz w:val="18"/>
          <w:szCs w:val="18"/>
          <w:lang w:val="pt-BR"/>
        </w:rPr>
      </w:pPr>
      <w:r w:rsidRPr="00911CE9">
        <w:rPr>
          <w:rFonts w:ascii="Tahoma" w:hAnsi="Tahoma" w:cs="Tahoma"/>
          <w:sz w:val="18"/>
          <w:szCs w:val="18"/>
          <w:lang w:val="pt-BR"/>
        </w:rPr>
        <w:t>Restrições de uso do Windows XP Professional na Coreia:</w:t>
      </w:r>
    </w:p>
    <w:p w14:paraId="561E8F28" w14:textId="77777777" w:rsidR="00B73A46" w:rsidRPr="00911CE9" w:rsidRDefault="00B73A46" w:rsidP="00F64DEA">
      <w:pPr>
        <w:pStyle w:val="FootnoteBulletLevel2"/>
        <w:spacing w:before="0"/>
        <w:ind w:left="720" w:firstLine="0"/>
        <w:rPr>
          <w:rFonts w:ascii="Tahoma" w:hAnsi="Tahoma" w:cs="Tahoma"/>
          <w:sz w:val="18"/>
          <w:szCs w:val="18"/>
          <w:lang w:val="pt-BR"/>
        </w:rPr>
      </w:pPr>
      <w:r w:rsidRPr="00911CE9">
        <w:rPr>
          <w:rFonts w:ascii="Tahoma" w:hAnsi="Tahoma" w:cs="Tahoma"/>
          <w:sz w:val="18"/>
          <w:szCs w:val="18"/>
          <w:lang w:val="pt-BR"/>
        </w:rPr>
        <w:t>Essas restrições também se aplicarão a qualquer uso do Windows XP Professional de acordo com os direitos</w:t>
      </w:r>
      <w:r w:rsidR="000A4B39" w:rsidRPr="00911CE9">
        <w:rPr>
          <w:rFonts w:ascii="Tahoma" w:hAnsi="Tahoma" w:cs="Tahoma"/>
          <w:sz w:val="18"/>
          <w:szCs w:val="18"/>
          <w:lang w:val="pt-BR"/>
        </w:rPr>
        <w:t> </w:t>
      </w:r>
      <w:r w:rsidRPr="00911CE9">
        <w:rPr>
          <w:rFonts w:ascii="Tahoma" w:hAnsi="Tahoma" w:cs="Tahoma"/>
          <w:sz w:val="18"/>
          <w:szCs w:val="18"/>
          <w:lang w:val="pt-BR"/>
        </w:rPr>
        <w:t>de downgrade.</w:t>
      </w:r>
    </w:p>
    <w:p w14:paraId="561E8F29" w14:textId="77777777" w:rsidR="00F64DEA" w:rsidRPr="00911CE9" w:rsidRDefault="00F64DEA" w:rsidP="00F64DEA">
      <w:pPr>
        <w:pStyle w:val="FootnoteBulletLevel2"/>
        <w:spacing w:before="0"/>
        <w:ind w:left="720" w:firstLine="0"/>
        <w:rPr>
          <w:rFonts w:ascii="Tahoma" w:hAnsi="Tahoma" w:cs="Tahoma"/>
          <w:sz w:val="18"/>
          <w:szCs w:val="18"/>
          <w:lang w:val="pt-BR"/>
        </w:rPr>
      </w:pPr>
    </w:p>
    <w:p w14:paraId="561E8F2A"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 xml:space="preserve">A KFTC (Korean Fair Trade Commission) requer determinadas restrições a quando os clientes de licenças por volume e suas afiliadas poderão implantar a versão no idioma coreano do Windows XP Professional para uso na Coreia. </w:t>
      </w:r>
    </w:p>
    <w:p w14:paraId="561E8F2B"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Essas restrições não se aplicarão às licenças que os clientes tiverem adquirido para a versão no</w:t>
      </w:r>
      <w:r w:rsidR="000A4B39" w:rsidRPr="00911CE9">
        <w:rPr>
          <w:rFonts w:ascii="Tahoma" w:hAnsi="Tahoma" w:cs="Tahoma"/>
          <w:sz w:val="18"/>
          <w:szCs w:val="18"/>
          <w:lang w:val="pt-BR"/>
        </w:rPr>
        <w:t> </w:t>
      </w:r>
      <w:r w:rsidRPr="00911CE9">
        <w:rPr>
          <w:rFonts w:ascii="Tahoma" w:hAnsi="Tahoma" w:cs="Tahoma"/>
          <w:sz w:val="18"/>
          <w:szCs w:val="18"/>
          <w:lang w:val="pt-BR"/>
        </w:rPr>
        <w:t xml:space="preserve">idioma coreano do Windows XP Professional antes de 24 de agosto de 2006. </w:t>
      </w:r>
    </w:p>
    <w:p w14:paraId="561E8F2C"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Essas restrições também não se aplicarão aos clientes multinacionais com sede fora da Coreia que</w:t>
      </w:r>
      <w:r w:rsidR="000A4B39" w:rsidRPr="00911CE9">
        <w:rPr>
          <w:rFonts w:ascii="Tahoma" w:hAnsi="Tahoma" w:cs="Tahoma"/>
          <w:sz w:val="18"/>
          <w:szCs w:val="18"/>
          <w:lang w:val="pt-BR"/>
        </w:rPr>
        <w:t> </w:t>
      </w:r>
      <w:r w:rsidRPr="00911CE9">
        <w:rPr>
          <w:rFonts w:ascii="Tahoma" w:hAnsi="Tahoma" w:cs="Tahoma"/>
          <w:sz w:val="18"/>
          <w:szCs w:val="18"/>
          <w:lang w:val="pt-BR"/>
        </w:rPr>
        <w:t>utilizarem uma única imagem do software.</w:t>
      </w:r>
    </w:p>
    <w:p w14:paraId="561E8F2D"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Essas restrições não se aplicarão aos clientes sob contratos vigentes em 23 de agosto de 2006 ou</w:t>
      </w:r>
      <w:r w:rsidR="000A4B39" w:rsidRPr="00911CE9">
        <w:rPr>
          <w:rFonts w:ascii="Tahoma" w:hAnsi="Tahoma" w:cs="Tahoma"/>
          <w:sz w:val="18"/>
          <w:szCs w:val="18"/>
          <w:lang w:val="pt-BR"/>
        </w:rPr>
        <w:t> </w:t>
      </w:r>
      <w:r w:rsidRPr="00911CE9">
        <w:rPr>
          <w:rFonts w:ascii="Tahoma" w:hAnsi="Tahoma" w:cs="Tahoma"/>
          <w:sz w:val="18"/>
          <w:szCs w:val="18"/>
          <w:lang w:val="pt-BR"/>
        </w:rPr>
        <w:t>antes disso que, em circunstâncias excepcionais, utilizarem uma única imagem do software continuamente.</w:t>
      </w:r>
    </w:p>
    <w:p w14:paraId="561E8F2E"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 xml:space="preserve">A KFTC não impôs restrições ao uso de versões de idiomas que não sejam o coreano. </w:t>
      </w:r>
    </w:p>
    <w:p w14:paraId="561E8F2F"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pt-BR"/>
        </w:rPr>
      </w:pPr>
      <w:r w:rsidRPr="00911CE9">
        <w:rPr>
          <w:rFonts w:ascii="Tahoma" w:hAnsi="Tahoma" w:cs="Tahoma"/>
          <w:sz w:val="18"/>
          <w:szCs w:val="18"/>
          <w:lang w:val="pt-BR"/>
        </w:rPr>
        <w:t>A KFTC não impôs restrições a edições Tablet PC ou de 64 bits em qualquer versão de idioma.</w:t>
      </w:r>
    </w:p>
    <w:p w14:paraId="561E8F30" w14:textId="77777777" w:rsidR="00F64DEA" w:rsidRPr="00911CE9"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pt-BR"/>
        </w:rPr>
      </w:pPr>
    </w:p>
    <w:p w14:paraId="561E8F31" w14:textId="77777777" w:rsidR="00B73A46" w:rsidRPr="00911CE9" w:rsidRDefault="00B73A46" w:rsidP="00F64DEA">
      <w:pPr>
        <w:pStyle w:val="FootnoteBulletLevel2"/>
        <w:spacing w:before="0"/>
        <w:ind w:left="720" w:hanging="7"/>
        <w:rPr>
          <w:rFonts w:ascii="Tahoma" w:hAnsi="Tahoma" w:cs="Tahoma"/>
          <w:sz w:val="18"/>
          <w:szCs w:val="18"/>
          <w:lang w:val="pt-BR"/>
        </w:rPr>
      </w:pPr>
      <w:r w:rsidRPr="00911CE9">
        <w:rPr>
          <w:rFonts w:ascii="Tahoma" w:hAnsi="Tahoma" w:cs="Tahoma"/>
          <w:sz w:val="18"/>
          <w:szCs w:val="18"/>
          <w:u w:val="single"/>
          <w:lang w:val="pt-BR"/>
        </w:rPr>
        <w:t>Restrições</w:t>
      </w:r>
      <w:r w:rsidR="00593E73" w:rsidRPr="00911CE9">
        <w:rPr>
          <w:rFonts w:ascii="Tahoma" w:hAnsi="Tahoma" w:cs="Tahoma"/>
          <w:sz w:val="18"/>
          <w:szCs w:val="18"/>
          <w:lang w:val="pt-BR"/>
        </w:rPr>
        <w:t>:</w:t>
      </w:r>
    </w:p>
    <w:p w14:paraId="561E8F32" w14:textId="77777777" w:rsidR="00B73A46" w:rsidRPr="00911CE9" w:rsidRDefault="00B73A46" w:rsidP="008208A8">
      <w:pPr>
        <w:pStyle w:val="FootnoteBulletLevel2"/>
        <w:spacing w:before="0"/>
        <w:ind w:left="720" w:hanging="7"/>
        <w:rPr>
          <w:rFonts w:ascii="Tahoma" w:hAnsi="Tahoma" w:cs="Tahoma"/>
          <w:sz w:val="18"/>
          <w:szCs w:val="18"/>
          <w:lang w:val="pt-BR"/>
        </w:rPr>
      </w:pPr>
      <w:r w:rsidRPr="00911CE9">
        <w:rPr>
          <w:rFonts w:ascii="Tahoma" w:hAnsi="Tahoma" w:cs="Tahoma"/>
          <w:sz w:val="18"/>
          <w:szCs w:val="18"/>
          <w:lang w:val="pt-BR"/>
        </w:rPr>
        <w:t>A partir de 24 de agosto de 2006, os clientes de licenças por volume na Coreia que não se encaixarem nos</w:t>
      </w:r>
      <w:r w:rsidR="008208A8" w:rsidRPr="00911CE9">
        <w:rPr>
          <w:rFonts w:ascii="Tahoma" w:hAnsi="Tahoma" w:cs="Tahoma"/>
          <w:sz w:val="18"/>
          <w:szCs w:val="18"/>
          <w:lang w:val="pt-BR"/>
        </w:rPr>
        <w:t> </w:t>
      </w:r>
      <w:r w:rsidRPr="00911CE9">
        <w:rPr>
          <w:rFonts w:ascii="Tahoma" w:hAnsi="Tahoma" w:cs="Tahoma"/>
          <w:sz w:val="18"/>
          <w:szCs w:val="18"/>
          <w:lang w:val="pt-BR"/>
        </w:rPr>
        <w:t>critérios de exceção e desejarem usar versões no idioma coreano precisarão implantar o Windows XP Professional K ou o Windows XP Professional KN.</w:t>
      </w:r>
    </w:p>
    <w:p w14:paraId="561E8F33" w14:textId="77777777" w:rsidR="00F64DEA" w:rsidRPr="00911CE9" w:rsidRDefault="00F64DEA" w:rsidP="00F64DEA">
      <w:pPr>
        <w:pStyle w:val="FootnoteBulletLevel2"/>
        <w:spacing w:before="0"/>
        <w:ind w:left="720" w:hanging="7"/>
        <w:rPr>
          <w:rFonts w:ascii="Tahoma" w:hAnsi="Tahoma" w:cs="Tahoma"/>
          <w:sz w:val="18"/>
          <w:szCs w:val="18"/>
          <w:lang w:val="pt-BR"/>
        </w:rPr>
      </w:pPr>
    </w:p>
    <w:p w14:paraId="561E8F34"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XP Professional K e KN</w:t>
      </w:r>
    </w:p>
    <w:p w14:paraId="561E8F35" w14:textId="77777777" w:rsidR="00B73A46" w:rsidRPr="00911CE9" w:rsidRDefault="00B73A46" w:rsidP="002C6AEC">
      <w:pPr>
        <w:pStyle w:val="FootnoteBulletLevel2"/>
        <w:spacing w:before="0"/>
        <w:ind w:left="720" w:hanging="7"/>
        <w:rPr>
          <w:rFonts w:ascii="Tahoma" w:hAnsi="Tahoma" w:cs="Tahoma"/>
          <w:sz w:val="18"/>
          <w:szCs w:val="18"/>
          <w:lang w:val="pt-BR"/>
        </w:rPr>
      </w:pPr>
      <w:r w:rsidRPr="00911CE9">
        <w:rPr>
          <w:rFonts w:ascii="Tahoma" w:hAnsi="Tahoma" w:cs="Tahoma"/>
          <w:sz w:val="18"/>
          <w:szCs w:val="18"/>
          <w:lang w:val="pt-BR"/>
        </w:rPr>
        <w:t>Os clientes de licenças por volume e suas afiliadas poderão implantar o Windows XP Professional K ou KN</w:t>
      </w:r>
      <w:r w:rsidR="002C6AEC" w:rsidRPr="00911CE9">
        <w:rPr>
          <w:rFonts w:ascii="Tahoma" w:hAnsi="Tahoma" w:cs="Tahoma"/>
          <w:sz w:val="18"/>
          <w:szCs w:val="18"/>
          <w:lang w:val="pt-BR"/>
        </w:rPr>
        <w:t> </w:t>
      </w:r>
      <w:r w:rsidRPr="00911CE9">
        <w:rPr>
          <w:rFonts w:ascii="Tahoma" w:hAnsi="Tahoma" w:cs="Tahoma"/>
          <w:sz w:val="18"/>
          <w:szCs w:val="18"/>
          <w:lang w:val="pt-BR"/>
        </w:rPr>
        <w:t xml:space="preserve">para uso somente na Coreia. </w:t>
      </w:r>
    </w:p>
    <w:p w14:paraId="561E8F36" w14:textId="77777777" w:rsidR="00F64DEA" w:rsidRPr="00911CE9" w:rsidRDefault="00F64DEA" w:rsidP="00F64DEA">
      <w:pPr>
        <w:pStyle w:val="FootnoteBulletLevel2"/>
        <w:spacing w:before="0"/>
        <w:ind w:left="720" w:hanging="7"/>
        <w:rPr>
          <w:rFonts w:ascii="Tahoma" w:hAnsi="Tahoma" w:cs="Tahoma"/>
          <w:sz w:val="18"/>
          <w:szCs w:val="18"/>
          <w:lang w:val="pt-BR"/>
        </w:rPr>
      </w:pPr>
    </w:p>
    <w:p w14:paraId="561E8F37"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Vista Business KN</w:t>
      </w:r>
    </w:p>
    <w:p w14:paraId="561E8F38" w14:textId="77777777" w:rsidR="00B73A46" w:rsidRPr="00911CE9" w:rsidRDefault="00B73A46" w:rsidP="00F64DEA">
      <w:pPr>
        <w:pStyle w:val="FootnoteBulletLevel2"/>
        <w:spacing w:before="0"/>
        <w:ind w:left="720" w:hanging="7"/>
        <w:rPr>
          <w:rFonts w:ascii="Tahoma" w:hAnsi="Tahoma" w:cs="Tahoma"/>
          <w:sz w:val="18"/>
          <w:szCs w:val="18"/>
          <w:lang w:val="pt-BR"/>
        </w:rPr>
      </w:pPr>
      <w:r w:rsidRPr="00911CE9">
        <w:rPr>
          <w:rFonts w:ascii="Tahoma" w:hAnsi="Tahoma" w:cs="Tahoma"/>
          <w:sz w:val="18"/>
          <w:szCs w:val="18"/>
          <w:u w:val="single"/>
          <w:lang w:val="pt-BR"/>
        </w:rPr>
        <w:t>Qualificação</w:t>
      </w:r>
      <w:r w:rsidR="00593E73" w:rsidRPr="00911CE9">
        <w:rPr>
          <w:rFonts w:ascii="Tahoma" w:hAnsi="Tahoma" w:cs="Tahoma"/>
          <w:sz w:val="18"/>
          <w:szCs w:val="18"/>
          <w:lang w:val="pt-BR"/>
        </w:rPr>
        <w:t>:</w:t>
      </w:r>
      <w:r w:rsidRPr="00911CE9">
        <w:rPr>
          <w:rFonts w:ascii="Tahoma" w:hAnsi="Tahoma" w:cs="Tahoma"/>
          <w:sz w:val="18"/>
          <w:szCs w:val="18"/>
          <w:u w:val="single"/>
          <w:lang w:val="pt-BR"/>
        </w:rPr>
        <w:br/>
      </w:r>
      <w:r w:rsidRPr="00911CE9">
        <w:rPr>
          <w:rFonts w:ascii="Tahoma" w:hAnsi="Tahoma" w:cs="Tahoma"/>
          <w:sz w:val="18"/>
          <w:szCs w:val="18"/>
          <w:lang w:val="pt-BR"/>
        </w:rPr>
        <w:t>Os clientes de licenças por volume situados na Coreia que tiverem um contrato ou registro do Licenciamento</w:t>
      </w:r>
      <w:r w:rsidR="000A4B39" w:rsidRPr="00911CE9">
        <w:rPr>
          <w:rFonts w:ascii="Tahoma" w:hAnsi="Tahoma" w:cs="Tahoma"/>
          <w:sz w:val="18"/>
          <w:szCs w:val="18"/>
          <w:lang w:val="pt-BR"/>
        </w:rPr>
        <w:t> </w:t>
      </w:r>
      <w:r w:rsidRPr="00911CE9">
        <w:rPr>
          <w:rFonts w:ascii="Tahoma" w:hAnsi="Tahoma" w:cs="Tahoma"/>
          <w:sz w:val="18"/>
          <w:szCs w:val="18"/>
          <w:lang w:val="pt-BR"/>
        </w:rPr>
        <w:t>por Volume ativo com a Microsoft Operations Pte Ltd estarão qualificados para adquirir a mídia do Windows Vista Business KN para implantação e uso na Coreia. Nenhum outro uso é permitido.</w:t>
      </w:r>
    </w:p>
    <w:p w14:paraId="561E8F39" w14:textId="77777777" w:rsidR="00F64DEA" w:rsidRPr="00911CE9" w:rsidRDefault="00F64DEA" w:rsidP="00F64DEA">
      <w:pPr>
        <w:pStyle w:val="FootnoteBulletLevel2"/>
        <w:spacing w:before="0"/>
        <w:ind w:left="720" w:hanging="7"/>
        <w:rPr>
          <w:rFonts w:ascii="Tahoma" w:hAnsi="Tahoma" w:cs="Tahoma"/>
          <w:sz w:val="18"/>
          <w:szCs w:val="18"/>
          <w:lang w:val="pt-BR"/>
        </w:rPr>
      </w:pPr>
    </w:p>
    <w:p w14:paraId="561E8F3A" w14:textId="77777777" w:rsidR="000A4B39" w:rsidRPr="00911CE9" w:rsidRDefault="000A4B39" w:rsidP="00F64DEA">
      <w:pPr>
        <w:pStyle w:val="FootnoteBulletLevel2"/>
        <w:spacing w:before="0"/>
        <w:ind w:left="720" w:hanging="7"/>
        <w:rPr>
          <w:rFonts w:ascii="Tahoma" w:hAnsi="Tahoma" w:cs="Tahoma"/>
          <w:lang w:val="pt-BR"/>
        </w:rPr>
      </w:pPr>
    </w:p>
    <w:p w14:paraId="561E8F3B" w14:textId="77777777" w:rsidR="00F0565B" w:rsidRPr="00911CE9" w:rsidRDefault="00F0565B" w:rsidP="00F64DEA">
      <w:pPr>
        <w:pStyle w:val="FootnoteBulletLevel2"/>
        <w:spacing w:before="0"/>
        <w:ind w:left="720" w:hanging="7"/>
        <w:rPr>
          <w:rFonts w:ascii="Tahoma" w:hAnsi="Tahoma" w:cs="Tahoma"/>
          <w:lang w:val="pt-BR"/>
        </w:rPr>
      </w:pPr>
    </w:p>
    <w:p w14:paraId="561E8F3C"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7 Professional KN</w:t>
      </w:r>
    </w:p>
    <w:p w14:paraId="561E8F3D" w14:textId="77777777" w:rsidR="00B47893" w:rsidRPr="00911CE9" w:rsidRDefault="00B73A46" w:rsidP="00F64DEA">
      <w:pPr>
        <w:pStyle w:val="FootnoteBulletLevel2"/>
        <w:spacing w:before="0"/>
        <w:ind w:left="720" w:hanging="7"/>
        <w:rPr>
          <w:rFonts w:ascii="Tahoma" w:hAnsi="Tahoma" w:cs="Tahoma"/>
          <w:sz w:val="18"/>
          <w:szCs w:val="18"/>
          <w:lang w:val="pt-BR"/>
        </w:rPr>
      </w:pPr>
      <w:r w:rsidRPr="00911CE9">
        <w:rPr>
          <w:rFonts w:ascii="Tahoma" w:hAnsi="Tahoma" w:cs="Tahoma"/>
          <w:sz w:val="18"/>
          <w:szCs w:val="18"/>
          <w:u w:val="single"/>
          <w:lang w:val="pt-BR"/>
        </w:rPr>
        <w:t>Qualificação</w:t>
      </w:r>
      <w:r w:rsidR="00593E73" w:rsidRPr="00911CE9">
        <w:rPr>
          <w:rFonts w:ascii="Tahoma" w:hAnsi="Tahoma" w:cs="Tahoma"/>
          <w:sz w:val="18"/>
          <w:szCs w:val="18"/>
          <w:lang w:val="pt-BR"/>
        </w:rPr>
        <w:t>:</w:t>
      </w:r>
      <w:r w:rsidRPr="00911CE9">
        <w:rPr>
          <w:rFonts w:ascii="Tahoma" w:hAnsi="Tahoma" w:cs="Tahoma"/>
          <w:sz w:val="18"/>
          <w:szCs w:val="18"/>
          <w:u w:val="single"/>
          <w:lang w:val="pt-BR"/>
        </w:rPr>
        <w:br/>
      </w:r>
      <w:r w:rsidRPr="00911CE9">
        <w:rPr>
          <w:rFonts w:ascii="Tahoma" w:hAnsi="Tahoma" w:cs="Tahoma"/>
          <w:sz w:val="18"/>
          <w:szCs w:val="18"/>
          <w:lang w:val="pt-BR"/>
        </w:rPr>
        <w:t>Os clientes de licenças por volume situados na Coreia que tiverem um contrato ou registro do Licenciamento</w:t>
      </w:r>
      <w:r w:rsidR="000A4B39" w:rsidRPr="00911CE9">
        <w:rPr>
          <w:rFonts w:ascii="Tahoma" w:hAnsi="Tahoma" w:cs="Tahoma"/>
          <w:sz w:val="18"/>
          <w:szCs w:val="18"/>
          <w:lang w:val="pt-BR"/>
        </w:rPr>
        <w:t> </w:t>
      </w:r>
      <w:r w:rsidRPr="00911CE9">
        <w:rPr>
          <w:rFonts w:ascii="Tahoma" w:hAnsi="Tahoma" w:cs="Tahoma"/>
          <w:sz w:val="18"/>
          <w:szCs w:val="18"/>
          <w:lang w:val="pt-BR"/>
        </w:rPr>
        <w:t>por Volume ativo com a Microsoft Operations Pte Ltd estarão qualificados para adquirir a</w:t>
      </w:r>
      <w:r w:rsidR="00F0565B" w:rsidRPr="00911CE9">
        <w:rPr>
          <w:rFonts w:ascii="Tahoma" w:hAnsi="Tahoma" w:cs="Tahoma"/>
          <w:sz w:val="18"/>
          <w:szCs w:val="18"/>
          <w:lang w:val="pt-BR"/>
        </w:rPr>
        <w:t> </w:t>
      </w:r>
      <w:r w:rsidRPr="00911CE9">
        <w:rPr>
          <w:rFonts w:ascii="Tahoma" w:hAnsi="Tahoma" w:cs="Tahoma"/>
          <w:sz w:val="18"/>
          <w:szCs w:val="18"/>
          <w:lang w:val="pt-BR"/>
        </w:rPr>
        <w:t>mídia do Windows 7 Professional KN para implantação e uso na Coreia. Nenhum outro uso é permitido.</w:t>
      </w:r>
    </w:p>
    <w:p w14:paraId="561E8F3E" w14:textId="77777777" w:rsidR="00F64DEA" w:rsidRPr="00911CE9" w:rsidRDefault="00F64DEA" w:rsidP="00F64DEA">
      <w:pPr>
        <w:pStyle w:val="FootnoteBulletLevel2"/>
        <w:spacing w:before="0"/>
        <w:ind w:left="720" w:hanging="7"/>
        <w:rPr>
          <w:rFonts w:ascii="Tahoma" w:hAnsi="Tahoma" w:cs="Tahoma"/>
          <w:sz w:val="18"/>
          <w:szCs w:val="18"/>
          <w:lang w:val="pt-BR"/>
        </w:rPr>
      </w:pPr>
    </w:p>
    <w:p w14:paraId="561E8F3F" w14:textId="77777777" w:rsidR="00B73A46" w:rsidRPr="00911CE9"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Vista Business N (sem o Windows Media Player)</w:t>
      </w:r>
    </w:p>
    <w:p w14:paraId="561E8F40" w14:textId="77777777" w:rsidR="00B73A46" w:rsidRPr="00911CE9" w:rsidRDefault="00B73A46" w:rsidP="00F64DEA">
      <w:pPr>
        <w:pStyle w:val="FootnoteBulletLevel2"/>
        <w:spacing w:before="0"/>
        <w:ind w:left="720" w:hanging="7"/>
        <w:rPr>
          <w:rFonts w:ascii="Tahoma" w:hAnsi="Tahoma" w:cs="Tahoma"/>
          <w:sz w:val="18"/>
          <w:szCs w:val="18"/>
          <w:lang w:val="pt-BR"/>
        </w:rPr>
      </w:pPr>
      <w:r w:rsidRPr="00911CE9">
        <w:rPr>
          <w:rFonts w:ascii="Tahoma" w:hAnsi="Tahoma" w:cs="Tahoma"/>
          <w:sz w:val="18"/>
          <w:szCs w:val="18"/>
          <w:u w:val="single"/>
          <w:lang w:val="pt-BR"/>
        </w:rPr>
        <w:t>Qualificação</w:t>
      </w:r>
      <w:r w:rsidR="00593E73" w:rsidRPr="00911CE9">
        <w:rPr>
          <w:rFonts w:ascii="Tahoma" w:hAnsi="Tahoma" w:cs="Tahoma"/>
          <w:sz w:val="18"/>
          <w:szCs w:val="18"/>
          <w:lang w:val="pt-BR"/>
        </w:rPr>
        <w:t>:</w:t>
      </w:r>
      <w:r w:rsidRPr="00911CE9">
        <w:rPr>
          <w:rFonts w:ascii="Tahoma" w:hAnsi="Tahoma" w:cs="Tahoma"/>
          <w:sz w:val="18"/>
          <w:szCs w:val="18"/>
          <w:u w:val="single"/>
          <w:lang w:val="pt-BR"/>
        </w:rPr>
        <w:br/>
      </w:r>
      <w:r w:rsidRPr="00911CE9">
        <w:rPr>
          <w:rFonts w:ascii="Tahoma" w:hAnsi="Tahoma" w:cs="Tahoma"/>
          <w:sz w:val="18"/>
          <w:szCs w:val="18"/>
          <w:lang w:val="pt-BR"/>
        </w:rPr>
        <w:t>Os clientes de licenças por volume que atenderem a todos os critérios a seguir estarão qualificados para</w:t>
      </w:r>
      <w:r w:rsidR="00025C14" w:rsidRPr="00911CE9">
        <w:rPr>
          <w:rFonts w:ascii="Tahoma" w:hAnsi="Tahoma" w:cs="Tahoma"/>
          <w:sz w:val="18"/>
          <w:szCs w:val="18"/>
          <w:lang w:val="pt-BR"/>
        </w:rPr>
        <w:t> </w:t>
      </w:r>
      <w:r w:rsidRPr="00911CE9">
        <w:rPr>
          <w:rFonts w:ascii="Tahoma" w:hAnsi="Tahoma" w:cs="Tahoma"/>
          <w:sz w:val="18"/>
          <w:szCs w:val="18"/>
          <w:lang w:val="pt-BR"/>
        </w:rPr>
        <w:t>adquirir a mídia do Microsoft Windows Vista Business N somente para implantação e uso na União Europeia</w:t>
      </w:r>
      <w:r w:rsidR="000A4B39" w:rsidRPr="00911CE9">
        <w:rPr>
          <w:rFonts w:ascii="Tahoma" w:hAnsi="Tahoma" w:cs="Tahoma"/>
          <w:sz w:val="18"/>
          <w:szCs w:val="18"/>
          <w:lang w:val="pt-BR"/>
        </w:rPr>
        <w:t> </w:t>
      </w:r>
      <w:r w:rsidRPr="00911CE9">
        <w:rPr>
          <w:rFonts w:ascii="Tahoma" w:hAnsi="Tahoma" w:cs="Tahoma"/>
          <w:sz w:val="18"/>
          <w:szCs w:val="18"/>
          <w:lang w:val="pt-BR"/>
        </w:rPr>
        <w:t>(UE), na Associação Europeia de Livre Comércio (EFTA), na Bulgária, Croácia, Romênia ou Suíça.</w:t>
      </w:r>
    </w:p>
    <w:p w14:paraId="561E8F41" w14:textId="77777777" w:rsidR="00F64DEA" w:rsidRPr="00911CE9" w:rsidRDefault="00F64DEA" w:rsidP="00F64DEA">
      <w:pPr>
        <w:pStyle w:val="FootnoteBulletLevel2"/>
        <w:spacing w:before="0"/>
        <w:ind w:left="720" w:hanging="7"/>
        <w:rPr>
          <w:rFonts w:ascii="Tahoma" w:hAnsi="Tahoma" w:cs="Tahoma"/>
          <w:sz w:val="18"/>
          <w:szCs w:val="18"/>
          <w:lang w:val="pt-BR"/>
        </w:rPr>
      </w:pPr>
    </w:p>
    <w:p w14:paraId="561E8F42" w14:textId="77777777" w:rsidR="00B73A46" w:rsidRPr="00911CE9" w:rsidRDefault="00B73A46" w:rsidP="00F64DEA">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 xml:space="preserve">Eles deverão ter pelo menos um dos seguintes contratos ou registros ativos com a Microsoft Ireland Operations Ltd: </w:t>
      </w:r>
    </w:p>
    <w:p w14:paraId="561E8F43" w14:textId="77777777" w:rsidR="00F64DEA" w:rsidRPr="00911CE9" w:rsidRDefault="00F64DEA" w:rsidP="00F64DEA">
      <w:pPr>
        <w:pStyle w:val="Footnotedash"/>
        <w:spacing w:before="0" w:after="0"/>
        <w:ind w:left="720" w:hanging="7"/>
        <w:rPr>
          <w:rFonts w:ascii="Tahoma" w:hAnsi="Tahoma" w:cs="Tahoma"/>
          <w:sz w:val="18"/>
          <w:szCs w:val="18"/>
          <w:lang w:val="pt-BR"/>
        </w:rPr>
      </w:pPr>
    </w:p>
    <w:p w14:paraId="561E8F44" w14:textId="77777777" w:rsidR="00B73A46" w:rsidRPr="00911CE9" w:rsidRDefault="00B73A46" w:rsidP="00F64DEA">
      <w:pPr>
        <w:pStyle w:val="Footnotedash"/>
        <w:numPr>
          <w:ilvl w:val="0"/>
          <w:numId w:val="38"/>
        </w:numPr>
        <w:adjustRightInd/>
        <w:spacing w:before="0"/>
        <w:ind w:left="1440"/>
        <w:textAlignment w:val="auto"/>
        <w:rPr>
          <w:rFonts w:ascii="Tahoma" w:hAnsi="Tahoma" w:cs="Tahoma"/>
          <w:sz w:val="18"/>
          <w:szCs w:val="18"/>
          <w:lang w:val="fr-FR"/>
        </w:rPr>
      </w:pPr>
      <w:r w:rsidRPr="00911CE9">
        <w:rPr>
          <w:rFonts w:ascii="Tahoma" w:hAnsi="Tahoma" w:cs="Tahoma"/>
          <w:sz w:val="18"/>
          <w:szCs w:val="18"/>
          <w:lang w:val="fr-FR"/>
        </w:rPr>
        <w:t>Select, Enterprise ou Enterprise Subscription Enrollment</w:t>
      </w:r>
    </w:p>
    <w:p w14:paraId="561E8F45" w14:textId="77777777" w:rsidR="00B73A46" w:rsidRPr="00F0565B" w:rsidRDefault="00B73A46" w:rsidP="00F64DEA">
      <w:pPr>
        <w:pStyle w:val="Footnotedash"/>
        <w:numPr>
          <w:ilvl w:val="0"/>
          <w:numId w:val="38"/>
        </w:numPr>
        <w:adjustRightInd/>
        <w:spacing w:before="0"/>
        <w:ind w:left="1440"/>
        <w:textAlignment w:val="auto"/>
        <w:rPr>
          <w:rFonts w:ascii="Tahoma" w:hAnsi="Tahoma" w:cs="Tahoma"/>
          <w:sz w:val="18"/>
          <w:szCs w:val="18"/>
        </w:rPr>
      </w:pPr>
      <w:r w:rsidRPr="00F0565B">
        <w:rPr>
          <w:rFonts w:ascii="Tahoma" w:hAnsi="Tahoma" w:cs="Tahoma"/>
          <w:sz w:val="18"/>
          <w:szCs w:val="18"/>
        </w:rPr>
        <w:t xml:space="preserve">Licença Open*, Open Value, Campus e School Agreement, Open Value Subscription – Education Solutions </w:t>
      </w:r>
    </w:p>
    <w:p w14:paraId="561E8F46" w14:textId="77777777" w:rsidR="00B73A46" w:rsidRPr="004E2B3D" w:rsidRDefault="00B73A46" w:rsidP="00F64DEA">
      <w:pPr>
        <w:pStyle w:val="Footnotedash"/>
        <w:tabs>
          <w:tab w:val="clear" w:pos="1620"/>
        </w:tabs>
        <w:adjustRightInd/>
        <w:spacing w:before="0"/>
        <w:ind w:left="1440" w:firstLine="0"/>
        <w:textAlignment w:val="auto"/>
        <w:rPr>
          <w:rFonts w:ascii="Tahoma" w:hAnsi="Tahoma" w:cs="Tahoma"/>
          <w:sz w:val="18"/>
          <w:szCs w:val="18"/>
          <w:lang w:val="it-IT"/>
        </w:rPr>
      </w:pPr>
      <w:r w:rsidRPr="004E2B3D">
        <w:rPr>
          <w:rFonts w:ascii="Tahoma" w:hAnsi="Tahoma" w:cs="Tahoma"/>
          <w:sz w:val="18"/>
          <w:szCs w:val="18"/>
          <w:lang w:val="it-IT"/>
        </w:rPr>
        <w:t xml:space="preserve">(*Para os fins da Licença Open, um </w:t>
      </w:r>
      <w:r w:rsidR="00EC3B06" w:rsidRPr="004E2B3D">
        <w:rPr>
          <w:rFonts w:ascii="Tahoma" w:hAnsi="Tahoma" w:cs="Tahoma"/>
          <w:sz w:val="18"/>
          <w:szCs w:val="18"/>
          <w:lang w:val="it-IT"/>
        </w:rPr>
        <w:t>“</w:t>
      </w:r>
      <w:r w:rsidRPr="004E2B3D">
        <w:rPr>
          <w:rFonts w:ascii="Tahoma" w:hAnsi="Tahoma" w:cs="Tahoma"/>
          <w:sz w:val="18"/>
          <w:szCs w:val="18"/>
          <w:lang w:val="it-IT"/>
        </w:rPr>
        <w:t>contrato ativo</w:t>
      </w:r>
      <w:r w:rsidR="00EC3B06" w:rsidRPr="004E2B3D">
        <w:rPr>
          <w:rFonts w:ascii="Tahoma" w:hAnsi="Tahoma" w:cs="Tahoma"/>
          <w:sz w:val="18"/>
          <w:szCs w:val="18"/>
          <w:lang w:val="it-IT"/>
        </w:rPr>
        <w:t>”</w:t>
      </w:r>
      <w:r w:rsidRPr="004E2B3D">
        <w:rPr>
          <w:rFonts w:ascii="Tahoma" w:hAnsi="Tahoma" w:cs="Tahoma"/>
          <w:sz w:val="18"/>
          <w:szCs w:val="18"/>
          <w:lang w:val="it-IT"/>
        </w:rPr>
        <w:t xml:space="preserve"> é aquele associado a um Número de Autorização de Licença Open ativo.)</w:t>
      </w:r>
    </w:p>
    <w:p w14:paraId="561E8F47" w14:textId="77777777" w:rsidR="00F64DEA" w:rsidRPr="004E2B3D" w:rsidRDefault="00F64DEA" w:rsidP="00AF3B19">
      <w:pPr>
        <w:pStyle w:val="Footnotedash"/>
        <w:tabs>
          <w:tab w:val="clear" w:pos="1620"/>
        </w:tabs>
        <w:adjustRightInd/>
        <w:spacing w:before="0" w:after="0"/>
        <w:ind w:left="0" w:firstLine="0"/>
        <w:textAlignment w:val="auto"/>
        <w:rPr>
          <w:rFonts w:ascii="Tahoma" w:hAnsi="Tahoma" w:cs="Tahoma"/>
          <w:sz w:val="18"/>
          <w:szCs w:val="18"/>
          <w:lang w:val="it-IT"/>
        </w:rPr>
      </w:pPr>
    </w:p>
    <w:p w14:paraId="561E8F48" w14:textId="77777777" w:rsidR="00B73A46" w:rsidRPr="00911CE9" w:rsidRDefault="00B73A46" w:rsidP="00F64DEA">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Eles deverão ter o Software Assurance ativo para as licenças de atualização do Sistema Operacional Windows Desktop ou Windows Vista Business.</w:t>
      </w:r>
    </w:p>
    <w:p w14:paraId="561E8F49" w14:textId="77777777" w:rsidR="00F64DEA" w:rsidRPr="00911CE9" w:rsidRDefault="00F64DEA" w:rsidP="00F64DEA">
      <w:pPr>
        <w:pStyle w:val="Footnotedash"/>
        <w:spacing w:before="0" w:after="0"/>
        <w:ind w:left="720" w:hanging="7"/>
        <w:rPr>
          <w:rFonts w:ascii="Tahoma" w:hAnsi="Tahoma" w:cs="Tahoma"/>
          <w:sz w:val="18"/>
          <w:szCs w:val="18"/>
          <w:lang w:val="pt-BR"/>
        </w:rPr>
      </w:pPr>
    </w:p>
    <w:p w14:paraId="561E8F4A" w14:textId="77777777" w:rsidR="00B73A46" w:rsidRPr="00911CE9" w:rsidRDefault="00B73A46" w:rsidP="00F64DEA">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561E8F4B" w14:textId="77777777" w:rsidR="00EB3E62" w:rsidRPr="00911CE9" w:rsidRDefault="00EB3E62" w:rsidP="00F64DEA">
      <w:pPr>
        <w:pStyle w:val="Footnotedash"/>
        <w:spacing w:before="0" w:after="0"/>
        <w:ind w:left="720" w:hanging="7"/>
        <w:rPr>
          <w:rFonts w:ascii="Tahoma" w:hAnsi="Tahoma" w:cs="Tahoma"/>
          <w:sz w:val="18"/>
          <w:szCs w:val="18"/>
          <w:lang w:val="pt-BR"/>
        </w:rPr>
      </w:pPr>
    </w:p>
    <w:p w14:paraId="561E8F4C" w14:textId="77777777" w:rsidR="00B73A46" w:rsidRPr="00911CE9"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Windows 7 Professional N (sem o Windows Media Player)</w:t>
      </w:r>
    </w:p>
    <w:p w14:paraId="561E8F4D" w14:textId="77777777" w:rsidR="00B73A46" w:rsidRPr="00911CE9" w:rsidRDefault="00B73A46" w:rsidP="00EB3E62">
      <w:pPr>
        <w:pStyle w:val="FootnoteBulletLevel2"/>
        <w:spacing w:before="0"/>
        <w:ind w:left="720" w:firstLine="0"/>
        <w:rPr>
          <w:rFonts w:ascii="Tahoma" w:hAnsi="Tahoma" w:cs="Tahoma"/>
          <w:sz w:val="18"/>
          <w:szCs w:val="18"/>
          <w:lang w:val="pt-BR"/>
        </w:rPr>
      </w:pPr>
      <w:r w:rsidRPr="00911CE9">
        <w:rPr>
          <w:rFonts w:ascii="Tahoma" w:hAnsi="Tahoma" w:cs="Tahoma"/>
          <w:sz w:val="18"/>
          <w:szCs w:val="18"/>
          <w:u w:val="single"/>
          <w:lang w:val="pt-BR"/>
        </w:rPr>
        <w:t>Qualificação</w:t>
      </w:r>
      <w:r w:rsidR="00593E73" w:rsidRPr="00911CE9">
        <w:rPr>
          <w:rFonts w:ascii="Tahoma" w:hAnsi="Tahoma" w:cs="Tahoma"/>
          <w:sz w:val="18"/>
          <w:szCs w:val="18"/>
          <w:lang w:val="pt-BR"/>
        </w:rPr>
        <w:t>:</w:t>
      </w:r>
      <w:r w:rsidRPr="00911CE9">
        <w:rPr>
          <w:rFonts w:ascii="Tahoma" w:hAnsi="Tahoma" w:cs="Tahoma"/>
          <w:sz w:val="18"/>
          <w:szCs w:val="18"/>
          <w:u w:val="single"/>
          <w:lang w:val="pt-BR"/>
        </w:rPr>
        <w:br/>
      </w:r>
      <w:r w:rsidRPr="00911CE9">
        <w:rPr>
          <w:rFonts w:ascii="Tahoma" w:hAnsi="Tahoma" w:cs="Tahoma"/>
          <w:sz w:val="18"/>
          <w:szCs w:val="18"/>
          <w:lang w:val="pt-BR"/>
        </w:rPr>
        <w:t>Os clientes de licenças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561E8F4E" w14:textId="77777777" w:rsidR="00B73A46" w:rsidRPr="00911CE9" w:rsidRDefault="00B73A46" w:rsidP="00EB3E62">
      <w:pPr>
        <w:pStyle w:val="Footnotedash"/>
        <w:spacing w:before="0" w:after="0"/>
        <w:ind w:left="720" w:firstLine="0"/>
        <w:rPr>
          <w:rFonts w:ascii="Tahoma" w:hAnsi="Tahoma" w:cs="Tahoma"/>
          <w:sz w:val="18"/>
          <w:szCs w:val="18"/>
          <w:lang w:val="pt-BR"/>
        </w:rPr>
      </w:pPr>
      <w:r w:rsidRPr="00911CE9">
        <w:rPr>
          <w:rFonts w:ascii="Tahoma" w:hAnsi="Tahoma" w:cs="Tahoma"/>
          <w:sz w:val="18"/>
          <w:szCs w:val="18"/>
          <w:lang w:val="pt-BR"/>
        </w:rPr>
        <w:t xml:space="preserve">Eles deverão ter pelo menos um dos seguintes contratos ou registros ativos com a Microsoft Ireland Operations Ltd: </w:t>
      </w:r>
    </w:p>
    <w:p w14:paraId="561E8F4F" w14:textId="77777777" w:rsidR="00B73A46" w:rsidRPr="00911CE9" w:rsidRDefault="00B73A46" w:rsidP="00EB3E62">
      <w:pPr>
        <w:pStyle w:val="Footnotedash"/>
        <w:numPr>
          <w:ilvl w:val="0"/>
          <w:numId w:val="38"/>
        </w:numPr>
        <w:adjustRightInd/>
        <w:spacing w:before="0"/>
        <w:ind w:left="1440"/>
        <w:textAlignment w:val="auto"/>
        <w:rPr>
          <w:rFonts w:ascii="Tahoma" w:hAnsi="Tahoma" w:cs="Tahoma"/>
          <w:sz w:val="18"/>
          <w:szCs w:val="18"/>
          <w:lang w:val="fr-FR"/>
        </w:rPr>
      </w:pPr>
      <w:r w:rsidRPr="00911CE9">
        <w:rPr>
          <w:rFonts w:ascii="Tahoma" w:hAnsi="Tahoma" w:cs="Tahoma"/>
          <w:sz w:val="18"/>
          <w:szCs w:val="18"/>
          <w:lang w:val="fr-FR"/>
        </w:rPr>
        <w:t>Select, Enterprise ou Enterprise Subscription Enrollment</w:t>
      </w:r>
    </w:p>
    <w:p w14:paraId="561E8F50" w14:textId="77777777" w:rsidR="00B73A46" w:rsidRPr="00F0565B" w:rsidRDefault="00B73A46" w:rsidP="00EB3E62">
      <w:pPr>
        <w:pStyle w:val="Footnotedash"/>
        <w:numPr>
          <w:ilvl w:val="0"/>
          <w:numId w:val="38"/>
        </w:numPr>
        <w:adjustRightInd/>
        <w:spacing w:before="0"/>
        <w:ind w:left="1440"/>
        <w:textAlignment w:val="auto"/>
        <w:rPr>
          <w:rFonts w:ascii="Tahoma" w:hAnsi="Tahoma" w:cs="Tahoma"/>
          <w:sz w:val="18"/>
          <w:szCs w:val="18"/>
        </w:rPr>
      </w:pPr>
      <w:r w:rsidRPr="00F0565B">
        <w:rPr>
          <w:rFonts w:ascii="Tahoma" w:hAnsi="Tahoma" w:cs="Tahoma"/>
          <w:sz w:val="18"/>
          <w:szCs w:val="18"/>
        </w:rPr>
        <w:t xml:space="preserve">Licença Open*, Open Value, Campus e School Agreement, Open Value Subscription – Education Solutions </w:t>
      </w:r>
    </w:p>
    <w:p w14:paraId="561E8F51" w14:textId="77777777" w:rsidR="00B73A46" w:rsidRPr="004E2B3D" w:rsidRDefault="00B73A46" w:rsidP="00EB3E62">
      <w:pPr>
        <w:pStyle w:val="Footnotedash"/>
        <w:tabs>
          <w:tab w:val="clear" w:pos="1620"/>
        </w:tabs>
        <w:adjustRightInd/>
        <w:spacing w:before="0"/>
        <w:ind w:left="1440" w:firstLine="0"/>
        <w:textAlignment w:val="auto"/>
        <w:rPr>
          <w:rFonts w:ascii="Tahoma" w:hAnsi="Tahoma" w:cs="Tahoma"/>
          <w:sz w:val="18"/>
          <w:szCs w:val="18"/>
          <w:lang w:val="it-IT"/>
        </w:rPr>
      </w:pPr>
      <w:r w:rsidRPr="004E2B3D">
        <w:rPr>
          <w:rFonts w:ascii="Tahoma" w:hAnsi="Tahoma" w:cs="Tahoma"/>
          <w:sz w:val="18"/>
          <w:szCs w:val="18"/>
          <w:lang w:val="it-IT"/>
        </w:rPr>
        <w:t xml:space="preserve">(*Para os fins da Licença Open, um </w:t>
      </w:r>
      <w:r w:rsidR="00EC3B06" w:rsidRPr="004E2B3D">
        <w:rPr>
          <w:rFonts w:ascii="Tahoma" w:hAnsi="Tahoma" w:cs="Tahoma"/>
          <w:sz w:val="18"/>
          <w:szCs w:val="18"/>
          <w:lang w:val="it-IT"/>
        </w:rPr>
        <w:t>“</w:t>
      </w:r>
      <w:r w:rsidRPr="004E2B3D">
        <w:rPr>
          <w:rFonts w:ascii="Tahoma" w:hAnsi="Tahoma" w:cs="Tahoma"/>
          <w:sz w:val="18"/>
          <w:szCs w:val="18"/>
          <w:lang w:val="it-IT"/>
        </w:rPr>
        <w:t>contrato ativo</w:t>
      </w:r>
      <w:r w:rsidR="00EC3B06" w:rsidRPr="004E2B3D">
        <w:rPr>
          <w:rFonts w:ascii="Tahoma" w:hAnsi="Tahoma" w:cs="Tahoma"/>
          <w:sz w:val="18"/>
          <w:szCs w:val="18"/>
          <w:lang w:val="it-IT"/>
        </w:rPr>
        <w:t>”</w:t>
      </w:r>
      <w:r w:rsidRPr="004E2B3D">
        <w:rPr>
          <w:rFonts w:ascii="Tahoma" w:hAnsi="Tahoma" w:cs="Tahoma"/>
          <w:sz w:val="18"/>
          <w:szCs w:val="18"/>
          <w:lang w:val="it-IT"/>
        </w:rPr>
        <w:t xml:space="preserve"> é aquele associado a um Número de Autorização de Licença Open ativo.)</w:t>
      </w:r>
    </w:p>
    <w:p w14:paraId="561E8F52" w14:textId="77777777" w:rsidR="00B73A46" w:rsidRPr="00911CE9" w:rsidRDefault="00B73A46" w:rsidP="00EB3E62">
      <w:pPr>
        <w:pStyle w:val="Footnotedash"/>
        <w:spacing w:before="0" w:after="0"/>
        <w:ind w:left="720" w:firstLine="0"/>
        <w:rPr>
          <w:rFonts w:ascii="Tahoma" w:hAnsi="Tahoma" w:cs="Tahoma"/>
          <w:sz w:val="18"/>
          <w:szCs w:val="18"/>
          <w:lang w:val="pt-BR"/>
        </w:rPr>
      </w:pPr>
      <w:r w:rsidRPr="00911CE9">
        <w:rPr>
          <w:rFonts w:ascii="Tahoma" w:hAnsi="Tahoma" w:cs="Tahoma"/>
          <w:sz w:val="18"/>
          <w:szCs w:val="18"/>
          <w:lang w:val="pt-BR"/>
        </w:rPr>
        <w:t>Eles deverão ter o Software Assurance ativo para as licenças de atualização do Sistema Operacional Windows Desktop ou Windows 8 Pro.</w:t>
      </w:r>
    </w:p>
    <w:p w14:paraId="561E8F53" w14:textId="77777777" w:rsidR="00EB3E62" w:rsidRPr="00911CE9" w:rsidRDefault="00EB3E62" w:rsidP="00EB3E62">
      <w:pPr>
        <w:pStyle w:val="Footnotedash"/>
        <w:spacing w:before="0" w:after="0"/>
        <w:ind w:left="720" w:firstLine="0"/>
        <w:rPr>
          <w:rFonts w:ascii="Tahoma" w:hAnsi="Tahoma" w:cs="Tahoma"/>
          <w:sz w:val="18"/>
          <w:szCs w:val="18"/>
          <w:lang w:val="pt-BR"/>
        </w:rPr>
      </w:pPr>
    </w:p>
    <w:p w14:paraId="561E8F54" w14:textId="77777777" w:rsidR="00B73A46" w:rsidRPr="00911CE9" w:rsidRDefault="00B73A46" w:rsidP="00EB3E62">
      <w:pPr>
        <w:pStyle w:val="Footnotedash"/>
        <w:spacing w:before="0" w:after="0"/>
        <w:ind w:left="720" w:firstLine="0"/>
        <w:rPr>
          <w:rFonts w:ascii="Tahoma" w:hAnsi="Tahoma" w:cs="Tahoma"/>
          <w:sz w:val="18"/>
          <w:szCs w:val="18"/>
          <w:lang w:val="pt-BR"/>
        </w:rPr>
      </w:pPr>
      <w:r w:rsidRPr="00911CE9">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561E8F55" w14:textId="77777777" w:rsidR="00EB3E62" w:rsidRPr="00911CE9" w:rsidRDefault="00EB3E62" w:rsidP="00EB3E62">
      <w:pPr>
        <w:pStyle w:val="Footnotedash"/>
        <w:spacing w:before="0" w:after="0"/>
        <w:ind w:left="720" w:firstLine="0"/>
        <w:rPr>
          <w:rFonts w:ascii="Tahoma" w:hAnsi="Tahoma" w:cs="Tahoma"/>
          <w:sz w:val="18"/>
          <w:szCs w:val="18"/>
          <w:lang w:val="pt-BR"/>
        </w:rPr>
      </w:pPr>
    </w:p>
    <w:p w14:paraId="561E8F56" w14:textId="77777777" w:rsidR="00697E59" w:rsidRPr="004E2B3D" w:rsidRDefault="00B73A46" w:rsidP="00EB3E62">
      <w:pPr>
        <w:pStyle w:val="Footnotedash"/>
        <w:spacing w:before="0" w:after="0"/>
        <w:ind w:left="720" w:firstLine="0"/>
        <w:rPr>
          <w:rFonts w:ascii="Tahoma" w:hAnsi="Tahoma" w:cs="Tahoma"/>
          <w:sz w:val="18"/>
          <w:szCs w:val="18"/>
          <w:lang w:val="it-IT"/>
        </w:rPr>
      </w:pPr>
      <w:r w:rsidRPr="004E2B3D">
        <w:rPr>
          <w:rFonts w:ascii="Tahoma" w:hAnsi="Tahoma" w:cs="Tahoma"/>
          <w:sz w:val="18"/>
          <w:szCs w:val="18"/>
          <w:lang w:val="it-IT"/>
        </w:rPr>
        <w:t>Os clientes poderão desconsiderar a notificação encontrada nos Direitos de Uso de Produto de julho</w:t>
      </w:r>
      <w:r w:rsidR="00025C14" w:rsidRPr="004E2B3D">
        <w:rPr>
          <w:rFonts w:ascii="Tahoma" w:hAnsi="Tahoma" w:cs="Tahoma"/>
          <w:sz w:val="18"/>
          <w:szCs w:val="18"/>
          <w:lang w:val="it-IT"/>
        </w:rPr>
        <w:t> </w:t>
      </w:r>
      <w:r w:rsidRPr="004E2B3D">
        <w:rPr>
          <w:rFonts w:ascii="Tahoma" w:hAnsi="Tahoma" w:cs="Tahoma"/>
          <w:sz w:val="18"/>
          <w:szCs w:val="18"/>
          <w:lang w:val="it-IT"/>
        </w:rPr>
        <w:t>de</w:t>
      </w:r>
      <w:r w:rsidR="00025C14" w:rsidRPr="004E2B3D">
        <w:rPr>
          <w:rFonts w:ascii="Tahoma" w:hAnsi="Tahoma" w:cs="Tahoma"/>
          <w:sz w:val="18"/>
          <w:szCs w:val="18"/>
          <w:lang w:val="it-IT"/>
        </w:rPr>
        <w:t> </w:t>
      </w:r>
      <w:r w:rsidRPr="004E2B3D">
        <w:rPr>
          <w:rFonts w:ascii="Tahoma" w:hAnsi="Tahoma" w:cs="Tahoma"/>
          <w:sz w:val="18"/>
          <w:szCs w:val="18"/>
          <w:lang w:val="it-IT"/>
        </w:rPr>
        <w:t>2009</w:t>
      </w:r>
      <w:r w:rsidR="00F0565B" w:rsidRPr="004E2B3D">
        <w:rPr>
          <w:rFonts w:ascii="Tahoma" w:hAnsi="Tahoma" w:cs="Tahoma"/>
          <w:sz w:val="18"/>
          <w:szCs w:val="18"/>
          <w:lang w:val="it-IT"/>
        </w:rPr>
        <w:t> </w:t>
      </w:r>
      <w:r w:rsidRPr="004E2B3D">
        <w:rPr>
          <w:rFonts w:ascii="Tahoma" w:hAnsi="Tahoma" w:cs="Tahoma"/>
          <w:sz w:val="18"/>
          <w:szCs w:val="18"/>
          <w:lang w:val="it-IT"/>
        </w:rPr>
        <w:t>referente à ausência do Internet Explorer 8 e o aviso correspondente de isenção de</w:t>
      </w:r>
      <w:r w:rsidR="00025C14" w:rsidRPr="004E2B3D">
        <w:rPr>
          <w:rFonts w:ascii="Tahoma" w:hAnsi="Tahoma" w:cs="Tahoma"/>
          <w:sz w:val="18"/>
          <w:szCs w:val="18"/>
          <w:lang w:val="it-IT"/>
        </w:rPr>
        <w:t> </w:t>
      </w:r>
      <w:r w:rsidRPr="004E2B3D">
        <w:rPr>
          <w:rFonts w:ascii="Tahoma" w:hAnsi="Tahoma" w:cs="Tahoma"/>
          <w:sz w:val="18"/>
          <w:szCs w:val="18"/>
          <w:lang w:val="it-IT"/>
        </w:rPr>
        <w:t xml:space="preserve">responsabilidade da garantia. </w:t>
      </w:r>
    </w:p>
    <w:p w14:paraId="561E8F57" w14:textId="77777777" w:rsidR="00804794" w:rsidRPr="004E2B3D"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14:paraId="561E8F58" w14:textId="77777777" w:rsidR="008A5D64" w:rsidRPr="004E2B3D"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it-IT"/>
        </w:rPr>
      </w:pPr>
      <w:r w:rsidRPr="004E2B3D">
        <w:rPr>
          <w:rFonts w:ascii="Tahoma" w:hAnsi="Tahoma" w:cs="Tahoma"/>
          <w:b/>
          <w:bCs/>
          <w:sz w:val="18"/>
          <w:szCs w:val="18"/>
          <w:lang w:val="it-IT"/>
        </w:rPr>
        <w:t>Windows 8 Pro KN</w:t>
      </w:r>
    </w:p>
    <w:p w14:paraId="561E8F59" w14:textId="77777777" w:rsidR="008A5D64" w:rsidRPr="00911CE9" w:rsidRDefault="008A5D64" w:rsidP="00804794">
      <w:pPr>
        <w:pStyle w:val="FootnoteBulletLevel2"/>
        <w:spacing w:before="0"/>
        <w:ind w:left="720" w:hanging="7"/>
        <w:rPr>
          <w:rFonts w:ascii="Tahoma" w:hAnsi="Tahoma" w:cs="Tahoma"/>
          <w:sz w:val="18"/>
          <w:szCs w:val="18"/>
          <w:lang w:val="pt-BR"/>
        </w:rPr>
      </w:pPr>
      <w:r w:rsidRPr="004E2B3D">
        <w:rPr>
          <w:rFonts w:ascii="Tahoma" w:hAnsi="Tahoma" w:cs="Tahoma"/>
          <w:sz w:val="18"/>
          <w:szCs w:val="18"/>
          <w:u w:val="single"/>
          <w:lang w:val="it-IT"/>
        </w:rPr>
        <w:t>Qualificação</w:t>
      </w:r>
      <w:r w:rsidRPr="004E2B3D">
        <w:rPr>
          <w:rFonts w:ascii="Tahoma" w:hAnsi="Tahoma" w:cs="Tahoma"/>
          <w:sz w:val="18"/>
          <w:szCs w:val="18"/>
          <w:u w:val="single"/>
          <w:lang w:val="it-IT"/>
        </w:rPr>
        <w:br/>
      </w:r>
      <w:r w:rsidRPr="004E2B3D">
        <w:rPr>
          <w:rFonts w:ascii="Tahoma" w:hAnsi="Tahoma" w:cs="Tahoma"/>
          <w:sz w:val="18"/>
          <w:szCs w:val="18"/>
          <w:lang w:val="it-IT"/>
        </w:rPr>
        <w:t>Os clientes de licenças por volume situados na Coreia que tiverem um contrato ou registro do Licenciamento</w:t>
      </w:r>
      <w:r w:rsidR="000A4B39" w:rsidRPr="004E2B3D">
        <w:rPr>
          <w:rFonts w:ascii="Tahoma" w:hAnsi="Tahoma" w:cs="Tahoma"/>
          <w:sz w:val="18"/>
          <w:szCs w:val="18"/>
          <w:lang w:val="it-IT"/>
        </w:rPr>
        <w:t> </w:t>
      </w:r>
      <w:r w:rsidRPr="004E2B3D">
        <w:rPr>
          <w:rFonts w:ascii="Tahoma" w:hAnsi="Tahoma" w:cs="Tahoma"/>
          <w:sz w:val="18"/>
          <w:szCs w:val="18"/>
          <w:lang w:val="it-IT"/>
        </w:rPr>
        <w:t>por Volume ativo com a Microsoft Operations Pte Ltd estarão qualificados para adquirir a</w:t>
      </w:r>
      <w:r w:rsidR="000A4B39" w:rsidRPr="004E2B3D">
        <w:rPr>
          <w:rFonts w:ascii="Tahoma" w:hAnsi="Tahoma" w:cs="Tahoma"/>
          <w:sz w:val="18"/>
          <w:szCs w:val="18"/>
          <w:lang w:val="it-IT"/>
        </w:rPr>
        <w:t> </w:t>
      </w:r>
      <w:r w:rsidRPr="004E2B3D">
        <w:rPr>
          <w:rFonts w:ascii="Tahoma" w:hAnsi="Tahoma" w:cs="Tahoma"/>
          <w:sz w:val="18"/>
          <w:szCs w:val="18"/>
          <w:lang w:val="it-IT"/>
        </w:rPr>
        <w:t xml:space="preserve">mídia do Windows 8 Pro KN para implantação e uso na Coreia. </w:t>
      </w:r>
      <w:r w:rsidRPr="00911CE9">
        <w:rPr>
          <w:rFonts w:ascii="Tahoma" w:hAnsi="Tahoma" w:cs="Tahoma"/>
          <w:sz w:val="18"/>
          <w:szCs w:val="18"/>
          <w:lang w:val="pt-BR"/>
        </w:rPr>
        <w:t>Nenhum outro uso é permitido.</w:t>
      </w:r>
    </w:p>
    <w:p w14:paraId="561E8F5A" w14:textId="77777777" w:rsidR="00804794" w:rsidRPr="00911CE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14:paraId="561E8F5B" w14:textId="77777777" w:rsidR="00F0565B" w:rsidRPr="00911CE9" w:rsidRDefault="00F0565B"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14:paraId="561E8F5C" w14:textId="77777777" w:rsidR="008A5D64" w:rsidRPr="00911CE9" w:rsidRDefault="008A5D64" w:rsidP="00804794">
      <w:pPr>
        <w:pStyle w:val="FootnoteBulletLevel1"/>
        <w:tabs>
          <w:tab w:val="clear" w:pos="900"/>
        </w:tabs>
        <w:adjustRightInd/>
        <w:spacing w:before="0" w:after="60"/>
        <w:ind w:left="720" w:firstLine="0"/>
        <w:textAlignment w:val="auto"/>
        <w:rPr>
          <w:rFonts w:ascii="Tahoma" w:hAnsi="Tahoma" w:cs="Tahoma"/>
          <w:lang w:val="pt-BR"/>
        </w:rPr>
      </w:pPr>
      <w:r w:rsidRPr="00911CE9">
        <w:rPr>
          <w:rFonts w:ascii="Tahoma" w:hAnsi="Tahoma" w:cs="Tahoma"/>
          <w:b/>
          <w:bCs/>
          <w:sz w:val="18"/>
          <w:szCs w:val="18"/>
          <w:lang w:val="pt-BR"/>
        </w:rPr>
        <w:t>Windows 8 Pro N (sem o Windows Media Player)</w:t>
      </w:r>
    </w:p>
    <w:p w14:paraId="561E8F5D" w14:textId="77777777" w:rsidR="008A5D64" w:rsidRPr="00911CE9" w:rsidRDefault="008A5D64" w:rsidP="00804794">
      <w:pPr>
        <w:pStyle w:val="FootnoteBulletLevel2"/>
        <w:spacing w:before="0"/>
        <w:ind w:left="720" w:firstLine="0"/>
        <w:rPr>
          <w:rFonts w:ascii="Tahoma" w:hAnsi="Tahoma" w:cs="Tahoma"/>
          <w:sz w:val="18"/>
          <w:szCs w:val="18"/>
          <w:lang w:val="pt-BR"/>
        </w:rPr>
      </w:pPr>
      <w:r w:rsidRPr="00911CE9">
        <w:rPr>
          <w:rFonts w:ascii="Tahoma" w:hAnsi="Tahoma" w:cs="Tahoma"/>
          <w:sz w:val="18"/>
          <w:szCs w:val="18"/>
          <w:u w:val="single"/>
          <w:lang w:val="pt-BR"/>
        </w:rPr>
        <w:t>Qualificação</w:t>
      </w:r>
      <w:r w:rsidR="00593E73" w:rsidRPr="00911CE9">
        <w:rPr>
          <w:rFonts w:ascii="Tahoma" w:hAnsi="Tahoma" w:cs="Tahoma"/>
          <w:sz w:val="18"/>
          <w:szCs w:val="18"/>
          <w:lang w:val="pt-BR"/>
        </w:rPr>
        <w:t>:</w:t>
      </w:r>
      <w:r w:rsidRPr="00911CE9">
        <w:rPr>
          <w:rFonts w:ascii="Tahoma" w:hAnsi="Tahoma" w:cs="Tahoma"/>
          <w:sz w:val="18"/>
          <w:szCs w:val="18"/>
          <w:u w:val="single"/>
          <w:lang w:val="pt-BR"/>
        </w:rPr>
        <w:br/>
      </w:r>
      <w:r w:rsidRPr="00911CE9">
        <w:rPr>
          <w:rFonts w:ascii="Tahoma" w:hAnsi="Tahoma" w:cs="Tahoma"/>
          <w:sz w:val="18"/>
          <w:szCs w:val="18"/>
          <w:lang w:val="pt-BR"/>
        </w:rPr>
        <w:t>Os clientes de licenças por volume que atenderem a todos os critérios a seguir estarão qualificados para adquirir a mídia do Microsoft Windows 8 Pro N somente para implantação e uso na União Europeia (UE), na</w:t>
      </w:r>
      <w:r w:rsidR="000A4B39" w:rsidRPr="00911CE9">
        <w:rPr>
          <w:rFonts w:ascii="Tahoma" w:hAnsi="Tahoma" w:cs="Tahoma"/>
          <w:sz w:val="18"/>
          <w:szCs w:val="18"/>
          <w:lang w:val="pt-BR"/>
        </w:rPr>
        <w:t> </w:t>
      </w:r>
      <w:r w:rsidRPr="00911CE9">
        <w:rPr>
          <w:rFonts w:ascii="Tahoma" w:hAnsi="Tahoma" w:cs="Tahoma"/>
          <w:sz w:val="18"/>
          <w:szCs w:val="18"/>
          <w:lang w:val="pt-BR"/>
        </w:rPr>
        <w:t>Associação Europeia de Livre Comércio (EFTA), na Bulgária, Croácia, Romênia ou Suíça.</w:t>
      </w:r>
    </w:p>
    <w:p w14:paraId="561E8F5E" w14:textId="77777777" w:rsidR="008A5D64" w:rsidRPr="00911CE9" w:rsidRDefault="008A5D64" w:rsidP="00804794">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 xml:space="preserve">Eles deverão ter pelo menos um dos seguintes contratos ou registros ativos com a Microsoft Ireland Operations Ltd: </w:t>
      </w:r>
    </w:p>
    <w:p w14:paraId="561E8F5F" w14:textId="77777777" w:rsidR="00804794" w:rsidRPr="00911CE9" w:rsidRDefault="00804794" w:rsidP="00804794">
      <w:pPr>
        <w:pStyle w:val="Footnotedash"/>
        <w:spacing w:before="0" w:after="0"/>
        <w:ind w:left="720" w:hanging="7"/>
        <w:rPr>
          <w:rFonts w:ascii="Tahoma" w:hAnsi="Tahoma" w:cs="Tahoma"/>
          <w:sz w:val="18"/>
          <w:szCs w:val="18"/>
          <w:lang w:val="pt-BR"/>
        </w:rPr>
      </w:pPr>
    </w:p>
    <w:p w14:paraId="561E8F60" w14:textId="77777777" w:rsidR="008A5D64" w:rsidRPr="00911CE9" w:rsidRDefault="008A5D64" w:rsidP="00804794">
      <w:pPr>
        <w:pStyle w:val="Footnotedash"/>
        <w:numPr>
          <w:ilvl w:val="0"/>
          <w:numId w:val="38"/>
        </w:numPr>
        <w:adjustRightInd/>
        <w:spacing w:before="0"/>
        <w:ind w:left="1440"/>
        <w:textAlignment w:val="auto"/>
        <w:rPr>
          <w:rFonts w:ascii="Tahoma" w:hAnsi="Tahoma" w:cs="Tahoma"/>
          <w:sz w:val="18"/>
          <w:szCs w:val="18"/>
          <w:lang w:val="fr-FR"/>
        </w:rPr>
      </w:pPr>
      <w:r w:rsidRPr="00911CE9">
        <w:rPr>
          <w:rFonts w:ascii="Tahoma" w:hAnsi="Tahoma" w:cs="Tahoma"/>
          <w:sz w:val="18"/>
          <w:szCs w:val="18"/>
          <w:lang w:val="fr-FR"/>
        </w:rPr>
        <w:t>Select, Enterprise ou Enterprise Subscription Enrollment</w:t>
      </w:r>
    </w:p>
    <w:p w14:paraId="561E8F61" w14:textId="77777777" w:rsidR="008A5D64" w:rsidRPr="00F0565B" w:rsidRDefault="008A5D64" w:rsidP="00804794">
      <w:pPr>
        <w:pStyle w:val="Footnotedash"/>
        <w:numPr>
          <w:ilvl w:val="0"/>
          <w:numId w:val="38"/>
        </w:numPr>
        <w:adjustRightInd/>
        <w:spacing w:before="0"/>
        <w:ind w:left="1440"/>
        <w:textAlignment w:val="auto"/>
        <w:rPr>
          <w:rFonts w:ascii="Tahoma" w:hAnsi="Tahoma" w:cs="Tahoma"/>
          <w:sz w:val="18"/>
          <w:szCs w:val="18"/>
        </w:rPr>
      </w:pPr>
      <w:r w:rsidRPr="00F0565B">
        <w:rPr>
          <w:rFonts w:ascii="Tahoma" w:hAnsi="Tahoma" w:cs="Tahoma"/>
          <w:sz w:val="18"/>
          <w:szCs w:val="18"/>
        </w:rPr>
        <w:t xml:space="preserve">Licença Open*, Open Value, Campus e School Agreement, Open Value Subscription – Education Solutions </w:t>
      </w:r>
    </w:p>
    <w:p w14:paraId="561E8F62" w14:textId="77777777" w:rsidR="008A5D64" w:rsidRPr="004E2B3D" w:rsidRDefault="008A5D64" w:rsidP="00804794">
      <w:pPr>
        <w:pStyle w:val="Footnotedash"/>
        <w:tabs>
          <w:tab w:val="clear" w:pos="1620"/>
        </w:tabs>
        <w:adjustRightInd/>
        <w:spacing w:before="0"/>
        <w:ind w:left="1440" w:firstLine="0"/>
        <w:textAlignment w:val="auto"/>
        <w:rPr>
          <w:rFonts w:ascii="Tahoma" w:hAnsi="Tahoma" w:cs="Tahoma"/>
          <w:sz w:val="18"/>
          <w:szCs w:val="18"/>
          <w:lang w:val="it-IT"/>
        </w:rPr>
      </w:pPr>
      <w:r w:rsidRPr="004E2B3D">
        <w:rPr>
          <w:rFonts w:ascii="Tahoma" w:hAnsi="Tahoma" w:cs="Tahoma"/>
          <w:sz w:val="18"/>
          <w:szCs w:val="18"/>
          <w:lang w:val="it-IT"/>
        </w:rPr>
        <w:t xml:space="preserve">(*Para os fins da Licença Open, um </w:t>
      </w:r>
      <w:r w:rsidR="00EC3B06" w:rsidRPr="004E2B3D">
        <w:rPr>
          <w:rFonts w:ascii="Tahoma" w:hAnsi="Tahoma" w:cs="Tahoma"/>
          <w:sz w:val="18"/>
          <w:szCs w:val="18"/>
          <w:lang w:val="it-IT"/>
        </w:rPr>
        <w:t>“</w:t>
      </w:r>
      <w:r w:rsidRPr="004E2B3D">
        <w:rPr>
          <w:rFonts w:ascii="Tahoma" w:hAnsi="Tahoma" w:cs="Tahoma"/>
          <w:sz w:val="18"/>
          <w:szCs w:val="18"/>
          <w:lang w:val="it-IT"/>
        </w:rPr>
        <w:t>contrato ativo</w:t>
      </w:r>
      <w:r w:rsidR="00EC3B06" w:rsidRPr="004E2B3D">
        <w:rPr>
          <w:rFonts w:ascii="Tahoma" w:hAnsi="Tahoma" w:cs="Tahoma"/>
          <w:sz w:val="18"/>
          <w:szCs w:val="18"/>
          <w:lang w:val="it-IT"/>
        </w:rPr>
        <w:t>”</w:t>
      </w:r>
      <w:r w:rsidRPr="004E2B3D">
        <w:rPr>
          <w:rFonts w:ascii="Tahoma" w:hAnsi="Tahoma" w:cs="Tahoma"/>
          <w:sz w:val="18"/>
          <w:szCs w:val="18"/>
          <w:lang w:val="it-IT"/>
        </w:rPr>
        <w:t xml:space="preserve"> é aquele associado a um Número de Autorização de Licença Open ativo.)</w:t>
      </w:r>
    </w:p>
    <w:p w14:paraId="561E8F63" w14:textId="77777777" w:rsidR="00804794" w:rsidRPr="004E2B3D"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14:paraId="561E8F64" w14:textId="77777777" w:rsidR="008A5D64" w:rsidRPr="00911CE9" w:rsidRDefault="008A5D64" w:rsidP="00804794">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Eles deverão ter o Software Assurance ativo para as licenças de atualização do Sistema Operacional Windows Desktop ou Windows 8 Pro.</w:t>
      </w:r>
    </w:p>
    <w:p w14:paraId="561E8F65" w14:textId="77777777" w:rsidR="00804794" w:rsidRPr="00911CE9" w:rsidRDefault="00804794" w:rsidP="00804794">
      <w:pPr>
        <w:pStyle w:val="Footnotedash"/>
        <w:spacing w:before="0" w:after="0"/>
        <w:ind w:left="720" w:hanging="7"/>
        <w:rPr>
          <w:rFonts w:ascii="Tahoma" w:hAnsi="Tahoma" w:cs="Tahoma"/>
          <w:sz w:val="18"/>
          <w:szCs w:val="18"/>
          <w:lang w:val="pt-BR"/>
        </w:rPr>
      </w:pPr>
    </w:p>
    <w:p w14:paraId="561E8F66" w14:textId="77777777" w:rsidR="008A5D64" w:rsidRPr="00911CE9" w:rsidRDefault="008A5D64" w:rsidP="00804794">
      <w:pPr>
        <w:pStyle w:val="Footnotedash"/>
        <w:spacing w:before="0" w:after="0"/>
        <w:ind w:left="720" w:hanging="7"/>
        <w:rPr>
          <w:rFonts w:ascii="Tahoma" w:hAnsi="Tahoma" w:cs="Tahoma"/>
          <w:sz w:val="18"/>
          <w:szCs w:val="18"/>
          <w:lang w:val="pt-BR"/>
        </w:rPr>
      </w:pPr>
      <w:r w:rsidRPr="00911CE9">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14:paraId="561E8F67" w14:textId="77777777" w:rsidR="00804794" w:rsidRPr="00911CE9"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14:paraId="561E8F68" w14:textId="77777777" w:rsidR="00B73A46" w:rsidRPr="00911CE9"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911CE9">
        <w:rPr>
          <w:rFonts w:ascii="Tahoma" w:hAnsi="Tahoma" w:cs="Tahoma"/>
          <w:b/>
          <w:bCs/>
          <w:sz w:val="18"/>
          <w:szCs w:val="18"/>
          <w:lang w:val="pt-BR"/>
        </w:rPr>
        <w:t>Direitos de Locação para Windows</w:t>
      </w:r>
    </w:p>
    <w:p w14:paraId="561E8F69" w14:textId="77777777" w:rsidR="00B73A46" w:rsidRPr="004E2B3D"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911CE9">
        <w:rPr>
          <w:rFonts w:ascii="Tahoma" w:hAnsi="Tahoma" w:cs="Tahoma"/>
          <w:sz w:val="18"/>
          <w:szCs w:val="18"/>
          <w:u w:val="single"/>
          <w:lang w:val="pt-BR"/>
        </w:rPr>
        <w:t>Licenças de Direitos de Locação</w:t>
      </w:r>
      <w:r w:rsidR="00593E73" w:rsidRPr="00911CE9">
        <w:rPr>
          <w:rFonts w:ascii="Tahoma" w:hAnsi="Tahoma" w:cs="Tahoma"/>
          <w:sz w:val="18"/>
          <w:szCs w:val="18"/>
          <w:lang w:val="pt-BR"/>
        </w:rPr>
        <w:t>:</w:t>
      </w:r>
      <w:r w:rsidRPr="00911CE9">
        <w:rPr>
          <w:rFonts w:ascii="Tahoma" w:hAnsi="Tahoma" w:cs="Tahoma"/>
          <w:sz w:val="18"/>
          <w:szCs w:val="18"/>
          <w:lang w:val="pt-BR"/>
        </w:rPr>
        <w:br/>
        <w:t xml:space="preserve">As licenças de direitos de locação concedidas sob esses programas são apenas licenças complementares. </w:t>
      </w:r>
      <w:r w:rsidRPr="004E2B3D">
        <w:rPr>
          <w:rFonts w:ascii="Tahoma" w:hAnsi="Tahoma" w:cs="Tahoma"/>
          <w:sz w:val="18"/>
          <w:szCs w:val="18"/>
          <w:lang w:val="it-IT"/>
        </w:rPr>
        <w:t>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561E8F6A" w14:textId="77777777" w:rsidR="00804794" w:rsidRPr="004E2B3D"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14:paraId="561E8F6B" w14:textId="77777777" w:rsidR="005F52C6" w:rsidRPr="00F0565B"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565B">
        <w:rPr>
          <w:rFonts w:ascii="Tahoma" w:hAnsi="Tahoma" w:cs="Tahoma"/>
          <w:sz w:val="18"/>
          <w:szCs w:val="18"/>
          <w:u w:val="single"/>
        </w:rPr>
        <w:t>Windows Vista, Windows 7 Professional e Windows 8 Pro</w:t>
      </w:r>
      <w:r w:rsidR="00593E73" w:rsidRPr="00F0565B">
        <w:rPr>
          <w:rFonts w:ascii="Tahoma" w:hAnsi="Tahoma" w:cs="Tahoma"/>
          <w:sz w:val="18"/>
          <w:szCs w:val="18"/>
        </w:rPr>
        <w:t>:</w:t>
      </w:r>
    </w:p>
    <w:p w14:paraId="561E8F6C" w14:textId="77777777" w:rsidR="00B73A46" w:rsidRPr="00911CE9"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911CE9">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911CE9">
        <w:rPr>
          <w:rFonts w:ascii="Tahoma" w:hAnsi="Tahoma" w:cs="Tahoma"/>
          <w:i/>
          <w:iCs/>
          <w:sz w:val="18"/>
          <w:szCs w:val="18"/>
          <w:lang w:val="pt-BR"/>
        </w:rPr>
        <w:t>.</w:t>
      </w:r>
      <w:r w:rsidRPr="00911CE9">
        <w:rPr>
          <w:rFonts w:ascii="Tahoma" w:hAnsi="Tahoma" w:cs="Tahoma"/>
          <w:sz w:val="18"/>
          <w:szCs w:val="18"/>
          <w:lang w:val="pt-BR"/>
        </w:rPr>
        <w:t xml:space="preserve"> Os sistemas operacionais qualificados licenciados também incluem licenças adquiridas com o Contrato Get Genuine Windows por meio desses programas.</w:t>
      </w:r>
    </w:p>
    <w:p w14:paraId="561E8F6D" w14:textId="77777777" w:rsidR="00B73A46" w:rsidRPr="00911CE9" w:rsidRDefault="00B73A46" w:rsidP="00804794">
      <w:pPr>
        <w:ind w:left="720"/>
        <w:rPr>
          <w:rFonts w:cs="Tahoma"/>
          <w:szCs w:val="18"/>
          <w:lang w:val="pt-BR"/>
        </w:rPr>
      </w:pPr>
    </w:p>
    <w:p w14:paraId="561E8F6E" w14:textId="77777777" w:rsidR="00B73A46" w:rsidRPr="004E2B3D" w:rsidRDefault="00B73A46" w:rsidP="00804794">
      <w:pPr>
        <w:ind w:left="720"/>
        <w:rPr>
          <w:rFonts w:cs="Tahoma"/>
          <w:szCs w:val="18"/>
          <w:lang w:val="it-IT"/>
        </w:rPr>
      </w:pPr>
      <w:r w:rsidRPr="004E2B3D">
        <w:rPr>
          <w:rFonts w:cs="Tahoma"/>
          <w:szCs w:val="18"/>
          <w:u w:val="single"/>
          <w:lang w:val="it-IT"/>
        </w:rPr>
        <w:t>Regras de Sistemas Operacionais Qualificados</w:t>
      </w:r>
      <w:r w:rsidR="00593E73" w:rsidRPr="004E2B3D">
        <w:rPr>
          <w:rFonts w:cs="Tahoma"/>
          <w:szCs w:val="18"/>
          <w:lang w:val="it-IT"/>
        </w:rPr>
        <w:t>:</w:t>
      </w:r>
      <w:r w:rsidRPr="004E2B3D">
        <w:rPr>
          <w:rFonts w:cs="Tahoma"/>
          <w:szCs w:val="18"/>
          <w:lang w:val="it-IT"/>
        </w:rPr>
        <w:t xml:space="preserve"> Cada uma destas condições deve ser atendida para que o</w:t>
      </w:r>
      <w:r w:rsidR="000A4B39" w:rsidRPr="004E2B3D">
        <w:rPr>
          <w:rFonts w:cs="Tahoma"/>
          <w:szCs w:val="18"/>
          <w:lang w:val="it-IT"/>
        </w:rPr>
        <w:t> </w:t>
      </w:r>
      <w:r w:rsidRPr="004E2B3D">
        <w:rPr>
          <w:rFonts w:cs="Tahoma"/>
          <w:szCs w:val="18"/>
          <w:lang w:val="it-IT"/>
        </w:rPr>
        <w:t xml:space="preserve">Sistema Operacional básico o qualifique para a licença de Direitos de Locação: </w:t>
      </w:r>
    </w:p>
    <w:p w14:paraId="561E8F6F" w14:textId="77777777" w:rsidR="00B73A46" w:rsidRPr="004E2B3D" w:rsidRDefault="00B73A46" w:rsidP="00F02E9F">
      <w:pPr>
        <w:ind w:left="1440"/>
        <w:rPr>
          <w:rFonts w:cs="Tahoma"/>
          <w:szCs w:val="18"/>
          <w:lang w:val="it-IT"/>
        </w:rPr>
      </w:pPr>
    </w:p>
    <w:p w14:paraId="561E8F70" w14:textId="77777777" w:rsidR="00B73A46" w:rsidRPr="004E2B3D" w:rsidRDefault="00B73A46" w:rsidP="00804794">
      <w:pPr>
        <w:numPr>
          <w:ilvl w:val="0"/>
          <w:numId w:val="31"/>
        </w:numPr>
        <w:ind w:left="1440"/>
        <w:rPr>
          <w:rFonts w:cs="Tahoma"/>
          <w:szCs w:val="18"/>
          <w:lang w:val="it-IT"/>
        </w:rPr>
      </w:pPr>
      <w:r w:rsidRPr="004E2B3D">
        <w:rPr>
          <w:rFonts w:cs="Tahoma"/>
          <w:szCs w:val="18"/>
          <w:lang w:val="it-IT"/>
        </w:rPr>
        <w:t>A licença para o SO qualificado deverá ser cedida ao mesmo dispositivo ao qual a licença de Direitos de Locação de VL será cedida.</w:t>
      </w:r>
    </w:p>
    <w:p w14:paraId="561E8F71" w14:textId="77777777" w:rsidR="00B73A46" w:rsidRPr="004E2B3D" w:rsidRDefault="00B73A46" w:rsidP="00804794">
      <w:pPr>
        <w:numPr>
          <w:ilvl w:val="0"/>
          <w:numId w:val="31"/>
        </w:numPr>
        <w:ind w:left="1440"/>
        <w:rPr>
          <w:rFonts w:cs="Tahoma"/>
          <w:szCs w:val="18"/>
          <w:lang w:val="it-IT"/>
        </w:rPr>
      </w:pPr>
      <w:r w:rsidRPr="004E2B3D">
        <w:rPr>
          <w:rFonts w:cs="Tahoma"/>
          <w:szCs w:val="18"/>
          <w:lang w:val="it-IT"/>
        </w:rPr>
        <w:t>O SO qualificado deverá ser instalado no referido dispositivo.</w:t>
      </w:r>
    </w:p>
    <w:p w14:paraId="561E8F72" w14:textId="77777777" w:rsidR="00E31CC0" w:rsidRPr="004E2B3D" w:rsidRDefault="00E31CC0" w:rsidP="00997D81">
      <w:pPr>
        <w:rPr>
          <w:rFonts w:cs="Tahoma"/>
          <w:szCs w:val="18"/>
          <w:lang w:val="it-IT"/>
        </w:rPr>
      </w:pPr>
    </w:p>
    <w:p w14:paraId="561E8F73" w14:textId="77777777" w:rsidR="00B73A46" w:rsidRPr="004E2B3D" w:rsidRDefault="00B73A46" w:rsidP="00EE035D">
      <w:pPr>
        <w:pStyle w:val="EndnoteText"/>
        <w:ind w:left="720"/>
        <w:rPr>
          <w:rFonts w:ascii="Tahoma" w:hAnsi="Tahoma" w:cs="Tahoma"/>
          <w:sz w:val="18"/>
          <w:szCs w:val="18"/>
          <w:lang w:val="it-IT"/>
        </w:rPr>
      </w:pPr>
      <w:r w:rsidRPr="004E2B3D">
        <w:rPr>
          <w:rFonts w:ascii="Tahoma" w:hAnsi="Tahoma" w:cs="Tahoma"/>
          <w:sz w:val="18"/>
          <w:szCs w:val="18"/>
          <w:lang w:val="it-IT"/>
        </w:rPr>
        <w:t>Os sistemas operacionais qualificados por tipo de Programa são:</w:t>
      </w:r>
    </w:p>
    <w:p w14:paraId="561E8F74" w14:textId="77777777" w:rsidR="00B73A46" w:rsidRPr="004E2B3D" w:rsidRDefault="00B73A46" w:rsidP="00B73A46">
      <w:pPr>
        <w:pStyle w:val="EndnoteText"/>
        <w:rPr>
          <w:rFonts w:ascii="Tahoma" w:hAnsi="Tahoma" w:cs="Tahoma"/>
          <w:sz w:val="18"/>
          <w:szCs w:val="18"/>
          <w:lang w:val="it-IT"/>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11CE9" w14:paraId="561E8F78"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1E8F75" w14:textId="77777777" w:rsidR="00B73A46" w:rsidRPr="00911CE9" w:rsidRDefault="00B73A46" w:rsidP="00713A6C">
            <w:pPr>
              <w:jc w:val="center"/>
              <w:rPr>
                <w:rFonts w:eastAsia="Calibri" w:cs="Tahoma"/>
                <w:b/>
                <w:bCs/>
                <w:szCs w:val="18"/>
                <w:lang w:val="pt-BR"/>
              </w:rPr>
            </w:pPr>
            <w:r w:rsidRPr="00911CE9">
              <w:rPr>
                <w:rFonts w:cs="Tahoma"/>
                <w:b/>
                <w:bCs/>
                <w:szCs w:val="18"/>
                <w:lang w:val="pt-BR"/>
              </w:rPr>
              <w:t>Sistemas operacionais qualificados para a compra de Direitos de Locação do Windows</w:t>
            </w:r>
          </w:p>
        </w:tc>
        <w:tc>
          <w:tcPr>
            <w:tcW w:w="4736" w:type="dxa"/>
            <w:gridSpan w:val="4"/>
            <w:tcBorders>
              <w:top w:val="nil"/>
              <w:left w:val="nil"/>
              <w:bottom w:val="single" w:sz="8" w:space="0" w:color="auto"/>
              <w:right w:val="nil"/>
            </w:tcBorders>
            <w:vAlign w:val="center"/>
            <w:hideMark/>
          </w:tcPr>
          <w:p w14:paraId="561E8F76" w14:textId="77777777" w:rsidR="00B73A46" w:rsidRPr="00911CE9" w:rsidRDefault="00B73A46" w:rsidP="00713A6C">
            <w:pPr>
              <w:rPr>
                <w:rFonts w:eastAsia="Calibri" w:cs="Tahoma"/>
                <w:szCs w:val="18"/>
                <w:lang w:val="pt-BR"/>
              </w:rPr>
            </w:pPr>
            <w:r w:rsidRPr="00911CE9">
              <w:rPr>
                <w:rFonts w:cs="Tahoma"/>
                <w:szCs w:val="18"/>
                <w:lang w:val="pt-BR"/>
              </w:rPr>
              <w:t xml:space="preserve"> </w:t>
            </w:r>
          </w:p>
        </w:tc>
        <w:tc>
          <w:tcPr>
            <w:tcW w:w="16" w:type="dxa"/>
            <w:vAlign w:val="center"/>
          </w:tcPr>
          <w:p w14:paraId="561E8F77" w14:textId="77777777" w:rsidR="00B73A46" w:rsidRPr="00911CE9" w:rsidRDefault="00B73A46" w:rsidP="00713A6C">
            <w:pPr>
              <w:rPr>
                <w:rFonts w:eastAsia="Calibri" w:cs="Tahoma"/>
                <w:szCs w:val="18"/>
                <w:lang w:val="pt-BR"/>
              </w:rPr>
            </w:pPr>
          </w:p>
        </w:tc>
      </w:tr>
      <w:tr w:rsidR="00B73A46" w:rsidRPr="00CE4828" w14:paraId="561E8F7F"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61E8F79" w14:textId="77777777" w:rsidR="00B73A46" w:rsidRPr="00911CE9" w:rsidRDefault="00B73A46" w:rsidP="00713A6C">
            <w:pPr>
              <w:rPr>
                <w:rFonts w:eastAsia="Calibri" w:cs="Tahoma"/>
                <w:bCs/>
                <w:szCs w:val="18"/>
                <w:lang w:val="pt-B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F7A" w14:textId="77777777" w:rsidR="00B73A46" w:rsidRPr="00CE4828" w:rsidRDefault="00B73A46" w:rsidP="00713A6C">
            <w:pPr>
              <w:jc w:val="center"/>
              <w:rPr>
                <w:rFonts w:eastAsia="Calibri" w:cs="Tahoma"/>
                <w:b/>
                <w:bCs/>
                <w:sz w:val="14"/>
                <w:szCs w:val="18"/>
              </w:rPr>
            </w:pPr>
            <w:r w:rsidRPr="00CE4828">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F7B" w14:textId="77777777" w:rsidR="00B73A46" w:rsidRPr="00CE4828" w:rsidRDefault="00B73A46" w:rsidP="00713A6C">
            <w:pPr>
              <w:jc w:val="center"/>
              <w:rPr>
                <w:rFonts w:eastAsia="Calibri" w:cs="Tahoma"/>
                <w:b/>
                <w:bCs/>
                <w:sz w:val="14"/>
                <w:szCs w:val="18"/>
              </w:rPr>
            </w:pPr>
            <w:r w:rsidRPr="00CE4828">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F7C" w14:textId="77777777" w:rsidR="00B73A46" w:rsidRPr="00CE4828" w:rsidRDefault="00B73A46" w:rsidP="00713A6C">
            <w:pPr>
              <w:jc w:val="center"/>
              <w:rPr>
                <w:rFonts w:eastAsia="Calibri" w:cs="Tahoma"/>
                <w:b/>
                <w:bCs/>
                <w:sz w:val="14"/>
                <w:szCs w:val="18"/>
              </w:rPr>
            </w:pPr>
            <w:r w:rsidRPr="00CE4828">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1E8F7D" w14:textId="77777777" w:rsidR="00B73A46" w:rsidRPr="00CE4828" w:rsidRDefault="00B73A46" w:rsidP="00713A6C">
            <w:pPr>
              <w:jc w:val="center"/>
              <w:rPr>
                <w:rFonts w:eastAsia="Calibri" w:cs="Tahoma"/>
                <w:b/>
                <w:bCs/>
                <w:sz w:val="14"/>
                <w:szCs w:val="18"/>
              </w:rPr>
            </w:pPr>
            <w:r w:rsidRPr="00CE4828">
              <w:rPr>
                <w:rFonts w:cs="Tahoma"/>
                <w:b/>
                <w:bCs/>
                <w:sz w:val="14"/>
                <w:szCs w:val="18"/>
              </w:rPr>
              <w:t>Licença Open</w:t>
            </w:r>
          </w:p>
        </w:tc>
        <w:tc>
          <w:tcPr>
            <w:tcW w:w="16" w:type="dxa"/>
            <w:vAlign w:val="center"/>
          </w:tcPr>
          <w:p w14:paraId="561E8F7E" w14:textId="77777777" w:rsidR="00B73A46" w:rsidRPr="00CE4828" w:rsidRDefault="00B73A46" w:rsidP="00713A6C">
            <w:pPr>
              <w:rPr>
                <w:rFonts w:eastAsia="Calibri" w:cs="Tahoma"/>
                <w:szCs w:val="18"/>
              </w:rPr>
            </w:pPr>
          </w:p>
        </w:tc>
      </w:tr>
      <w:tr w:rsidR="00BF7A97" w:rsidRPr="00CE4828" w14:paraId="561E8F8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F80" w14:textId="77777777" w:rsidR="00BF7A97" w:rsidRPr="00CE4828" w:rsidRDefault="00BF7A97" w:rsidP="00713A6C">
            <w:pPr>
              <w:rPr>
                <w:rFonts w:cs="Tahoma"/>
                <w:b/>
                <w:bCs/>
                <w:szCs w:val="18"/>
              </w:rPr>
            </w:pPr>
            <w:r w:rsidRPr="00CE4828">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1" w14:textId="77777777" w:rsidR="00BF7A97" w:rsidRPr="00CE48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2" w14:textId="77777777" w:rsidR="00BF7A97" w:rsidRPr="00CE48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3" w14:textId="77777777" w:rsidR="00BF7A97" w:rsidRPr="00CE48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4" w14:textId="77777777" w:rsidR="00BF7A97" w:rsidRPr="00CE4828" w:rsidRDefault="00BF7A97" w:rsidP="00BF7A97">
            <w:pPr>
              <w:jc w:val="center"/>
              <w:rPr>
                <w:rFonts w:eastAsia="Times New Roman" w:cs="Tahoma"/>
                <w:szCs w:val="18"/>
              </w:rPr>
            </w:pPr>
          </w:p>
        </w:tc>
        <w:tc>
          <w:tcPr>
            <w:tcW w:w="16" w:type="dxa"/>
            <w:vAlign w:val="center"/>
          </w:tcPr>
          <w:p w14:paraId="561E8F85" w14:textId="77777777" w:rsidR="00BF7A97" w:rsidRPr="00CE4828" w:rsidRDefault="00BF7A97" w:rsidP="00713A6C">
            <w:pPr>
              <w:rPr>
                <w:rFonts w:eastAsia="Calibri" w:cs="Tahoma"/>
                <w:szCs w:val="18"/>
              </w:rPr>
            </w:pPr>
          </w:p>
        </w:tc>
      </w:tr>
      <w:tr w:rsidR="00BF7A97" w:rsidRPr="00CE4828" w14:paraId="561E8F8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1E8F87" w14:textId="77777777" w:rsidR="00BF7A97" w:rsidRPr="00CE4828" w:rsidRDefault="00BF7A97" w:rsidP="00BF7A97">
            <w:pPr>
              <w:ind w:left="522"/>
              <w:rPr>
                <w:rFonts w:cs="Tahoma"/>
                <w:b/>
                <w:bCs/>
                <w:szCs w:val="18"/>
              </w:rPr>
            </w:pPr>
            <w:r w:rsidRPr="00CE4828">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8" w14:textId="77777777" w:rsidR="00BF7A97" w:rsidRPr="00CE4828" w:rsidRDefault="00BF7A97" w:rsidP="00BF7A97">
            <w:pPr>
              <w:jc w:val="center"/>
              <w:rPr>
                <w:rFonts w:eastAsia="Times New Roman" w:cs="Tahoma"/>
                <w:szCs w:val="18"/>
              </w:rPr>
            </w:pPr>
            <w:r w:rsidRPr="00CE4828">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9" w14:textId="77777777" w:rsidR="00BF7A97" w:rsidRPr="00CE48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A" w14:textId="77777777" w:rsidR="00BF7A97" w:rsidRPr="00CE4828" w:rsidRDefault="00BF7A97" w:rsidP="00BF7A97">
            <w:pPr>
              <w:jc w:val="center"/>
              <w:rPr>
                <w:rFonts w:eastAsia="Times New Roman" w:cs="Tahoma"/>
                <w:szCs w:val="18"/>
              </w:rPr>
            </w:pPr>
            <w:r w:rsidRPr="00CE4828">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1E8F8B" w14:textId="77777777" w:rsidR="00BF7A97" w:rsidRPr="00CE4828" w:rsidRDefault="00BF7A97" w:rsidP="00BF7A97">
            <w:pPr>
              <w:jc w:val="center"/>
              <w:rPr>
                <w:rFonts w:eastAsia="Times New Roman" w:cs="Tahoma"/>
                <w:szCs w:val="18"/>
              </w:rPr>
            </w:pPr>
            <w:r w:rsidRPr="00CE4828">
              <w:rPr>
                <w:rFonts w:eastAsia="Times New Roman" w:cs="Tahoma"/>
                <w:szCs w:val="18"/>
              </w:rPr>
              <w:t>x</w:t>
            </w:r>
          </w:p>
        </w:tc>
        <w:tc>
          <w:tcPr>
            <w:tcW w:w="16" w:type="dxa"/>
            <w:vAlign w:val="center"/>
          </w:tcPr>
          <w:p w14:paraId="561E8F8C" w14:textId="77777777" w:rsidR="00BF7A97" w:rsidRPr="00CE4828" w:rsidRDefault="00BF7A97" w:rsidP="00713A6C">
            <w:pPr>
              <w:rPr>
                <w:rFonts w:eastAsia="Calibri" w:cs="Tahoma"/>
                <w:szCs w:val="18"/>
              </w:rPr>
            </w:pPr>
          </w:p>
        </w:tc>
      </w:tr>
      <w:tr w:rsidR="00B73A46" w:rsidRPr="00CE4828" w14:paraId="561E8F9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F8E" w14:textId="77777777" w:rsidR="00B73A46" w:rsidRPr="00CE4828" w:rsidRDefault="00B73A46" w:rsidP="00713A6C">
            <w:pPr>
              <w:rPr>
                <w:rFonts w:eastAsia="Calibri" w:cs="Tahoma"/>
                <w:b/>
                <w:bCs/>
                <w:szCs w:val="18"/>
              </w:rPr>
            </w:pPr>
            <w:r w:rsidRPr="00CE4828">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8F" w14:textId="77777777" w:rsidR="00B73A46" w:rsidRPr="00CE48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0" w14:textId="77777777" w:rsidR="00B73A46" w:rsidRPr="00CE48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1" w14:textId="77777777" w:rsidR="00B73A46" w:rsidRPr="00CE48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2" w14:textId="77777777" w:rsidR="00B73A46" w:rsidRPr="00CE4828" w:rsidRDefault="00B73A46" w:rsidP="00BF7A97">
            <w:pPr>
              <w:jc w:val="center"/>
              <w:rPr>
                <w:rFonts w:eastAsia="Times New Roman" w:cs="Tahoma"/>
                <w:szCs w:val="18"/>
              </w:rPr>
            </w:pPr>
          </w:p>
        </w:tc>
        <w:tc>
          <w:tcPr>
            <w:tcW w:w="16" w:type="dxa"/>
            <w:vAlign w:val="center"/>
          </w:tcPr>
          <w:p w14:paraId="561E8F93" w14:textId="77777777" w:rsidR="00B73A46" w:rsidRPr="00CE4828" w:rsidRDefault="00B73A46" w:rsidP="00713A6C">
            <w:pPr>
              <w:rPr>
                <w:rFonts w:eastAsia="Calibri" w:cs="Tahoma"/>
                <w:szCs w:val="18"/>
              </w:rPr>
            </w:pPr>
          </w:p>
        </w:tc>
      </w:tr>
      <w:tr w:rsidR="00B73A46" w:rsidRPr="00CE4828" w14:paraId="561E8F9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F95" w14:textId="77777777" w:rsidR="00B73A46" w:rsidRPr="00CE4828" w:rsidRDefault="00B73A46" w:rsidP="00BF7A97">
            <w:pPr>
              <w:ind w:left="522"/>
              <w:rPr>
                <w:rFonts w:eastAsia="Calibri" w:cs="Tahoma"/>
                <w:bCs/>
                <w:szCs w:val="18"/>
              </w:rPr>
            </w:pPr>
            <w:r w:rsidRPr="00CE4828">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6"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7" w14:textId="77777777" w:rsidR="00B73A46" w:rsidRPr="00CE4828" w:rsidRDefault="00B73A46" w:rsidP="00713A6C">
            <w:pPr>
              <w:jc w:val="center"/>
              <w:rPr>
                <w:rFonts w:eastAsia="Calibri" w:cs="Tahoma"/>
                <w:szCs w:val="18"/>
              </w:rPr>
            </w:pPr>
            <w:r w:rsidRPr="00CE48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8"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9" w14:textId="77777777" w:rsidR="00B73A46" w:rsidRPr="00CE4828" w:rsidRDefault="00B73A46" w:rsidP="00713A6C">
            <w:pPr>
              <w:jc w:val="center"/>
              <w:rPr>
                <w:rFonts w:eastAsia="Calibri" w:cs="Tahoma"/>
                <w:szCs w:val="18"/>
              </w:rPr>
            </w:pPr>
            <w:r w:rsidRPr="00CE4828">
              <w:rPr>
                <w:rFonts w:cs="Tahoma"/>
                <w:szCs w:val="18"/>
              </w:rPr>
              <w:t>x</w:t>
            </w:r>
          </w:p>
        </w:tc>
        <w:tc>
          <w:tcPr>
            <w:tcW w:w="16" w:type="dxa"/>
            <w:vAlign w:val="center"/>
          </w:tcPr>
          <w:p w14:paraId="561E8F9A" w14:textId="77777777" w:rsidR="00B73A46" w:rsidRPr="00CE4828" w:rsidRDefault="00B73A46" w:rsidP="00713A6C">
            <w:pPr>
              <w:rPr>
                <w:rFonts w:eastAsia="Calibri" w:cs="Tahoma"/>
                <w:szCs w:val="18"/>
              </w:rPr>
            </w:pPr>
          </w:p>
        </w:tc>
      </w:tr>
      <w:tr w:rsidR="00B73A46" w:rsidRPr="00911CE9" w14:paraId="561E8FA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F9C" w14:textId="77777777" w:rsidR="00B73A46" w:rsidRPr="00911CE9" w:rsidRDefault="00B73A46" w:rsidP="00713A6C">
            <w:pPr>
              <w:rPr>
                <w:rFonts w:eastAsia="Calibri" w:cs="Tahoma"/>
                <w:b/>
                <w:bCs/>
                <w:szCs w:val="18"/>
                <w:lang w:val="pt-BR"/>
              </w:rPr>
            </w:pPr>
            <w:r w:rsidRPr="00911CE9">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D" w14:textId="77777777" w:rsidR="00B73A46" w:rsidRPr="00911CE9" w:rsidRDefault="00B73A46" w:rsidP="00713A6C">
            <w:pPr>
              <w:jc w:val="center"/>
              <w:rPr>
                <w:rFonts w:eastAsia="Calibri" w:cs="Tahoma"/>
                <w:szCs w:val="18"/>
                <w:lang w:val="pt-BR"/>
              </w:rPr>
            </w:pPr>
            <w:r w:rsidRPr="00911CE9">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E" w14:textId="77777777" w:rsidR="00B73A46" w:rsidRPr="00911CE9" w:rsidRDefault="00B73A46" w:rsidP="00713A6C">
            <w:pPr>
              <w:jc w:val="center"/>
              <w:rPr>
                <w:rFonts w:eastAsia="Calibri" w:cs="Tahoma"/>
                <w:szCs w:val="18"/>
                <w:lang w:val="pt-BR"/>
              </w:rPr>
            </w:pPr>
            <w:r w:rsidRPr="00911CE9">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9F" w14:textId="77777777" w:rsidR="00B73A46" w:rsidRPr="00911CE9" w:rsidRDefault="00B73A46" w:rsidP="00713A6C">
            <w:pPr>
              <w:jc w:val="center"/>
              <w:rPr>
                <w:rFonts w:eastAsia="Calibri" w:cs="Tahoma"/>
                <w:szCs w:val="18"/>
                <w:lang w:val="pt-BR"/>
              </w:rPr>
            </w:pPr>
            <w:r w:rsidRPr="00911CE9">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A0" w14:textId="77777777" w:rsidR="00B73A46" w:rsidRPr="00911CE9" w:rsidRDefault="00B73A46" w:rsidP="00713A6C">
            <w:pPr>
              <w:jc w:val="center"/>
              <w:rPr>
                <w:rFonts w:eastAsia="Calibri" w:cs="Tahoma"/>
                <w:szCs w:val="18"/>
                <w:lang w:val="pt-BR"/>
              </w:rPr>
            </w:pPr>
            <w:r w:rsidRPr="00911CE9">
              <w:rPr>
                <w:rFonts w:cs="Tahoma"/>
                <w:szCs w:val="18"/>
                <w:lang w:val="pt-BR"/>
              </w:rPr>
              <w:t xml:space="preserve"> </w:t>
            </w:r>
          </w:p>
        </w:tc>
        <w:tc>
          <w:tcPr>
            <w:tcW w:w="16" w:type="dxa"/>
            <w:vAlign w:val="center"/>
          </w:tcPr>
          <w:p w14:paraId="561E8FA1" w14:textId="77777777" w:rsidR="00B73A46" w:rsidRPr="00911CE9" w:rsidRDefault="00B73A46" w:rsidP="00713A6C">
            <w:pPr>
              <w:rPr>
                <w:rFonts w:eastAsia="Calibri" w:cs="Tahoma"/>
                <w:szCs w:val="18"/>
                <w:lang w:val="pt-BR"/>
              </w:rPr>
            </w:pPr>
          </w:p>
        </w:tc>
      </w:tr>
      <w:tr w:rsidR="00B73A46" w:rsidRPr="00CE4828" w14:paraId="561E8FA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1E8FA3" w14:textId="77777777" w:rsidR="00B73A46" w:rsidRPr="00CE4828" w:rsidRDefault="00B73A46" w:rsidP="00713A6C">
            <w:pPr>
              <w:ind w:firstLine="540"/>
              <w:rPr>
                <w:rFonts w:eastAsia="Calibri" w:cs="Tahoma"/>
                <w:szCs w:val="18"/>
              </w:rPr>
            </w:pPr>
            <w:r w:rsidRPr="00CE4828">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A4" w14:textId="77777777" w:rsidR="00B73A46" w:rsidRPr="00CE4828" w:rsidRDefault="00B73A46" w:rsidP="00713A6C">
            <w:pPr>
              <w:jc w:val="center"/>
              <w:rPr>
                <w:rFonts w:eastAsia="Calibri" w:cs="Tahoma"/>
                <w:szCs w:val="18"/>
              </w:rPr>
            </w:pPr>
            <w:r w:rsidRPr="00CE48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A5" w14:textId="77777777" w:rsidR="00B73A46" w:rsidRPr="00CE4828" w:rsidRDefault="00B73A46" w:rsidP="00713A6C">
            <w:pPr>
              <w:jc w:val="center"/>
              <w:rPr>
                <w:rFonts w:eastAsia="Calibri" w:cs="Tahoma"/>
                <w:szCs w:val="18"/>
              </w:rPr>
            </w:pPr>
            <w:r w:rsidRPr="00CE48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A6" w14:textId="77777777" w:rsidR="00B73A46" w:rsidRPr="00CE4828" w:rsidRDefault="00B73A46" w:rsidP="00713A6C">
            <w:pPr>
              <w:jc w:val="center"/>
              <w:rPr>
                <w:rFonts w:eastAsia="Calibri" w:cs="Tahoma"/>
                <w:szCs w:val="18"/>
              </w:rPr>
            </w:pPr>
            <w:r w:rsidRPr="00CE48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E8FA7" w14:textId="77777777" w:rsidR="00B73A46" w:rsidRPr="00CE4828" w:rsidRDefault="00B73A46" w:rsidP="00713A6C">
            <w:pPr>
              <w:jc w:val="center"/>
              <w:rPr>
                <w:rFonts w:eastAsia="Calibri" w:cs="Tahoma"/>
                <w:szCs w:val="18"/>
              </w:rPr>
            </w:pPr>
            <w:r w:rsidRPr="00CE4828">
              <w:rPr>
                <w:rFonts w:cs="Tahoma"/>
                <w:szCs w:val="18"/>
              </w:rPr>
              <w:t>x</w:t>
            </w:r>
          </w:p>
        </w:tc>
        <w:tc>
          <w:tcPr>
            <w:tcW w:w="16" w:type="dxa"/>
            <w:vAlign w:val="center"/>
          </w:tcPr>
          <w:p w14:paraId="561E8FA8" w14:textId="77777777" w:rsidR="00B73A46" w:rsidRPr="00CE4828" w:rsidRDefault="00B73A46" w:rsidP="00713A6C">
            <w:pPr>
              <w:rPr>
                <w:rFonts w:eastAsia="Calibri" w:cs="Tahoma"/>
                <w:szCs w:val="18"/>
              </w:rPr>
            </w:pPr>
          </w:p>
        </w:tc>
      </w:tr>
    </w:tbl>
    <w:p w14:paraId="561E8FAA" w14:textId="77777777" w:rsidR="00B73A46" w:rsidRPr="00CE4828" w:rsidRDefault="00B73A46" w:rsidP="00B73A46">
      <w:pPr>
        <w:rPr>
          <w:rFonts w:cs="Tahoma"/>
        </w:rPr>
      </w:pPr>
    </w:p>
    <w:p w14:paraId="561E8FAB" w14:textId="77777777" w:rsidR="00B73A46" w:rsidRPr="004E2B3D" w:rsidRDefault="00B73A46" w:rsidP="00EE035D">
      <w:pPr>
        <w:ind w:left="720"/>
        <w:rPr>
          <w:rFonts w:cs="Tahoma"/>
          <w:lang w:val="it-IT"/>
        </w:rPr>
      </w:pPr>
      <w:r w:rsidRPr="004E2B3D">
        <w:rPr>
          <w:rFonts w:cs="Tahoma"/>
          <w:szCs w:val="18"/>
          <w:lang w:val="it-IT"/>
        </w:rPr>
        <w:t>Os clientes que adquirirem a licença de direitos de locação além de uma licença de sistema operacional qualificado</w:t>
      </w:r>
      <w:r w:rsidRPr="004E2B3D">
        <w:rPr>
          <w:rStyle w:val="CommentReference"/>
          <w:rFonts w:cs="Tahoma"/>
          <w:sz w:val="18"/>
          <w:szCs w:val="18"/>
          <w:lang w:val="it-IT"/>
        </w:rPr>
        <w:t xml:space="preserve"> </w:t>
      </w:r>
      <w:r w:rsidRPr="004E2B3D">
        <w:rPr>
          <w:rFonts w:cs="Tahoma"/>
          <w:szCs w:val="18"/>
          <w:lang w:val="it-IT"/>
        </w:rPr>
        <w:t>terão seus direitos de acordo com essa licença de sistema operacional qualificado</w:t>
      </w:r>
      <w:r w:rsidR="003B74B4" w:rsidRPr="004E2B3D">
        <w:rPr>
          <w:rStyle w:val="CommentReference"/>
          <w:rFonts w:cs="Tahoma"/>
          <w:sz w:val="18"/>
          <w:szCs w:val="18"/>
          <w:lang w:val="it-IT"/>
        </w:rPr>
        <w:t xml:space="preserve"> </w:t>
      </w:r>
      <w:r w:rsidRPr="004E2B3D">
        <w:rPr>
          <w:rFonts w:cs="Tahoma"/>
          <w:szCs w:val="18"/>
          <w:lang w:val="it-IT"/>
        </w:rPr>
        <w:t>estendidos a</w:t>
      </w:r>
      <w:r w:rsidR="000A4B39" w:rsidRPr="004E2B3D">
        <w:rPr>
          <w:rFonts w:cs="Tahoma"/>
          <w:szCs w:val="18"/>
          <w:lang w:val="it-IT"/>
        </w:rPr>
        <w:t> </w:t>
      </w:r>
      <w:r w:rsidRPr="004E2B3D">
        <w:rPr>
          <w:rFonts w:cs="Tahoma"/>
          <w:szCs w:val="18"/>
          <w:lang w:val="it-IT"/>
        </w:rPr>
        <w:t>fim de permitir que terceiros usem o mesmo software. A licença de locação não é uma outorga para uma</w:t>
      </w:r>
      <w:r w:rsidR="000A4B39" w:rsidRPr="004E2B3D">
        <w:rPr>
          <w:rFonts w:cs="Tahoma"/>
          <w:szCs w:val="18"/>
          <w:lang w:val="it-IT"/>
        </w:rPr>
        <w:t> </w:t>
      </w:r>
      <w:r w:rsidRPr="004E2B3D">
        <w:rPr>
          <w:rFonts w:cs="Tahoma"/>
          <w:szCs w:val="18"/>
          <w:lang w:val="it-IT"/>
        </w:rPr>
        <w:t xml:space="preserve">atualização de versão. </w:t>
      </w:r>
    </w:p>
    <w:p w14:paraId="561E8FAC" w14:textId="77777777" w:rsidR="00B73A46" w:rsidRPr="004E2B3D" w:rsidRDefault="00B73A46" w:rsidP="00804794">
      <w:pPr>
        <w:ind w:left="720"/>
        <w:rPr>
          <w:rFonts w:cs="Tahoma"/>
          <w:lang w:val="it-IT"/>
        </w:rPr>
      </w:pPr>
    </w:p>
    <w:p w14:paraId="561E8FAD" w14:textId="77777777" w:rsidR="00B73A46" w:rsidRPr="00911CE9" w:rsidRDefault="00B73A46" w:rsidP="00804794">
      <w:pPr>
        <w:ind w:left="720"/>
        <w:rPr>
          <w:rFonts w:cs="Tahoma"/>
          <w:lang w:val="pt-BR"/>
        </w:rPr>
      </w:pPr>
      <w:r w:rsidRPr="00911CE9">
        <w:rPr>
          <w:rFonts w:cs="Tahoma"/>
          <w:szCs w:val="18"/>
          <w:u w:val="single"/>
          <w:lang w:val="pt-BR"/>
        </w:rPr>
        <w:t>Exceção do Software Assurance</w:t>
      </w:r>
    </w:p>
    <w:p w14:paraId="561E8FAE" w14:textId="77777777" w:rsidR="00B73A46" w:rsidRPr="004E2B3D" w:rsidRDefault="00B73A46" w:rsidP="00804794">
      <w:pPr>
        <w:ind w:left="720"/>
        <w:rPr>
          <w:rFonts w:cs="Tahoma"/>
          <w:lang w:val="it-IT"/>
        </w:rPr>
      </w:pPr>
      <w:r w:rsidRPr="00911CE9">
        <w:rPr>
          <w:rFonts w:cs="Tahoma"/>
          <w:szCs w:val="18"/>
          <w:lang w:val="pt-BR"/>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 </w:t>
      </w:r>
      <w:r w:rsidRPr="004E2B3D">
        <w:rPr>
          <w:rFonts w:cs="Tahoma"/>
          <w:szCs w:val="18"/>
          <w:lang w:val="it-IT"/>
        </w:rPr>
        <w:t xml:space="preserve">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561E8FAF" w14:textId="77777777" w:rsidR="00B73A46" w:rsidRPr="004E2B3D" w:rsidRDefault="00B73A46" w:rsidP="00B73A46">
      <w:pPr>
        <w:rPr>
          <w:rFonts w:cs="Tahoma"/>
          <w:lang w:val="it-IT"/>
        </w:rPr>
      </w:pPr>
    </w:p>
    <w:bookmarkEnd w:id="1129"/>
    <w:bookmarkEnd w:id="1130"/>
    <w:bookmarkEnd w:id="1131"/>
    <w:p w14:paraId="561E8FB0" w14:textId="77777777" w:rsidR="00104195" w:rsidRPr="004E2B3D" w:rsidRDefault="00104195" w:rsidP="00104195">
      <w:pPr>
        <w:tabs>
          <w:tab w:val="left" w:pos="1440"/>
        </w:tabs>
        <w:ind w:left="1080"/>
        <w:contextualSpacing/>
        <w:rPr>
          <w:rFonts w:cs="Tahoma"/>
          <w:lang w:val="it-IT"/>
        </w:rPr>
      </w:pPr>
    </w:p>
    <w:p w14:paraId="561E8FB1" w14:textId="77777777" w:rsidR="00104195" w:rsidRPr="004E2B3D" w:rsidRDefault="00104195" w:rsidP="00104195">
      <w:pPr>
        <w:pStyle w:val="Heading2"/>
        <w:ind w:hanging="720"/>
        <w:rPr>
          <w:rFonts w:ascii="Tahoma" w:hAnsi="Tahoma" w:cs="Tahoma"/>
          <w:lang w:val="it-IT"/>
        </w:rPr>
      </w:pPr>
      <w:bookmarkStart w:id="1132" w:name="_98_Windows_Multipoint"/>
      <w:bookmarkStart w:id="1133" w:name="_98Windows_Intune_Add-on"/>
      <w:bookmarkStart w:id="1134" w:name="_97_Windows_Intune"/>
      <w:bookmarkStart w:id="1135" w:name="_29_Complemento_do"/>
      <w:bookmarkStart w:id="1136" w:name="Srv_110WindowsIntuneAddOn"/>
      <w:bookmarkStart w:id="1137" w:name="_Toc336338366"/>
      <w:bookmarkStart w:id="1138" w:name="_Toc348341679"/>
      <w:bookmarkStart w:id="1139" w:name="Srv_104WindowsIntuneAddOn"/>
      <w:bookmarkEnd w:id="1132"/>
      <w:bookmarkEnd w:id="1133"/>
      <w:bookmarkEnd w:id="1134"/>
      <w:bookmarkEnd w:id="1135"/>
      <w:r w:rsidRPr="004E2B3D">
        <w:rPr>
          <w:rFonts w:ascii="Tahoma" w:hAnsi="Tahoma" w:cs="Tahoma"/>
          <w:caps/>
          <w:color w:val="EE6000"/>
          <w:sz w:val="22"/>
          <w:szCs w:val="18"/>
          <w:vertAlign w:val="superscript"/>
          <w:lang w:val="it-IT"/>
        </w:rPr>
        <w:t>29</w:t>
      </w:r>
      <w:r w:rsidRPr="004E2B3D">
        <w:rPr>
          <w:rFonts w:ascii="Tahoma" w:hAnsi="Tahoma" w:cs="Tahoma"/>
          <w:caps/>
          <w:color w:val="EE6000"/>
          <w:sz w:val="22"/>
          <w:szCs w:val="18"/>
          <w:lang w:val="it-IT"/>
        </w:rPr>
        <w:t xml:space="preserve"> </w:t>
      </w:r>
      <w:r w:rsidRPr="004E2B3D">
        <w:rPr>
          <w:rFonts w:ascii="Tahoma" w:hAnsi="Tahoma" w:cs="Tahoma"/>
          <w:color w:val="EE6000"/>
          <w:sz w:val="22"/>
          <w:szCs w:val="18"/>
          <w:lang w:val="it-IT"/>
        </w:rPr>
        <w:t>Complemento do Windows Intune</w:t>
      </w:r>
      <w:bookmarkEnd w:id="1136"/>
      <w:bookmarkEnd w:id="1137"/>
      <w:r w:rsidRPr="004E2B3D">
        <w:rPr>
          <w:rFonts w:ascii="Tahoma" w:hAnsi="Tahoma" w:cs="Tahoma"/>
          <w:color w:val="EE6000"/>
          <w:sz w:val="22"/>
          <w:szCs w:val="18"/>
          <w:lang w:val="it-IT"/>
        </w:rPr>
        <w:t xml:space="preserve"> (Por Dispositivo)</w:t>
      </w:r>
      <w:bookmarkEnd w:id="1138"/>
    </w:p>
    <w:bookmarkEnd w:id="1139"/>
    <w:p w14:paraId="561E8FB2" w14:textId="77777777" w:rsidR="00104195" w:rsidRPr="004E2B3D" w:rsidRDefault="00104195" w:rsidP="00104195">
      <w:pPr>
        <w:ind w:left="720"/>
        <w:rPr>
          <w:rFonts w:cs="Tahoma"/>
          <w:lang w:val="it-IT"/>
        </w:rPr>
      </w:pPr>
    </w:p>
    <w:p w14:paraId="561E8FB3" w14:textId="77777777" w:rsidR="00104195" w:rsidRPr="004E2B3D" w:rsidRDefault="00104195" w:rsidP="00104195">
      <w:pPr>
        <w:ind w:left="720"/>
        <w:rPr>
          <w:rFonts w:cs="Tahoma"/>
          <w:lang w:val="it-IT"/>
        </w:rPr>
      </w:pPr>
      <w:r w:rsidRPr="004E2B3D">
        <w:rPr>
          <w:rFonts w:cs="Tahoma"/>
          <w:lang w:val="it-IT"/>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3B74B4" w:rsidRPr="004E2B3D">
        <w:rPr>
          <w:rFonts w:cs="Tahoma"/>
          <w:lang w:val="it-IT"/>
        </w:rPr>
        <w:t xml:space="preserve"> </w:t>
      </w:r>
      <w:r w:rsidRPr="004E2B3D">
        <w:rPr>
          <w:rFonts w:cs="Tahoma"/>
          <w:lang w:val="it-IT"/>
        </w:rPr>
        <w:t xml:space="preserve">As licenças do Complemento do Windows Intune (Por Dispositivo) devem ser adquiridas de acordo com o mesmo registro da cobertura de Software Assurance ou licença do Windows VDA correspondentes. </w:t>
      </w:r>
    </w:p>
    <w:p w14:paraId="561E8FB4" w14:textId="77777777" w:rsidR="00104195" w:rsidRPr="004E2B3D" w:rsidRDefault="00104195" w:rsidP="00104195">
      <w:pPr>
        <w:ind w:left="720"/>
        <w:rPr>
          <w:rFonts w:cs="Tahoma"/>
          <w:lang w:val="it-IT"/>
        </w:rPr>
      </w:pPr>
    </w:p>
    <w:p w14:paraId="561E8FB5" w14:textId="77777777" w:rsidR="00104195" w:rsidRPr="004E2B3D" w:rsidRDefault="00104195" w:rsidP="00104195">
      <w:pPr>
        <w:spacing w:after="60"/>
        <w:ind w:left="720"/>
        <w:rPr>
          <w:rFonts w:cs="Tahoma"/>
          <w:lang w:val="it-IT"/>
        </w:rPr>
      </w:pPr>
      <w:r w:rsidRPr="004E2B3D">
        <w:rPr>
          <w:rFonts w:cs="Tahoma"/>
          <w:b/>
          <w:lang w:val="it-IT"/>
        </w:rPr>
        <w:t>Realocação da Licença</w:t>
      </w:r>
    </w:p>
    <w:p w14:paraId="561E8FB6" w14:textId="77777777" w:rsidR="00104195" w:rsidRPr="004E2B3D" w:rsidRDefault="00104195" w:rsidP="0085702A">
      <w:pPr>
        <w:ind w:left="720"/>
        <w:rPr>
          <w:rFonts w:cs="Tahoma"/>
          <w:lang w:val="it-IT"/>
        </w:rPr>
      </w:pPr>
      <w:r w:rsidRPr="004E2B3D">
        <w:rPr>
          <w:rFonts w:cs="Tahoma"/>
          <w:lang w:val="it-IT"/>
        </w:rPr>
        <w:t>Os clientes poderão ceder licenças do Complemento do Windows Intune (Por Dispositivo), mas não a curto</w:t>
      </w:r>
      <w:r w:rsidR="0085702A">
        <w:rPr>
          <w:rFonts w:cs="Tahoma"/>
          <w:lang w:val="it-IT"/>
        </w:rPr>
        <w:t> </w:t>
      </w:r>
      <w:r w:rsidRPr="004E2B3D">
        <w:rPr>
          <w:rFonts w:cs="Tahoma"/>
          <w:lang w:val="it-IT"/>
        </w:rPr>
        <w:t>prazo (ou seja, não antes de 90 dias depois da última cessão).</w:t>
      </w:r>
      <w:r w:rsidR="003B74B4" w:rsidRPr="004E2B3D">
        <w:rPr>
          <w:rFonts w:cs="Tahoma"/>
          <w:lang w:val="it-IT"/>
        </w:rPr>
        <w:t xml:space="preserve"> </w:t>
      </w:r>
      <w:r w:rsidRPr="004E2B3D">
        <w:rPr>
          <w:rFonts w:cs="Tahoma"/>
          <w:lang w:val="it-IT"/>
        </w:rPr>
        <w:t>Eles poderão realocar uma licença do</w:t>
      </w:r>
      <w:r w:rsidR="0085702A">
        <w:rPr>
          <w:rFonts w:cs="Tahoma"/>
          <w:lang w:val="it-IT"/>
        </w:rPr>
        <w:t> </w:t>
      </w:r>
      <w:r w:rsidRPr="004E2B3D">
        <w:rPr>
          <w:rFonts w:cs="Tahoma"/>
          <w:lang w:val="it-IT"/>
        </w:rPr>
        <w:t>Complemento do Windows Intune (Por Dispositivo) mais cedo se desativarem o dispositivo licenciado existente em decorrência de uma falha de hardware permanente.</w:t>
      </w:r>
      <w:r w:rsidR="003B74B4" w:rsidRPr="004E2B3D">
        <w:rPr>
          <w:rFonts w:cs="Tahoma"/>
          <w:lang w:val="it-IT"/>
        </w:rPr>
        <w:t xml:space="preserve"> </w:t>
      </w:r>
      <w:r w:rsidRPr="004E2B3D">
        <w:rPr>
          <w:rFonts w:cs="Tahoma"/>
          <w:lang w:val="it-IT"/>
        </w:rPr>
        <w:t>O dispositivo para o qual a licença do Complemento do Windows Intune (Por Dispositivo) for cedida deverá ter um Software Assurance do Windows ativo ou uma licença ativa do Windows VDA adquirida de acordo com o mesmo registro da licença</w:t>
      </w:r>
      <w:r w:rsidR="0085702A">
        <w:rPr>
          <w:rFonts w:cs="Tahoma"/>
          <w:lang w:val="it-IT"/>
        </w:rPr>
        <w:t> </w:t>
      </w:r>
      <w:r w:rsidRPr="004E2B3D">
        <w:rPr>
          <w:rFonts w:cs="Tahoma"/>
          <w:lang w:val="it-IT"/>
        </w:rPr>
        <w:t xml:space="preserve">do Complemento do Windows Intune (Por Dispositivo). </w:t>
      </w:r>
    </w:p>
    <w:p w14:paraId="561E8FB7" w14:textId="77777777" w:rsidR="00023FE7" w:rsidRPr="00911CE9" w:rsidRDefault="00113665">
      <w:pPr>
        <w:pStyle w:val="Heading2"/>
        <w:ind w:left="0"/>
        <w:rPr>
          <w:rFonts w:ascii="Tahoma" w:hAnsi="Tahoma" w:cs="Tahoma"/>
          <w:lang w:val="pt-BR"/>
        </w:rPr>
      </w:pPr>
      <w:r w:rsidRPr="00911CE9">
        <w:rPr>
          <w:rFonts w:ascii="Tahoma" w:hAnsi="Tahoma" w:cs="Tahoma"/>
          <w:sz w:val="28"/>
          <w:lang w:val="pt-BR"/>
        </w:rPr>
        <w:br w:type="page"/>
      </w:r>
      <w:bookmarkStart w:id="1140" w:name="_Toc336338287"/>
      <w:bookmarkStart w:id="1141" w:name="_Toc348341680"/>
      <w:r w:rsidRPr="00911CE9">
        <w:rPr>
          <w:rFonts w:ascii="Tahoma" w:hAnsi="Tahoma" w:cs="Tahoma"/>
          <w:sz w:val="28"/>
          <w:lang w:val="pt-BR"/>
        </w:rPr>
        <w:t>Pool de Servidores</w:t>
      </w:r>
      <w:bookmarkEnd w:id="1140"/>
      <w:bookmarkEnd w:id="1141"/>
    </w:p>
    <w:p w14:paraId="561E8FB8" w14:textId="77777777" w:rsidR="00023FE7" w:rsidRPr="00911CE9" w:rsidRDefault="00023FE7">
      <w:pPr>
        <w:pStyle w:val="EndnoteText"/>
        <w:rPr>
          <w:rFonts w:ascii="Tahoma" w:hAnsi="Tahoma" w:cs="Tahoma"/>
          <w:sz w:val="18"/>
          <w:szCs w:val="18"/>
          <w:lang w:val="pt-BR"/>
        </w:rPr>
      </w:pPr>
    </w:p>
    <w:p w14:paraId="561E8FB9" w14:textId="77777777" w:rsidR="003C75C8" w:rsidRPr="00911CE9" w:rsidRDefault="003C75C8" w:rsidP="003C75C8">
      <w:pPr>
        <w:pStyle w:val="EndnoteText"/>
        <w:rPr>
          <w:rFonts w:ascii="Tahoma" w:hAnsi="Tahoma" w:cs="Tahoma"/>
          <w:sz w:val="18"/>
          <w:szCs w:val="18"/>
          <w:lang w:val="pt-BR"/>
        </w:rPr>
      </w:pPr>
      <w:bookmarkStart w:id="1142" w:name="Srv_25BingMapsandAddons"/>
    </w:p>
    <w:p w14:paraId="561E8FBA" w14:textId="77777777" w:rsidR="003C75C8" w:rsidRPr="00911CE9" w:rsidRDefault="00104195" w:rsidP="003C75C8">
      <w:pPr>
        <w:pStyle w:val="Heading3"/>
        <w:rPr>
          <w:rFonts w:ascii="Tahoma" w:hAnsi="Tahoma" w:cs="Tahoma"/>
          <w:lang w:val="pt-BR"/>
        </w:rPr>
      </w:pPr>
      <w:bookmarkStart w:id="1143" w:name="Srv_27BingMapsSvrandContentPack"/>
      <w:bookmarkStart w:id="1144" w:name="_Toc336338288"/>
      <w:bookmarkStart w:id="1145" w:name="_Toc348341681"/>
      <w:r w:rsidRPr="00911CE9">
        <w:rPr>
          <w:rFonts w:ascii="Tahoma" w:hAnsi="Tahoma" w:cs="Tahoma"/>
          <w:caps/>
          <w:color w:val="F66400"/>
          <w:sz w:val="22"/>
          <w:vertAlign w:val="superscript"/>
          <w:lang w:val="pt-BR"/>
        </w:rPr>
        <w:t>30</w:t>
      </w:r>
      <w:r w:rsidRPr="00911CE9">
        <w:rPr>
          <w:rFonts w:ascii="Tahoma" w:hAnsi="Tahoma" w:cs="Tahoma"/>
          <w:color w:val="F66400"/>
          <w:sz w:val="22"/>
          <w:lang w:val="pt-BR"/>
        </w:rPr>
        <w:t xml:space="preserve"> Bing Maps Server e Bing Maps Server com Pacote de Conteúdo Aprimorado</w:t>
      </w:r>
      <w:bookmarkEnd w:id="1143"/>
      <w:bookmarkEnd w:id="1144"/>
      <w:bookmarkEnd w:id="1145"/>
    </w:p>
    <w:p w14:paraId="561E8FBB" w14:textId="77777777" w:rsidR="003C75C8" w:rsidRPr="00911CE9" w:rsidRDefault="003C75C8" w:rsidP="003C75C8">
      <w:pPr>
        <w:ind w:left="720"/>
        <w:rPr>
          <w:rFonts w:cs="Tahoma"/>
          <w:lang w:val="pt-BR"/>
        </w:rPr>
      </w:pPr>
    </w:p>
    <w:p w14:paraId="561E8FBC" w14:textId="77777777" w:rsidR="003C75C8" w:rsidRPr="00911CE9" w:rsidRDefault="003C75C8" w:rsidP="003C75C8">
      <w:pPr>
        <w:ind w:left="720"/>
        <w:rPr>
          <w:rFonts w:cs="Tahoma"/>
          <w:lang w:val="pt-BR"/>
        </w:rPr>
      </w:pPr>
      <w:r w:rsidRPr="00911CE9">
        <w:rPr>
          <w:rFonts w:cs="Tahoma"/>
          <w:szCs w:val="20"/>
          <w:u w:val="single"/>
          <w:lang w:val="pt-BR"/>
        </w:rPr>
        <w:t>Serviços de Criação Requeridos</w:t>
      </w:r>
      <w:r w:rsidR="00593E73" w:rsidRPr="00911CE9">
        <w:rPr>
          <w:rFonts w:cs="Tahoma"/>
          <w:szCs w:val="20"/>
          <w:lang w:val="pt-BR"/>
        </w:rPr>
        <w:t>.</w:t>
      </w:r>
      <w:r w:rsidRPr="00911CE9">
        <w:rPr>
          <w:rFonts w:cs="Tahoma"/>
          <w:szCs w:val="20"/>
          <w:lang w:val="pt-BR"/>
        </w:rPr>
        <w:t xml:space="preserve"> O Bing Maps Server e o Bing Maps Server com Pacote de Conteúdo Aprimorado requerem as assinaturas anuais de software de Servidor/CAL, assim como os serviços de criação de sistemas da Vexcel, subsidiária geoespacial da Microsoft.</w:t>
      </w:r>
      <w:r w:rsidR="003B74B4" w:rsidRPr="00911CE9">
        <w:rPr>
          <w:rFonts w:cs="Tahoma"/>
          <w:szCs w:val="20"/>
          <w:lang w:val="pt-BR"/>
        </w:rPr>
        <w:t xml:space="preserve"> </w:t>
      </w:r>
      <w:r w:rsidRPr="004E2B3D">
        <w:rPr>
          <w:rFonts w:cs="Tahoma"/>
          <w:szCs w:val="20"/>
          <w:lang w:val="it-IT"/>
        </w:rPr>
        <w:t>Também estão disponíveis treinamento, suporte e serviços de manutenção adicionais, mas não são necessários.</w:t>
      </w:r>
      <w:r w:rsidR="003B74B4" w:rsidRPr="004E2B3D">
        <w:rPr>
          <w:rFonts w:cs="Tahoma"/>
          <w:szCs w:val="20"/>
          <w:lang w:val="it-IT"/>
        </w:rPr>
        <w:t xml:space="preserve"> </w:t>
      </w:r>
      <w:r w:rsidRPr="00911CE9">
        <w:rPr>
          <w:rFonts w:cs="Tahoma"/>
          <w:szCs w:val="20"/>
          <w:lang w:val="pt-BR"/>
        </w:rPr>
        <w:t xml:space="preserve">Para obter mais informações, visite o site </w:t>
      </w:r>
      <w:hyperlink r:id="rId45" w:history="1">
        <w:r w:rsidRPr="00911CE9">
          <w:rPr>
            <w:rStyle w:val="Hyperlink"/>
            <w:rFonts w:cs="Tahoma"/>
            <w:lang w:val="pt-BR"/>
          </w:rPr>
          <w:t>http://www.vexcel.com/geospatial/bingmapsserver/index.asp</w:t>
        </w:r>
      </w:hyperlink>
    </w:p>
    <w:p w14:paraId="561E8FBD" w14:textId="77777777" w:rsidR="003C75C8" w:rsidRPr="00911CE9" w:rsidRDefault="003C75C8" w:rsidP="003C75C8">
      <w:pPr>
        <w:ind w:left="720"/>
        <w:rPr>
          <w:rFonts w:cs="Tahoma"/>
          <w:lang w:val="pt-BR"/>
        </w:rPr>
      </w:pPr>
    </w:p>
    <w:p w14:paraId="561E8FBE" w14:textId="77777777" w:rsidR="00E03856" w:rsidRPr="00911CE9" w:rsidRDefault="00E03856" w:rsidP="003C75C8">
      <w:pPr>
        <w:ind w:left="720"/>
        <w:rPr>
          <w:rFonts w:cs="Tahoma"/>
          <w:lang w:val="pt-BR"/>
        </w:rPr>
      </w:pPr>
    </w:p>
    <w:p w14:paraId="561E8FBF" w14:textId="77777777" w:rsidR="00EC5B54" w:rsidRPr="00CE4828" w:rsidRDefault="00F73587" w:rsidP="00EC5B54">
      <w:pPr>
        <w:pStyle w:val="Heading3"/>
        <w:rPr>
          <w:rFonts w:ascii="Tahoma" w:hAnsi="Tahoma" w:cs="Tahoma"/>
        </w:rPr>
      </w:pPr>
      <w:bookmarkStart w:id="1146" w:name="_31_Bing_Maps"/>
      <w:bookmarkStart w:id="1147" w:name="_Toc336338289"/>
      <w:bookmarkStart w:id="1148" w:name="_Toc348341682"/>
      <w:bookmarkEnd w:id="1146"/>
      <w:r w:rsidRPr="00CE4828">
        <w:rPr>
          <w:rFonts w:ascii="Tahoma" w:hAnsi="Tahoma" w:cs="Tahoma"/>
          <w:caps/>
          <w:color w:val="F66400"/>
          <w:sz w:val="22"/>
          <w:vertAlign w:val="superscript"/>
        </w:rPr>
        <w:t>31</w:t>
      </w:r>
      <w:r w:rsidRPr="00CE4828">
        <w:rPr>
          <w:rFonts w:ascii="Tahoma" w:hAnsi="Tahoma" w:cs="Tahoma"/>
          <w:color w:val="F66400"/>
          <w:sz w:val="22"/>
        </w:rPr>
        <w:t xml:space="preserve"> Bing Maps 25KTrx, 250KTrx e Unlimited (SL Complementar)</w:t>
      </w:r>
      <w:bookmarkEnd w:id="1147"/>
      <w:bookmarkEnd w:id="1148"/>
    </w:p>
    <w:bookmarkEnd w:id="1142"/>
    <w:p w14:paraId="561E8FC0" w14:textId="77777777" w:rsidR="00EC5B54" w:rsidRPr="000A4B39" w:rsidRDefault="00EC5B54" w:rsidP="00EC5B54">
      <w:pPr>
        <w:pStyle w:val="EndnoteText"/>
        <w:rPr>
          <w:rFonts w:ascii="Tahoma" w:hAnsi="Tahoma" w:cs="Tahoma"/>
          <w:sz w:val="18"/>
          <w:szCs w:val="18"/>
        </w:rPr>
      </w:pPr>
    </w:p>
    <w:p w14:paraId="561E8FC1" w14:textId="77777777" w:rsidR="00B9674D" w:rsidRPr="004E2B3D" w:rsidRDefault="00B9674D" w:rsidP="00B9674D">
      <w:pPr>
        <w:ind w:left="720"/>
        <w:rPr>
          <w:rFonts w:cs="Tahoma"/>
          <w:lang w:val="it-IT"/>
        </w:rPr>
      </w:pPr>
      <w:r w:rsidRPr="00911CE9">
        <w:rPr>
          <w:rFonts w:cs="Tahoma"/>
          <w:szCs w:val="20"/>
          <w:lang w:val="pt-BR"/>
        </w:rPr>
        <w:t>Transações faturáveis.</w:t>
      </w:r>
      <w:r w:rsidR="003B74B4" w:rsidRPr="00911CE9">
        <w:rPr>
          <w:rFonts w:cs="Tahoma"/>
          <w:szCs w:val="20"/>
          <w:lang w:val="pt-BR"/>
        </w:rPr>
        <w:t xml:space="preserve"> </w:t>
      </w:r>
      <w:r w:rsidRPr="00911CE9">
        <w:rPr>
          <w:rFonts w:cs="Tahoma"/>
          <w:szCs w:val="20"/>
          <w:lang w:val="pt-BR"/>
        </w:rPr>
        <w:t>As transações faturáveis incluem qualquer um dos kits (definidos como SDKs): (a)</w:t>
      </w:r>
      <w:r w:rsidR="000A4B39" w:rsidRPr="00911CE9">
        <w:rPr>
          <w:rFonts w:cs="Tahoma"/>
          <w:szCs w:val="20"/>
          <w:lang w:val="pt-BR"/>
        </w:rPr>
        <w:t> </w:t>
      </w:r>
      <w:r w:rsidRPr="00911CE9">
        <w:rPr>
          <w:rFonts w:cs="Tahoma"/>
          <w:szCs w:val="20"/>
          <w:lang w:val="pt-BR"/>
        </w:rPr>
        <w:t>chamadas pelo método de Imagem ou Rota ou chamadas pelo método Geocode que retornam um mapa no Bing Maps Web Services e (b) uma sessão no Bing Maps AJAX ou Silverlight Control, em que uma sessão começa com a carga do Control no navegador do usuário e inclui todas as transações até que o navegador seja fechado ou o usuário vá para uma página diferente.</w:t>
      </w:r>
      <w:r w:rsidR="003B74B4" w:rsidRPr="00911CE9">
        <w:rPr>
          <w:rFonts w:cs="Tahoma"/>
          <w:szCs w:val="20"/>
          <w:lang w:val="pt-BR"/>
        </w:rPr>
        <w:t xml:space="preserve"> </w:t>
      </w:r>
      <w:r w:rsidRPr="004E2B3D">
        <w:rPr>
          <w:rFonts w:cs="Tahoma"/>
          <w:szCs w:val="20"/>
          <w:lang w:val="it-IT"/>
        </w:rPr>
        <w:t>As funcionalidades do Novo Serviço poderão ser adicionadas ocasionalmente e, se forem usadas pela Empresa, poderão se constituir em uma Transação faturável conforme descrito nos SDKs.</w:t>
      </w:r>
    </w:p>
    <w:p w14:paraId="561E8FC2" w14:textId="77777777" w:rsidR="00B9674D" w:rsidRPr="004E2B3D" w:rsidRDefault="00B9674D" w:rsidP="00B9674D">
      <w:pPr>
        <w:ind w:left="720"/>
        <w:rPr>
          <w:rFonts w:cs="Tahoma"/>
          <w:lang w:val="it-IT"/>
        </w:rPr>
      </w:pPr>
    </w:p>
    <w:p w14:paraId="561E8FC3" w14:textId="77777777" w:rsidR="00B9674D" w:rsidRPr="004E2B3D" w:rsidRDefault="00B9674D" w:rsidP="00B9674D">
      <w:pPr>
        <w:ind w:left="720"/>
        <w:rPr>
          <w:rFonts w:cs="Tahoma"/>
          <w:lang w:val="it-IT"/>
        </w:rPr>
      </w:pPr>
      <w:r w:rsidRPr="004E2B3D">
        <w:rPr>
          <w:rFonts w:cs="Tahoma"/>
          <w:szCs w:val="20"/>
          <w:lang w:val="it-IT"/>
        </w:rPr>
        <w:t>Cada SL Complementar consiste em 25 mil, 250 mil e ou um número ilimitado de transações por mês.</w:t>
      </w:r>
      <w:r w:rsidR="003B74B4" w:rsidRPr="004E2B3D">
        <w:rPr>
          <w:rFonts w:cs="Tahoma"/>
          <w:szCs w:val="20"/>
          <w:lang w:val="it-IT"/>
        </w:rPr>
        <w:t xml:space="preserve"> </w:t>
      </w:r>
      <w:r w:rsidRPr="004E2B3D">
        <w:rPr>
          <w:rFonts w:cs="Tahoma"/>
          <w:szCs w:val="20"/>
          <w:lang w:val="it-IT"/>
        </w:rPr>
        <w:t>Os</w:t>
      </w:r>
      <w:r w:rsidR="000A4B39" w:rsidRPr="004E2B3D">
        <w:rPr>
          <w:rFonts w:cs="Tahoma"/>
          <w:szCs w:val="20"/>
          <w:lang w:val="it-IT"/>
        </w:rPr>
        <w:t> </w:t>
      </w:r>
      <w:r w:rsidRPr="004E2B3D">
        <w:rPr>
          <w:rFonts w:cs="Tahoma"/>
          <w:szCs w:val="20"/>
          <w:lang w:val="it-IT"/>
        </w:rPr>
        <w:t>clientes poderão comprar várias SLs Complementares ou a SL Complementar de uso ilimitado a fim de</w:t>
      </w:r>
      <w:r w:rsidR="000A4B39" w:rsidRPr="004E2B3D">
        <w:rPr>
          <w:rFonts w:cs="Tahoma"/>
          <w:szCs w:val="20"/>
          <w:lang w:val="it-IT"/>
        </w:rPr>
        <w:t> </w:t>
      </w:r>
      <w:r w:rsidRPr="004E2B3D">
        <w:rPr>
          <w:rFonts w:cs="Tahoma"/>
          <w:szCs w:val="20"/>
          <w:lang w:val="it-IT"/>
        </w:rPr>
        <w:t>acumular mais transações por mês.</w:t>
      </w:r>
      <w:r w:rsidR="003B74B4" w:rsidRPr="004E2B3D">
        <w:rPr>
          <w:rFonts w:cs="Tahoma"/>
          <w:szCs w:val="20"/>
          <w:lang w:val="it-IT"/>
        </w:rPr>
        <w:t xml:space="preserve"> </w:t>
      </w:r>
      <w:r w:rsidRPr="004E2B3D">
        <w:rPr>
          <w:rFonts w:cs="Tahoma"/>
          <w:szCs w:val="20"/>
          <w:lang w:val="it-IT"/>
        </w:rPr>
        <w:t>As transações de 25 mil e ou 250 mil não utilizadas poderão ser transferidas mensalmente até a data de aniversário do registro.</w:t>
      </w:r>
      <w:r w:rsidR="003B74B4" w:rsidRPr="004E2B3D">
        <w:rPr>
          <w:rFonts w:cs="Tahoma"/>
          <w:szCs w:val="20"/>
          <w:lang w:val="it-IT"/>
        </w:rPr>
        <w:t xml:space="preserve"> </w:t>
      </w:r>
      <w:r w:rsidRPr="004E2B3D">
        <w:rPr>
          <w:rFonts w:cs="Tahoma"/>
          <w:szCs w:val="20"/>
          <w:lang w:val="it-IT"/>
        </w:rPr>
        <w:t>Nessa data, todas as transações não utilizadas acumuladas até esse ponto [expirarão/serão perdidas]. Da mesma forma, os clientes poderão exceder o número de transações acumuladas em um mês, de um mês para o outro, contanto que o número</w:t>
      </w:r>
      <w:r w:rsidR="000A4B39" w:rsidRPr="004E2B3D">
        <w:rPr>
          <w:rFonts w:cs="Tahoma"/>
          <w:szCs w:val="20"/>
          <w:lang w:val="it-IT"/>
        </w:rPr>
        <w:t> </w:t>
      </w:r>
      <w:r w:rsidRPr="004E2B3D">
        <w:rPr>
          <w:rFonts w:cs="Tahoma"/>
          <w:szCs w:val="20"/>
          <w:lang w:val="it-IT"/>
        </w:rPr>
        <w:t>total de transações utilizadas não exceda o número total de transações que eles acumularão em</w:t>
      </w:r>
      <w:r w:rsidR="000A4B39" w:rsidRPr="004E2B3D">
        <w:rPr>
          <w:rFonts w:cs="Tahoma"/>
          <w:szCs w:val="20"/>
          <w:lang w:val="it-IT"/>
        </w:rPr>
        <w:t> </w:t>
      </w:r>
      <w:r w:rsidRPr="004E2B3D">
        <w:rPr>
          <w:rFonts w:cs="Tahoma"/>
          <w:szCs w:val="20"/>
          <w:lang w:val="it-IT"/>
        </w:rPr>
        <w:t>qualquer ano do prazo do registro.</w:t>
      </w:r>
      <w:r w:rsidR="003B74B4" w:rsidRPr="004E2B3D">
        <w:rPr>
          <w:rFonts w:cs="Tahoma"/>
          <w:szCs w:val="20"/>
          <w:lang w:val="it-IT"/>
        </w:rPr>
        <w:t xml:space="preserve"> </w:t>
      </w:r>
      <w:r w:rsidRPr="004E2B3D">
        <w:rPr>
          <w:rFonts w:cs="Tahoma"/>
          <w:szCs w:val="20"/>
          <w:lang w:val="it-IT"/>
        </w:rPr>
        <w:t>Os clientes poderão comprar SLs Complementares</w:t>
      </w:r>
      <w:r w:rsidRPr="004E2B3D">
        <w:rPr>
          <w:rFonts w:cs="Tahoma"/>
          <w:szCs w:val="18"/>
          <w:lang w:val="it-IT"/>
        </w:rPr>
        <w:t xml:space="preserve"> adicionais para</w:t>
      </w:r>
      <w:r w:rsidR="000A4B39" w:rsidRPr="004E2B3D">
        <w:rPr>
          <w:rFonts w:cs="Tahoma"/>
          <w:szCs w:val="20"/>
          <w:lang w:val="it-IT"/>
        </w:rPr>
        <w:t> </w:t>
      </w:r>
      <w:r w:rsidRPr="004E2B3D">
        <w:rPr>
          <w:rFonts w:cs="Tahoma"/>
          <w:szCs w:val="18"/>
          <w:lang w:val="it-IT"/>
        </w:rPr>
        <w:t>cobrir possíveis transações futuras assim que utilizarem o número de transações que acumularão em</w:t>
      </w:r>
      <w:r w:rsidR="000A4B39" w:rsidRPr="004E2B3D">
        <w:rPr>
          <w:rFonts w:cs="Tahoma"/>
          <w:szCs w:val="20"/>
          <w:lang w:val="it-IT"/>
        </w:rPr>
        <w:t> </w:t>
      </w:r>
      <w:r w:rsidRPr="004E2B3D">
        <w:rPr>
          <w:rFonts w:cs="Tahoma"/>
          <w:szCs w:val="18"/>
          <w:lang w:val="it-IT"/>
        </w:rPr>
        <w:t>qualquer ano do prazo do registro de acordo com as SLs Complementares existentes.</w:t>
      </w:r>
    </w:p>
    <w:p w14:paraId="561E8FC4" w14:textId="77777777" w:rsidR="00A76A85" w:rsidRPr="004E2B3D" w:rsidRDefault="00B9674D" w:rsidP="00E52E72">
      <w:pPr>
        <w:pStyle w:val="EndnoteText"/>
        <w:ind w:hanging="180"/>
        <w:rPr>
          <w:rFonts w:ascii="Tahoma" w:hAnsi="Tahoma" w:cs="Tahoma"/>
          <w:lang w:val="it-IT"/>
        </w:rPr>
      </w:pPr>
      <w:r w:rsidRPr="004E2B3D">
        <w:rPr>
          <w:rFonts w:ascii="Tahoma" w:hAnsi="Tahoma" w:cs="Tahoma"/>
          <w:sz w:val="18"/>
          <w:szCs w:val="18"/>
          <w:lang w:val="it-IT"/>
        </w:rPr>
        <w:t xml:space="preserve">Consulte a </w:t>
      </w:r>
      <w:hyperlink w:anchor="_Seção_5_–_1" w:history="1">
        <w:r w:rsidRPr="004E2B3D">
          <w:rPr>
            <w:rStyle w:val="Hyperlink"/>
            <w:rFonts w:ascii="Tahoma" w:hAnsi="Tahoma" w:cs="Tahoma"/>
            <w:sz w:val="18"/>
            <w:szCs w:val="18"/>
            <w:lang w:val="it-IT"/>
          </w:rPr>
          <w:t>Seção 5</w:t>
        </w:r>
      </w:hyperlink>
      <w:r w:rsidRPr="004E2B3D">
        <w:rPr>
          <w:rFonts w:ascii="Tahoma" w:hAnsi="Tahoma" w:cs="Tahoma"/>
          <w:sz w:val="18"/>
          <w:szCs w:val="18"/>
          <w:lang w:val="it-IT"/>
        </w:rPr>
        <w:t xml:space="preserve"> para obter informações sobre os termos de pagamento e preços dos serviços online.</w:t>
      </w:r>
      <w:r w:rsidRPr="004E2B3D">
        <w:rPr>
          <w:rFonts w:ascii="Tahoma" w:hAnsi="Tahoma" w:cs="Tahoma"/>
          <w:sz w:val="18"/>
          <w:szCs w:val="18"/>
          <w:u w:val="single"/>
          <w:lang w:val="it-IT"/>
        </w:rPr>
        <w:t xml:space="preserve"> </w:t>
      </w:r>
    </w:p>
    <w:p w14:paraId="561E8FC5" w14:textId="77777777" w:rsidR="008357AC" w:rsidRPr="004E2B3D" w:rsidRDefault="008357AC">
      <w:pPr>
        <w:pStyle w:val="EndnoteText"/>
        <w:rPr>
          <w:rFonts w:ascii="Tahoma" w:hAnsi="Tahoma" w:cs="Tahoma"/>
          <w:sz w:val="18"/>
          <w:szCs w:val="18"/>
          <w:lang w:val="it-IT"/>
        </w:rPr>
      </w:pPr>
    </w:p>
    <w:p w14:paraId="561E8FC6" w14:textId="77777777" w:rsidR="00E03856" w:rsidRPr="004E2B3D" w:rsidRDefault="00E03856">
      <w:pPr>
        <w:pStyle w:val="EndnoteText"/>
        <w:rPr>
          <w:rFonts w:ascii="Tahoma" w:hAnsi="Tahoma" w:cs="Tahoma"/>
          <w:sz w:val="18"/>
          <w:szCs w:val="18"/>
          <w:lang w:val="it-IT"/>
        </w:rPr>
      </w:pPr>
    </w:p>
    <w:p w14:paraId="561E8FC7" w14:textId="77777777" w:rsidR="00023FE7" w:rsidRPr="00CE4828" w:rsidRDefault="00F73587">
      <w:pPr>
        <w:pStyle w:val="Heading3"/>
        <w:rPr>
          <w:rFonts w:ascii="Tahoma" w:hAnsi="Tahoma" w:cs="Tahoma"/>
        </w:rPr>
      </w:pPr>
      <w:bookmarkStart w:id="1149" w:name="Srv_26_BizTalkServerBranch"/>
      <w:bookmarkStart w:id="1150" w:name="_Toc336338290"/>
      <w:bookmarkStart w:id="1151" w:name="_Toc348341683"/>
      <w:bookmarkStart w:id="1152" w:name="Srv_29BizTalk09BranchEd"/>
      <w:r w:rsidRPr="00CE4828">
        <w:rPr>
          <w:rFonts w:ascii="Tahoma" w:hAnsi="Tahoma" w:cs="Tahoma"/>
          <w:caps/>
          <w:color w:val="F66400"/>
          <w:sz w:val="22"/>
          <w:vertAlign w:val="superscript"/>
        </w:rPr>
        <w:t>32</w:t>
      </w:r>
      <w:r w:rsidRPr="00CE4828">
        <w:rPr>
          <w:rFonts w:ascii="Tahoma" w:hAnsi="Tahoma" w:cs="Tahoma"/>
          <w:color w:val="F66400"/>
          <w:sz w:val="22"/>
        </w:rPr>
        <w:t xml:space="preserve"> BizTalk</w:t>
      </w:r>
      <w:r w:rsidR="003B74B4" w:rsidRPr="003B74B4">
        <w:rPr>
          <w:rFonts w:ascii="Tahoma" w:hAnsi="Tahoma" w:cs="Tahoma"/>
          <w:color w:val="F66400"/>
          <w:sz w:val="22"/>
          <w:vertAlign w:val="superscript"/>
        </w:rPr>
        <w:t>®</w:t>
      </w:r>
      <w:r w:rsidRPr="00CE4828">
        <w:rPr>
          <w:rFonts w:ascii="Tahoma" w:hAnsi="Tahoma" w:cs="Tahoma"/>
          <w:color w:val="F66400"/>
          <w:sz w:val="22"/>
        </w:rPr>
        <w:t xml:space="preserve"> Server 2010 Branch Edition</w:t>
      </w:r>
      <w:bookmarkEnd w:id="1149"/>
      <w:bookmarkEnd w:id="1150"/>
      <w:bookmarkEnd w:id="1151"/>
    </w:p>
    <w:p w14:paraId="561E8FC8" w14:textId="77777777" w:rsidR="00023FE7" w:rsidRPr="00CE4828" w:rsidRDefault="00023FE7">
      <w:pPr>
        <w:rPr>
          <w:rFonts w:cs="Tahoma"/>
        </w:rPr>
      </w:pPr>
    </w:p>
    <w:bookmarkEnd w:id="1152"/>
    <w:p w14:paraId="561E8FC9" w14:textId="77777777" w:rsidR="00023FE7" w:rsidRPr="00CE4828" w:rsidRDefault="0088185F" w:rsidP="0088185F">
      <w:pPr>
        <w:spacing w:after="60"/>
        <w:ind w:left="720"/>
        <w:rPr>
          <w:rFonts w:cs="Tahoma"/>
        </w:rPr>
      </w:pPr>
      <w:r w:rsidRPr="00CE4828">
        <w:rPr>
          <w:rFonts w:cs="Tahoma"/>
          <w:b/>
          <w:color w:val="000000"/>
          <w:szCs w:val="20"/>
        </w:rPr>
        <w:t>Direitos Step-up</w:t>
      </w:r>
    </w:p>
    <w:p w14:paraId="561E8FCA" w14:textId="77777777" w:rsidR="00023FE7" w:rsidRPr="00911CE9" w:rsidRDefault="00023FE7" w:rsidP="001154B5">
      <w:pPr>
        <w:ind w:left="720"/>
        <w:rPr>
          <w:rFonts w:cs="Tahoma"/>
          <w:lang w:val="pt-BR"/>
        </w:rPr>
      </w:pPr>
      <w:r w:rsidRPr="00911CE9">
        <w:rPr>
          <w:rFonts w:cs="Tahoma"/>
          <w:color w:val="000000"/>
          <w:szCs w:val="20"/>
          <w:lang w:val="pt-BR"/>
        </w:rPr>
        <w:t xml:space="preserve">Os clientes Enterprise, Select ou Open Value com cobertura do Software Assurance ativa para o BizTalk Server 2009 Branch Edition poderão fazer step-up para o BizTalk Server 2010 Standard ou Enterprise Edition por meio da aquisição da </w:t>
      </w:r>
      <w:hyperlink w:anchor="Step_Up" w:history="1">
        <w:r w:rsidRPr="00911CE9">
          <w:rPr>
            <w:rFonts w:cs="Tahoma"/>
            <w:color w:val="000000"/>
            <w:szCs w:val="20"/>
            <w:lang w:val="pt-BR"/>
          </w:rPr>
          <w:t>SKU de Step-Up</w:t>
        </w:r>
      </w:hyperlink>
      <w:r w:rsidRPr="00911CE9">
        <w:rPr>
          <w:rFonts w:cs="Tahoma"/>
          <w:color w:val="000000"/>
          <w:szCs w:val="20"/>
          <w:lang w:val="pt-BR"/>
        </w:rPr>
        <w:t xml:space="preserve"> apropriada.</w:t>
      </w:r>
    </w:p>
    <w:p w14:paraId="561E8FCB" w14:textId="77777777" w:rsidR="00023FE7" w:rsidRPr="00911CE9" w:rsidRDefault="00023FE7" w:rsidP="001154B5">
      <w:pPr>
        <w:ind w:left="720"/>
        <w:rPr>
          <w:rFonts w:cs="Tahoma"/>
          <w:lang w:val="pt-BR"/>
        </w:rPr>
      </w:pPr>
    </w:p>
    <w:p w14:paraId="561E8FCC" w14:textId="77777777" w:rsidR="00023FE7" w:rsidRPr="00911CE9" w:rsidRDefault="0088185F" w:rsidP="0088185F">
      <w:pPr>
        <w:spacing w:after="60"/>
        <w:ind w:left="720"/>
        <w:rPr>
          <w:rFonts w:cs="Tahoma"/>
          <w:lang w:val="pt-BR"/>
        </w:rPr>
      </w:pPr>
      <w:r w:rsidRPr="00911CE9">
        <w:rPr>
          <w:rFonts w:cs="Tahoma"/>
          <w:b/>
          <w:color w:val="000000"/>
          <w:szCs w:val="20"/>
          <w:lang w:val="pt-BR"/>
        </w:rPr>
        <w:t xml:space="preserve">Direitos de Downgrade </w:t>
      </w:r>
    </w:p>
    <w:p w14:paraId="561E8FCD" w14:textId="77777777" w:rsidR="00023FE7" w:rsidRPr="00911CE9" w:rsidRDefault="00023FE7" w:rsidP="001154B5">
      <w:pPr>
        <w:ind w:left="720"/>
        <w:rPr>
          <w:rFonts w:cs="Tahoma"/>
          <w:lang w:val="pt-BR"/>
        </w:rPr>
      </w:pPr>
      <w:r w:rsidRPr="00911CE9">
        <w:rPr>
          <w:rFonts w:cs="Tahoma"/>
          <w:color w:val="000000"/>
          <w:szCs w:val="20"/>
          <w:lang w:val="pt-BR"/>
        </w:rPr>
        <w:t>Os clientes de licenças por volume com uma licença do BizTalk Server 2010 Branch Edition poderão usar o</w:t>
      </w:r>
      <w:r w:rsidR="000A4B39" w:rsidRPr="00911CE9">
        <w:rPr>
          <w:rFonts w:cs="Tahoma"/>
          <w:szCs w:val="20"/>
          <w:lang w:val="pt-BR"/>
        </w:rPr>
        <w:t> </w:t>
      </w:r>
      <w:r w:rsidRPr="00911CE9">
        <w:rPr>
          <w:rFonts w:cs="Tahoma"/>
          <w:color w:val="000000"/>
          <w:szCs w:val="20"/>
          <w:lang w:val="pt-BR"/>
        </w:rPr>
        <w:t>Host Integration Server 2006 e qualquer versão anterior do Host Integration Server Standard Edition.</w:t>
      </w:r>
    </w:p>
    <w:p w14:paraId="561E8FCE" w14:textId="77777777" w:rsidR="00023FE7" w:rsidRPr="00911CE9" w:rsidRDefault="00023FE7" w:rsidP="001154B5">
      <w:pPr>
        <w:ind w:left="720"/>
        <w:rPr>
          <w:rFonts w:cs="Tahoma"/>
          <w:lang w:val="pt-BR"/>
        </w:rPr>
      </w:pPr>
    </w:p>
    <w:p w14:paraId="561E8FCF" w14:textId="77777777" w:rsidR="00023FE7" w:rsidRPr="00911CE9" w:rsidRDefault="0088185F" w:rsidP="0088185F">
      <w:pPr>
        <w:spacing w:after="60"/>
        <w:ind w:left="720"/>
        <w:rPr>
          <w:rFonts w:cs="Tahoma"/>
          <w:lang w:val="pt-BR"/>
        </w:rPr>
      </w:pPr>
      <w:r w:rsidRPr="00911CE9">
        <w:rPr>
          <w:rFonts w:cs="Tahoma"/>
          <w:b/>
          <w:color w:val="000000"/>
          <w:szCs w:val="20"/>
          <w:lang w:val="pt-BR"/>
        </w:rPr>
        <w:t>Caminho de Migração para os Clientes do Host Integration Server 2006 Registrados no SA</w:t>
      </w:r>
    </w:p>
    <w:p w14:paraId="561E8FD0" w14:textId="77777777" w:rsidR="00023FE7" w:rsidRPr="004E2B3D" w:rsidRDefault="00023FE7" w:rsidP="001154B5">
      <w:pPr>
        <w:ind w:left="720"/>
        <w:rPr>
          <w:rFonts w:cs="Tahoma"/>
          <w:lang w:val="it-IT"/>
        </w:rPr>
      </w:pPr>
      <w:r w:rsidRPr="00911CE9">
        <w:rPr>
          <w:rFonts w:cs="Tahoma"/>
          <w:color w:val="000000"/>
          <w:szCs w:val="20"/>
          <w:lang w:val="pt-BR"/>
        </w:rPr>
        <w:t xml:space="preserve">Para cada licença do Host Integration Server 2006 (ou de qualquer versão anterior) que um cliente de Licença por Volume tenha registrado no Software Assurance a partir de 1° de setembro de 2007, o cliente terá permissão de usar o BizTalk Server 2006 R2 Branch Edition (ou qualquer versão posterior desse produto) em um (1) processador no lugar do Host Integration Server 2006. O direito do cliente de usar o BizTalk Server 2006 R2 Branch Edition expirará em caso de término ou rescisão do direito do cliente de usar a cópia correspondente do Host Integration Server 2006. </w:t>
      </w:r>
      <w:r w:rsidRPr="004E2B3D">
        <w:rPr>
          <w:rFonts w:cs="Tahoma"/>
          <w:color w:val="000000"/>
          <w:szCs w:val="20"/>
          <w:lang w:val="it-IT"/>
        </w:rPr>
        <w:t>O uso que o cliente fizer do BizTalk Server 2006 R2 Branch Edition de acordo com esta oferta estará sujeito aos direitos de uso desse produto e aos termos e condições do contrato de Licença por Volume do cliente. Ao final do prazo do Software Assurance para o Host Integration Server 2006, o cliente poderá renovar a proteção de atualização para o BizTalk Server 2006 R2 Branch Edition no lugar do Host Integration Server 2006.</w:t>
      </w:r>
    </w:p>
    <w:p w14:paraId="561E8FD1" w14:textId="77777777" w:rsidR="00023FE7" w:rsidRPr="004E2B3D" w:rsidRDefault="00023FE7" w:rsidP="0088185F">
      <w:pPr>
        <w:spacing w:after="60"/>
        <w:ind w:left="720"/>
        <w:rPr>
          <w:rFonts w:cs="Tahoma"/>
          <w:lang w:val="it-IT"/>
        </w:rPr>
      </w:pPr>
      <w:r w:rsidRPr="004E2B3D">
        <w:rPr>
          <w:rFonts w:cs="Tahoma"/>
          <w:b/>
          <w:color w:val="000000"/>
          <w:szCs w:val="20"/>
          <w:lang w:val="it-IT"/>
        </w:rPr>
        <w:t>BizTalk RFID Mobile e RFID Mobile Standards Pack</w:t>
      </w:r>
    </w:p>
    <w:p w14:paraId="561E8FD2" w14:textId="77777777" w:rsidR="00023FE7" w:rsidRPr="004E2B3D" w:rsidRDefault="00023FE7" w:rsidP="001154B5">
      <w:pPr>
        <w:ind w:left="720"/>
        <w:rPr>
          <w:rFonts w:cs="Tahoma"/>
          <w:lang w:val="it-IT"/>
        </w:rPr>
      </w:pPr>
      <w:r w:rsidRPr="004E2B3D">
        <w:rPr>
          <w:rFonts w:cs="Tahoma"/>
          <w:color w:val="000000"/>
          <w:szCs w:val="18"/>
          <w:lang w:val="it-IT"/>
        </w:rPr>
        <w:t>Os clientes com licenças do Biz Talk Server Branch Edition com cobertura do Software Assurance ativa a partir de 31 de</w:t>
      </w:r>
      <w:r w:rsidR="003B74B4" w:rsidRPr="004E2B3D">
        <w:rPr>
          <w:rFonts w:cs="Tahoma"/>
          <w:color w:val="000000"/>
          <w:szCs w:val="18"/>
          <w:lang w:val="it-IT"/>
        </w:rPr>
        <w:t xml:space="preserve"> </w:t>
      </w:r>
      <w:r w:rsidRPr="004E2B3D">
        <w:rPr>
          <w:rFonts w:cs="Tahoma"/>
          <w:color w:val="000000"/>
          <w:szCs w:val="18"/>
          <w:lang w:val="it-IT"/>
        </w:rPr>
        <w:t>outubro de 2008 estão qualificados para usar o BizTalk RFID Mobile e o BizTalk RFID Standards Pack.</w:t>
      </w:r>
      <w:r w:rsidR="003B74B4" w:rsidRPr="004E2B3D">
        <w:rPr>
          <w:rFonts w:cs="Tahoma"/>
          <w:color w:val="000000"/>
          <w:szCs w:val="18"/>
          <w:lang w:val="it-IT"/>
        </w:rPr>
        <w:t xml:space="preserve"> </w:t>
      </w:r>
      <w:r w:rsidRPr="004E2B3D">
        <w:rPr>
          <w:rFonts w:cs="Tahoma"/>
          <w:color w:val="000000"/>
          <w:szCs w:val="18"/>
          <w:lang w:val="it-IT"/>
        </w:rPr>
        <w:t>O uso do referido software está sujeito aos direitos de uso do BizTalk Server 2006 R2 Branch Edition.</w:t>
      </w:r>
      <w:r w:rsidR="003B74B4" w:rsidRPr="004E2B3D">
        <w:rPr>
          <w:rFonts w:cs="Tahoma"/>
          <w:color w:val="000000"/>
          <w:szCs w:val="18"/>
          <w:lang w:val="it-IT"/>
        </w:rPr>
        <w:t xml:space="preserve"> </w:t>
      </w:r>
      <w:r w:rsidRPr="004E2B3D">
        <w:rPr>
          <w:rFonts w:cs="Tahoma"/>
          <w:color w:val="000000"/>
          <w:szCs w:val="18"/>
          <w:lang w:val="it-IT"/>
        </w:rPr>
        <w:t>O direito do cliente de usar esse componente se tornará perpétuo quando seu direito de usar o BizTalk Server Branch Edition se tornar perpétuo.</w:t>
      </w:r>
    </w:p>
    <w:p w14:paraId="561E8FD3" w14:textId="77777777" w:rsidR="00416294" w:rsidRPr="004E2B3D" w:rsidRDefault="00416294">
      <w:pPr>
        <w:ind w:left="540"/>
        <w:rPr>
          <w:rFonts w:cs="Tahoma"/>
          <w:lang w:val="it-IT"/>
        </w:rPr>
      </w:pPr>
    </w:p>
    <w:p w14:paraId="561E8FD4" w14:textId="77777777" w:rsidR="00E03856" w:rsidRPr="004E2B3D" w:rsidRDefault="00E03856">
      <w:pPr>
        <w:ind w:left="540"/>
        <w:rPr>
          <w:rFonts w:cs="Tahoma"/>
          <w:lang w:val="it-IT"/>
        </w:rPr>
      </w:pPr>
    </w:p>
    <w:p w14:paraId="561E8FD5" w14:textId="77777777" w:rsidR="00023FE7" w:rsidRPr="00911CE9" w:rsidRDefault="00B26237">
      <w:pPr>
        <w:pStyle w:val="Heading3"/>
        <w:rPr>
          <w:rFonts w:ascii="Tahoma" w:hAnsi="Tahoma" w:cs="Tahoma"/>
          <w:lang w:val="pt-BR"/>
        </w:rPr>
      </w:pPr>
      <w:bookmarkStart w:id="1153" w:name="_29_BizTalk®_Server"/>
      <w:bookmarkStart w:id="1154" w:name="_33_BizTalk®_Server"/>
      <w:bookmarkStart w:id="1155" w:name="_Toc336338291"/>
      <w:bookmarkStart w:id="1156" w:name="_Toc348341684"/>
      <w:bookmarkStart w:id="1157" w:name="Srv_30BizTalk09EntEd"/>
      <w:bookmarkStart w:id="1158" w:name="Srv_27BizTalkSvr2009EntEd"/>
      <w:bookmarkEnd w:id="1153"/>
      <w:bookmarkEnd w:id="1154"/>
      <w:r w:rsidRPr="00911CE9">
        <w:rPr>
          <w:rFonts w:ascii="Tahoma" w:hAnsi="Tahoma" w:cs="Tahoma"/>
          <w:caps/>
          <w:color w:val="F66400"/>
          <w:sz w:val="22"/>
          <w:vertAlign w:val="superscript"/>
          <w:lang w:val="pt-BR"/>
        </w:rPr>
        <w:t>33</w:t>
      </w:r>
      <w:r w:rsidRPr="00911CE9">
        <w:rPr>
          <w:rFonts w:ascii="Tahoma" w:hAnsi="Tahoma" w:cs="Tahoma"/>
          <w:color w:val="F66400"/>
          <w:sz w:val="22"/>
          <w:lang w:val="pt-BR"/>
        </w:rPr>
        <w:t xml:space="preserve"> BizTalk</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Server 2010 Enterprise Edition</w:t>
      </w:r>
      <w:bookmarkEnd w:id="1155"/>
      <w:bookmarkEnd w:id="1156"/>
    </w:p>
    <w:bookmarkEnd w:id="1157"/>
    <w:bookmarkEnd w:id="1158"/>
    <w:p w14:paraId="561E8FD6" w14:textId="77777777" w:rsidR="00023FE7" w:rsidRPr="00911CE9" w:rsidRDefault="00023FE7">
      <w:pPr>
        <w:rPr>
          <w:rFonts w:cs="Tahoma"/>
          <w:lang w:val="pt-BR"/>
        </w:rPr>
      </w:pPr>
    </w:p>
    <w:p w14:paraId="561E8FD7" w14:textId="77777777" w:rsidR="00023FE7" w:rsidRPr="00911CE9" w:rsidRDefault="0088185F" w:rsidP="0088185F">
      <w:pPr>
        <w:spacing w:after="60"/>
        <w:ind w:left="720"/>
        <w:rPr>
          <w:rFonts w:cs="Tahoma"/>
          <w:lang w:val="pt-BR"/>
        </w:rPr>
      </w:pPr>
      <w:r w:rsidRPr="00911CE9">
        <w:rPr>
          <w:rFonts w:cs="Tahoma"/>
          <w:b/>
          <w:color w:val="000000"/>
          <w:szCs w:val="20"/>
          <w:lang w:val="pt-BR"/>
        </w:rPr>
        <w:t>Direitos de Downgrade</w:t>
      </w:r>
    </w:p>
    <w:p w14:paraId="561E8FD8" w14:textId="77777777" w:rsidR="00023FE7" w:rsidRPr="00911CE9" w:rsidRDefault="00023FE7" w:rsidP="001154B5">
      <w:pPr>
        <w:ind w:left="720"/>
        <w:rPr>
          <w:rFonts w:cs="Tahoma"/>
          <w:lang w:val="pt-BR"/>
        </w:rPr>
      </w:pPr>
      <w:r w:rsidRPr="00911CE9">
        <w:rPr>
          <w:rFonts w:cs="Tahoma"/>
          <w:szCs w:val="20"/>
          <w:lang w:val="pt-BR"/>
        </w:rPr>
        <w:t>Os clientes de licenças por volume com uma licença do BizTalk Server 2010 Enterprise Edition poderão usar qualquer versão anterior do BizTalk Server Enterprise Edition, o Host Integration Server (qualquer edição), o</w:t>
      </w:r>
      <w:r w:rsidR="000A4B39" w:rsidRPr="00911CE9">
        <w:rPr>
          <w:rFonts w:cs="Tahoma"/>
          <w:szCs w:val="20"/>
          <w:lang w:val="pt-BR"/>
        </w:rPr>
        <w:t> </w:t>
      </w:r>
      <w:r w:rsidRPr="00911CE9">
        <w:rPr>
          <w:rFonts w:cs="Tahoma"/>
          <w:szCs w:val="20"/>
          <w:lang w:val="pt-BR"/>
        </w:rPr>
        <w:t>Adaptador do BizTalk para MQSeries 1.0, o Adaptador de SAP do BizTalk, o Acelerador do BizTalk para HIPAA Enterprise Edition, o Acelerador do BizTalk para RosettaNet Enterprise Edition, o Acelerador do BizTalk para SWIFT Enterprise Edition e o Acelerador do BizTalk para HL7 Enterprise Edition.</w:t>
      </w:r>
      <w:r w:rsidR="003B74B4" w:rsidRPr="00911CE9">
        <w:rPr>
          <w:rFonts w:cs="Tahoma"/>
          <w:szCs w:val="20"/>
          <w:lang w:val="pt-BR"/>
        </w:rPr>
        <w:t xml:space="preserve"> </w:t>
      </w:r>
    </w:p>
    <w:p w14:paraId="561E8FD9" w14:textId="77777777" w:rsidR="00023FE7" w:rsidRPr="00911CE9" w:rsidRDefault="00023FE7" w:rsidP="001154B5">
      <w:pPr>
        <w:ind w:left="720"/>
        <w:rPr>
          <w:rFonts w:cs="Tahoma"/>
          <w:lang w:val="pt-BR"/>
        </w:rPr>
      </w:pPr>
    </w:p>
    <w:p w14:paraId="561E8FDA" w14:textId="77777777" w:rsidR="00023FE7" w:rsidRPr="004E2B3D" w:rsidRDefault="0088185F" w:rsidP="0088185F">
      <w:pPr>
        <w:spacing w:after="60"/>
        <w:ind w:left="720"/>
        <w:rPr>
          <w:rFonts w:cs="Tahoma"/>
          <w:lang w:val="it-IT"/>
        </w:rPr>
      </w:pPr>
      <w:r w:rsidRPr="004E2B3D">
        <w:rPr>
          <w:rFonts w:cs="Tahoma"/>
          <w:b/>
          <w:color w:val="000000"/>
          <w:szCs w:val="20"/>
          <w:lang w:val="it-IT"/>
        </w:rPr>
        <w:t>Caminho de Migração para os Clientes dos Aceleradores do BizTalk Server Registrados no SA</w:t>
      </w:r>
    </w:p>
    <w:p w14:paraId="561E8FDB" w14:textId="77777777" w:rsidR="00023FE7" w:rsidRPr="004E2B3D" w:rsidRDefault="00023FE7" w:rsidP="0088185F">
      <w:pPr>
        <w:ind w:left="720"/>
        <w:rPr>
          <w:rFonts w:cs="Tahoma"/>
          <w:lang w:val="it-IT"/>
        </w:rPr>
      </w:pPr>
      <w:r w:rsidRPr="004E2B3D">
        <w:rPr>
          <w:rFonts w:cs="Tahoma"/>
          <w:szCs w:val="20"/>
          <w:lang w:val="it-IT"/>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 O direito do cliente de usar o BizTalk Server 2006 R2 expirará em caso de término ou rescisão do direito do cliente de usar a cópia correspondente do Acelerador do BizTalk. O uso que o cliente fizer do BizTalk Server 2006 R2 de acordo com esta oferta estará sujeito aos direitos de uso desse produto e aos termos e condições do contrato de</w:t>
      </w:r>
      <w:r w:rsidR="000A4B39" w:rsidRPr="004E2B3D">
        <w:rPr>
          <w:rFonts w:cs="Tahoma"/>
          <w:szCs w:val="20"/>
          <w:lang w:val="it-IT"/>
        </w:rPr>
        <w:t> </w:t>
      </w:r>
      <w:r w:rsidRPr="004E2B3D">
        <w:rPr>
          <w:rFonts w:cs="Tahoma"/>
          <w:szCs w:val="20"/>
          <w:lang w:val="it-IT"/>
        </w:rPr>
        <w:t>Licença por Volume do cliente. Ao final do prazo do Software Assurance para o Acelerador do BizTalk, o</w:t>
      </w:r>
      <w:r w:rsidR="000A4B39" w:rsidRPr="004E2B3D">
        <w:rPr>
          <w:rFonts w:cs="Tahoma"/>
          <w:szCs w:val="20"/>
          <w:lang w:val="it-IT"/>
        </w:rPr>
        <w:t> </w:t>
      </w:r>
      <w:r w:rsidRPr="004E2B3D">
        <w:rPr>
          <w:rFonts w:cs="Tahoma"/>
          <w:szCs w:val="20"/>
          <w:lang w:val="it-IT"/>
        </w:rPr>
        <w:t>cliente poderá renovar a proteção de atualização para o BizTalk Server 2006 R2 no lugar do Acelerador do</w:t>
      </w:r>
      <w:r w:rsidR="000A4B39" w:rsidRPr="004E2B3D">
        <w:rPr>
          <w:rFonts w:cs="Tahoma"/>
          <w:szCs w:val="20"/>
          <w:lang w:val="it-IT"/>
        </w:rPr>
        <w:t> </w:t>
      </w:r>
      <w:r w:rsidRPr="004E2B3D">
        <w:rPr>
          <w:rFonts w:cs="Tahoma"/>
          <w:szCs w:val="20"/>
          <w:lang w:val="it-IT"/>
        </w:rPr>
        <w:t>BizTalk.</w:t>
      </w:r>
    </w:p>
    <w:p w14:paraId="561E8FDC" w14:textId="77777777" w:rsidR="00023FE7" w:rsidRPr="004E2B3D" w:rsidRDefault="00023FE7">
      <w:pPr>
        <w:ind w:left="540"/>
        <w:rPr>
          <w:rFonts w:cs="Tahoma"/>
          <w:lang w:val="it-IT"/>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CE4828" w14:paraId="561E8FDF" w14:textId="77777777" w:rsidTr="002A6416">
        <w:tc>
          <w:tcPr>
            <w:tcW w:w="3960" w:type="dxa"/>
            <w:shd w:val="clear" w:color="auto" w:fill="FABF8F"/>
          </w:tcPr>
          <w:p w14:paraId="561E8FDD" w14:textId="77777777" w:rsidR="00023FE7" w:rsidRPr="00CE4828" w:rsidRDefault="00023FE7">
            <w:pPr>
              <w:ind w:left="252"/>
              <w:rPr>
                <w:rFonts w:cs="Tahoma"/>
                <w:b/>
                <w:szCs w:val="20"/>
              </w:rPr>
            </w:pPr>
            <w:r w:rsidRPr="00CE4828">
              <w:rPr>
                <w:rFonts w:cs="Tahoma"/>
                <w:b/>
                <w:szCs w:val="20"/>
              </w:rPr>
              <w:t>Acelerador do BizTalk</w:t>
            </w:r>
          </w:p>
        </w:tc>
        <w:tc>
          <w:tcPr>
            <w:tcW w:w="4140" w:type="dxa"/>
            <w:shd w:val="clear" w:color="auto" w:fill="FABF8F"/>
          </w:tcPr>
          <w:p w14:paraId="561E8FDE" w14:textId="77777777" w:rsidR="00023FE7" w:rsidRPr="00CE4828" w:rsidRDefault="00023FE7">
            <w:pPr>
              <w:ind w:left="342"/>
              <w:rPr>
                <w:rFonts w:cs="Tahoma"/>
                <w:b/>
                <w:szCs w:val="20"/>
              </w:rPr>
            </w:pPr>
            <w:r w:rsidRPr="00CE4828">
              <w:rPr>
                <w:rFonts w:cs="Tahoma"/>
                <w:b/>
                <w:szCs w:val="20"/>
              </w:rPr>
              <w:t>Qualificação do Software Assurance</w:t>
            </w:r>
          </w:p>
        </w:tc>
      </w:tr>
      <w:tr w:rsidR="00023FE7" w:rsidRPr="00CE4828" w14:paraId="561E8FE2" w14:textId="77777777" w:rsidTr="002A6416">
        <w:tc>
          <w:tcPr>
            <w:tcW w:w="3960" w:type="dxa"/>
          </w:tcPr>
          <w:p w14:paraId="561E8FE0" w14:textId="77777777" w:rsidR="00023FE7" w:rsidRPr="00CE4828" w:rsidRDefault="00023FE7">
            <w:pPr>
              <w:ind w:left="252"/>
              <w:rPr>
                <w:rFonts w:cs="Tahoma"/>
                <w:szCs w:val="20"/>
              </w:rPr>
            </w:pPr>
            <w:r w:rsidRPr="00CE4828">
              <w:rPr>
                <w:rFonts w:cs="Tahoma"/>
                <w:szCs w:val="20"/>
              </w:rPr>
              <w:t>BizTalk HIPAA Enterprise</w:t>
            </w:r>
          </w:p>
        </w:tc>
        <w:tc>
          <w:tcPr>
            <w:tcW w:w="4140" w:type="dxa"/>
          </w:tcPr>
          <w:p w14:paraId="561E8FE1" w14:textId="77777777" w:rsidR="00023FE7" w:rsidRPr="00CE4828" w:rsidRDefault="00023FE7">
            <w:pPr>
              <w:ind w:left="342"/>
              <w:rPr>
                <w:rFonts w:cs="Tahoma"/>
                <w:szCs w:val="20"/>
              </w:rPr>
            </w:pPr>
            <w:r w:rsidRPr="00CE4828">
              <w:rPr>
                <w:rFonts w:cs="Tahoma"/>
                <w:szCs w:val="20"/>
              </w:rPr>
              <w:t>BizTalk Server 2006 R2 Enterprise Edition</w:t>
            </w:r>
          </w:p>
        </w:tc>
      </w:tr>
      <w:tr w:rsidR="00023FE7" w:rsidRPr="00CE4828" w14:paraId="561E8FE5" w14:textId="77777777" w:rsidTr="002A6416">
        <w:tc>
          <w:tcPr>
            <w:tcW w:w="3960" w:type="dxa"/>
          </w:tcPr>
          <w:p w14:paraId="561E8FE3" w14:textId="77777777" w:rsidR="00023FE7" w:rsidRPr="00CE4828" w:rsidRDefault="00023FE7">
            <w:pPr>
              <w:ind w:left="252"/>
              <w:rPr>
                <w:rFonts w:cs="Tahoma"/>
                <w:szCs w:val="20"/>
              </w:rPr>
            </w:pPr>
            <w:r w:rsidRPr="00CE4828">
              <w:rPr>
                <w:rFonts w:cs="Tahoma"/>
                <w:szCs w:val="20"/>
              </w:rPr>
              <w:t>BizTalk HL7 Enterprise</w:t>
            </w:r>
          </w:p>
        </w:tc>
        <w:tc>
          <w:tcPr>
            <w:tcW w:w="4140" w:type="dxa"/>
          </w:tcPr>
          <w:p w14:paraId="561E8FE4" w14:textId="77777777" w:rsidR="00023FE7" w:rsidRPr="00CE4828" w:rsidRDefault="00023FE7">
            <w:pPr>
              <w:ind w:left="342"/>
              <w:rPr>
                <w:rFonts w:cs="Tahoma"/>
                <w:szCs w:val="20"/>
              </w:rPr>
            </w:pPr>
            <w:r w:rsidRPr="00CE4828">
              <w:rPr>
                <w:rFonts w:cs="Tahoma"/>
                <w:szCs w:val="20"/>
              </w:rPr>
              <w:t>BizTalk Server 2006 R2 Enterprise Edition</w:t>
            </w:r>
          </w:p>
        </w:tc>
      </w:tr>
      <w:tr w:rsidR="00023FE7" w:rsidRPr="00CE4828" w14:paraId="561E8FE8" w14:textId="77777777" w:rsidTr="002A6416">
        <w:tc>
          <w:tcPr>
            <w:tcW w:w="3960" w:type="dxa"/>
          </w:tcPr>
          <w:p w14:paraId="561E8FE6" w14:textId="77777777" w:rsidR="00023FE7" w:rsidRPr="00CE4828" w:rsidRDefault="00023FE7">
            <w:pPr>
              <w:ind w:left="252"/>
              <w:rPr>
                <w:rFonts w:cs="Tahoma"/>
                <w:szCs w:val="20"/>
              </w:rPr>
            </w:pPr>
            <w:r w:rsidRPr="00CE4828">
              <w:rPr>
                <w:rFonts w:cs="Tahoma"/>
                <w:szCs w:val="20"/>
              </w:rPr>
              <w:t>BizTalk RosettaNet Enterprise</w:t>
            </w:r>
          </w:p>
        </w:tc>
        <w:tc>
          <w:tcPr>
            <w:tcW w:w="4140" w:type="dxa"/>
          </w:tcPr>
          <w:p w14:paraId="561E8FE7" w14:textId="77777777" w:rsidR="00023FE7" w:rsidRPr="00CE4828" w:rsidRDefault="00023FE7">
            <w:pPr>
              <w:ind w:left="342"/>
              <w:rPr>
                <w:rFonts w:cs="Tahoma"/>
                <w:szCs w:val="20"/>
              </w:rPr>
            </w:pPr>
            <w:r w:rsidRPr="00CE4828">
              <w:rPr>
                <w:rFonts w:cs="Tahoma"/>
                <w:szCs w:val="20"/>
              </w:rPr>
              <w:t>BizTalk Server 2006 R2 Enterprise Edition</w:t>
            </w:r>
          </w:p>
        </w:tc>
      </w:tr>
      <w:tr w:rsidR="00023FE7" w:rsidRPr="00CE4828" w14:paraId="561E8FEB" w14:textId="77777777" w:rsidTr="002A6416">
        <w:tc>
          <w:tcPr>
            <w:tcW w:w="3960" w:type="dxa"/>
          </w:tcPr>
          <w:p w14:paraId="561E8FE9" w14:textId="77777777" w:rsidR="00023FE7" w:rsidRPr="00CE4828" w:rsidRDefault="00023FE7">
            <w:pPr>
              <w:ind w:left="252"/>
              <w:rPr>
                <w:rFonts w:cs="Tahoma"/>
                <w:szCs w:val="20"/>
              </w:rPr>
            </w:pPr>
            <w:r w:rsidRPr="00CE4828">
              <w:rPr>
                <w:rFonts w:cs="Tahoma"/>
                <w:szCs w:val="20"/>
              </w:rPr>
              <w:t>BizTalk SWIFT Enterprise</w:t>
            </w:r>
          </w:p>
        </w:tc>
        <w:tc>
          <w:tcPr>
            <w:tcW w:w="4140" w:type="dxa"/>
          </w:tcPr>
          <w:p w14:paraId="561E8FEA" w14:textId="77777777" w:rsidR="00023FE7" w:rsidRPr="00CE4828" w:rsidRDefault="00023FE7">
            <w:pPr>
              <w:ind w:left="342"/>
              <w:rPr>
                <w:rFonts w:cs="Tahoma"/>
                <w:szCs w:val="20"/>
              </w:rPr>
            </w:pPr>
            <w:r w:rsidRPr="00CE4828">
              <w:rPr>
                <w:rFonts w:cs="Tahoma"/>
                <w:szCs w:val="20"/>
              </w:rPr>
              <w:t>BizTalk Server 2006 R2 Enterprise Edition</w:t>
            </w:r>
          </w:p>
        </w:tc>
      </w:tr>
    </w:tbl>
    <w:p w14:paraId="561E8FEC" w14:textId="77777777" w:rsidR="00023FE7" w:rsidRPr="00CE4828" w:rsidRDefault="00023FE7">
      <w:pPr>
        <w:rPr>
          <w:rFonts w:cs="Tahoma"/>
        </w:rPr>
      </w:pPr>
    </w:p>
    <w:p w14:paraId="561E8FED" w14:textId="77777777" w:rsidR="00023FE7" w:rsidRPr="00CE4828" w:rsidRDefault="00023FE7" w:rsidP="0088185F">
      <w:pPr>
        <w:spacing w:after="60"/>
        <w:ind w:left="720"/>
        <w:rPr>
          <w:rFonts w:cs="Tahoma"/>
        </w:rPr>
      </w:pPr>
      <w:r w:rsidRPr="00CE4828">
        <w:rPr>
          <w:rFonts w:cs="Tahoma"/>
          <w:b/>
          <w:szCs w:val="18"/>
        </w:rPr>
        <w:t>BizTalk RFID Mobile e BizTalk RFID Mobile Standards Pack</w:t>
      </w:r>
    </w:p>
    <w:p w14:paraId="561E8FEE" w14:textId="77777777" w:rsidR="00023FE7" w:rsidRPr="004E2B3D" w:rsidRDefault="00023FE7" w:rsidP="00CD3EB8">
      <w:pPr>
        <w:ind w:left="720"/>
        <w:rPr>
          <w:rFonts w:cs="Tahoma"/>
          <w:lang w:val="it-IT"/>
        </w:rPr>
      </w:pPr>
      <w:r w:rsidRPr="00911CE9">
        <w:rPr>
          <w:rFonts w:cs="Tahoma"/>
          <w:szCs w:val="18"/>
          <w:lang w:val="pt-BR"/>
        </w:rPr>
        <w:t>Os clientes com licenças do Biz Talk Server Enterprise Edition com cobertura do Software Assurance ativa a</w:t>
      </w:r>
      <w:r w:rsidR="00031472" w:rsidRPr="00911CE9">
        <w:rPr>
          <w:rFonts w:cs="Tahoma"/>
          <w:szCs w:val="18"/>
          <w:lang w:val="pt-BR"/>
        </w:rPr>
        <w:t> </w:t>
      </w:r>
      <w:r w:rsidRPr="00911CE9">
        <w:rPr>
          <w:rFonts w:cs="Tahoma"/>
          <w:szCs w:val="18"/>
          <w:lang w:val="pt-BR"/>
        </w:rPr>
        <w:t>partir de 31 de outubro de 2008 estão qualificados para usar o BizTalk RFID Mobile e o BizTalk RFID Standards Pack.</w:t>
      </w:r>
      <w:r w:rsidR="003B74B4" w:rsidRPr="00911CE9">
        <w:rPr>
          <w:rFonts w:cs="Tahoma"/>
          <w:szCs w:val="18"/>
          <w:lang w:val="pt-BR"/>
        </w:rPr>
        <w:t xml:space="preserve"> </w:t>
      </w:r>
      <w:r w:rsidRPr="004E2B3D">
        <w:rPr>
          <w:rFonts w:cs="Tahoma"/>
          <w:szCs w:val="18"/>
          <w:lang w:val="it-IT"/>
        </w:rPr>
        <w:t>O uso do referido software está sujeito aos direitos de uso do BizTalk Server 2006 R2 Enterprise Edition.</w:t>
      </w:r>
      <w:r w:rsidR="003B74B4" w:rsidRPr="004E2B3D">
        <w:rPr>
          <w:rFonts w:cs="Tahoma"/>
          <w:szCs w:val="18"/>
          <w:lang w:val="it-IT"/>
        </w:rPr>
        <w:t xml:space="preserve"> </w:t>
      </w:r>
      <w:r w:rsidRPr="004E2B3D">
        <w:rPr>
          <w:rFonts w:cs="Tahoma"/>
          <w:szCs w:val="18"/>
          <w:lang w:val="it-IT"/>
        </w:rPr>
        <w:t>O direito do cliente de usar esse componente se tornará perpétuo quando seu direito de</w:t>
      </w:r>
      <w:r w:rsidR="00CD3EB8">
        <w:rPr>
          <w:rFonts w:cs="Tahoma"/>
          <w:szCs w:val="18"/>
          <w:lang w:val="it-IT"/>
        </w:rPr>
        <w:t> </w:t>
      </w:r>
      <w:r w:rsidRPr="004E2B3D">
        <w:rPr>
          <w:rFonts w:cs="Tahoma"/>
          <w:szCs w:val="18"/>
          <w:lang w:val="it-IT"/>
        </w:rPr>
        <w:t>usar o BizTalk Server Enterprise Edition se tornar perpétuo.</w:t>
      </w:r>
    </w:p>
    <w:p w14:paraId="561E8FEF" w14:textId="77777777" w:rsidR="00023FE7" w:rsidRPr="004E2B3D" w:rsidRDefault="00023FE7">
      <w:pPr>
        <w:rPr>
          <w:rFonts w:cs="Tahoma"/>
          <w:lang w:val="it-IT"/>
        </w:rPr>
      </w:pPr>
      <w:bookmarkStart w:id="1159" w:name="Srv_31BizTalk09StandEd"/>
    </w:p>
    <w:p w14:paraId="561E8FF0" w14:textId="77777777" w:rsidR="00E03856" w:rsidRPr="004E2B3D" w:rsidRDefault="00E03856">
      <w:pPr>
        <w:rPr>
          <w:rFonts w:cs="Tahoma"/>
          <w:lang w:val="it-IT"/>
        </w:rPr>
      </w:pPr>
    </w:p>
    <w:p w14:paraId="561E8FF1" w14:textId="77777777" w:rsidR="00023FE7" w:rsidRPr="00911CE9" w:rsidRDefault="00B26237">
      <w:pPr>
        <w:pStyle w:val="Heading3"/>
        <w:rPr>
          <w:rFonts w:ascii="Tahoma" w:hAnsi="Tahoma" w:cs="Tahoma"/>
          <w:lang w:val="pt-BR"/>
        </w:rPr>
      </w:pPr>
      <w:bookmarkStart w:id="1160" w:name="_34_BizTalk®_Server"/>
      <w:bookmarkStart w:id="1161" w:name="Srv_28BizTalkSvr2009StandEd"/>
      <w:bookmarkStart w:id="1162" w:name="_Toc336338292"/>
      <w:bookmarkStart w:id="1163" w:name="_Toc348341685"/>
      <w:bookmarkEnd w:id="1160"/>
      <w:r w:rsidRPr="00911CE9">
        <w:rPr>
          <w:rFonts w:ascii="Tahoma" w:hAnsi="Tahoma" w:cs="Tahoma"/>
          <w:caps/>
          <w:color w:val="F66400"/>
          <w:sz w:val="22"/>
          <w:vertAlign w:val="superscript"/>
          <w:lang w:val="pt-BR"/>
        </w:rPr>
        <w:t>34</w:t>
      </w:r>
      <w:r w:rsidRPr="00911CE9">
        <w:rPr>
          <w:rFonts w:ascii="Tahoma" w:hAnsi="Tahoma" w:cs="Tahoma"/>
          <w:caps/>
          <w:color w:val="F66400"/>
          <w:sz w:val="22"/>
          <w:lang w:val="pt-BR"/>
        </w:rPr>
        <w:t xml:space="preserve"> </w:t>
      </w:r>
      <w:r w:rsidRPr="00911CE9">
        <w:rPr>
          <w:rFonts w:ascii="Tahoma" w:hAnsi="Tahoma" w:cs="Tahoma"/>
          <w:color w:val="F66400"/>
          <w:sz w:val="22"/>
          <w:lang w:val="pt-BR"/>
        </w:rPr>
        <w:t>BizTalk</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Server 2010 Standard Edition</w:t>
      </w:r>
      <w:bookmarkEnd w:id="1161"/>
      <w:bookmarkEnd w:id="1162"/>
      <w:bookmarkEnd w:id="1163"/>
    </w:p>
    <w:bookmarkEnd w:id="1159"/>
    <w:p w14:paraId="561E8FF2" w14:textId="77777777" w:rsidR="00A66BD2" w:rsidRPr="00911CE9" w:rsidRDefault="00A66BD2" w:rsidP="001154B5">
      <w:pPr>
        <w:ind w:left="720"/>
        <w:rPr>
          <w:rFonts w:cs="Tahoma"/>
          <w:lang w:val="pt-BR"/>
        </w:rPr>
      </w:pPr>
    </w:p>
    <w:p w14:paraId="561E8FF3" w14:textId="77777777" w:rsidR="00023FE7" w:rsidRPr="00911CE9" w:rsidRDefault="00A66BD2" w:rsidP="00A66BD2">
      <w:pPr>
        <w:spacing w:after="60"/>
        <w:ind w:left="720"/>
        <w:rPr>
          <w:rFonts w:cs="Tahoma"/>
          <w:lang w:val="pt-BR"/>
        </w:rPr>
      </w:pPr>
      <w:r w:rsidRPr="00911CE9">
        <w:rPr>
          <w:rFonts w:cs="Tahoma"/>
          <w:b/>
          <w:szCs w:val="20"/>
          <w:lang w:val="pt-BR"/>
        </w:rPr>
        <w:t>Direitos de Downgrade</w:t>
      </w:r>
      <w:r w:rsidRPr="00911CE9">
        <w:rPr>
          <w:rFonts w:cs="Tahoma"/>
          <w:b/>
          <w:i/>
          <w:szCs w:val="20"/>
          <w:lang w:val="pt-BR"/>
        </w:rPr>
        <w:t xml:space="preserve"> </w:t>
      </w:r>
    </w:p>
    <w:p w14:paraId="561E8FF4" w14:textId="77777777" w:rsidR="00023FE7" w:rsidRPr="00911CE9" w:rsidRDefault="00023FE7" w:rsidP="001154B5">
      <w:pPr>
        <w:ind w:left="720"/>
        <w:rPr>
          <w:rFonts w:cs="Tahoma"/>
          <w:lang w:val="pt-BR"/>
        </w:rPr>
      </w:pPr>
      <w:r w:rsidRPr="00911CE9">
        <w:rPr>
          <w:rFonts w:cs="Tahoma"/>
          <w:szCs w:val="20"/>
          <w:lang w:val="pt-BR"/>
        </w:rPr>
        <w:t xml:space="preserve">Os clientes de licenças por volume com uma licença do BizTalk Server 2010 Standard Edition poderão usar qualquer versão anterior do BizTalk Server Standard Edition, o Host Integration Server (qualquer edição), o Adaptador do BizTalk para MQSeries 1.0, o Adaptador de SAP do BizTalk, o Acelerador do BizTalk para HIPAA Standard Edition, o Acelerador do BizTalk para RosettaNet Standard Edition, o Acelerador do BizTalk para SWIFT Standard Edition e o Acelerador do BizTalk para HL7 Standard Edition. </w:t>
      </w:r>
    </w:p>
    <w:p w14:paraId="561E8FF5" w14:textId="77777777" w:rsidR="00023FE7" w:rsidRPr="00911CE9" w:rsidRDefault="00023FE7" w:rsidP="001154B5">
      <w:pPr>
        <w:ind w:left="720"/>
        <w:rPr>
          <w:rFonts w:cs="Tahoma"/>
          <w:lang w:val="pt-BR"/>
        </w:rPr>
      </w:pPr>
    </w:p>
    <w:p w14:paraId="561E8FF6" w14:textId="77777777" w:rsidR="000A4B39" w:rsidRPr="00911CE9" w:rsidRDefault="000A4B39" w:rsidP="001154B5">
      <w:pPr>
        <w:ind w:left="720"/>
        <w:rPr>
          <w:rFonts w:cs="Tahoma"/>
          <w:lang w:val="pt-BR"/>
        </w:rPr>
      </w:pPr>
    </w:p>
    <w:p w14:paraId="561E8FF7" w14:textId="77777777" w:rsidR="000A4B39" w:rsidRPr="00911CE9" w:rsidRDefault="000A4B39" w:rsidP="001154B5">
      <w:pPr>
        <w:ind w:left="720"/>
        <w:rPr>
          <w:rFonts w:cs="Tahoma"/>
          <w:lang w:val="pt-BR"/>
        </w:rPr>
      </w:pPr>
    </w:p>
    <w:p w14:paraId="561E8FF8" w14:textId="77777777" w:rsidR="000A4B39" w:rsidRPr="00911CE9" w:rsidRDefault="000A4B39" w:rsidP="001154B5">
      <w:pPr>
        <w:ind w:left="720"/>
        <w:rPr>
          <w:rFonts w:cs="Tahoma"/>
          <w:lang w:val="pt-BR"/>
        </w:rPr>
      </w:pPr>
    </w:p>
    <w:p w14:paraId="561E8FF9" w14:textId="77777777" w:rsidR="000A4B39" w:rsidRPr="00911CE9" w:rsidRDefault="000A4B39" w:rsidP="001154B5">
      <w:pPr>
        <w:ind w:left="720"/>
        <w:rPr>
          <w:rFonts w:cs="Tahoma"/>
          <w:lang w:val="pt-BR"/>
        </w:rPr>
      </w:pPr>
    </w:p>
    <w:p w14:paraId="561E8FFA" w14:textId="77777777" w:rsidR="000A4B39" w:rsidRPr="00911CE9" w:rsidRDefault="000A4B39" w:rsidP="001154B5">
      <w:pPr>
        <w:ind w:left="720"/>
        <w:rPr>
          <w:rFonts w:cs="Tahoma"/>
          <w:lang w:val="pt-BR"/>
        </w:rPr>
      </w:pPr>
    </w:p>
    <w:p w14:paraId="561E8FFB" w14:textId="77777777" w:rsidR="00023FE7" w:rsidRPr="004E2B3D" w:rsidRDefault="00A66BD2" w:rsidP="00A66BD2">
      <w:pPr>
        <w:spacing w:after="60"/>
        <w:ind w:left="720"/>
        <w:rPr>
          <w:rFonts w:cs="Tahoma"/>
          <w:lang w:val="it-IT"/>
        </w:rPr>
      </w:pPr>
      <w:r w:rsidRPr="004E2B3D">
        <w:rPr>
          <w:rFonts w:cs="Tahoma"/>
          <w:b/>
          <w:szCs w:val="20"/>
          <w:lang w:val="it-IT"/>
        </w:rPr>
        <w:t>Caminho de Migração para os Clientes dos Aceleradores do BizTalk Server Registrados no SA</w:t>
      </w:r>
    </w:p>
    <w:p w14:paraId="561E8FFC" w14:textId="77777777" w:rsidR="00023FE7" w:rsidRPr="004E2B3D" w:rsidRDefault="00023FE7" w:rsidP="00A66BD2">
      <w:pPr>
        <w:ind w:left="720"/>
        <w:rPr>
          <w:rFonts w:cs="Tahoma"/>
          <w:lang w:val="it-IT"/>
        </w:rPr>
      </w:pPr>
      <w:r w:rsidRPr="004E2B3D">
        <w:rPr>
          <w:rFonts w:cs="Tahoma"/>
          <w:szCs w:val="20"/>
          <w:lang w:val="it-IT"/>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 O direito do cliente de usar o</w:t>
      </w:r>
      <w:r w:rsidR="000A4B39" w:rsidRPr="004E2B3D">
        <w:rPr>
          <w:rFonts w:cs="Tahoma"/>
          <w:szCs w:val="20"/>
          <w:lang w:val="it-IT"/>
        </w:rPr>
        <w:t> </w:t>
      </w:r>
      <w:r w:rsidRPr="004E2B3D">
        <w:rPr>
          <w:rFonts w:cs="Tahoma"/>
          <w:szCs w:val="20"/>
          <w:lang w:val="it-IT"/>
        </w:rPr>
        <w:t>BizTalk Server 2006 R2 expirará em caso de término ou rescisão do direito do cliente de usar a cópia correspondente do Acelerador do BizTalk. O uso que o cliente fizer do BizTalk Server 2006 R2 de acordo com esta oferta estará sujeito aos direitos de uso desse produto e aos termos e condições do contrato de</w:t>
      </w:r>
      <w:r w:rsidR="000A4B39" w:rsidRPr="004E2B3D">
        <w:rPr>
          <w:rFonts w:cs="Tahoma"/>
          <w:szCs w:val="20"/>
          <w:lang w:val="it-IT"/>
        </w:rPr>
        <w:t> </w:t>
      </w:r>
      <w:r w:rsidRPr="004E2B3D">
        <w:rPr>
          <w:rFonts w:cs="Tahoma"/>
          <w:szCs w:val="20"/>
          <w:lang w:val="it-IT"/>
        </w:rPr>
        <w:t>Licença por Volume do cliente. Ao final do prazo do Software Assurance para o Acelerador do BizTalk, o</w:t>
      </w:r>
      <w:r w:rsidR="000A4B39" w:rsidRPr="004E2B3D">
        <w:rPr>
          <w:rFonts w:cs="Tahoma"/>
          <w:szCs w:val="20"/>
          <w:lang w:val="it-IT"/>
        </w:rPr>
        <w:t> </w:t>
      </w:r>
      <w:r w:rsidRPr="004E2B3D">
        <w:rPr>
          <w:rFonts w:cs="Tahoma"/>
          <w:szCs w:val="20"/>
          <w:lang w:val="it-IT"/>
        </w:rPr>
        <w:t>cliente poderá renovar a proteção de atualização para o BizTalk Server 2006 R2 no lugar do Acelerador do</w:t>
      </w:r>
      <w:r w:rsidR="000A4B39" w:rsidRPr="004E2B3D">
        <w:rPr>
          <w:rFonts w:cs="Tahoma"/>
          <w:szCs w:val="20"/>
          <w:lang w:val="it-IT"/>
        </w:rPr>
        <w:t> </w:t>
      </w:r>
      <w:r w:rsidRPr="004E2B3D">
        <w:rPr>
          <w:rFonts w:cs="Tahoma"/>
          <w:szCs w:val="20"/>
          <w:lang w:val="it-IT"/>
        </w:rPr>
        <w:t>BizTalk.</w:t>
      </w:r>
    </w:p>
    <w:p w14:paraId="561E8FFD" w14:textId="77777777" w:rsidR="00023FE7" w:rsidRPr="004E2B3D" w:rsidRDefault="00023FE7">
      <w:pPr>
        <w:rPr>
          <w:rFonts w:cs="Tahoma"/>
          <w:lang w:val="it-IT"/>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CE4828" w14:paraId="561E9000" w14:textId="77777777" w:rsidTr="002A6416">
        <w:tc>
          <w:tcPr>
            <w:tcW w:w="3917" w:type="dxa"/>
            <w:shd w:val="clear" w:color="auto" w:fill="FABF8F"/>
          </w:tcPr>
          <w:p w14:paraId="561E8FFE" w14:textId="77777777" w:rsidR="00023FE7" w:rsidRPr="00CE4828" w:rsidRDefault="00023FE7">
            <w:pPr>
              <w:ind w:left="299"/>
              <w:rPr>
                <w:rFonts w:cs="Tahoma"/>
                <w:b/>
                <w:szCs w:val="20"/>
              </w:rPr>
            </w:pPr>
            <w:r w:rsidRPr="00CE4828">
              <w:rPr>
                <w:rFonts w:cs="Tahoma"/>
                <w:b/>
                <w:szCs w:val="20"/>
              </w:rPr>
              <w:t>Acelerador do BizTalk</w:t>
            </w:r>
          </w:p>
        </w:tc>
        <w:tc>
          <w:tcPr>
            <w:tcW w:w="3870" w:type="dxa"/>
            <w:shd w:val="clear" w:color="auto" w:fill="FABF8F"/>
          </w:tcPr>
          <w:p w14:paraId="561E8FFF" w14:textId="77777777" w:rsidR="00023FE7" w:rsidRPr="00CE4828" w:rsidRDefault="00023FE7">
            <w:pPr>
              <w:ind w:left="252"/>
              <w:rPr>
                <w:rFonts w:cs="Tahoma"/>
                <w:b/>
                <w:szCs w:val="20"/>
              </w:rPr>
            </w:pPr>
            <w:r w:rsidRPr="00CE4828">
              <w:rPr>
                <w:rFonts w:cs="Tahoma"/>
                <w:b/>
                <w:szCs w:val="20"/>
              </w:rPr>
              <w:t>Qualificação do Software Assurance</w:t>
            </w:r>
          </w:p>
        </w:tc>
      </w:tr>
      <w:tr w:rsidR="00023FE7" w:rsidRPr="00CE4828" w14:paraId="561E9003" w14:textId="77777777" w:rsidTr="002A6416">
        <w:tc>
          <w:tcPr>
            <w:tcW w:w="3917" w:type="dxa"/>
          </w:tcPr>
          <w:p w14:paraId="561E9001" w14:textId="77777777" w:rsidR="00023FE7" w:rsidRPr="00CE4828" w:rsidRDefault="00023FE7">
            <w:pPr>
              <w:ind w:left="299"/>
              <w:rPr>
                <w:rFonts w:cs="Tahoma"/>
                <w:szCs w:val="20"/>
              </w:rPr>
            </w:pPr>
            <w:r w:rsidRPr="00CE4828">
              <w:rPr>
                <w:rFonts w:cs="Tahoma"/>
                <w:szCs w:val="20"/>
              </w:rPr>
              <w:t>BizTalk HIPAA Standard</w:t>
            </w:r>
          </w:p>
        </w:tc>
        <w:tc>
          <w:tcPr>
            <w:tcW w:w="3870" w:type="dxa"/>
          </w:tcPr>
          <w:p w14:paraId="561E9002" w14:textId="77777777" w:rsidR="00023FE7" w:rsidRPr="00CE4828" w:rsidRDefault="00023FE7">
            <w:pPr>
              <w:ind w:left="252"/>
              <w:rPr>
                <w:rFonts w:cs="Tahoma"/>
                <w:szCs w:val="20"/>
              </w:rPr>
            </w:pPr>
            <w:r w:rsidRPr="00CE4828">
              <w:rPr>
                <w:rFonts w:cs="Tahoma"/>
                <w:szCs w:val="20"/>
              </w:rPr>
              <w:t>BizTalk Server 2006 R2 Standard Edition</w:t>
            </w:r>
          </w:p>
        </w:tc>
      </w:tr>
      <w:tr w:rsidR="00023FE7" w:rsidRPr="00CE4828" w14:paraId="561E9006" w14:textId="77777777" w:rsidTr="002A6416">
        <w:tc>
          <w:tcPr>
            <w:tcW w:w="3917" w:type="dxa"/>
          </w:tcPr>
          <w:p w14:paraId="561E9004" w14:textId="77777777" w:rsidR="00023FE7" w:rsidRPr="00CE4828" w:rsidRDefault="00023FE7">
            <w:pPr>
              <w:ind w:left="299"/>
              <w:rPr>
                <w:rFonts w:cs="Tahoma"/>
                <w:szCs w:val="20"/>
              </w:rPr>
            </w:pPr>
            <w:r w:rsidRPr="00CE4828">
              <w:rPr>
                <w:rFonts w:cs="Tahoma"/>
                <w:szCs w:val="20"/>
              </w:rPr>
              <w:t>BizTalk HL7 Standard</w:t>
            </w:r>
          </w:p>
        </w:tc>
        <w:tc>
          <w:tcPr>
            <w:tcW w:w="3870" w:type="dxa"/>
          </w:tcPr>
          <w:p w14:paraId="561E9005" w14:textId="77777777" w:rsidR="00023FE7" w:rsidRPr="00CE4828" w:rsidRDefault="00023FE7">
            <w:pPr>
              <w:ind w:left="252"/>
              <w:rPr>
                <w:rFonts w:cs="Tahoma"/>
                <w:szCs w:val="20"/>
              </w:rPr>
            </w:pPr>
            <w:r w:rsidRPr="00CE4828">
              <w:rPr>
                <w:rFonts w:cs="Tahoma"/>
                <w:szCs w:val="20"/>
              </w:rPr>
              <w:t>BizTalk Server 2006 R2 Standard Edition</w:t>
            </w:r>
          </w:p>
        </w:tc>
      </w:tr>
      <w:tr w:rsidR="00023FE7" w:rsidRPr="00CE4828" w14:paraId="561E9009" w14:textId="77777777" w:rsidTr="002A6416">
        <w:tc>
          <w:tcPr>
            <w:tcW w:w="3917" w:type="dxa"/>
          </w:tcPr>
          <w:p w14:paraId="561E9007" w14:textId="77777777" w:rsidR="00023FE7" w:rsidRPr="00CE4828" w:rsidRDefault="00023FE7">
            <w:pPr>
              <w:ind w:left="299"/>
              <w:rPr>
                <w:rFonts w:cs="Tahoma"/>
                <w:szCs w:val="20"/>
              </w:rPr>
            </w:pPr>
            <w:r w:rsidRPr="00CE4828">
              <w:rPr>
                <w:rFonts w:cs="Tahoma"/>
                <w:szCs w:val="20"/>
              </w:rPr>
              <w:t>BizTalk RosettaNet Standard</w:t>
            </w:r>
          </w:p>
        </w:tc>
        <w:tc>
          <w:tcPr>
            <w:tcW w:w="3870" w:type="dxa"/>
          </w:tcPr>
          <w:p w14:paraId="561E9008" w14:textId="77777777" w:rsidR="00023FE7" w:rsidRPr="00CE4828" w:rsidRDefault="00023FE7">
            <w:pPr>
              <w:ind w:left="252"/>
              <w:rPr>
                <w:rFonts w:cs="Tahoma"/>
                <w:szCs w:val="20"/>
              </w:rPr>
            </w:pPr>
            <w:r w:rsidRPr="00CE4828">
              <w:rPr>
                <w:rFonts w:cs="Tahoma"/>
                <w:szCs w:val="20"/>
              </w:rPr>
              <w:t>BizTalk Server 2006 R2 Standard Edition</w:t>
            </w:r>
          </w:p>
        </w:tc>
      </w:tr>
      <w:tr w:rsidR="00023FE7" w:rsidRPr="00CE4828" w14:paraId="561E900C" w14:textId="77777777" w:rsidTr="002A6416">
        <w:tc>
          <w:tcPr>
            <w:tcW w:w="3917" w:type="dxa"/>
          </w:tcPr>
          <w:p w14:paraId="561E900A" w14:textId="77777777" w:rsidR="00023FE7" w:rsidRPr="00CE4828" w:rsidRDefault="00023FE7">
            <w:pPr>
              <w:ind w:left="299"/>
              <w:rPr>
                <w:rFonts w:cs="Tahoma"/>
                <w:szCs w:val="20"/>
              </w:rPr>
            </w:pPr>
            <w:r w:rsidRPr="00CE4828">
              <w:rPr>
                <w:rFonts w:cs="Tahoma"/>
                <w:szCs w:val="20"/>
              </w:rPr>
              <w:t>BizTalk SWIFT Standard</w:t>
            </w:r>
          </w:p>
        </w:tc>
        <w:tc>
          <w:tcPr>
            <w:tcW w:w="3870" w:type="dxa"/>
          </w:tcPr>
          <w:p w14:paraId="561E900B" w14:textId="77777777" w:rsidR="00023FE7" w:rsidRPr="00CE4828" w:rsidRDefault="00023FE7">
            <w:pPr>
              <w:ind w:left="252"/>
              <w:rPr>
                <w:rFonts w:cs="Tahoma"/>
                <w:szCs w:val="20"/>
              </w:rPr>
            </w:pPr>
            <w:r w:rsidRPr="00CE4828">
              <w:rPr>
                <w:rFonts w:cs="Tahoma"/>
                <w:szCs w:val="20"/>
              </w:rPr>
              <w:t>BizTalk Server 2006 R2 Standard Edition</w:t>
            </w:r>
          </w:p>
        </w:tc>
      </w:tr>
    </w:tbl>
    <w:p w14:paraId="561E900D" w14:textId="77777777" w:rsidR="00023FE7" w:rsidRPr="00CE4828" w:rsidRDefault="00023FE7">
      <w:pPr>
        <w:rPr>
          <w:rFonts w:cs="Tahoma"/>
        </w:rPr>
      </w:pPr>
    </w:p>
    <w:p w14:paraId="561E900E" w14:textId="77777777" w:rsidR="00023FE7" w:rsidRPr="00911CE9" w:rsidRDefault="00023FE7" w:rsidP="00A66BD2">
      <w:pPr>
        <w:spacing w:after="60"/>
        <w:ind w:left="720"/>
        <w:rPr>
          <w:rFonts w:cs="Tahoma"/>
          <w:lang w:val="pt-BR"/>
        </w:rPr>
      </w:pPr>
      <w:r w:rsidRPr="00911CE9">
        <w:rPr>
          <w:rFonts w:cs="Tahoma"/>
          <w:b/>
          <w:szCs w:val="18"/>
          <w:lang w:val="pt-BR"/>
        </w:rPr>
        <w:t>BizTalk RFID Mobile e RFID Mobile Standards Pack</w:t>
      </w:r>
    </w:p>
    <w:p w14:paraId="561E900F" w14:textId="77777777" w:rsidR="00023FE7" w:rsidRPr="004E2B3D" w:rsidRDefault="00023FE7" w:rsidP="001154B5">
      <w:pPr>
        <w:ind w:left="720"/>
        <w:rPr>
          <w:rFonts w:cs="Tahoma"/>
          <w:lang w:val="it-IT"/>
        </w:rPr>
      </w:pPr>
      <w:r w:rsidRPr="00911CE9">
        <w:rPr>
          <w:rFonts w:cs="Tahoma"/>
          <w:szCs w:val="18"/>
          <w:lang w:val="pt-BR"/>
        </w:rPr>
        <w:t>Os clientes com licenças do Biz Talk Server Standard Edition com cobertura do Software Assurance ativa a</w:t>
      </w:r>
      <w:r w:rsidR="00645FCD" w:rsidRPr="00911CE9">
        <w:rPr>
          <w:rFonts w:cs="Tahoma"/>
          <w:szCs w:val="18"/>
          <w:lang w:val="pt-BR"/>
        </w:rPr>
        <w:t> </w:t>
      </w:r>
      <w:r w:rsidRPr="00911CE9">
        <w:rPr>
          <w:rFonts w:cs="Tahoma"/>
          <w:szCs w:val="18"/>
          <w:lang w:val="pt-BR"/>
        </w:rPr>
        <w:t>partir de 31 de outubro de 2008 estão qualificados para usar o BizTalk RFID Mobile e o BizTalk RFID Standards Pack.</w:t>
      </w:r>
      <w:r w:rsidR="003B74B4" w:rsidRPr="00911CE9">
        <w:rPr>
          <w:rFonts w:cs="Tahoma"/>
          <w:szCs w:val="18"/>
          <w:lang w:val="pt-BR"/>
        </w:rPr>
        <w:t xml:space="preserve"> </w:t>
      </w:r>
      <w:r w:rsidRPr="004E2B3D">
        <w:rPr>
          <w:rFonts w:cs="Tahoma"/>
          <w:szCs w:val="18"/>
          <w:lang w:val="it-IT"/>
        </w:rPr>
        <w:t>O uso do referido software está sujeito aos direitos de uso do BizTalk Server 2006 R2 Standard Edition.</w:t>
      </w:r>
      <w:r w:rsidR="003B74B4" w:rsidRPr="004E2B3D">
        <w:rPr>
          <w:rFonts w:cs="Tahoma"/>
          <w:szCs w:val="18"/>
          <w:lang w:val="it-IT"/>
        </w:rPr>
        <w:t xml:space="preserve"> </w:t>
      </w:r>
      <w:r w:rsidRPr="004E2B3D">
        <w:rPr>
          <w:rFonts w:cs="Tahoma"/>
          <w:szCs w:val="18"/>
          <w:lang w:val="it-IT"/>
        </w:rPr>
        <w:t>O direito do cliente de usar esse componente se tornará perpétuo quando seu direito de</w:t>
      </w:r>
      <w:r w:rsidR="00645FCD" w:rsidRPr="004E2B3D">
        <w:rPr>
          <w:rFonts w:cs="Tahoma"/>
          <w:szCs w:val="18"/>
          <w:lang w:val="it-IT"/>
        </w:rPr>
        <w:t> </w:t>
      </w:r>
      <w:r w:rsidRPr="004E2B3D">
        <w:rPr>
          <w:rFonts w:cs="Tahoma"/>
          <w:szCs w:val="18"/>
          <w:lang w:val="it-IT"/>
        </w:rPr>
        <w:t>usar o BizTalk Server Standard Edition se tornar perpétuo.</w:t>
      </w:r>
    </w:p>
    <w:p w14:paraId="561E9010" w14:textId="77777777" w:rsidR="00501264" w:rsidRPr="004E2B3D" w:rsidRDefault="00501264">
      <w:pPr>
        <w:ind w:left="540"/>
        <w:rPr>
          <w:rFonts w:cs="Tahoma"/>
          <w:lang w:val="it-IT"/>
        </w:rPr>
      </w:pPr>
    </w:p>
    <w:p w14:paraId="561E9011" w14:textId="77777777" w:rsidR="003540FA" w:rsidRPr="004E2B3D" w:rsidRDefault="003540FA" w:rsidP="00A66BD2">
      <w:pPr>
        <w:ind w:left="540"/>
        <w:rPr>
          <w:rFonts w:cs="Tahoma"/>
          <w:lang w:val="it-IT"/>
        </w:rPr>
      </w:pPr>
    </w:p>
    <w:p w14:paraId="561E9012" w14:textId="77777777" w:rsidR="007B48BC" w:rsidRPr="004E2B3D" w:rsidRDefault="00B26237" w:rsidP="000773D2">
      <w:pPr>
        <w:pStyle w:val="Heading3"/>
        <w:ind w:left="270" w:hanging="270"/>
        <w:rPr>
          <w:rFonts w:ascii="Tahoma" w:hAnsi="Tahoma" w:cs="Tahoma"/>
          <w:lang w:val="it-IT"/>
        </w:rPr>
      </w:pPr>
      <w:bookmarkStart w:id="1164" w:name="_35_Business_Intelligence"/>
      <w:bookmarkStart w:id="1165" w:name="_Toc336338293"/>
      <w:bookmarkStart w:id="1166" w:name="_Toc348341686"/>
      <w:bookmarkStart w:id="1167" w:name="Srv_35BusinessIntellApp2012"/>
      <w:bookmarkStart w:id="1168" w:name="Srv_35CoreCALBridgeWinIntune"/>
      <w:bookmarkEnd w:id="1164"/>
      <w:r w:rsidRPr="004E2B3D">
        <w:rPr>
          <w:rFonts w:ascii="Tahoma" w:hAnsi="Tahoma" w:cs="Tahoma"/>
          <w:caps/>
          <w:color w:val="F66400"/>
          <w:sz w:val="22"/>
          <w:vertAlign w:val="superscript"/>
          <w:lang w:val="it-IT"/>
        </w:rPr>
        <w:t>35</w:t>
      </w:r>
      <w:r w:rsidRPr="004E2B3D">
        <w:rPr>
          <w:rFonts w:ascii="Tahoma" w:hAnsi="Tahoma" w:cs="Tahoma"/>
          <w:caps/>
          <w:color w:val="F66400"/>
          <w:sz w:val="22"/>
          <w:lang w:val="it-IT"/>
        </w:rPr>
        <w:t xml:space="preserve"> </w:t>
      </w:r>
      <w:r w:rsidRPr="004E2B3D">
        <w:rPr>
          <w:rFonts w:ascii="Tahoma" w:hAnsi="Tahoma" w:cs="Tahoma"/>
          <w:color w:val="F66400"/>
          <w:sz w:val="22"/>
          <w:lang w:val="it-IT"/>
        </w:rPr>
        <w:t>Business Intelligence Appliance 2012</w:t>
      </w:r>
      <w:bookmarkEnd w:id="1165"/>
      <w:bookmarkEnd w:id="1166"/>
      <w:r w:rsidRPr="004E2B3D">
        <w:rPr>
          <w:rFonts w:ascii="Tahoma" w:hAnsi="Tahoma" w:cs="Tahoma"/>
          <w:caps/>
          <w:color w:val="F66400"/>
          <w:sz w:val="22"/>
          <w:vertAlign w:val="superscript"/>
          <w:lang w:val="it-IT"/>
        </w:rPr>
        <w:t xml:space="preserve"> </w:t>
      </w:r>
    </w:p>
    <w:bookmarkEnd w:id="1167"/>
    <w:p w14:paraId="561E9013" w14:textId="77777777" w:rsidR="007B48BC" w:rsidRPr="004E2B3D" w:rsidRDefault="007B48BC" w:rsidP="007B48BC">
      <w:pPr>
        <w:rPr>
          <w:rFonts w:cs="Tahoma"/>
          <w:lang w:val="it-IT"/>
        </w:rPr>
      </w:pPr>
    </w:p>
    <w:p w14:paraId="561E9014" w14:textId="77777777" w:rsidR="00E03856" w:rsidRPr="004E2B3D" w:rsidRDefault="00E50460" w:rsidP="00A66BD2">
      <w:pPr>
        <w:ind w:left="720"/>
        <w:rPr>
          <w:rFonts w:cs="Tahoma"/>
          <w:lang w:val="it-IT"/>
        </w:rPr>
      </w:pPr>
      <w:r w:rsidRPr="004E2B3D">
        <w:rPr>
          <w:rFonts w:cs="Tahoma"/>
          <w:szCs w:val="18"/>
          <w:lang w:val="it-IT"/>
        </w:rPr>
        <w:t>O software Business Intelligence Appliance 2012, que incorpora o SQL Server 2008 R2 e SharePoint Server 2010, está disponível somente nas configurações de hardware e software aprovadas pela Microsoft.</w:t>
      </w:r>
      <w:r w:rsidR="003B74B4" w:rsidRPr="004E2B3D">
        <w:rPr>
          <w:rFonts w:cs="Tahoma"/>
          <w:szCs w:val="18"/>
          <w:lang w:val="it-IT"/>
        </w:rPr>
        <w:t xml:space="preserve"> </w:t>
      </w:r>
      <w:r w:rsidRPr="004E2B3D">
        <w:rPr>
          <w:rFonts w:cs="Tahoma"/>
          <w:szCs w:val="18"/>
          <w:lang w:val="it-IT"/>
        </w:rPr>
        <w:t>Não há suporte para o uso do software em outras configurações e, nesse caso, o desempenho poderá afetado.</w:t>
      </w:r>
      <w:r w:rsidR="003B74B4" w:rsidRPr="004E2B3D">
        <w:rPr>
          <w:rFonts w:cs="Tahoma"/>
          <w:szCs w:val="18"/>
          <w:lang w:val="it-IT"/>
        </w:rPr>
        <w:t xml:space="preserve"> </w:t>
      </w:r>
      <w:r w:rsidRPr="004E2B3D">
        <w:rPr>
          <w:rFonts w:cs="Tahoma"/>
          <w:szCs w:val="18"/>
          <w:lang w:val="it-IT"/>
        </w:rPr>
        <w:t>Para</w:t>
      </w:r>
      <w:r w:rsidR="000A4B39" w:rsidRPr="004E2B3D">
        <w:rPr>
          <w:rFonts w:cs="Tahoma"/>
          <w:szCs w:val="20"/>
          <w:lang w:val="it-IT"/>
        </w:rPr>
        <w:t> </w:t>
      </w:r>
      <w:r w:rsidRPr="004E2B3D">
        <w:rPr>
          <w:rFonts w:cs="Tahoma"/>
          <w:szCs w:val="18"/>
          <w:lang w:val="it-IT"/>
        </w:rPr>
        <w:t>obter mais informações, visite o site</w:t>
      </w:r>
      <w:r w:rsidRPr="004E2B3D">
        <w:rPr>
          <w:rFonts w:cs="Tahoma"/>
          <w:color w:val="1F497D"/>
          <w:szCs w:val="18"/>
          <w:lang w:val="it-IT"/>
        </w:rPr>
        <w:t xml:space="preserve"> </w:t>
      </w:r>
      <w:hyperlink r:id="rId46" w:tooltip="http://www.microsoft.com/sqlserver/en/us/get-sql-server/how-to-buy.aspx" w:history="1">
        <w:r w:rsidRPr="004E2B3D">
          <w:rPr>
            <w:rStyle w:val="Hyperlink"/>
            <w:rFonts w:cs="Tahoma"/>
            <w:szCs w:val="18"/>
            <w:lang w:val="it-IT"/>
          </w:rPr>
          <w:t>http://www.microsoft.com/sqlserver/en/us/get-sql-server/how-to-buy.aspx</w:t>
        </w:r>
      </w:hyperlink>
      <w:r w:rsidRPr="004E2B3D">
        <w:rPr>
          <w:rFonts w:cs="Tahoma"/>
          <w:szCs w:val="18"/>
          <w:lang w:val="it-IT"/>
        </w:rPr>
        <w:t>.</w:t>
      </w:r>
      <w:r w:rsidR="003B74B4" w:rsidRPr="004E2B3D">
        <w:rPr>
          <w:rFonts w:cs="Tahoma"/>
          <w:szCs w:val="18"/>
          <w:lang w:val="it-IT"/>
        </w:rPr>
        <w:t xml:space="preserve"> </w:t>
      </w:r>
    </w:p>
    <w:p w14:paraId="561E9015" w14:textId="77777777" w:rsidR="00A66BD2" w:rsidRPr="004E2B3D" w:rsidRDefault="00A66BD2" w:rsidP="00A66BD2">
      <w:pPr>
        <w:rPr>
          <w:rFonts w:cs="Tahoma"/>
          <w:lang w:val="it-IT"/>
        </w:rPr>
      </w:pPr>
    </w:p>
    <w:p w14:paraId="561E9016" w14:textId="77777777" w:rsidR="00A66BD2" w:rsidRPr="004E2B3D" w:rsidRDefault="00A66BD2" w:rsidP="00A66BD2">
      <w:pPr>
        <w:rPr>
          <w:rFonts w:cs="Tahoma"/>
          <w:lang w:val="it-IT"/>
        </w:rPr>
      </w:pPr>
    </w:p>
    <w:p w14:paraId="561E9017" w14:textId="77777777" w:rsidR="003540FA" w:rsidRPr="00911CE9" w:rsidRDefault="00B26237" w:rsidP="000773D2">
      <w:pPr>
        <w:pStyle w:val="Heading3"/>
        <w:ind w:left="270" w:hanging="270"/>
        <w:rPr>
          <w:rFonts w:ascii="Tahoma" w:hAnsi="Tahoma" w:cs="Tahoma"/>
          <w:lang w:val="pt-BR"/>
        </w:rPr>
      </w:pPr>
      <w:bookmarkStart w:id="1169" w:name="_36_Bridge_do"/>
      <w:bookmarkStart w:id="1170" w:name="_Toc336338294"/>
      <w:bookmarkStart w:id="1171" w:name="_Toc348341687"/>
      <w:bookmarkEnd w:id="1169"/>
      <w:r w:rsidRPr="00911CE9">
        <w:rPr>
          <w:rFonts w:ascii="Tahoma" w:hAnsi="Tahoma" w:cs="Tahoma"/>
          <w:caps/>
          <w:color w:val="F66400"/>
          <w:sz w:val="22"/>
          <w:vertAlign w:val="superscript"/>
          <w:lang w:val="pt-BR"/>
        </w:rPr>
        <w:t>36</w:t>
      </w:r>
      <w:r w:rsidRPr="00911CE9">
        <w:rPr>
          <w:rFonts w:ascii="Tahoma" w:hAnsi="Tahoma" w:cs="Tahoma"/>
          <w:color w:val="F66400"/>
          <w:sz w:val="22"/>
          <w:lang w:val="pt-BR"/>
        </w:rPr>
        <w:t xml:space="preserve"> Bridge do </w:t>
      </w:r>
      <w:r w:rsidRPr="00911CE9">
        <w:rPr>
          <w:rFonts w:ascii="Tahoma" w:hAnsi="Tahoma" w:cs="Tahoma"/>
          <w:color w:val="FF6600"/>
          <w:sz w:val="22"/>
          <w:lang w:val="pt-BR"/>
        </w:rPr>
        <w:t>Pacote de CALs Principais para Office 365, Bridge do Pacote de CALs Principais para Office 365 e Windows</w:t>
      </w:r>
      <w:r w:rsidR="003B74B4" w:rsidRPr="00911CE9">
        <w:rPr>
          <w:rFonts w:ascii="Tahoma" w:hAnsi="Tahoma" w:cs="Tahoma"/>
          <w:color w:val="FF6600"/>
          <w:sz w:val="22"/>
          <w:vertAlign w:val="superscript"/>
          <w:lang w:val="pt-BR"/>
        </w:rPr>
        <w:t>®</w:t>
      </w:r>
      <w:r w:rsidRPr="00911CE9">
        <w:rPr>
          <w:rFonts w:ascii="Tahoma" w:hAnsi="Tahoma" w:cs="Tahoma"/>
          <w:color w:val="FF6600"/>
          <w:sz w:val="22"/>
          <w:lang w:val="pt-BR"/>
        </w:rPr>
        <w:t xml:space="preserve"> Intune e Bridge do Pacote de CALs Principais para Windows Intune</w:t>
      </w:r>
      <w:bookmarkEnd w:id="1170"/>
      <w:bookmarkEnd w:id="1171"/>
    </w:p>
    <w:bookmarkEnd w:id="1168"/>
    <w:p w14:paraId="561E9018" w14:textId="77777777" w:rsidR="003540FA" w:rsidRPr="00911CE9" w:rsidRDefault="003540FA" w:rsidP="00A66BD2">
      <w:pPr>
        <w:ind w:left="540"/>
        <w:rPr>
          <w:rFonts w:cs="Tahoma"/>
          <w:lang w:val="pt-BR"/>
        </w:rPr>
      </w:pPr>
    </w:p>
    <w:p w14:paraId="561E9019" w14:textId="77777777" w:rsidR="00A66BD2" w:rsidRPr="004E2B3D" w:rsidRDefault="000773D2" w:rsidP="00A66BD2">
      <w:pPr>
        <w:spacing w:after="60"/>
        <w:ind w:left="720"/>
        <w:rPr>
          <w:rFonts w:cs="Tahoma"/>
          <w:lang w:val="it-IT"/>
        </w:rPr>
      </w:pPr>
      <w:r w:rsidRPr="004E2B3D">
        <w:rPr>
          <w:rFonts w:cs="Tahoma"/>
          <w:b/>
          <w:szCs w:val="18"/>
          <w:lang w:val="it-IT"/>
        </w:rPr>
        <w:t>Definição</w:t>
      </w:r>
    </w:p>
    <w:p w14:paraId="561E901A" w14:textId="77777777" w:rsidR="000773D2" w:rsidRPr="004E2B3D" w:rsidRDefault="00EC3B06" w:rsidP="00A66BD2">
      <w:pPr>
        <w:ind w:left="720"/>
        <w:rPr>
          <w:rFonts w:cs="Tahoma"/>
          <w:lang w:val="it-IT"/>
        </w:rPr>
      </w:pPr>
      <w:r w:rsidRPr="004E2B3D">
        <w:rPr>
          <w:rFonts w:cs="Tahoma"/>
          <w:szCs w:val="18"/>
          <w:lang w:val="it-IT"/>
        </w:rPr>
        <w:t>“</w:t>
      </w:r>
      <w:r w:rsidR="00A66BD2" w:rsidRPr="004E2B3D">
        <w:rPr>
          <w:rFonts w:cs="Tahoma"/>
          <w:szCs w:val="18"/>
          <w:lang w:val="it-IT"/>
        </w:rPr>
        <w:t>Transição</w:t>
      </w:r>
      <w:r w:rsidRPr="004E2B3D">
        <w:rPr>
          <w:rFonts w:cs="Tahoma"/>
          <w:szCs w:val="18"/>
          <w:lang w:val="it-IT"/>
        </w:rPr>
        <w:t>”</w:t>
      </w:r>
      <w:r w:rsidR="00A66BD2" w:rsidRPr="004E2B3D">
        <w:rPr>
          <w:rFonts w:cs="Tahoma"/>
          <w:szCs w:val="18"/>
          <w:lang w:val="it-IT"/>
        </w:rPr>
        <w:t xml:space="preserve"> significa a conversão de uma Licença com o Software Assurance atual para ou de uma licença de assinatura.</w:t>
      </w:r>
      <w:r w:rsidR="003B74B4" w:rsidRPr="004E2B3D">
        <w:rPr>
          <w:rFonts w:cs="Tahoma"/>
          <w:szCs w:val="18"/>
          <w:lang w:val="it-IT"/>
        </w:rPr>
        <w:t xml:space="preserve"> </w:t>
      </w:r>
    </w:p>
    <w:p w14:paraId="561E901B" w14:textId="77777777" w:rsidR="00A66BD2" w:rsidRPr="004E2B3D" w:rsidRDefault="00A66BD2" w:rsidP="00A66BD2">
      <w:pPr>
        <w:ind w:left="720"/>
        <w:rPr>
          <w:rFonts w:cs="Tahoma"/>
          <w:lang w:val="it-IT"/>
        </w:rPr>
      </w:pPr>
    </w:p>
    <w:p w14:paraId="561E901C" w14:textId="77777777" w:rsidR="00A66BD2" w:rsidRPr="004E2B3D" w:rsidRDefault="000773D2" w:rsidP="00A66BD2">
      <w:pPr>
        <w:spacing w:after="60"/>
        <w:ind w:left="720"/>
        <w:rPr>
          <w:rFonts w:cs="Tahoma"/>
          <w:lang w:val="it-IT"/>
        </w:rPr>
      </w:pPr>
      <w:r w:rsidRPr="004E2B3D">
        <w:rPr>
          <w:rFonts w:cs="Tahoma"/>
          <w:b/>
          <w:szCs w:val="18"/>
          <w:lang w:val="it-IT"/>
        </w:rPr>
        <w:t xml:space="preserve">Direitos de Uso Aplicáveis </w:t>
      </w:r>
    </w:p>
    <w:p w14:paraId="561E901D" w14:textId="77777777" w:rsidR="000773D2" w:rsidRPr="004E2B3D" w:rsidRDefault="000773D2" w:rsidP="00A66BD2">
      <w:pPr>
        <w:spacing w:line="276" w:lineRule="auto"/>
        <w:ind w:left="720"/>
        <w:rPr>
          <w:rFonts w:cs="Tahoma"/>
          <w:lang w:val="it-IT"/>
        </w:rPr>
      </w:pPr>
      <w:r w:rsidRPr="004E2B3D">
        <w:rPr>
          <w:rFonts w:eastAsia="Calibri" w:cs="Tahoma"/>
          <w:szCs w:val="18"/>
          <w:lang w:val="it-IT"/>
        </w:rPr>
        <w:t>O Bridge do Pacote de CALs é independente da versão e os Direitos de Uso de Produto são determinados pelo status da cobertura do Software Assurance sobre ele.</w:t>
      </w:r>
      <w:r w:rsidR="003B74B4" w:rsidRPr="004E2B3D">
        <w:rPr>
          <w:rFonts w:eastAsia="Calibri" w:cs="Tahoma"/>
          <w:szCs w:val="18"/>
          <w:lang w:val="it-IT"/>
        </w:rPr>
        <w:t xml:space="preserve"> </w:t>
      </w:r>
      <w:r w:rsidRPr="004E2B3D">
        <w:rPr>
          <w:rFonts w:eastAsia="Calibri" w:cs="Tahoma"/>
          <w:szCs w:val="18"/>
          <w:lang w:val="it-IT"/>
        </w:rPr>
        <w:t>Se a cobertura for interrompida, os direitos de acesso sob as Licenças perpétuas serão determinados com base nos Direitos de Uso de Produto em vigor antes da interrupção.</w:t>
      </w:r>
      <w:r w:rsidR="003B74B4" w:rsidRPr="004E2B3D">
        <w:rPr>
          <w:rFonts w:eastAsia="Calibri" w:cs="Tahoma"/>
          <w:szCs w:val="18"/>
          <w:lang w:val="it-IT"/>
        </w:rPr>
        <w:t xml:space="preserve"> </w:t>
      </w:r>
      <w:r w:rsidRPr="004E2B3D">
        <w:rPr>
          <w:rFonts w:eastAsia="Calibri" w:cs="Tahoma"/>
          <w:szCs w:val="18"/>
          <w:lang w:val="it-IT"/>
        </w:rPr>
        <w:t>A Licença para um Bridge do Pacote de CALs é uma licença individual que deverá ser</w:t>
      </w:r>
      <w:r w:rsidR="00645FCD" w:rsidRPr="004E2B3D">
        <w:rPr>
          <w:rFonts w:cs="Tahoma"/>
          <w:szCs w:val="18"/>
          <w:lang w:val="it-IT"/>
        </w:rPr>
        <w:t> </w:t>
      </w:r>
      <w:r w:rsidRPr="004E2B3D">
        <w:rPr>
          <w:rFonts w:eastAsia="Calibri" w:cs="Tahoma"/>
          <w:szCs w:val="18"/>
          <w:lang w:val="it-IT"/>
        </w:rPr>
        <w:t>cedida a um único usuário ou dispositivo.</w:t>
      </w:r>
    </w:p>
    <w:p w14:paraId="561E901E" w14:textId="77777777" w:rsidR="00A66BD2" w:rsidRPr="004E2B3D" w:rsidRDefault="00A66BD2" w:rsidP="00A66BD2">
      <w:pPr>
        <w:spacing w:line="276" w:lineRule="auto"/>
        <w:ind w:left="720"/>
        <w:rPr>
          <w:rFonts w:cs="Tahoma"/>
          <w:lang w:val="it-IT"/>
        </w:rPr>
      </w:pPr>
    </w:p>
    <w:p w14:paraId="561E901F" w14:textId="77777777" w:rsidR="000A4B39" w:rsidRPr="004E2B3D" w:rsidRDefault="000A4B39" w:rsidP="00A66BD2">
      <w:pPr>
        <w:spacing w:line="276" w:lineRule="auto"/>
        <w:ind w:left="720"/>
        <w:rPr>
          <w:rFonts w:cs="Tahoma"/>
          <w:lang w:val="it-IT"/>
        </w:rPr>
      </w:pPr>
    </w:p>
    <w:p w14:paraId="561E9020" w14:textId="77777777" w:rsidR="000A4B39" w:rsidRPr="004E2B3D" w:rsidRDefault="000A4B39" w:rsidP="00A66BD2">
      <w:pPr>
        <w:spacing w:line="276" w:lineRule="auto"/>
        <w:ind w:left="720"/>
        <w:rPr>
          <w:rFonts w:cs="Tahoma"/>
          <w:lang w:val="it-IT"/>
        </w:rPr>
      </w:pPr>
    </w:p>
    <w:p w14:paraId="561E9021" w14:textId="77777777" w:rsidR="000A4B39" w:rsidRPr="004E2B3D" w:rsidRDefault="000A4B39" w:rsidP="00A66BD2">
      <w:pPr>
        <w:spacing w:line="276" w:lineRule="auto"/>
        <w:ind w:left="720"/>
        <w:rPr>
          <w:rFonts w:cs="Tahoma"/>
          <w:lang w:val="it-IT"/>
        </w:rPr>
      </w:pPr>
    </w:p>
    <w:p w14:paraId="561E9022" w14:textId="77777777" w:rsidR="000A4B39" w:rsidRPr="004E2B3D" w:rsidRDefault="000A4B39" w:rsidP="00A66BD2">
      <w:pPr>
        <w:spacing w:line="276" w:lineRule="auto"/>
        <w:ind w:left="720"/>
        <w:rPr>
          <w:rFonts w:cs="Tahoma"/>
          <w:lang w:val="it-IT"/>
        </w:rPr>
      </w:pPr>
    </w:p>
    <w:p w14:paraId="561E9023" w14:textId="77777777" w:rsidR="000A4B39" w:rsidRPr="004E2B3D" w:rsidRDefault="000A4B39" w:rsidP="00A66BD2">
      <w:pPr>
        <w:spacing w:line="276" w:lineRule="auto"/>
        <w:ind w:left="720"/>
        <w:rPr>
          <w:rFonts w:cs="Tahoma"/>
          <w:lang w:val="it-IT"/>
        </w:rPr>
      </w:pPr>
    </w:p>
    <w:p w14:paraId="561E9024" w14:textId="77777777" w:rsidR="00A66BD2" w:rsidRPr="004E2B3D" w:rsidRDefault="000773D2" w:rsidP="00A66BD2">
      <w:pPr>
        <w:spacing w:after="60"/>
        <w:ind w:left="720"/>
        <w:rPr>
          <w:rFonts w:cs="Tahoma"/>
          <w:lang w:val="it-IT"/>
        </w:rPr>
      </w:pPr>
      <w:r w:rsidRPr="004E2B3D">
        <w:rPr>
          <w:rFonts w:cs="Tahoma"/>
          <w:b/>
          <w:szCs w:val="18"/>
          <w:lang w:val="it-IT"/>
        </w:rPr>
        <w:t>Exigências</w:t>
      </w:r>
    </w:p>
    <w:p w14:paraId="561E9025" w14:textId="77777777" w:rsidR="000773D2" w:rsidRPr="004E2B3D" w:rsidRDefault="000773D2" w:rsidP="00A66BD2">
      <w:pPr>
        <w:spacing w:line="276" w:lineRule="auto"/>
        <w:ind w:left="720"/>
        <w:rPr>
          <w:rFonts w:cs="Tahoma"/>
          <w:lang w:val="it-IT"/>
        </w:rPr>
      </w:pPr>
      <w:r w:rsidRPr="004E2B3D">
        <w:rPr>
          <w:rFonts w:eastAsia="Calibri" w:cs="Tahoma"/>
          <w:szCs w:val="18"/>
          <w:lang w:val="it-IT"/>
        </w:rPr>
        <w:t>Um Bridge do Pacote de CALs poderá ser solicitado durante a Transição de um Pacote de CALs para uma combinação de Produto e Serviço Online comparáveis.</w:t>
      </w:r>
      <w:r w:rsidR="003B74B4" w:rsidRPr="004E2B3D">
        <w:rPr>
          <w:rFonts w:eastAsia="Calibri" w:cs="Tahoma"/>
          <w:szCs w:val="18"/>
          <w:lang w:val="it-IT"/>
        </w:rPr>
        <w:t xml:space="preserve"> </w:t>
      </w:r>
      <w:r w:rsidRPr="004E2B3D">
        <w:rPr>
          <w:rFonts w:eastAsia="Calibri" w:cs="Tahoma"/>
          <w:szCs w:val="18"/>
          <w:lang w:val="it-IT"/>
        </w:rPr>
        <w:t>Quando uma Transição requerer um Brigde do Pacote de CALs e a Licença qualificada tiver sido paga integralmente pelo Cliente, não será necessário comprar nenhuma Licença do Bridge do Pacote de CALs.</w:t>
      </w:r>
      <w:r w:rsidR="003B74B4" w:rsidRPr="004E2B3D">
        <w:rPr>
          <w:rFonts w:eastAsia="Calibri" w:cs="Tahoma"/>
          <w:szCs w:val="18"/>
          <w:lang w:val="it-IT"/>
        </w:rPr>
        <w:t xml:space="preserve"> </w:t>
      </w:r>
      <w:r w:rsidRPr="004E2B3D">
        <w:rPr>
          <w:rFonts w:eastAsia="Calibri" w:cs="Tahoma"/>
          <w:szCs w:val="18"/>
          <w:lang w:val="it-IT"/>
        </w:rPr>
        <w:t>Em vez disso, o Software Assurance poderá ser comprado para o Bridge do Pacote de CALs no aniversário do Registro em que a Transição entrar em vigor.</w:t>
      </w:r>
      <w:r w:rsidR="003B74B4" w:rsidRPr="004E2B3D">
        <w:rPr>
          <w:rFonts w:eastAsia="Calibri" w:cs="Tahoma"/>
          <w:szCs w:val="18"/>
          <w:lang w:val="it-IT"/>
        </w:rPr>
        <w:t xml:space="preserve"> </w:t>
      </w:r>
      <w:r w:rsidRPr="004E2B3D">
        <w:rPr>
          <w:rFonts w:eastAsia="Calibri" w:cs="Tahoma"/>
          <w:szCs w:val="18"/>
          <w:lang w:val="it-IT"/>
        </w:rPr>
        <w:t>Nessas circunstâncias, a relação de Transição poderá ser de um Bridge do Pacote de CALs com Software Assurance para um Pacote de CALs com Software Assurance e para a mesma Licença de usuário ou dispositivo como o Pacote de CALs qualificado.</w:t>
      </w:r>
      <w:r w:rsidR="003B74B4" w:rsidRPr="004E2B3D">
        <w:rPr>
          <w:rFonts w:eastAsia="Calibri" w:cs="Tahoma"/>
          <w:szCs w:val="18"/>
          <w:lang w:val="it-IT"/>
        </w:rPr>
        <w:t xml:space="preserve"> </w:t>
      </w:r>
    </w:p>
    <w:p w14:paraId="561E9026" w14:textId="77777777" w:rsidR="00A66BD2" w:rsidRPr="004E2B3D" w:rsidRDefault="00A66BD2" w:rsidP="00A66BD2">
      <w:pPr>
        <w:spacing w:line="276" w:lineRule="auto"/>
        <w:ind w:left="720"/>
        <w:rPr>
          <w:rFonts w:cs="Tahoma"/>
          <w:lang w:val="it-IT"/>
        </w:rPr>
      </w:pPr>
    </w:p>
    <w:p w14:paraId="561E9027" w14:textId="77777777" w:rsidR="000773D2" w:rsidRPr="00DB3F08" w:rsidRDefault="000773D2" w:rsidP="00A66BD2">
      <w:pPr>
        <w:spacing w:line="276" w:lineRule="auto"/>
        <w:ind w:left="720"/>
        <w:rPr>
          <w:rFonts w:cs="Tahoma"/>
          <w:lang w:val="it-IT"/>
        </w:rPr>
      </w:pPr>
      <w:r w:rsidRPr="00DB3F08">
        <w:rPr>
          <w:rFonts w:eastAsia="Calibri" w:cs="Tahoma"/>
          <w:szCs w:val="18"/>
          <w:lang w:val="it-IT"/>
        </w:rPr>
        <w:t>Um Bridge do Pacote de CALs é um Produto Enterprise e pode ser licenciado em conjunto com o Serviço Online qualificado para atender os requisitos para toda a empresa desse Bridge do Pacote de CALs ou do</w:t>
      </w:r>
      <w:r w:rsidR="000A4B39" w:rsidRPr="00DB3F08">
        <w:rPr>
          <w:rFonts w:eastAsia="Calibri" w:cs="Tahoma"/>
          <w:szCs w:val="18"/>
          <w:lang w:val="it-IT"/>
        </w:rPr>
        <w:t> </w:t>
      </w:r>
      <w:r w:rsidRPr="00DB3F08">
        <w:rPr>
          <w:rFonts w:eastAsia="Calibri" w:cs="Tahoma"/>
          <w:szCs w:val="18"/>
          <w:lang w:val="it-IT"/>
        </w:rPr>
        <w:t>Pacote de CALs pai.</w:t>
      </w:r>
    </w:p>
    <w:p w14:paraId="561E9028" w14:textId="77777777" w:rsidR="002A6416" w:rsidRPr="004E2B3D" w:rsidRDefault="002A6416" w:rsidP="002A6416">
      <w:pPr>
        <w:spacing w:line="276" w:lineRule="auto"/>
        <w:ind w:left="720"/>
        <w:rPr>
          <w:rFonts w:cs="Tahoma"/>
          <w:lang w:val="it-IT"/>
        </w:rPr>
      </w:pPr>
    </w:p>
    <w:tbl>
      <w:tblPr>
        <w:tblW w:w="4366" w:type="pct"/>
        <w:tblInd w:w="730" w:type="dxa"/>
        <w:tblCellMar>
          <w:left w:w="0" w:type="dxa"/>
          <w:right w:w="0" w:type="dxa"/>
        </w:tblCellMar>
        <w:tblLook w:val="04A0" w:firstRow="1" w:lastRow="0" w:firstColumn="1" w:lastColumn="0" w:noHBand="0" w:noVBand="1"/>
      </w:tblPr>
      <w:tblGrid>
        <w:gridCol w:w="3240"/>
        <w:gridCol w:w="2253"/>
        <w:gridCol w:w="2698"/>
      </w:tblGrid>
      <w:tr w:rsidR="005A36EF" w:rsidRPr="00CE4828" w14:paraId="561E902C" w14:textId="77777777" w:rsidTr="00F0565B">
        <w:trPr>
          <w:tblHeader/>
        </w:trPr>
        <w:tc>
          <w:tcPr>
            <w:tcW w:w="197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1E9029" w14:textId="77777777" w:rsidR="000773D2" w:rsidRPr="00911CE9" w:rsidRDefault="000773D2" w:rsidP="000773D2">
            <w:pPr>
              <w:spacing w:before="80" w:after="200" w:line="276" w:lineRule="auto"/>
              <w:jc w:val="center"/>
              <w:rPr>
                <w:rFonts w:eastAsia="Calibri" w:cs="Tahoma"/>
                <w:b/>
                <w:bCs/>
                <w:color w:val="000000"/>
                <w:szCs w:val="18"/>
                <w:lang w:val="pt-BR" w:eastAsia="ja-JP"/>
              </w:rPr>
            </w:pPr>
            <w:r w:rsidRPr="00911CE9">
              <w:rPr>
                <w:rFonts w:eastAsia="Calibri" w:cs="Tahoma"/>
                <w:b/>
                <w:bCs/>
                <w:szCs w:val="18"/>
                <w:lang w:val="pt-BR"/>
              </w:rPr>
              <w:t>Bridge do Pacote de CALs</w:t>
            </w:r>
          </w:p>
        </w:tc>
        <w:tc>
          <w:tcPr>
            <w:tcW w:w="1375" w:type="pct"/>
            <w:tcBorders>
              <w:top w:val="single" w:sz="8" w:space="0" w:color="auto"/>
              <w:left w:val="nil"/>
              <w:bottom w:val="single" w:sz="8" w:space="0" w:color="auto"/>
              <w:right w:val="single" w:sz="8" w:space="0" w:color="auto"/>
            </w:tcBorders>
            <w:shd w:val="clear" w:color="auto" w:fill="FABF8F"/>
            <w:vAlign w:val="center"/>
            <w:hideMark/>
          </w:tcPr>
          <w:p w14:paraId="561E902A" w14:textId="77777777" w:rsidR="000773D2" w:rsidRPr="00CE4828" w:rsidRDefault="000773D2" w:rsidP="000773D2">
            <w:pPr>
              <w:spacing w:before="80" w:after="200" w:line="276" w:lineRule="auto"/>
              <w:jc w:val="center"/>
              <w:rPr>
                <w:rFonts w:eastAsia="Calibri" w:cs="Tahoma"/>
                <w:b/>
                <w:bCs/>
                <w:color w:val="000000"/>
                <w:szCs w:val="18"/>
                <w:lang w:eastAsia="ja-JP"/>
              </w:rPr>
            </w:pPr>
            <w:r w:rsidRPr="00CE4828">
              <w:rPr>
                <w:rFonts w:eastAsia="Calibri" w:cs="Tahoma"/>
                <w:b/>
                <w:bCs/>
                <w:szCs w:val="18"/>
              </w:rPr>
              <w:t>Pacote de CALs Pai</w:t>
            </w:r>
          </w:p>
        </w:tc>
        <w:tc>
          <w:tcPr>
            <w:tcW w:w="1647" w:type="pct"/>
            <w:tcBorders>
              <w:top w:val="single" w:sz="8" w:space="0" w:color="auto"/>
              <w:left w:val="nil"/>
              <w:bottom w:val="single" w:sz="8" w:space="0" w:color="auto"/>
              <w:right w:val="single" w:sz="8" w:space="0" w:color="auto"/>
            </w:tcBorders>
            <w:shd w:val="clear" w:color="auto" w:fill="FABF8F"/>
            <w:hideMark/>
          </w:tcPr>
          <w:p w14:paraId="561E902B" w14:textId="77777777" w:rsidR="000773D2" w:rsidRPr="00CE4828" w:rsidRDefault="000773D2" w:rsidP="005A36EF">
            <w:pPr>
              <w:spacing w:before="80" w:after="200" w:line="276" w:lineRule="auto"/>
              <w:ind w:left="180" w:right="180"/>
              <w:jc w:val="center"/>
              <w:rPr>
                <w:rFonts w:eastAsia="Calibri" w:cs="Tahoma"/>
                <w:b/>
                <w:bCs/>
                <w:color w:val="000000"/>
                <w:szCs w:val="18"/>
                <w:lang w:eastAsia="ja-JP"/>
              </w:rPr>
            </w:pPr>
            <w:r w:rsidRPr="00CE4828">
              <w:rPr>
                <w:rFonts w:eastAsia="Calibri" w:cs="Tahoma"/>
                <w:b/>
                <w:bCs/>
                <w:szCs w:val="18"/>
              </w:rPr>
              <w:t>Serviços Online Qualificados</w:t>
            </w:r>
          </w:p>
        </w:tc>
      </w:tr>
      <w:tr w:rsidR="005A36EF" w:rsidRPr="00CE4828" w14:paraId="561E9033" w14:textId="77777777" w:rsidTr="00F0565B">
        <w:trPr>
          <w:trHeight w:val="576"/>
        </w:trPr>
        <w:tc>
          <w:tcPr>
            <w:tcW w:w="1978" w:type="pct"/>
            <w:tcBorders>
              <w:top w:val="nil"/>
              <w:left w:val="single" w:sz="8" w:space="0" w:color="auto"/>
              <w:bottom w:val="single" w:sz="8" w:space="0" w:color="auto"/>
              <w:right w:val="single" w:sz="8" w:space="0" w:color="auto"/>
            </w:tcBorders>
          </w:tcPr>
          <w:p w14:paraId="561E902D" w14:textId="77777777" w:rsidR="000773D2" w:rsidRPr="00911CE9" w:rsidRDefault="000773D2" w:rsidP="00FB1A1C">
            <w:pPr>
              <w:numPr>
                <w:ilvl w:val="0"/>
                <w:numId w:val="52"/>
              </w:numPr>
              <w:spacing w:before="120" w:after="160" w:line="276" w:lineRule="auto"/>
              <w:ind w:left="446" w:right="181" w:hanging="446"/>
              <w:rPr>
                <w:rFonts w:eastAsia="Calibri" w:cs="Tahoma"/>
                <w:color w:val="000000"/>
                <w:szCs w:val="18"/>
                <w:lang w:val="pt-BR"/>
              </w:rPr>
            </w:pPr>
            <w:r w:rsidRPr="00911CE9">
              <w:rPr>
                <w:rFonts w:eastAsia="Calibri" w:cs="Tahoma"/>
                <w:color w:val="000000"/>
                <w:szCs w:val="18"/>
                <w:lang w:val="pt-BR"/>
              </w:rPr>
              <w:t>Bridge do Pacote de CALs Principais para Office 365</w:t>
            </w:r>
          </w:p>
        </w:tc>
        <w:tc>
          <w:tcPr>
            <w:tcW w:w="1375" w:type="pct"/>
            <w:tcBorders>
              <w:top w:val="nil"/>
              <w:left w:val="nil"/>
              <w:bottom w:val="single" w:sz="8" w:space="0" w:color="auto"/>
              <w:right w:val="single" w:sz="8" w:space="0" w:color="auto"/>
            </w:tcBorders>
          </w:tcPr>
          <w:p w14:paraId="561E902E" w14:textId="77777777" w:rsidR="000773D2" w:rsidRPr="00CE4828" w:rsidRDefault="000773D2" w:rsidP="00FB1A1C">
            <w:pPr>
              <w:numPr>
                <w:ilvl w:val="0"/>
                <w:numId w:val="53"/>
              </w:numPr>
              <w:spacing w:before="120" w:after="160" w:line="276" w:lineRule="auto"/>
              <w:ind w:left="446" w:hanging="446"/>
              <w:rPr>
                <w:rFonts w:eastAsia="Calibri" w:cs="Tahoma"/>
                <w:color w:val="000000"/>
                <w:szCs w:val="18"/>
              </w:rPr>
            </w:pPr>
            <w:r w:rsidRPr="00CE4828">
              <w:rPr>
                <w:rFonts w:eastAsia="Calibri" w:cs="Tahoma"/>
                <w:color w:val="000000"/>
                <w:szCs w:val="18"/>
              </w:rPr>
              <w:t>Core CAL Suite</w:t>
            </w:r>
          </w:p>
        </w:tc>
        <w:tc>
          <w:tcPr>
            <w:tcW w:w="1647" w:type="pct"/>
            <w:tcBorders>
              <w:top w:val="nil"/>
              <w:left w:val="nil"/>
              <w:bottom w:val="single" w:sz="8" w:space="0" w:color="auto"/>
              <w:right w:val="single" w:sz="8" w:space="0" w:color="auto"/>
            </w:tcBorders>
          </w:tcPr>
          <w:p w14:paraId="561E902F" w14:textId="77777777" w:rsidR="000773D2" w:rsidRPr="00CE4828" w:rsidRDefault="000773D2" w:rsidP="00FB1A1C">
            <w:pPr>
              <w:numPr>
                <w:ilvl w:val="0"/>
                <w:numId w:val="54"/>
              </w:numPr>
              <w:spacing w:before="120" w:after="160" w:line="276" w:lineRule="auto"/>
              <w:ind w:left="446" w:right="181" w:hanging="446"/>
              <w:rPr>
                <w:rFonts w:cs="Tahoma"/>
              </w:rPr>
            </w:pPr>
            <w:r w:rsidRPr="00CE4828">
              <w:rPr>
                <w:rFonts w:eastAsia="Calibri" w:cs="Tahoma"/>
                <w:color w:val="000000"/>
                <w:szCs w:val="18"/>
              </w:rPr>
              <w:t>Office 365 Plano E1 ou</w:t>
            </w:r>
          </w:p>
          <w:p w14:paraId="561E9030" w14:textId="77777777" w:rsidR="000773D2" w:rsidRPr="00CE4828" w:rsidRDefault="000773D2" w:rsidP="00FB1A1C">
            <w:pPr>
              <w:numPr>
                <w:ilvl w:val="0"/>
                <w:numId w:val="54"/>
              </w:numPr>
              <w:spacing w:before="120" w:after="160" w:line="276" w:lineRule="auto"/>
              <w:ind w:left="446" w:right="181" w:hanging="446"/>
              <w:rPr>
                <w:rFonts w:cs="Tahoma"/>
              </w:rPr>
            </w:pPr>
            <w:r w:rsidRPr="00CE4828">
              <w:rPr>
                <w:rFonts w:eastAsia="Calibri" w:cs="Tahoma"/>
                <w:color w:val="000000"/>
                <w:szCs w:val="18"/>
              </w:rPr>
              <w:t>Office 365 Plano E2 ou</w:t>
            </w:r>
          </w:p>
          <w:p w14:paraId="561E9031" w14:textId="77777777" w:rsidR="000773D2" w:rsidRPr="00CE4828" w:rsidRDefault="000773D2" w:rsidP="00FB1A1C">
            <w:pPr>
              <w:numPr>
                <w:ilvl w:val="0"/>
                <w:numId w:val="54"/>
              </w:numPr>
              <w:spacing w:before="120" w:after="160" w:line="276" w:lineRule="auto"/>
              <w:ind w:left="446" w:right="181" w:hanging="446"/>
              <w:rPr>
                <w:rFonts w:cs="Tahoma"/>
              </w:rPr>
            </w:pPr>
            <w:r w:rsidRPr="00CE4828">
              <w:rPr>
                <w:rFonts w:eastAsia="Calibri" w:cs="Tahoma"/>
                <w:color w:val="000000"/>
                <w:szCs w:val="18"/>
              </w:rPr>
              <w:t>Office 365 Plano E3 ou</w:t>
            </w:r>
          </w:p>
          <w:p w14:paraId="561E9032" w14:textId="77777777" w:rsidR="000773D2" w:rsidRPr="00CE4828" w:rsidRDefault="000773D2" w:rsidP="00FB1A1C">
            <w:pPr>
              <w:numPr>
                <w:ilvl w:val="0"/>
                <w:numId w:val="54"/>
              </w:numPr>
              <w:spacing w:before="120" w:after="160" w:line="276" w:lineRule="auto"/>
              <w:ind w:left="446" w:right="181" w:hanging="446"/>
              <w:rPr>
                <w:rFonts w:eastAsia="Calibri" w:cs="Tahoma"/>
                <w:color w:val="000000"/>
                <w:szCs w:val="18"/>
              </w:rPr>
            </w:pPr>
            <w:r w:rsidRPr="00CE4828">
              <w:rPr>
                <w:rFonts w:eastAsia="Calibri" w:cs="Tahoma"/>
                <w:color w:val="000000"/>
                <w:szCs w:val="18"/>
              </w:rPr>
              <w:t>Office 365 Plano E4</w:t>
            </w:r>
          </w:p>
        </w:tc>
      </w:tr>
      <w:tr w:rsidR="005A36EF" w:rsidRPr="00911CE9" w14:paraId="561E903A" w14:textId="77777777" w:rsidTr="00F0565B">
        <w:trPr>
          <w:trHeight w:val="576"/>
        </w:trPr>
        <w:tc>
          <w:tcPr>
            <w:tcW w:w="1978" w:type="pct"/>
            <w:tcBorders>
              <w:top w:val="nil"/>
              <w:left w:val="single" w:sz="8" w:space="0" w:color="auto"/>
              <w:bottom w:val="single" w:sz="8" w:space="0" w:color="auto"/>
              <w:right w:val="single" w:sz="8" w:space="0" w:color="auto"/>
            </w:tcBorders>
          </w:tcPr>
          <w:p w14:paraId="561E9034" w14:textId="77777777" w:rsidR="000773D2" w:rsidRPr="00911CE9" w:rsidRDefault="000773D2" w:rsidP="00FB1A1C">
            <w:pPr>
              <w:numPr>
                <w:ilvl w:val="0"/>
                <w:numId w:val="52"/>
              </w:numPr>
              <w:spacing w:before="120" w:after="160" w:line="276" w:lineRule="auto"/>
              <w:ind w:left="446" w:right="181" w:hanging="446"/>
              <w:rPr>
                <w:rFonts w:eastAsia="Calibri" w:cs="Tahoma"/>
                <w:color w:val="000000"/>
                <w:szCs w:val="18"/>
                <w:lang w:val="pt-BR"/>
              </w:rPr>
            </w:pPr>
            <w:r w:rsidRPr="00911CE9">
              <w:rPr>
                <w:rFonts w:eastAsia="Calibri" w:cs="Tahoma"/>
                <w:color w:val="000000"/>
                <w:szCs w:val="18"/>
                <w:lang w:val="pt-BR"/>
              </w:rPr>
              <w:t>Bridge do Pacote de CALs Principais para Office 365 e Windows Intune</w:t>
            </w:r>
          </w:p>
        </w:tc>
        <w:tc>
          <w:tcPr>
            <w:tcW w:w="1375" w:type="pct"/>
            <w:tcBorders>
              <w:top w:val="nil"/>
              <w:left w:val="nil"/>
              <w:bottom w:val="single" w:sz="8" w:space="0" w:color="auto"/>
              <w:right w:val="single" w:sz="8" w:space="0" w:color="auto"/>
            </w:tcBorders>
          </w:tcPr>
          <w:p w14:paraId="561E9035" w14:textId="77777777" w:rsidR="000773D2" w:rsidRPr="00CE4828" w:rsidRDefault="000773D2" w:rsidP="00FB1A1C">
            <w:pPr>
              <w:numPr>
                <w:ilvl w:val="0"/>
                <w:numId w:val="53"/>
              </w:numPr>
              <w:spacing w:before="120" w:after="160" w:line="276" w:lineRule="auto"/>
              <w:ind w:left="446" w:hanging="446"/>
              <w:rPr>
                <w:rFonts w:eastAsia="Calibri" w:cs="Tahoma"/>
                <w:color w:val="000000"/>
                <w:szCs w:val="18"/>
              </w:rPr>
            </w:pPr>
            <w:r w:rsidRPr="00CE4828">
              <w:rPr>
                <w:rFonts w:eastAsia="Calibri" w:cs="Tahoma"/>
                <w:color w:val="000000"/>
                <w:szCs w:val="18"/>
              </w:rPr>
              <w:t>Core CAL Suite</w:t>
            </w:r>
          </w:p>
        </w:tc>
        <w:tc>
          <w:tcPr>
            <w:tcW w:w="1647" w:type="pct"/>
            <w:tcBorders>
              <w:top w:val="nil"/>
              <w:left w:val="nil"/>
              <w:bottom w:val="single" w:sz="8" w:space="0" w:color="auto"/>
              <w:right w:val="single" w:sz="8" w:space="0" w:color="auto"/>
            </w:tcBorders>
          </w:tcPr>
          <w:p w14:paraId="561E9036" w14:textId="77777777" w:rsidR="000773D2" w:rsidRPr="00911CE9" w:rsidRDefault="000773D2" w:rsidP="00FB1A1C">
            <w:pPr>
              <w:numPr>
                <w:ilvl w:val="0"/>
                <w:numId w:val="54"/>
              </w:numPr>
              <w:spacing w:before="120" w:after="160" w:line="276" w:lineRule="auto"/>
              <w:ind w:left="446" w:right="181" w:hanging="446"/>
              <w:rPr>
                <w:rFonts w:cs="Tahoma"/>
                <w:lang w:val="pt-BR"/>
              </w:rPr>
            </w:pPr>
            <w:r w:rsidRPr="00911CE9">
              <w:rPr>
                <w:rFonts w:eastAsia="Calibri" w:cs="Tahoma"/>
                <w:color w:val="000000"/>
                <w:szCs w:val="18"/>
                <w:lang w:val="pt-BR"/>
              </w:rPr>
              <w:t>Office 365 Plano E1 e Windows Intune ou</w:t>
            </w:r>
          </w:p>
          <w:p w14:paraId="561E9037" w14:textId="77777777" w:rsidR="000773D2" w:rsidRPr="00911CE9" w:rsidRDefault="000773D2" w:rsidP="00FB1A1C">
            <w:pPr>
              <w:numPr>
                <w:ilvl w:val="0"/>
                <w:numId w:val="54"/>
              </w:numPr>
              <w:spacing w:before="120" w:after="160" w:line="276" w:lineRule="auto"/>
              <w:ind w:left="446" w:right="181" w:hanging="446"/>
              <w:rPr>
                <w:rFonts w:cs="Tahoma"/>
                <w:lang w:val="pt-BR"/>
              </w:rPr>
            </w:pPr>
            <w:r w:rsidRPr="00911CE9">
              <w:rPr>
                <w:rFonts w:eastAsia="Calibri" w:cs="Tahoma"/>
                <w:color w:val="000000"/>
                <w:szCs w:val="18"/>
                <w:lang w:val="pt-BR"/>
              </w:rPr>
              <w:t>Office 365 Plano E2 e Windows Intune ou</w:t>
            </w:r>
          </w:p>
          <w:p w14:paraId="561E9038" w14:textId="77777777" w:rsidR="000773D2" w:rsidRPr="00911CE9" w:rsidRDefault="000773D2" w:rsidP="00FB1A1C">
            <w:pPr>
              <w:numPr>
                <w:ilvl w:val="0"/>
                <w:numId w:val="54"/>
              </w:numPr>
              <w:spacing w:before="120" w:after="160" w:line="276" w:lineRule="auto"/>
              <w:ind w:left="446" w:right="181" w:hanging="446"/>
              <w:rPr>
                <w:rFonts w:cs="Tahoma"/>
                <w:lang w:val="pt-BR"/>
              </w:rPr>
            </w:pPr>
            <w:r w:rsidRPr="00911CE9">
              <w:rPr>
                <w:rFonts w:eastAsia="Calibri" w:cs="Tahoma"/>
                <w:color w:val="000000"/>
                <w:szCs w:val="18"/>
                <w:lang w:val="pt-BR"/>
              </w:rPr>
              <w:t>Office 365 Plano E3 e Windows Intune ou</w:t>
            </w:r>
          </w:p>
          <w:p w14:paraId="561E9039" w14:textId="77777777" w:rsidR="000773D2" w:rsidRPr="004E2B3D" w:rsidRDefault="000773D2" w:rsidP="00FB1A1C">
            <w:pPr>
              <w:numPr>
                <w:ilvl w:val="0"/>
                <w:numId w:val="54"/>
              </w:numPr>
              <w:spacing w:before="120" w:after="160" w:line="276" w:lineRule="auto"/>
              <w:ind w:left="446" w:right="181" w:hanging="446"/>
              <w:rPr>
                <w:rFonts w:eastAsia="Calibri" w:cs="Tahoma"/>
                <w:color w:val="000000"/>
                <w:szCs w:val="18"/>
                <w:lang w:val="it-IT"/>
              </w:rPr>
            </w:pPr>
            <w:r w:rsidRPr="004E2B3D">
              <w:rPr>
                <w:rFonts w:eastAsia="Calibri" w:cs="Tahoma"/>
                <w:color w:val="000000"/>
                <w:szCs w:val="18"/>
                <w:lang w:val="it-IT"/>
              </w:rPr>
              <w:t>Office 365 Plano E4 e Windows Intune</w:t>
            </w:r>
          </w:p>
        </w:tc>
      </w:tr>
      <w:tr w:rsidR="00A2083B" w:rsidRPr="00CE4828" w14:paraId="561E903E" w14:textId="77777777" w:rsidTr="00F0565B">
        <w:trPr>
          <w:trHeight w:val="576"/>
        </w:trPr>
        <w:tc>
          <w:tcPr>
            <w:tcW w:w="1978" w:type="pct"/>
            <w:tcBorders>
              <w:top w:val="single" w:sz="8" w:space="0" w:color="auto"/>
              <w:left w:val="single" w:sz="8" w:space="0" w:color="auto"/>
              <w:bottom w:val="single" w:sz="8" w:space="0" w:color="auto"/>
              <w:right w:val="single" w:sz="8" w:space="0" w:color="auto"/>
            </w:tcBorders>
          </w:tcPr>
          <w:p w14:paraId="561E903B" w14:textId="77777777" w:rsidR="00A2083B" w:rsidRPr="00911CE9" w:rsidRDefault="00A2083B" w:rsidP="00FB1A1C">
            <w:pPr>
              <w:numPr>
                <w:ilvl w:val="0"/>
                <w:numId w:val="52"/>
              </w:numPr>
              <w:spacing w:before="120" w:after="160" w:line="276" w:lineRule="auto"/>
              <w:ind w:left="446" w:right="181" w:hanging="446"/>
              <w:rPr>
                <w:rFonts w:eastAsia="Calibri" w:cs="Tahoma"/>
                <w:color w:val="000000"/>
                <w:szCs w:val="18"/>
                <w:lang w:val="pt-BR"/>
              </w:rPr>
            </w:pPr>
            <w:r w:rsidRPr="00911CE9">
              <w:rPr>
                <w:rFonts w:cs="Tahoma"/>
                <w:color w:val="000000"/>
                <w:szCs w:val="18"/>
                <w:lang w:val="pt-BR"/>
              </w:rPr>
              <w:t>Bridge do Pacote de CALs Principais para Windows</w:t>
            </w:r>
            <w:r w:rsidR="00F0565B" w:rsidRPr="00911CE9">
              <w:rPr>
                <w:rFonts w:cs="Tahoma"/>
                <w:color w:val="000000"/>
                <w:szCs w:val="18"/>
                <w:lang w:val="pt-BR"/>
              </w:rPr>
              <w:t> </w:t>
            </w:r>
            <w:r w:rsidRPr="00911CE9">
              <w:rPr>
                <w:rFonts w:cs="Tahoma"/>
                <w:color w:val="000000"/>
                <w:szCs w:val="18"/>
                <w:lang w:val="pt-BR"/>
              </w:rPr>
              <w:t>Intune</w:t>
            </w:r>
          </w:p>
        </w:tc>
        <w:tc>
          <w:tcPr>
            <w:tcW w:w="1375" w:type="pct"/>
            <w:tcBorders>
              <w:top w:val="single" w:sz="8" w:space="0" w:color="auto"/>
              <w:left w:val="nil"/>
              <w:bottom w:val="single" w:sz="8" w:space="0" w:color="auto"/>
              <w:right w:val="single" w:sz="8" w:space="0" w:color="auto"/>
            </w:tcBorders>
          </w:tcPr>
          <w:p w14:paraId="561E903C" w14:textId="77777777" w:rsidR="00A2083B" w:rsidRPr="00CE4828" w:rsidRDefault="00A2083B" w:rsidP="00FB1A1C">
            <w:pPr>
              <w:numPr>
                <w:ilvl w:val="0"/>
                <w:numId w:val="53"/>
              </w:numPr>
              <w:spacing w:before="120" w:after="160" w:line="276" w:lineRule="auto"/>
              <w:ind w:left="446" w:hanging="446"/>
              <w:rPr>
                <w:rFonts w:eastAsia="Calibri" w:cs="Tahoma"/>
                <w:color w:val="000000"/>
                <w:szCs w:val="18"/>
              </w:rPr>
            </w:pPr>
            <w:r w:rsidRPr="00CE4828">
              <w:rPr>
                <w:rFonts w:cs="Tahoma"/>
                <w:color w:val="000000"/>
                <w:szCs w:val="18"/>
              </w:rPr>
              <w:t>Core CAL Suite</w:t>
            </w:r>
          </w:p>
        </w:tc>
        <w:tc>
          <w:tcPr>
            <w:tcW w:w="1647" w:type="pct"/>
            <w:tcBorders>
              <w:top w:val="single" w:sz="8" w:space="0" w:color="auto"/>
              <w:left w:val="nil"/>
              <w:bottom w:val="single" w:sz="8" w:space="0" w:color="auto"/>
              <w:right w:val="single" w:sz="8" w:space="0" w:color="auto"/>
            </w:tcBorders>
          </w:tcPr>
          <w:p w14:paraId="561E903D" w14:textId="77777777" w:rsidR="00A2083B" w:rsidRPr="00CE4828" w:rsidRDefault="00A2083B" w:rsidP="00FB1A1C">
            <w:pPr>
              <w:numPr>
                <w:ilvl w:val="0"/>
                <w:numId w:val="54"/>
              </w:numPr>
              <w:spacing w:before="120" w:after="160" w:line="276" w:lineRule="auto"/>
              <w:ind w:left="446" w:right="181" w:hanging="446"/>
              <w:rPr>
                <w:rFonts w:eastAsia="Calibri" w:cs="Tahoma"/>
                <w:color w:val="000000"/>
                <w:szCs w:val="18"/>
              </w:rPr>
            </w:pPr>
            <w:r w:rsidRPr="00CE4828">
              <w:rPr>
                <w:rFonts w:cs="Tahoma"/>
                <w:color w:val="000000"/>
                <w:szCs w:val="18"/>
              </w:rPr>
              <w:t>Windows</w:t>
            </w:r>
            <w:r w:rsidRPr="00CE4828">
              <w:rPr>
                <w:rFonts w:cs="Tahoma"/>
                <w:color w:val="000000"/>
                <w:szCs w:val="18"/>
                <w:vertAlign w:val="superscript"/>
              </w:rPr>
              <w:t xml:space="preserve"> </w:t>
            </w:r>
            <w:r w:rsidRPr="00CE4828">
              <w:rPr>
                <w:rFonts w:cs="Tahoma"/>
                <w:color w:val="000000"/>
                <w:szCs w:val="18"/>
              </w:rPr>
              <w:t>Intune</w:t>
            </w:r>
          </w:p>
        </w:tc>
      </w:tr>
    </w:tbl>
    <w:p w14:paraId="561E903F" w14:textId="77777777" w:rsidR="00A66BD2" w:rsidRPr="00CE4828" w:rsidRDefault="00A66BD2" w:rsidP="00AF3B19">
      <w:pPr>
        <w:pStyle w:val="Heading3"/>
        <w:rPr>
          <w:rFonts w:ascii="Tahoma" w:hAnsi="Tahoma" w:cs="Tahoma"/>
        </w:rPr>
      </w:pPr>
      <w:bookmarkStart w:id="1172" w:name="_Toc336338295"/>
      <w:bookmarkStart w:id="1173" w:name="Srv_34CoreCALSuite"/>
      <w:bookmarkStart w:id="1174" w:name="Srv_31CoreCALSuite"/>
    </w:p>
    <w:p w14:paraId="561E9040" w14:textId="77777777" w:rsidR="00023FE7" w:rsidRPr="00CE4828" w:rsidRDefault="00B26237">
      <w:pPr>
        <w:pStyle w:val="Heading3"/>
        <w:rPr>
          <w:rFonts w:ascii="Tahoma" w:hAnsi="Tahoma" w:cs="Tahoma"/>
        </w:rPr>
      </w:pPr>
      <w:bookmarkStart w:id="1175" w:name="_37_Pacote_de"/>
      <w:bookmarkStart w:id="1176" w:name="_Toc348341688"/>
      <w:bookmarkEnd w:id="1175"/>
      <w:r w:rsidRPr="00CE4828">
        <w:rPr>
          <w:rFonts w:ascii="Tahoma" w:hAnsi="Tahoma" w:cs="Tahoma"/>
          <w:caps/>
          <w:color w:val="F66400"/>
          <w:sz w:val="22"/>
          <w:vertAlign w:val="superscript"/>
        </w:rPr>
        <w:t>37</w:t>
      </w:r>
      <w:r w:rsidRPr="00CE4828">
        <w:rPr>
          <w:rFonts w:ascii="Tahoma" w:hAnsi="Tahoma" w:cs="Tahoma"/>
          <w:color w:val="F66400"/>
          <w:sz w:val="22"/>
        </w:rPr>
        <w:t xml:space="preserve"> Pacote de CALs Principais</w:t>
      </w:r>
      <w:bookmarkEnd w:id="1172"/>
      <w:bookmarkEnd w:id="1176"/>
    </w:p>
    <w:bookmarkEnd w:id="1173"/>
    <w:bookmarkEnd w:id="1174"/>
    <w:p w14:paraId="561E9041" w14:textId="77777777" w:rsidR="00023FE7" w:rsidRPr="00CE4828" w:rsidRDefault="00023FE7">
      <w:pPr>
        <w:ind w:firstLine="540"/>
        <w:rPr>
          <w:rFonts w:cs="Tahoma"/>
        </w:rPr>
      </w:pPr>
    </w:p>
    <w:p w14:paraId="561E9042" w14:textId="77777777" w:rsidR="000D76F0" w:rsidRPr="004E2B3D" w:rsidRDefault="000D76F0" w:rsidP="001154B5">
      <w:pPr>
        <w:ind w:left="720"/>
        <w:rPr>
          <w:rFonts w:cs="Tahoma"/>
          <w:lang w:val="it-IT"/>
        </w:rPr>
      </w:pPr>
      <w:r w:rsidRPr="004E2B3D">
        <w:rPr>
          <w:rFonts w:cs="Tahoma"/>
          <w:szCs w:val="20"/>
          <w:lang w:val="it-IT"/>
        </w:rPr>
        <w:t>O Core CAL Suite é independente da versão e os direitos de uso de produto são determinados pelo status da cobertura do Software Assurance para o Core CAL Suite.</w:t>
      </w:r>
      <w:r w:rsidR="003B74B4" w:rsidRPr="004E2B3D">
        <w:rPr>
          <w:rFonts w:cs="Tahoma"/>
          <w:szCs w:val="20"/>
          <w:lang w:val="it-IT"/>
        </w:rPr>
        <w:t xml:space="preserve"> </w:t>
      </w:r>
      <w:r w:rsidRPr="004E2B3D">
        <w:rPr>
          <w:rFonts w:cs="Tahoma"/>
          <w:szCs w:val="20"/>
          <w:lang w:val="it-IT"/>
        </w:rPr>
        <w:t>Se a cobertura for interrompida, os direitos de</w:t>
      </w:r>
      <w:r w:rsidR="00645FCD" w:rsidRPr="004E2B3D">
        <w:rPr>
          <w:rFonts w:cs="Tahoma"/>
          <w:szCs w:val="18"/>
          <w:lang w:val="it-IT"/>
        </w:rPr>
        <w:t> </w:t>
      </w:r>
      <w:r w:rsidRPr="004E2B3D">
        <w:rPr>
          <w:rFonts w:cs="Tahoma"/>
          <w:szCs w:val="20"/>
          <w:lang w:val="it-IT"/>
        </w:rPr>
        <w:t>acesso sob as licenças perpétuas serão determinados com base nos direitos de uso de produto em vigor antes da interrupção.</w:t>
      </w:r>
      <w:r w:rsidR="003B74B4" w:rsidRPr="004E2B3D">
        <w:rPr>
          <w:rFonts w:cs="Tahoma"/>
          <w:szCs w:val="20"/>
          <w:lang w:val="it-IT"/>
        </w:rPr>
        <w:t xml:space="preserve"> </w:t>
      </w:r>
      <w:r w:rsidRPr="004E2B3D">
        <w:rPr>
          <w:rFonts w:cs="Tahoma"/>
          <w:szCs w:val="20"/>
          <w:lang w:val="it-IT"/>
        </w:rPr>
        <w:t xml:space="preserve">A partir de 1° de dezembro de 2012, uma licença para o Pacote de CALs Principais </w:t>
      </w:r>
      <w:r w:rsidRPr="004E2B3D">
        <w:rPr>
          <w:rFonts w:cs="Tahoma"/>
          <w:color w:val="000000"/>
          <w:szCs w:val="20"/>
          <w:lang w:val="it-IT"/>
        </w:rPr>
        <w:t xml:space="preserve">com cobertura do Software Assurance ativa concede direitos equivalentes aos seguintes: CAL do Windows Server 20012, CAL Padrão do Exchange Server 2013, </w:t>
      </w:r>
      <w:r w:rsidRPr="004E2B3D">
        <w:rPr>
          <w:rFonts w:cs="Tahoma"/>
          <w:color w:val="000000"/>
          <w:lang w:val="it-IT"/>
        </w:rPr>
        <w:t xml:space="preserve">CAL Padrão do Lync Server 2013, </w:t>
      </w:r>
      <w:r w:rsidRPr="004E2B3D">
        <w:rPr>
          <w:rFonts w:cs="Tahoma"/>
          <w:color w:val="000000"/>
          <w:szCs w:val="20"/>
          <w:lang w:val="it-IT"/>
        </w:rPr>
        <w:t xml:space="preserve">CAL Padrão do SharePoint </w:t>
      </w:r>
      <w:r w:rsidRPr="004E2B3D">
        <w:rPr>
          <w:rFonts w:cs="Tahoma"/>
          <w:szCs w:val="20"/>
          <w:lang w:val="it-IT"/>
        </w:rPr>
        <w:t>Server 2013, Licença de Gerenciamento de Cliente do System Center 2012 Configuration Manager e System Center 2012 Endpoint Protection</w:t>
      </w:r>
      <w:r w:rsidRPr="004E2B3D">
        <w:rPr>
          <w:rFonts w:cs="Tahoma"/>
          <w:color w:val="000000"/>
          <w:szCs w:val="20"/>
          <w:lang w:val="it-IT"/>
        </w:rPr>
        <w:t>.</w:t>
      </w:r>
      <w:r w:rsidR="003B74B4" w:rsidRPr="004E2B3D">
        <w:rPr>
          <w:rFonts w:cs="Tahoma"/>
          <w:color w:val="000000"/>
          <w:szCs w:val="20"/>
          <w:lang w:val="it-IT"/>
        </w:rPr>
        <w:t xml:space="preserve"> </w:t>
      </w:r>
      <w:r w:rsidRPr="004E2B3D">
        <w:rPr>
          <w:rFonts w:cs="Tahoma"/>
          <w:color w:val="000000"/>
          <w:szCs w:val="18"/>
          <w:lang w:val="it-IT"/>
        </w:rPr>
        <w:t>Uma licença para o Core CAL Suite é uma licença individual que deverá ser cedida a um único usuário ou dispositivo.</w:t>
      </w:r>
      <w:r w:rsidR="003B74B4" w:rsidRPr="004E2B3D">
        <w:rPr>
          <w:rFonts w:cs="Tahoma"/>
          <w:color w:val="000000"/>
          <w:szCs w:val="18"/>
          <w:lang w:val="it-IT"/>
        </w:rPr>
        <w:t xml:space="preserve"> </w:t>
      </w:r>
      <w:r w:rsidRPr="004E2B3D">
        <w:rPr>
          <w:rFonts w:cs="Tahoma"/>
          <w:color w:val="000000"/>
          <w:szCs w:val="18"/>
          <w:lang w:val="it-IT"/>
        </w:rPr>
        <w:t>Conforme disposto no contrato da licença por volume, os clientes não poderão separar os direitos sob o Core CAL Suite para permitir que dois</w:t>
      </w:r>
      <w:r w:rsidR="00AD7333" w:rsidRPr="004E2B3D">
        <w:rPr>
          <w:rFonts w:cs="Tahoma"/>
          <w:color w:val="000000"/>
          <w:szCs w:val="18"/>
          <w:lang w:val="it-IT"/>
        </w:rPr>
        <w:t> </w:t>
      </w:r>
      <w:r w:rsidRPr="004E2B3D">
        <w:rPr>
          <w:rFonts w:cs="Tahoma"/>
          <w:color w:val="000000"/>
          <w:szCs w:val="18"/>
          <w:lang w:val="it-IT"/>
        </w:rPr>
        <w:t xml:space="preserve">ou mais usuários ou dispositivos acessem seus diversos componentes ao mesmo tempo. </w:t>
      </w:r>
    </w:p>
    <w:p w14:paraId="561E9043" w14:textId="77777777" w:rsidR="00023FE7" w:rsidRPr="00911CE9" w:rsidRDefault="00023FE7" w:rsidP="00A66BD2">
      <w:pPr>
        <w:spacing w:after="60"/>
        <w:ind w:left="720"/>
        <w:rPr>
          <w:rFonts w:cs="Tahoma"/>
          <w:lang w:val="pt-BR"/>
        </w:rPr>
      </w:pPr>
      <w:r w:rsidRPr="00911CE9">
        <w:rPr>
          <w:rFonts w:cs="Tahoma"/>
          <w:b/>
          <w:bCs/>
          <w:color w:val="000000"/>
          <w:szCs w:val="20"/>
          <w:lang w:val="pt-BR"/>
        </w:rPr>
        <w:t>CALs Somente para Aluno (Licença Academic Open e Academic Select)</w:t>
      </w:r>
    </w:p>
    <w:p w14:paraId="561E9044" w14:textId="77777777" w:rsidR="00023FE7" w:rsidRPr="00911CE9" w:rsidRDefault="00023FE7" w:rsidP="001154B5">
      <w:pPr>
        <w:ind w:left="720"/>
        <w:rPr>
          <w:rFonts w:cs="Tahoma"/>
          <w:lang w:val="pt-BR"/>
        </w:rPr>
      </w:pPr>
      <w:r w:rsidRPr="00911CE9">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561E9045" w14:textId="77777777" w:rsidR="0036063B" w:rsidRPr="00911CE9" w:rsidRDefault="0036063B" w:rsidP="00AF3B19">
      <w:pPr>
        <w:rPr>
          <w:rFonts w:cs="Tahoma"/>
          <w:lang w:val="pt-BR"/>
        </w:rPr>
      </w:pPr>
    </w:p>
    <w:p w14:paraId="561E9046" w14:textId="77777777" w:rsidR="00285E3D" w:rsidRPr="00911CE9" w:rsidRDefault="00285E3D" w:rsidP="00AF3B19">
      <w:pPr>
        <w:rPr>
          <w:rFonts w:cs="Tahoma"/>
          <w:lang w:val="pt-BR"/>
        </w:rPr>
      </w:pPr>
    </w:p>
    <w:p w14:paraId="561E9047" w14:textId="77777777" w:rsidR="00B947E4" w:rsidRPr="004E2B3D" w:rsidRDefault="00B26237" w:rsidP="00416294">
      <w:pPr>
        <w:pStyle w:val="Heading3"/>
        <w:rPr>
          <w:rFonts w:ascii="Tahoma" w:hAnsi="Tahoma" w:cs="Tahoma"/>
          <w:lang w:val="it-IT"/>
        </w:rPr>
      </w:pPr>
      <w:bookmarkStart w:id="1177" w:name="_38_Core_Infrastructure"/>
      <w:bookmarkStart w:id="1178" w:name="_Toc336338296"/>
      <w:bookmarkStart w:id="1179" w:name="_Toc348341689"/>
      <w:bookmarkStart w:id="1180" w:name="Srv_35CoreInfraServerSuiteStd"/>
      <w:bookmarkStart w:id="1181" w:name="Srv_32CoreInfraServerSuiteStd"/>
      <w:bookmarkStart w:id="1182" w:name="Srv_35DynCRMWorkProEnt"/>
      <w:bookmarkEnd w:id="1177"/>
      <w:r w:rsidRPr="004E2B3D">
        <w:rPr>
          <w:rFonts w:ascii="Tahoma" w:hAnsi="Tahoma" w:cs="Tahoma"/>
          <w:caps/>
          <w:color w:val="F66400"/>
          <w:sz w:val="22"/>
          <w:vertAlign w:val="superscript"/>
          <w:lang w:val="it-IT"/>
        </w:rPr>
        <w:t>38</w:t>
      </w:r>
      <w:r w:rsidRPr="004E2B3D">
        <w:rPr>
          <w:rFonts w:ascii="Tahoma" w:hAnsi="Tahoma" w:cs="Tahoma"/>
          <w:color w:val="F66400"/>
          <w:sz w:val="22"/>
          <w:lang w:val="it-IT"/>
        </w:rPr>
        <w:t xml:space="preserve"> Core Infrastructure Server Suite Standard</w:t>
      </w:r>
      <w:bookmarkEnd w:id="1178"/>
      <w:bookmarkEnd w:id="1179"/>
    </w:p>
    <w:bookmarkEnd w:id="1180"/>
    <w:bookmarkEnd w:id="1181"/>
    <w:p w14:paraId="561E9048" w14:textId="77777777" w:rsidR="004D776B" w:rsidRPr="004E2B3D" w:rsidRDefault="004D776B" w:rsidP="00416294">
      <w:pPr>
        <w:rPr>
          <w:rFonts w:cs="Tahoma"/>
          <w:lang w:val="it-IT"/>
        </w:rPr>
      </w:pPr>
    </w:p>
    <w:p w14:paraId="561E9049" w14:textId="77777777" w:rsidR="004D776B" w:rsidRPr="004E2B3D" w:rsidRDefault="00A66BD2" w:rsidP="00A66BD2">
      <w:pPr>
        <w:spacing w:after="60"/>
        <w:ind w:left="720"/>
        <w:rPr>
          <w:rFonts w:cs="Tahoma"/>
          <w:lang w:val="it-IT"/>
        </w:rPr>
      </w:pPr>
      <w:r w:rsidRPr="004E2B3D">
        <w:rPr>
          <w:rFonts w:eastAsia="Calibri" w:cs="Tahoma"/>
          <w:b/>
          <w:szCs w:val="18"/>
          <w:lang w:val="it-IT"/>
        </w:rPr>
        <w:t>Migração para Novo Modelo de Licenciamento</w:t>
      </w:r>
    </w:p>
    <w:p w14:paraId="561E904A" w14:textId="77777777" w:rsidR="004D776B" w:rsidRPr="00911CE9" w:rsidRDefault="004D776B" w:rsidP="00A66BD2">
      <w:pPr>
        <w:ind w:left="720"/>
        <w:rPr>
          <w:rFonts w:cs="Tahoma"/>
          <w:lang w:val="pt-BR"/>
        </w:rPr>
      </w:pPr>
      <w:r w:rsidRPr="004E2B3D">
        <w:rPr>
          <w:rFonts w:eastAsia="Calibri" w:cs="Tahoma"/>
          <w:szCs w:val="18"/>
          <w:lang w:val="it-IT"/>
        </w:rPr>
        <w:t>A partir de 1</w:t>
      </w:r>
      <w:r w:rsidRPr="004E2B3D">
        <w:rPr>
          <w:rFonts w:eastAsia="Calibri" w:cs="Tahoma"/>
          <w:szCs w:val="18"/>
          <w:vertAlign w:val="superscript"/>
          <w:lang w:val="it-IT"/>
        </w:rPr>
        <w:t>º</w:t>
      </w:r>
      <w:r w:rsidRPr="004E2B3D">
        <w:rPr>
          <w:rFonts w:eastAsia="Calibri" w:cs="Tahoma"/>
          <w:szCs w:val="18"/>
          <w:lang w:val="it-IT"/>
        </w:rPr>
        <w:t xml:space="preserve"> de abril de 2012, o modelo de licenciamento foi alterado. </w:t>
      </w:r>
      <w:r w:rsidRPr="00911CE9">
        <w:rPr>
          <w:rFonts w:eastAsia="Calibri" w:cs="Tahoma"/>
          <w:szCs w:val="18"/>
          <w:lang w:val="pt-BR"/>
        </w:rPr>
        <w:t>As licenças adquiridas sob novos registros em vigor a partir de 1</w:t>
      </w:r>
      <w:r w:rsidRPr="00911CE9">
        <w:rPr>
          <w:rFonts w:eastAsia="Calibri" w:cs="Tahoma"/>
          <w:szCs w:val="18"/>
          <w:vertAlign w:val="superscript"/>
          <w:lang w:val="pt-BR"/>
        </w:rPr>
        <w:t>º</w:t>
      </w:r>
      <w:r w:rsidRPr="00911CE9">
        <w:rPr>
          <w:rFonts w:eastAsia="Calibri" w:cs="Tahoma"/>
          <w:szCs w:val="18"/>
          <w:lang w:val="pt-BR"/>
        </w:rPr>
        <w:t xml:space="preserve"> de abril de 2012 podem licenciar até dois processadores físicos.</w:t>
      </w:r>
    </w:p>
    <w:p w14:paraId="561E904B" w14:textId="77777777" w:rsidR="00A66BD2" w:rsidRPr="00911CE9" w:rsidRDefault="00A66BD2" w:rsidP="00A66BD2">
      <w:pPr>
        <w:ind w:left="720"/>
        <w:rPr>
          <w:rFonts w:cs="Tahoma"/>
          <w:lang w:val="pt-BR"/>
        </w:rPr>
      </w:pPr>
    </w:p>
    <w:p w14:paraId="561E904C" w14:textId="77777777" w:rsidR="004D776B" w:rsidRPr="004E2B3D" w:rsidRDefault="004D776B" w:rsidP="00A66BD2">
      <w:pPr>
        <w:ind w:left="720"/>
        <w:rPr>
          <w:rFonts w:cs="Tahoma"/>
          <w:lang w:val="it-IT"/>
        </w:rPr>
      </w:pPr>
      <w:r w:rsidRPr="00911CE9">
        <w:rPr>
          <w:rFonts w:eastAsia="Calibri" w:cs="Tahoma"/>
          <w:szCs w:val="18"/>
          <w:lang w:val="pt-BR"/>
        </w:rPr>
        <w:t>Os clientes sob registros existentes a partir de 1</w:t>
      </w:r>
      <w:r w:rsidRPr="00911CE9">
        <w:rPr>
          <w:rFonts w:eastAsia="Calibri" w:cs="Tahoma"/>
          <w:szCs w:val="18"/>
          <w:vertAlign w:val="superscript"/>
          <w:lang w:val="pt-BR"/>
        </w:rPr>
        <w:t>º</w:t>
      </w:r>
      <w:r w:rsidRPr="00911CE9">
        <w:rPr>
          <w:rFonts w:eastAsia="Calibri" w:cs="Tahoma"/>
          <w:szCs w:val="18"/>
          <w:lang w:val="pt-BR"/>
        </w:rPr>
        <w:t xml:space="preserve"> de abril de 2012 (em vigor ou antes de 1</w:t>
      </w:r>
      <w:r w:rsidRPr="00911CE9">
        <w:rPr>
          <w:rFonts w:eastAsia="Calibri" w:cs="Tahoma"/>
          <w:szCs w:val="18"/>
          <w:vertAlign w:val="superscript"/>
          <w:lang w:val="pt-BR"/>
        </w:rPr>
        <w:t>º</w:t>
      </w:r>
      <w:r w:rsidRPr="00911CE9">
        <w:rPr>
          <w:rFonts w:eastAsia="Calibri" w:cs="Tahoma"/>
          <w:szCs w:val="18"/>
          <w:lang w:val="pt-BR"/>
        </w:rPr>
        <w:t xml:space="preserve"> de abril de 2012) podem continuar a fazer adequações (</w:t>
      </w:r>
      <w:r w:rsidR="00EC3B06" w:rsidRPr="00911CE9">
        <w:rPr>
          <w:rFonts w:eastAsia="Calibri" w:cs="Tahoma"/>
          <w:szCs w:val="18"/>
          <w:lang w:val="pt-BR"/>
        </w:rPr>
        <w:t>“</w:t>
      </w:r>
      <w:r w:rsidRPr="00911CE9">
        <w:rPr>
          <w:rFonts w:eastAsia="Calibri" w:cs="Tahoma"/>
          <w:szCs w:val="18"/>
          <w:lang w:val="pt-BR"/>
        </w:rPr>
        <w:t>true-up</w:t>
      </w:r>
      <w:r w:rsidR="00EC3B06" w:rsidRPr="00911CE9">
        <w:rPr>
          <w:rFonts w:eastAsia="Calibri" w:cs="Tahoma"/>
          <w:szCs w:val="18"/>
          <w:lang w:val="pt-BR"/>
        </w:rPr>
        <w:t>”</w:t>
      </w:r>
      <w:r w:rsidRPr="00911CE9">
        <w:rPr>
          <w:rFonts w:eastAsia="Calibri" w:cs="Tahoma"/>
          <w:szCs w:val="18"/>
          <w:lang w:val="pt-BR"/>
        </w:rPr>
        <w:t xml:space="preserve">) de licenças sob o modelo antigo sob o qual cada licença pode licenciar apenas um processador. </w:t>
      </w:r>
      <w:r w:rsidRPr="004E2B3D">
        <w:rPr>
          <w:rFonts w:eastAsia="Calibri" w:cs="Tahoma"/>
          <w:szCs w:val="18"/>
          <w:lang w:val="it-IT"/>
        </w:rPr>
        <w:t>Os direitos de migração a seguir se aplicam a licenças para esses clientes:</w:t>
      </w:r>
    </w:p>
    <w:p w14:paraId="561E904D" w14:textId="77777777" w:rsidR="004D776B" w:rsidRPr="004E2B3D" w:rsidRDefault="004D776B" w:rsidP="00A66BD2">
      <w:pPr>
        <w:pStyle w:val="ListParagraph"/>
        <w:contextualSpacing w:val="0"/>
        <w:rPr>
          <w:rFonts w:ascii="Tahoma" w:hAnsi="Tahoma" w:cs="Tahoma"/>
          <w:lang w:val="it-IT"/>
        </w:rPr>
      </w:pPr>
      <w:r w:rsidRPr="004E2B3D">
        <w:rPr>
          <w:rFonts w:ascii="Tahoma" w:eastAsia="Calibri" w:hAnsi="Tahoma" w:cs="Tahoma"/>
          <w:sz w:val="18"/>
          <w:szCs w:val="18"/>
          <w:lang w:val="it-IT"/>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561E904E" w14:textId="77777777" w:rsidR="00973A93" w:rsidRPr="004E2B3D" w:rsidRDefault="00973A93">
      <w:pPr>
        <w:rPr>
          <w:rFonts w:cs="Tahoma"/>
          <w:lang w:val="it-IT"/>
        </w:rPr>
      </w:pPr>
    </w:p>
    <w:p w14:paraId="561E904F" w14:textId="77777777" w:rsidR="004D776B" w:rsidRPr="004E2B3D" w:rsidRDefault="004D776B" w:rsidP="00A66BD2">
      <w:pPr>
        <w:spacing w:after="60"/>
        <w:ind w:left="720"/>
        <w:rPr>
          <w:rFonts w:cs="Tahoma"/>
          <w:lang w:val="it-IT"/>
        </w:rPr>
      </w:pPr>
      <w:r w:rsidRPr="004E2B3D">
        <w:rPr>
          <w:rFonts w:eastAsia="Calibri" w:cs="Tahoma"/>
          <w:b/>
          <w:szCs w:val="18"/>
          <w:lang w:val="it-IT"/>
        </w:rPr>
        <w:t>Liberação da Nova Versão do Windows Server</w:t>
      </w:r>
    </w:p>
    <w:p w14:paraId="561E9050" w14:textId="77777777" w:rsidR="004D776B" w:rsidRPr="004E2B3D" w:rsidRDefault="004D776B" w:rsidP="00A66BD2">
      <w:pPr>
        <w:ind w:left="720"/>
        <w:rPr>
          <w:rFonts w:cs="Tahoma"/>
          <w:lang w:val="it-IT"/>
        </w:rPr>
      </w:pPr>
      <w:r w:rsidRPr="004E2B3D">
        <w:rPr>
          <w:rFonts w:eastAsia="Calibri" w:cs="Tahoma"/>
          <w:szCs w:val="18"/>
          <w:lang w:val="it-IT"/>
        </w:rPr>
        <w:t>Os clientes licenciados para o Core Infrastructure Server Suite Standard com Software Assurance ativo a</w:t>
      </w:r>
      <w:r w:rsidR="00645FCD" w:rsidRPr="004E2B3D">
        <w:rPr>
          <w:rFonts w:cs="Tahoma"/>
          <w:szCs w:val="18"/>
          <w:lang w:val="it-IT"/>
        </w:rPr>
        <w:t> </w:t>
      </w:r>
      <w:r w:rsidRPr="004E2B3D">
        <w:rPr>
          <w:rFonts w:eastAsia="Calibri" w:cs="Tahoma"/>
          <w:szCs w:val="18"/>
          <w:lang w:val="it-IT"/>
        </w:rPr>
        <w:t>partir de 1</w:t>
      </w:r>
      <w:r w:rsidRPr="004E2B3D">
        <w:rPr>
          <w:rFonts w:eastAsia="Calibri" w:cs="Tahoma"/>
          <w:szCs w:val="18"/>
          <w:vertAlign w:val="superscript"/>
          <w:lang w:val="it-IT"/>
        </w:rPr>
        <w:t>º</w:t>
      </w:r>
      <w:r w:rsidRPr="004E2B3D">
        <w:rPr>
          <w:rFonts w:eastAsia="Calibri" w:cs="Tahoma"/>
          <w:szCs w:val="18"/>
          <w:lang w:val="it-IT"/>
        </w:rPr>
        <w:t xml:space="preserve"> de setembro de 2012 têm os direitos de uso dos seguintes produtos sujeitos aos direitos de</w:t>
      </w:r>
      <w:r w:rsidR="00645FCD" w:rsidRPr="004E2B3D">
        <w:rPr>
          <w:rFonts w:cs="Tahoma"/>
          <w:szCs w:val="18"/>
          <w:lang w:val="it-IT"/>
        </w:rPr>
        <w:t> </w:t>
      </w:r>
      <w:r w:rsidRPr="004E2B3D">
        <w:rPr>
          <w:rFonts w:eastAsia="Calibri" w:cs="Tahoma"/>
          <w:szCs w:val="18"/>
          <w:lang w:val="it-IT"/>
        </w:rPr>
        <w:t>uso</w:t>
      </w:r>
      <w:r w:rsidR="00AD7333" w:rsidRPr="004E2B3D">
        <w:rPr>
          <w:rFonts w:eastAsia="Calibri" w:cs="Tahoma"/>
          <w:szCs w:val="18"/>
          <w:lang w:val="it-IT"/>
        </w:rPr>
        <w:t> </w:t>
      </w:r>
      <w:r w:rsidRPr="004E2B3D">
        <w:rPr>
          <w:rFonts w:eastAsia="Calibri" w:cs="Tahoma"/>
          <w:szCs w:val="18"/>
          <w:lang w:val="it-IT"/>
        </w:rPr>
        <w:t>de produto desses produtos e do Core Infrastructure Server Suite Standard:</w:t>
      </w:r>
    </w:p>
    <w:p w14:paraId="561E9051" w14:textId="77777777" w:rsidR="00A66BD2" w:rsidRPr="004E2B3D" w:rsidRDefault="00A66BD2" w:rsidP="00A66BD2">
      <w:pPr>
        <w:ind w:left="720"/>
        <w:rPr>
          <w:rFonts w:cs="Tahoma"/>
          <w:lang w:val="it-IT"/>
        </w:rPr>
      </w:pPr>
    </w:p>
    <w:p w14:paraId="561E9052" w14:textId="77777777" w:rsidR="004D776B" w:rsidRPr="00CE4828" w:rsidRDefault="004D776B" w:rsidP="00A66BD2">
      <w:pPr>
        <w:numPr>
          <w:ilvl w:val="0"/>
          <w:numId w:val="25"/>
        </w:numPr>
        <w:tabs>
          <w:tab w:val="left" w:pos="1440"/>
          <w:tab w:val="left" w:pos="3510"/>
        </w:tabs>
        <w:spacing w:after="60"/>
        <w:rPr>
          <w:rFonts w:cs="Tahoma"/>
        </w:rPr>
      </w:pPr>
      <w:r w:rsidRPr="00CE4828">
        <w:rPr>
          <w:rFonts w:eastAsia="Calibri" w:cs="Tahoma"/>
          <w:szCs w:val="18"/>
        </w:rPr>
        <w:t>Windows Server 2012 Standard</w:t>
      </w:r>
    </w:p>
    <w:p w14:paraId="561E9053" w14:textId="77777777" w:rsidR="004D776B" w:rsidRPr="00CE4828" w:rsidRDefault="004D776B" w:rsidP="00A66BD2">
      <w:pPr>
        <w:numPr>
          <w:ilvl w:val="0"/>
          <w:numId w:val="25"/>
        </w:numPr>
        <w:tabs>
          <w:tab w:val="left" w:pos="1440"/>
          <w:tab w:val="left" w:pos="3510"/>
        </w:tabs>
        <w:spacing w:after="60"/>
        <w:rPr>
          <w:rFonts w:cs="Tahoma"/>
        </w:rPr>
      </w:pPr>
      <w:r w:rsidRPr="00CE4828">
        <w:rPr>
          <w:rFonts w:eastAsia="Calibri" w:cs="Tahoma"/>
          <w:szCs w:val="18"/>
        </w:rPr>
        <w:t>System Center 2012 Standard</w:t>
      </w:r>
    </w:p>
    <w:p w14:paraId="561E9054" w14:textId="77777777" w:rsidR="00A66BD2" w:rsidRPr="00CE4828" w:rsidRDefault="00A66BD2" w:rsidP="00A66BD2">
      <w:pPr>
        <w:tabs>
          <w:tab w:val="left" w:pos="1440"/>
          <w:tab w:val="left" w:pos="3510"/>
        </w:tabs>
        <w:rPr>
          <w:rFonts w:cs="Tahoma"/>
        </w:rPr>
      </w:pPr>
    </w:p>
    <w:p w14:paraId="561E9055" w14:textId="77777777" w:rsidR="004D776B" w:rsidRPr="00911CE9" w:rsidRDefault="004D776B" w:rsidP="00A66BD2">
      <w:pPr>
        <w:ind w:left="720"/>
        <w:rPr>
          <w:rFonts w:cs="Tahoma"/>
          <w:lang w:val="pt-BR"/>
        </w:rPr>
      </w:pPr>
      <w:r w:rsidRPr="00911CE9">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14:paraId="561E9056" w14:textId="77777777" w:rsidR="00A66BD2" w:rsidRPr="00911CE9" w:rsidRDefault="00A66BD2" w:rsidP="00A66BD2">
      <w:pPr>
        <w:ind w:left="720"/>
        <w:rPr>
          <w:rFonts w:cs="Tahoma"/>
          <w:lang w:val="pt-BR"/>
        </w:rPr>
      </w:pPr>
    </w:p>
    <w:p w14:paraId="561E9057" w14:textId="77777777" w:rsidR="004D776B" w:rsidRPr="00911CE9" w:rsidRDefault="004D776B" w:rsidP="00A66BD2">
      <w:pPr>
        <w:spacing w:after="60"/>
        <w:ind w:left="720"/>
        <w:rPr>
          <w:rFonts w:cs="Tahoma"/>
          <w:lang w:val="pt-BR"/>
        </w:rPr>
      </w:pPr>
      <w:r w:rsidRPr="00911CE9">
        <w:rPr>
          <w:rFonts w:eastAsia="Calibri" w:cs="Tahoma"/>
          <w:b/>
          <w:szCs w:val="18"/>
          <w:lang w:val="pt-BR"/>
        </w:rPr>
        <w:t>Oferta de Renovação de Software Assurance para Clientes do Windows Server Standard e System Center Standard e Clientes do Windows Server Enterprise e System Center Standard</w:t>
      </w:r>
    </w:p>
    <w:p w14:paraId="561E9058" w14:textId="77777777" w:rsidR="004D776B" w:rsidRPr="00911CE9" w:rsidRDefault="004D776B" w:rsidP="00A66BD2">
      <w:pPr>
        <w:ind w:left="720"/>
        <w:rPr>
          <w:rFonts w:cs="Tahoma"/>
          <w:lang w:val="pt-BR"/>
        </w:rPr>
      </w:pPr>
      <w:r w:rsidRPr="00911CE9">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14:paraId="561E9059" w14:textId="77777777" w:rsidR="00A66BD2" w:rsidRPr="00911CE9" w:rsidRDefault="00A66BD2" w:rsidP="00A66BD2">
      <w:pPr>
        <w:ind w:left="720"/>
        <w:rPr>
          <w:rFonts w:cs="Tahoma"/>
          <w:lang w:val="pt-BR"/>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CE4828" w14:paraId="561E905B"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561E905A" w14:textId="77777777" w:rsidR="004D776B" w:rsidRPr="00CE4828" w:rsidRDefault="004D776B" w:rsidP="003A458C">
            <w:pPr>
              <w:tabs>
                <w:tab w:val="left" w:pos="3120"/>
                <w:tab w:val="center" w:pos="3591"/>
              </w:tabs>
              <w:spacing w:after="200" w:line="276" w:lineRule="auto"/>
              <w:jc w:val="center"/>
              <w:rPr>
                <w:rFonts w:eastAsia="Calibri" w:cs="Tahoma"/>
                <w:b/>
                <w:szCs w:val="18"/>
              </w:rPr>
            </w:pPr>
            <w:r w:rsidRPr="00CE4828">
              <w:rPr>
                <w:rFonts w:eastAsia="Calibri" w:cs="Tahoma"/>
                <w:b/>
                <w:szCs w:val="18"/>
              </w:rPr>
              <w:t>Tabela A</w:t>
            </w:r>
          </w:p>
        </w:tc>
      </w:tr>
      <w:tr w:rsidR="004D776B" w:rsidRPr="00CE4828" w14:paraId="561E905D"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561E905C" w14:textId="77777777" w:rsidR="004D776B" w:rsidRPr="00CE4828" w:rsidRDefault="004D776B" w:rsidP="003A458C">
            <w:pPr>
              <w:spacing w:after="200" w:line="276" w:lineRule="auto"/>
              <w:rPr>
                <w:rFonts w:eastAsia="Calibri" w:cs="Tahoma"/>
                <w:szCs w:val="18"/>
              </w:rPr>
            </w:pPr>
            <w:r w:rsidRPr="00CE4828">
              <w:rPr>
                <w:rFonts w:eastAsia="Calibri" w:cs="Tahoma"/>
                <w:szCs w:val="18"/>
              </w:rPr>
              <w:t>Windows Server Standard</w:t>
            </w:r>
          </w:p>
        </w:tc>
      </w:tr>
      <w:tr w:rsidR="004D776B" w:rsidRPr="00CE4828" w14:paraId="561E905F"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561E905E" w14:textId="77777777" w:rsidR="004D776B" w:rsidRPr="00CE4828" w:rsidRDefault="004D776B" w:rsidP="003A458C">
            <w:pPr>
              <w:spacing w:after="200" w:line="276" w:lineRule="auto"/>
              <w:rPr>
                <w:rFonts w:eastAsia="Calibri" w:cs="Tahoma"/>
                <w:szCs w:val="18"/>
              </w:rPr>
            </w:pPr>
            <w:r w:rsidRPr="00CE4828">
              <w:rPr>
                <w:rFonts w:eastAsia="Calibri" w:cs="Tahoma"/>
                <w:szCs w:val="18"/>
              </w:rPr>
              <w:t>System Center Standard</w:t>
            </w:r>
          </w:p>
        </w:tc>
      </w:tr>
    </w:tbl>
    <w:p w14:paraId="561E9060" w14:textId="77777777" w:rsidR="00416294" w:rsidRPr="00CE4828" w:rsidRDefault="00416294" w:rsidP="00416294">
      <w:pPr>
        <w:ind w:left="547"/>
        <w:rPr>
          <w:rFonts w:cs="Tahoma"/>
        </w:rPr>
      </w:pPr>
    </w:p>
    <w:p w14:paraId="561E9061" w14:textId="77777777" w:rsidR="004D776B" w:rsidRPr="004E2B3D" w:rsidRDefault="004D776B" w:rsidP="00A66BD2">
      <w:pPr>
        <w:ind w:left="720"/>
        <w:rPr>
          <w:rFonts w:cs="Tahoma"/>
          <w:lang w:val="it-IT"/>
        </w:rPr>
      </w:pPr>
      <w:r w:rsidRPr="004E2B3D">
        <w:rPr>
          <w:rFonts w:eastAsia="Calibri" w:cs="Tahoma"/>
          <w:szCs w:val="18"/>
          <w:lang w:val="it-IT"/>
        </w:rPr>
        <w:t xml:space="preserve">Para cada conjunto composto de uma de cada das licenças qualificadas na Tabela A acima, os clientes poderão adquirir o Software Assurance para uma licença do Core Infrastructure Server Suite Standard. </w:t>
      </w:r>
    </w:p>
    <w:p w14:paraId="561E9062" w14:textId="77777777" w:rsidR="00A66BD2" w:rsidRPr="004E2B3D" w:rsidRDefault="00A66BD2" w:rsidP="00A66BD2">
      <w:pPr>
        <w:ind w:left="720"/>
        <w:rPr>
          <w:rFonts w:cs="Tahoma"/>
          <w:lang w:val="it-IT"/>
        </w:rPr>
      </w:pPr>
    </w:p>
    <w:p w14:paraId="561E9063" w14:textId="77777777" w:rsidR="004D776B" w:rsidRPr="004E2B3D" w:rsidRDefault="004D776B" w:rsidP="00A66BD2">
      <w:pPr>
        <w:ind w:left="720"/>
        <w:rPr>
          <w:rFonts w:cs="Tahoma"/>
          <w:lang w:val="it-IT"/>
        </w:rPr>
      </w:pPr>
      <w:r w:rsidRPr="004E2B3D">
        <w:rPr>
          <w:rFonts w:eastAsia="Calibri" w:cs="Tahoma"/>
          <w:szCs w:val="18"/>
          <w:lang w:val="it-IT"/>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561E9064" w14:textId="77777777" w:rsidR="00A66BD2" w:rsidRPr="004E2B3D" w:rsidRDefault="00A66BD2" w:rsidP="00A66BD2">
      <w:pPr>
        <w:ind w:left="720"/>
        <w:rPr>
          <w:rFonts w:cs="Tahoma"/>
          <w:lang w:val="it-IT"/>
        </w:rPr>
      </w:pPr>
    </w:p>
    <w:p w14:paraId="561E9065" w14:textId="77777777" w:rsidR="00AD7333" w:rsidRDefault="00AD7333" w:rsidP="00A66BD2">
      <w:pPr>
        <w:ind w:left="720"/>
        <w:rPr>
          <w:rFonts w:cs="Tahoma"/>
          <w:lang w:val="it-IT"/>
        </w:rPr>
      </w:pPr>
    </w:p>
    <w:p w14:paraId="561E9066" w14:textId="77777777" w:rsidR="00D67142" w:rsidRDefault="00D67142" w:rsidP="00A66BD2">
      <w:pPr>
        <w:ind w:left="720"/>
        <w:rPr>
          <w:rFonts w:cs="Tahoma"/>
          <w:lang w:val="it-IT"/>
        </w:rPr>
      </w:pPr>
    </w:p>
    <w:p w14:paraId="561E9067" w14:textId="77777777" w:rsidR="00D67142" w:rsidRDefault="00D67142" w:rsidP="00A66BD2">
      <w:pPr>
        <w:ind w:left="720"/>
        <w:rPr>
          <w:rFonts w:cs="Tahoma"/>
          <w:lang w:val="it-IT"/>
        </w:rPr>
      </w:pPr>
    </w:p>
    <w:p w14:paraId="561E9068" w14:textId="77777777" w:rsidR="00D67142" w:rsidRDefault="00D67142" w:rsidP="00A66BD2">
      <w:pPr>
        <w:ind w:left="720"/>
        <w:rPr>
          <w:rFonts w:cs="Tahoma"/>
          <w:lang w:val="it-IT"/>
        </w:rPr>
      </w:pPr>
    </w:p>
    <w:p w14:paraId="561E9069" w14:textId="77777777" w:rsidR="00D67142" w:rsidRPr="004E2B3D" w:rsidRDefault="00D67142" w:rsidP="00A66BD2">
      <w:pPr>
        <w:ind w:left="720"/>
        <w:rPr>
          <w:rFonts w:cs="Tahoma"/>
          <w:lang w:val="it-IT"/>
        </w:rPr>
      </w:pPr>
    </w:p>
    <w:p w14:paraId="561E906A" w14:textId="77777777" w:rsidR="00A66BD2" w:rsidRPr="00911CE9" w:rsidRDefault="004D776B" w:rsidP="00A66BD2">
      <w:pPr>
        <w:spacing w:after="60"/>
        <w:ind w:left="720"/>
        <w:rPr>
          <w:rFonts w:cs="Tahoma"/>
          <w:lang w:val="it-IT"/>
        </w:rPr>
      </w:pPr>
      <w:r w:rsidRPr="00911CE9">
        <w:rPr>
          <w:rFonts w:eastAsia="Calibri" w:cs="Tahoma"/>
          <w:b/>
          <w:szCs w:val="18"/>
          <w:lang w:val="it-IT"/>
        </w:rPr>
        <w:t>Step-up do Windows Server Standard ou System Center Standard para Core Infrastructure Server Suite Standard</w:t>
      </w:r>
    </w:p>
    <w:p w14:paraId="561E906B" w14:textId="77777777" w:rsidR="004D776B" w:rsidRPr="00911CE9" w:rsidRDefault="004D776B" w:rsidP="00A66BD2">
      <w:pPr>
        <w:ind w:left="720"/>
        <w:rPr>
          <w:rFonts w:cs="Tahoma"/>
          <w:lang w:val="pt-BR"/>
        </w:rPr>
      </w:pPr>
      <w:r w:rsidRPr="00911CE9">
        <w:rPr>
          <w:rFonts w:eastAsia="Calibri" w:cs="Tahoma"/>
          <w:szCs w:val="18"/>
          <w:lang w:val="it-IT"/>
        </w:rPr>
        <w:t>Os clientes podem fazer step-up do Windows Server Standard ou System Center Standard para o Core Infrastructure Server Suite Standard pela aquisição da licença de Step-up apropriada do Core Infrastructure Server Suite Standard.</w:t>
      </w:r>
      <w:r w:rsidR="003B74B4" w:rsidRPr="00911CE9">
        <w:rPr>
          <w:rFonts w:eastAsia="Calibri" w:cs="Tahoma"/>
          <w:szCs w:val="18"/>
          <w:lang w:val="it-IT"/>
        </w:rPr>
        <w:t xml:space="preserve"> </w:t>
      </w:r>
      <w:r w:rsidRPr="00911CE9">
        <w:rPr>
          <w:rFonts w:eastAsia="Calibri" w:cs="Tahoma"/>
          <w:szCs w:val="18"/>
          <w:lang w:val="pt-BR"/>
        </w:rPr>
        <w:t>Os clientes devem ter o Software Assurance ativo para a licença do Windows Server Standard ou System Center Standard para adquirir essa licença de Step-up.</w:t>
      </w:r>
      <w:r w:rsidR="003B74B4" w:rsidRPr="00911CE9">
        <w:rPr>
          <w:rFonts w:eastAsia="Calibri" w:cs="Tahoma"/>
          <w:szCs w:val="18"/>
          <w:lang w:val="pt-BR"/>
        </w:rPr>
        <w:t xml:space="preserve"> </w:t>
      </w:r>
    </w:p>
    <w:p w14:paraId="561E906C" w14:textId="77777777" w:rsidR="00A66BD2" w:rsidRPr="00911CE9" w:rsidRDefault="00A66BD2" w:rsidP="00A66BD2">
      <w:pPr>
        <w:ind w:left="720"/>
        <w:rPr>
          <w:rFonts w:cs="Tahoma"/>
          <w:lang w:val="pt-BR"/>
        </w:rPr>
      </w:pPr>
    </w:p>
    <w:p w14:paraId="561E906D" w14:textId="77777777" w:rsidR="004D776B" w:rsidRPr="00911CE9" w:rsidRDefault="004D776B" w:rsidP="00A66BD2">
      <w:pPr>
        <w:ind w:left="720"/>
        <w:rPr>
          <w:rFonts w:cs="Tahoma"/>
          <w:lang w:val="pt-BR"/>
        </w:rPr>
      </w:pPr>
      <w:r w:rsidRPr="00911CE9">
        <w:rPr>
          <w:rFonts w:eastAsia="Calibri" w:cs="Tahoma"/>
          <w:szCs w:val="18"/>
          <w:lang w:val="pt-BR"/>
        </w:rPr>
        <w:t>Para cada licença qualificada do Windows Server Standard que o cliente tiver, ele poderá adquirir uma licença de Step-up do Core Infrastructure Server Suite Standard.</w:t>
      </w:r>
    </w:p>
    <w:p w14:paraId="561E906E" w14:textId="77777777" w:rsidR="00A66BD2" w:rsidRPr="00911CE9" w:rsidRDefault="00A66BD2" w:rsidP="00A66BD2">
      <w:pPr>
        <w:ind w:left="720"/>
        <w:rPr>
          <w:rFonts w:cs="Tahoma"/>
          <w:lang w:val="pt-BR"/>
        </w:rPr>
      </w:pPr>
    </w:p>
    <w:p w14:paraId="561E906F" w14:textId="77777777" w:rsidR="004D776B" w:rsidRPr="00911CE9" w:rsidRDefault="004D776B" w:rsidP="00A66BD2">
      <w:pPr>
        <w:ind w:left="720"/>
        <w:rPr>
          <w:rFonts w:cs="Tahoma"/>
          <w:lang w:val="pt-BR"/>
        </w:rPr>
      </w:pPr>
      <w:r w:rsidRPr="00911CE9">
        <w:rPr>
          <w:rFonts w:eastAsia="Calibri" w:cs="Tahoma"/>
          <w:szCs w:val="18"/>
          <w:lang w:val="pt-BR"/>
        </w:rPr>
        <w:t>Para cada licença qualificada do System Center Standard que o cliente tiver, ele poderá adquirir uma licença</w:t>
      </w:r>
      <w:r w:rsidR="00645FCD" w:rsidRPr="00911CE9">
        <w:rPr>
          <w:rFonts w:cs="Tahoma"/>
          <w:szCs w:val="18"/>
          <w:lang w:val="pt-BR"/>
        </w:rPr>
        <w:t> </w:t>
      </w:r>
      <w:r w:rsidRPr="00911CE9">
        <w:rPr>
          <w:rFonts w:eastAsia="Calibri" w:cs="Tahoma"/>
          <w:szCs w:val="18"/>
          <w:lang w:val="pt-BR"/>
        </w:rPr>
        <w:t>de Step-up do Core Infrastructure Server Suite Standard.</w:t>
      </w:r>
    </w:p>
    <w:p w14:paraId="561E9070" w14:textId="77777777" w:rsidR="00A66BD2" w:rsidRPr="00911CE9" w:rsidRDefault="00A66BD2" w:rsidP="00A66BD2">
      <w:pPr>
        <w:ind w:left="720"/>
        <w:rPr>
          <w:rFonts w:cs="Tahoma"/>
          <w:lang w:val="pt-BR"/>
        </w:rPr>
      </w:pPr>
    </w:p>
    <w:p w14:paraId="561E9071" w14:textId="77777777" w:rsidR="004D776B" w:rsidRPr="00911CE9" w:rsidRDefault="004D776B" w:rsidP="00A66BD2">
      <w:pPr>
        <w:ind w:left="720"/>
        <w:rPr>
          <w:rFonts w:cs="Tahoma"/>
          <w:lang w:val="pt-BR"/>
        </w:rPr>
      </w:pPr>
      <w:r w:rsidRPr="004E2B3D">
        <w:rPr>
          <w:rFonts w:eastAsia="Calibri" w:cs="Tahoma"/>
          <w:szCs w:val="18"/>
          <w:lang w:val="it-IT"/>
        </w:rPr>
        <w:t>O direito de uso do software pelos clientes sob a licença do Core Infrastructure Server Suite Standard está condicionado ao cumprimento pelos clientes de qualquer obrigação de pagamento remanescente da licença do produto qualificado.</w:t>
      </w:r>
      <w:r w:rsidR="003B74B4" w:rsidRPr="004E2B3D">
        <w:rPr>
          <w:rFonts w:eastAsia="Calibri" w:cs="Tahoma"/>
          <w:szCs w:val="18"/>
          <w:lang w:val="it-IT"/>
        </w:rPr>
        <w:t xml:space="preserve"> </w:t>
      </w:r>
      <w:r w:rsidRPr="00911CE9">
        <w:rPr>
          <w:rFonts w:eastAsia="Calibri" w:cs="Tahoma"/>
          <w:szCs w:val="18"/>
          <w:lang w:val="pt-BR"/>
        </w:rPr>
        <w:t>A licença do Core Infrastructure Server Suite Standard dos clientes suplanta e substitui a licença básica do produto qualificado.</w:t>
      </w:r>
    </w:p>
    <w:p w14:paraId="561E9072" w14:textId="77777777" w:rsidR="00A66BD2" w:rsidRPr="00911CE9" w:rsidRDefault="00A66BD2" w:rsidP="00A66BD2">
      <w:pPr>
        <w:ind w:left="720"/>
        <w:rPr>
          <w:rFonts w:cs="Tahoma"/>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CE4828" w14:paraId="561E9075" w14:textId="77777777" w:rsidTr="001051D1">
        <w:trPr>
          <w:tblHeader/>
        </w:trPr>
        <w:tc>
          <w:tcPr>
            <w:tcW w:w="4140" w:type="dxa"/>
            <w:shd w:val="clear" w:color="auto" w:fill="FABF8F"/>
            <w:tcMar>
              <w:top w:w="0" w:type="dxa"/>
              <w:left w:w="108" w:type="dxa"/>
              <w:bottom w:w="0" w:type="dxa"/>
              <w:right w:w="108" w:type="dxa"/>
            </w:tcMar>
            <w:hideMark/>
          </w:tcPr>
          <w:p w14:paraId="561E9073" w14:textId="77777777" w:rsidR="004D776B" w:rsidRPr="00CE4828" w:rsidRDefault="004D776B" w:rsidP="003A458C">
            <w:pPr>
              <w:spacing w:after="200" w:line="276" w:lineRule="auto"/>
              <w:jc w:val="center"/>
              <w:rPr>
                <w:rFonts w:eastAsia="Calibri" w:cs="Tahoma"/>
                <w:b/>
                <w:szCs w:val="18"/>
              </w:rPr>
            </w:pPr>
            <w:r w:rsidRPr="00CE4828">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561E9074" w14:textId="77777777" w:rsidR="004D776B" w:rsidRPr="00CE4828" w:rsidRDefault="004D776B" w:rsidP="003A458C">
            <w:pPr>
              <w:spacing w:after="200" w:line="276" w:lineRule="auto"/>
              <w:jc w:val="center"/>
              <w:rPr>
                <w:rFonts w:eastAsia="Calibri" w:cs="Tahoma"/>
                <w:b/>
                <w:szCs w:val="18"/>
              </w:rPr>
            </w:pPr>
            <w:r w:rsidRPr="00CE4828">
              <w:rPr>
                <w:rFonts w:eastAsia="Calibri" w:cs="Tahoma"/>
                <w:b/>
                <w:szCs w:val="18"/>
              </w:rPr>
              <w:t>Step-up para</w:t>
            </w:r>
          </w:p>
        </w:tc>
      </w:tr>
      <w:tr w:rsidR="004D776B" w:rsidRPr="00911CE9" w14:paraId="561E9078" w14:textId="77777777" w:rsidTr="001051D1">
        <w:tc>
          <w:tcPr>
            <w:tcW w:w="4140" w:type="dxa"/>
            <w:tcMar>
              <w:top w:w="0" w:type="dxa"/>
              <w:left w:w="108" w:type="dxa"/>
              <w:bottom w:w="0" w:type="dxa"/>
              <w:right w:w="108" w:type="dxa"/>
            </w:tcMar>
            <w:hideMark/>
          </w:tcPr>
          <w:p w14:paraId="561E9076" w14:textId="77777777" w:rsidR="004D776B" w:rsidRPr="00CE4828" w:rsidRDefault="004D776B" w:rsidP="003A458C">
            <w:pPr>
              <w:spacing w:after="200" w:line="276" w:lineRule="auto"/>
              <w:rPr>
                <w:rFonts w:eastAsia="Calibri" w:cs="Tahoma"/>
                <w:szCs w:val="18"/>
              </w:rPr>
            </w:pPr>
            <w:r w:rsidRPr="00CE4828">
              <w:rPr>
                <w:rFonts w:eastAsia="Calibri" w:cs="Tahoma"/>
                <w:szCs w:val="18"/>
              </w:rPr>
              <w:t>Windows Server Standard</w:t>
            </w:r>
          </w:p>
        </w:tc>
        <w:tc>
          <w:tcPr>
            <w:tcW w:w="4050" w:type="dxa"/>
            <w:tcMar>
              <w:top w:w="0" w:type="dxa"/>
              <w:left w:w="108" w:type="dxa"/>
              <w:bottom w:w="0" w:type="dxa"/>
              <w:right w:w="108" w:type="dxa"/>
            </w:tcMar>
            <w:hideMark/>
          </w:tcPr>
          <w:p w14:paraId="561E9077" w14:textId="77777777" w:rsidR="004D776B" w:rsidRPr="00CE4828" w:rsidRDefault="004D776B" w:rsidP="003A458C">
            <w:pPr>
              <w:spacing w:after="200" w:line="276" w:lineRule="auto"/>
              <w:rPr>
                <w:rFonts w:eastAsia="Calibri" w:cs="Tahoma"/>
                <w:szCs w:val="18"/>
                <w:lang w:val="fr-FR"/>
              </w:rPr>
            </w:pPr>
            <w:r w:rsidRPr="00911CE9">
              <w:rPr>
                <w:rFonts w:eastAsia="Calibri" w:cs="Tahoma"/>
                <w:szCs w:val="18"/>
                <w:lang w:val="fr-FR"/>
              </w:rPr>
              <w:t>Core Infrastructure Server Suite Standard</w:t>
            </w:r>
          </w:p>
        </w:tc>
      </w:tr>
      <w:tr w:rsidR="004D776B" w:rsidRPr="00911CE9" w14:paraId="561E907B" w14:textId="77777777" w:rsidTr="001051D1">
        <w:tc>
          <w:tcPr>
            <w:tcW w:w="4140" w:type="dxa"/>
            <w:tcMar>
              <w:top w:w="0" w:type="dxa"/>
              <w:left w:w="108" w:type="dxa"/>
              <w:bottom w:w="0" w:type="dxa"/>
              <w:right w:w="108" w:type="dxa"/>
            </w:tcMar>
          </w:tcPr>
          <w:p w14:paraId="561E9079" w14:textId="77777777" w:rsidR="004D776B" w:rsidRPr="00CE4828" w:rsidRDefault="004D776B" w:rsidP="003A458C">
            <w:pPr>
              <w:spacing w:after="200" w:line="276" w:lineRule="auto"/>
              <w:rPr>
                <w:rFonts w:eastAsia="Calibri" w:cs="Tahoma"/>
                <w:szCs w:val="18"/>
              </w:rPr>
            </w:pPr>
            <w:r w:rsidRPr="00CE4828">
              <w:rPr>
                <w:rFonts w:eastAsia="Calibri" w:cs="Tahoma"/>
                <w:szCs w:val="18"/>
              </w:rPr>
              <w:t>System Center Standard</w:t>
            </w:r>
          </w:p>
        </w:tc>
        <w:tc>
          <w:tcPr>
            <w:tcW w:w="4050" w:type="dxa"/>
            <w:tcMar>
              <w:top w:w="0" w:type="dxa"/>
              <w:left w:w="108" w:type="dxa"/>
              <w:bottom w:w="0" w:type="dxa"/>
              <w:right w:w="108" w:type="dxa"/>
            </w:tcMar>
          </w:tcPr>
          <w:p w14:paraId="561E907A" w14:textId="77777777" w:rsidR="004D776B" w:rsidRPr="00CE4828" w:rsidRDefault="004D776B" w:rsidP="003A458C">
            <w:pPr>
              <w:spacing w:after="200" w:line="276" w:lineRule="auto"/>
              <w:rPr>
                <w:rFonts w:eastAsia="Calibri" w:cs="Tahoma"/>
                <w:szCs w:val="18"/>
                <w:lang w:val="fr-FR"/>
              </w:rPr>
            </w:pPr>
            <w:r w:rsidRPr="00911CE9">
              <w:rPr>
                <w:rFonts w:eastAsia="Calibri" w:cs="Tahoma"/>
                <w:szCs w:val="18"/>
                <w:lang w:val="fr-FR"/>
              </w:rPr>
              <w:t>Core Infrastructure Server Suite Standard</w:t>
            </w:r>
          </w:p>
        </w:tc>
      </w:tr>
    </w:tbl>
    <w:p w14:paraId="561E907C" w14:textId="77777777" w:rsidR="004D776B" w:rsidRPr="00911CE9" w:rsidRDefault="004D776B" w:rsidP="00A66BD2">
      <w:pPr>
        <w:rPr>
          <w:rFonts w:cs="Tahoma"/>
          <w:lang w:val="fr-FR"/>
        </w:rPr>
      </w:pPr>
    </w:p>
    <w:p w14:paraId="561E907D" w14:textId="77777777" w:rsidR="00BF1889" w:rsidRPr="00911CE9" w:rsidRDefault="00BF1889" w:rsidP="00A66BD2">
      <w:pPr>
        <w:rPr>
          <w:rFonts w:cs="Tahoma"/>
          <w:lang w:val="fr-FR"/>
        </w:rPr>
      </w:pPr>
    </w:p>
    <w:p w14:paraId="561E907E" w14:textId="77777777" w:rsidR="00B947E4" w:rsidRPr="00911CE9" w:rsidRDefault="00B26237" w:rsidP="00B947E4">
      <w:pPr>
        <w:pStyle w:val="Heading3"/>
        <w:rPr>
          <w:rFonts w:ascii="Tahoma" w:hAnsi="Tahoma" w:cs="Tahoma"/>
          <w:lang w:val="pt-BR"/>
        </w:rPr>
      </w:pPr>
      <w:bookmarkStart w:id="1183" w:name="_39_Core_Infrastructure"/>
      <w:bookmarkStart w:id="1184" w:name="_Toc336338297"/>
      <w:bookmarkStart w:id="1185" w:name="_Toc348341690"/>
      <w:bookmarkStart w:id="1186" w:name="Srv_36CoreInfraServerSuiteEnt"/>
      <w:bookmarkStart w:id="1187" w:name="Srv_33CoreInfrastructureSvrSuiteEnt"/>
      <w:bookmarkEnd w:id="1183"/>
      <w:r w:rsidRPr="00911CE9">
        <w:rPr>
          <w:rFonts w:ascii="Tahoma" w:hAnsi="Tahoma" w:cs="Tahoma"/>
          <w:caps/>
          <w:color w:val="F66400"/>
          <w:sz w:val="22"/>
          <w:vertAlign w:val="superscript"/>
          <w:lang w:val="pt-BR"/>
        </w:rPr>
        <w:t>39</w:t>
      </w:r>
      <w:r w:rsidRPr="00911CE9">
        <w:rPr>
          <w:rFonts w:ascii="Tahoma" w:hAnsi="Tahoma" w:cs="Tahoma"/>
          <w:color w:val="F66400"/>
          <w:sz w:val="22"/>
          <w:lang w:val="pt-BR"/>
        </w:rPr>
        <w:t xml:space="preserve"> Core Infrastructure Server Suite Enterprise</w:t>
      </w:r>
      <w:bookmarkEnd w:id="1184"/>
      <w:bookmarkEnd w:id="1185"/>
    </w:p>
    <w:p w14:paraId="561E907F" w14:textId="77777777" w:rsidR="000A297A" w:rsidRPr="00911CE9" w:rsidRDefault="000A297A" w:rsidP="00A66BD2">
      <w:pPr>
        <w:rPr>
          <w:rFonts w:cs="Tahoma"/>
          <w:lang w:val="pt-BR"/>
        </w:rPr>
      </w:pPr>
    </w:p>
    <w:bookmarkEnd w:id="1186"/>
    <w:bookmarkEnd w:id="1187"/>
    <w:p w14:paraId="561E9080" w14:textId="77777777" w:rsidR="00B947E4" w:rsidRPr="004E2B3D" w:rsidRDefault="001E68E2" w:rsidP="00D67142">
      <w:pPr>
        <w:ind w:left="720"/>
        <w:rPr>
          <w:rFonts w:cs="Tahoma"/>
          <w:lang w:val="it-IT"/>
        </w:rPr>
      </w:pPr>
      <w:r w:rsidRPr="00911CE9">
        <w:rPr>
          <w:rFonts w:eastAsia="Calibri" w:cs="Tahoma"/>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w:t>
      </w:r>
      <w:r w:rsidR="00AD7333" w:rsidRPr="00911CE9">
        <w:rPr>
          <w:rFonts w:eastAsia="Calibri" w:cs="Tahoma"/>
          <w:szCs w:val="18"/>
          <w:lang w:val="pt-BR"/>
        </w:rPr>
        <w:t> </w:t>
      </w:r>
      <w:r w:rsidRPr="00911CE9">
        <w:rPr>
          <w:rFonts w:eastAsia="Calibri" w:cs="Tahoma"/>
          <w:szCs w:val="18"/>
          <w:lang w:val="pt-BR"/>
        </w:rPr>
        <w:t>Infrastructure Server Suite Enterprise com Software Assurance que eles possuem a partir desta data.</w:t>
      </w:r>
      <w:r w:rsidR="003B74B4" w:rsidRPr="00911CE9">
        <w:rPr>
          <w:rFonts w:eastAsia="Calibri" w:cs="Tahoma"/>
          <w:szCs w:val="18"/>
          <w:lang w:val="pt-BR"/>
        </w:rPr>
        <w:t xml:space="preserve"> </w:t>
      </w:r>
      <w:r w:rsidRPr="00911CE9">
        <w:rPr>
          <w:rFonts w:eastAsia="Calibri" w:cs="Tahoma"/>
          <w:szCs w:val="18"/>
          <w:lang w:val="pt-BR"/>
        </w:rPr>
        <w:t>As licenças para Core Infrastructure Server Suite Standard concedidas por esta oferta incluirão cobertura de</w:t>
      </w:r>
      <w:r w:rsidR="00AD7333" w:rsidRPr="00911CE9">
        <w:rPr>
          <w:rFonts w:eastAsia="Calibri" w:cs="Tahoma"/>
          <w:szCs w:val="18"/>
          <w:lang w:val="pt-BR"/>
        </w:rPr>
        <w:t> </w:t>
      </w:r>
      <w:r w:rsidRPr="00911CE9">
        <w:rPr>
          <w:rFonts w:eastAsia="Calibri" w:cs="Tahoma"/>
          <w:szCs w:val="18"/>
          <w:lang w:val="pt-BR"/>
        </w:rPr>
        <w:t>Software Assurance que expira no término da cobertura das suas licenças qualificadas do Core Infrastructure Server Suite Enterprise. Os clientes que usam o Core Infrastructure Server Suite Standard sob</w:t>
      </w:r>
      <w:r w:rsidR="00AD7333" w:rsidRPr="00911CE9">
        <w:rPr>
          <w:rFonts w:eastAsia="Calibri" w:cs="Tahoma"/>
          <w:szCs w:val="18"/>
          <w:lang w:val="pt-BR"/>
        </w:rPr>
        <w:t> </w:t>
      </w:r>
      <w:r w:rsidRPr="00911CE9">
        <w:rPr>
          <w:rFonts w:eastAsia="Calibri" w:cs="Tahoma"/>
          <w:szCs w:val="18"/>
          <w:lang w:val="pt-BR"/>
        </w:rPr>
        <w:t>esta oferta não poderão mais usar o software sob as licenças qualificadas.</w:t>
      </w:r>
      <w:r w:rsidR="003B74B4" w:rsidRPr="00911CE9">
        <w:rPr>
          <w:rFonts w:eastAsia="Calibri" w:cs="Tahoma"/>
          <w:szCs w:val="18"/>
          <w:lang w:val="pt-BR"/>
        </w:rPr>
        <w:t xml:space="preserve"> </w:t>
      </w:r>
      <w:r w:rsidRPr="004E2B3D">
        <w:rPr>
          <w:rFonts w:eastAsia="Calibri" w:cs="Tahoma"/>
          <w:szCs w:val="18"/>
          <w:lang w:val="it-IT"/>
        </w:rPr>
        <w:t>Esta nota do produto e</w:t>
      </w:r>
      <w:r w:rsidR="00645FCD" w:rsidRPr="004E2B3D">
        <w:rPr>
          <w:rFonts w:cs="Tahoma"/>
          <w:szCs w:val="18"/>
          <w:lang w:val="it-IT"/>
        </w:rPr>
        <w:t> </w:t>
      </w:r>
      <w:r w:rsidRPr="004E2B3D">
        <w:rPr>
          <w:rFonts w:eastAsia="Calibri" w:cs="Tahoma"/>
          <w:szCs w:val="18"/>
          <w:lang w:val="it-IT"/>
        </w:rPr>
        <w:t>documentação das licenças qualificadas do cliente são a evidência do seu direito de usar o Core Infrastructure Server Suite Standard sob esta oferta.</w:t>
      </w:r>
      <w:r w:rsidR="003B74B4" w:rsidRPr="004E2B3D">
        <w:rPr>
          <w:rFonts w:eastAsia="Calibri" w:cs="Tahoma"/>
          <w:szCs w:val="18"/>
          <w:lang w:val="it-IT"/>
        </w:rPr>
        <w:t xml:space="preserve"> </w:t>
      </w:r>
      <w:r w:rsidRPr="004E2B3D">
        <w:rPr>
          <w:rFonts w:eastAsia="Calibri" w:cs="Tahoma"/>
          <w:szCs w:val="18"/>
          <w:lang w:val="it-IT"/>
        </w:rPr>
        <w:t>Esse direito expirar</w:t>
      </w:r>
      <w:bookmarkStart w:id="1188" w:name="Srv_34CoreInfraSvrSuiteDatacenter"/>
      <w:r w:rsidRPr="004E2B3D">
        <w:rPr>
          <w:rFonts w:eastAsia="Calibri" w:cs="Tahoma"/>
          <w:szCs w:val="18"/>
          <w:lang w:val="it-IT"/>
        </w:rPr>
        <w:t>á em caso de término ou das</w:t>
      </w:r>
      <w:r w:rsidR="00D67142">
        <w:rPr>
          <w:rFonts w:eastAsia="Calibri" w:cs="Tahoma"/>
          <w:szCs w:val="18"/>
          <w:lang w:val="it-IT"/>
        </w:rPr>
        <w:t> </w:t>
      </w:r>
      <w:r w:rsidRPr="004E2B3D">
        <w:rPr>
          <w:rFonts w:eastAsia="Calibri" w:cs="Tahoma"/>
          <w:szCs w:val="18"/>
          <w:lang w:val="it-IT"/>
        </w:rPr>
        <w:t>licenças qualificadas.</w:t>
      </w:r>
    </w:p>
    <w:p w14:paraId="561E9081" w14:textId="77777777" w:rsidR="00285E3D" w:rsidRPr="004E2B3D" w:rsidRDefault="00285E3D" w:rsidP="00A66BD2">
      <w:pPr>
        <w:rPr>
          <w:rFonts w:cs="Tahoma"/>
          <w:lang w:val="it-IT"/>
        </w:rPr>
      </w:pPr>
    </w:p>
    <w:p w14:paraId="561E9082" w14:textId="77777777" w:rsidR="00A66BD2" w:rsidRPr="004E2B3D" w:rsidRDefault="00A66BD2" w:rsidP="00A66BD2">
      <w:pPr>
        <w:rPr>
          <w:rFonts w:cs="Tahoma"/>
          <w:lang w:val="it-IT"/>
        </w:rPr>
      </w:pPr>
    </w:p>
    <w:p w14:paraId="561E9083" w14:textId="77777777" w:rsidR="00B947E4" w:rsidRPr="004E2B3D" w:rsidRDefault="00104195" w:rsidP="00B947E4">
      <w:pPr>
        <w:pStyle w:val="Heading3"/>
        <w:rPr>
          <w:rFonts w:ascii="Tahoma" w:hAnsi="Tahoma" w:cs="Tahoma"/>
          <w:lang w:val="it-IT"/>
        </w:rPr>
      </w:pPr>
      <w:bookmarkStart w:id="1189" w:name="_40_Core_Infrastructure"/>
      <w:bookmarkStart w:id="1190" w:name="_Toc336338298"/>
      <w:bookmarkStart w:id="1191" w:name="_Toc348341691"/>
      <w:bookmarkStart w:id="1192" w:name="Srv_37CoreInfraServerSuiteData"/>
      <w:bookmarkEnd w:id="1189"/>
      <w:r w:rsidRPr="004E2B3D">
        <w:rPr>
          <w:rFonts w:ascii="Tahoma" w:hAnsi="Tahoma" w:cs="Tahoma"/>
          <w:caps/>
          <w:color w:val="F66400"/>
          <w:sz w:val="22"/>
          <w:vertAlign w:val="superscript"/>
          <w:lang w:val="it-IT"/>
        </w:rPr>
        <w:t>40</w:t>
      </w:r>
      <w:r w:rsidRPr="004E2B3D">
        <w:rPr>
          <w:rFonts w:ascii="Tahoma" w:hAnsi="Tahoma" w:cs="Tahoma"/>
          <w:color w:val="F66400"/>
          <w:sz w:val="22"/>
          <w:lang w:val="it-IT"/>
        </w:rPr>
        <w:t xml:space="preserve"> Core Infrastructure Server Suite Datacenter</w:t>
      </w:r>
      <w:bookmarkEnd w:id="1188"/>
      <w:bookmarkEnd w:id="1190"/>
      <w:bookmarkEnd w:id="1191"/>
    </w:p>
    <w:bookmarkEnd w:id="1192"/>
    <w:p w14:paraId="561E9084" w14:textId="77777777" w:rsidR="00B947E4" w:rsidRPr="004E2B3D" w:rsidRDefault="00B947E4" w:rsidP="00B947E4">
      <w:pPr>
        <w:rPr>
          <w:rFonts w:cs="Tahoma"/>
          <w:lang w:val="it-IT"/>
        </w:rPr>
      </w:pPr>
    </w:p>
    <w:p w14:paraId="561E9085" w14:textId="77777777" w:rsidR="004D776B" w:rsidRPr="004E2B3D" w:rsidRDefault="004D776B" w:rsidP="00A66BD2">
      <w:pPr>
        <w:spacing w:after="60"/>
        <w:ind w:left="720"/>
        <w:rPr>
          <w:rFonts w:cs="Tahoma"/>
          <w:lang w:val="it-IT"/>
        </w:rPr>
      </w:pPr>
      <w:r w:rsidRPr="004E2B3D">
        <w:rPr>
          <w:rFonts w:eastAsia="Calibri" w:cs="Tahoma"/>
          <w:b/>
          <w:szCs w:val="18"/>
          <w:lang w:val="it-IT"/>
        </w:rPr>
        <w:t>Migração para Nova Metodologia de Licenciamento</w:t>
      </w:r>
    </w:p>
    <w:p w14:paraId="561E9086" w14:textId="77777777" w:rsidR="004D776B" w:rsidRPr="00911CE9" w:rsidRDefault="004D776B" w:rsidP="00A66BD2">
      <w:pPr>
        <w:ind w:left="720"/>
        <w:rPr>
          <w:rFonts w:cs="Tahoma"/>
          <w:lang w:val="pt-BR"/>
        </w:rPr>
      </w:pPr>
      <w:r w:rsidRPr="004E2B3D">
        <w:rPr>
          <w:rFonts w:eastAsia="Calibri" w:cs="Tahoma"/>
          <w:szCs w:val="18"/>
          <w:lang w:val="it-IT"/>
        </w:rPr>
        <w:t>A partir de 1</w:t>
      </w:r>
      <w:r w:rsidRPr="004E2B3D">
        <w:rPr>
          <w:rFonts w:eastAsia="Calibri" w:cs="Tahoma"/>
          <w:szCs w:val="18"/>
          <w:vertAlign w:val="superscript"/>
          <w:lang w:val="it-IT"/>
        </w:rPr>
        <w:t>º</w:t>
      </w:r>
      <w:r w:rsidRPr="004E2B3D">
        <w:rPr>
          <w:rFonts w:eastAsia="Calibri" w:cs="Tahoma"/>
          <w:szCs w:val="18"/>
          <w:lang w:val="it-IT"/>
        </w:rPr>
        <w:t xml:space="preserve"> de abril de 2012, o modelo de licenciamento foi alterado. </w:t>
      </w:r>
      <w:r w:rsidRPr="00911CE9">
        <w:rPr>
          <w:rFonts w:eastAsia="Calibri" w:cs="Tahoma"/>
          <w:szCs w:val="18"/>
          <w:lang w:val="pt-BR"/>
        </w:rPr>
        <w:t>As licenças adquiridas sob novos registros em vigor a partir de 1</w:t>
      </w:r>
      <w:r w:rsidRPr="00911CE9">
        <w:rPr>
          <w:rFonts w:eastAsia="Calibri" w:cs="Tahoma"/>
          <w:szCs w:val="18"/>
          <w:vertAlign w:val="superscript"/>
          <w:lang w:val="pt-BR"/>
        </w:rPr>
        <w:t>º</w:t>
      </w:r>
      <w:r w:rsidRPr="00911CE9">
        <w:rPr>
          <w:rFonts w:eastAsia="Calibri" w:cs="Tahoma"/>
          <w:szCs w:val="18"/>
          <w:lang w:val="pt-BR"/>
        </w:rPr>
        <w:t xml:space="preserve"> de abril de 2012 podem licenciar até dois processadores físicos.</w:t>
      </w:r>
    </w:p>
    <w:p w14:paraId="561E9087" w14:textId="77777777" w:rsidR="00A66BD2" w:rsidRPr="00911CE9" w:rsidRDefault="00A66BD2" w:rsidP="00A66BD2">
      <w:pPr>
        <w:ind w:left="720"/>
        <w:rPr>
          <w:rFonts w:cs="Tahoma"/>
          <w:lang w:val="pt-BR"/>
        </w:rPr>
      </w:pPr>
    </w:p>
    <w:p w14:paraId="561E9088" w14:textId="77777777" w:rsidR="004D776B" w:rsidRPr="004E2B3D" w:rsidRDefault="004D776B" w:rsidP="00A66BD2">
      <w:pPr>
        <w:ind w:left="720"/>
        <w:rPr>
          <w:rFonts w:cs="Tahoma"/>
          <w:lang w:val="it-IT"/>
        </w:rPr>
      </w:pPr>
      <w:r w:rsidRPr="00911CE9">
        <w:rPr>
          <w:rFonts w:eastAsia="Calibri" w:cs="Tahoma"/>
          <w:szCs w:val="18"/>
          <w:lang w:val="pt-BR"/>
        </w:rPr>
        <w:t>Os clientes sob registros existentes a partir de 1</w:t>
      </w:r>
      <w:r w:rsidRPr="00911CE9">
        <w:rPr>
          <w:rFonts w:eastAsia="Calibri" w:cs="Tahoma"/>
          <w:szCs w:val="18"/>
          <w:vertAlign w:val="superscript"/>
          <w:lang w:val="pt-BR"/>
        </w:rPr>
        <w:t>º</w:t>
      </w:r>
      <w:r w:rsidRPr="00911CE9">
        <w:rPr>
          <w:rFonts w:eastAsia="Calibri" w:cs="Tahoma"/>
          <w:szCs w:val="18"/>
          <w:lang w:val="pt-BR"/>
        </w:rPr>
        <w:t xml:space="preserve"> de abril de 2012 (em vigor ou antes de 1</w:t>
      </w:r>
      <w:r w:rsidRPr="00911CE9">
        <w:rPr>
          <w:rFonts w:eastAsia="Calibri" w:cs="Tahoma"/>
          <w:szCs w:val="18"/>
          <w:vertAlign w:val="superscript"/>
          <w:lang w:val="pt-BR"/>
        </w:rPr>
        <w:t>º</w:t>
      </w:r>
      <w:r w:rsidRPr="00911CE9">
        <w:rPr>
          <w:rFonts w:eastAsia="Calibri" w:cs="Tahoma"/>
          <w:szCs w:val="18"/>
          <w:lang w:val="pt-BR"/>
        </w:rPr>
        <w:t xml:space="preserve"> de abril de 2012) podem continuar a fazer adequações (</w:t>
      </w:r>
      <w:r w:rsidR="00EC3B06" w:rsidRPr="00911CE9">
        <w:rPr>
          <w:rFonts w:eastAsia="Calibri" w:cs="Tahoma"/>
          <w:szCs w:val="18"/>
          <w:lang w:val="pt-BR"/>
        </w:rPr>
        <w:t>“</w:t>
      </w:r>
      <w:r w:rsidRPr="00911CE9">
        <w:rPr>
          <w:rFonts w:eastAsia="Calibri" w:cs="Tahoma"/>
          <w:szCs w:val="18"/>
          <w:lang w:val="pt-BR"/>
        </w:rPr>
        <w:t>true-up</w:t>
      </w:r>
      <w:r w:rsidR="00EC3B06" w:rsidRPr="00911CE9">
        <w:rPr>
          <w:rFonts w:eastAsia="Calibri" w:cs="Tahoma"/>
          <w:szCs w:val="18"/>
          <w:lang w:val="pt-BR"/>
        </w:rPr>
        <w:t>”</w:t>
      </w:r>
      <w:r w:rsidRPr="00911CE9">
        <w:rPr>
          <w:rFonts w:eastAsia="Calibri" w:cs="Tahoma"/>
          <w:szCs w:val="18"/>
          <w:lang w:val="pt-BR"/>
        </w:rPr>
        <w:t xml:space="preserve">) de licenças sob o modelo antigo sob o qual cada licença pode licenciar apenas um processador. </w:t>
      </w:r>
      <w:r w:rsidRPr="004E2B3D">
        <w:rPr>
          <w:rFonts w:eastAsia="Calibri" w:cs="Tahoma"/>
          <w:szCs w:val="18"/>
          <w:lang w:val="it-IT"/>
        </w:rPr>
        <w:t>Os direitos de migração a seguir se aplicam a licenças para esses clientes:</w:t>
      </w:r>
    </w:p>
    <w:p w14:paraId="561E9089" w14:textId="77777777" w:rsidR="00A66BD2" w:rsidRPr="004E2B3D" w:rsidRDefault="00A66BD2" w:rsidP="00A66BD2">
      <w:pPr>
        <w:ind w:left="720"/>
        <w:rPr>
          <w:rFonts w:cs="Tahoma"/>
          <w:lang w:val="it-IT"/>
        </w:rPr>
      </w:pPr>
    </w:p>
    <w:p w14:paraId="561E908A" w14:textId="77777777" w:rsidR="004D776B" w:rsidRPr="004E2B3D" w:rsidRDefault="004D776B" w:rsidP="00A66BD2">
      <w:pPr>
        <w:pStyle w:val="ListParagraph"/>
        <w:contextualSpacing w:val="0"/>
        <w:rPr>
          <w:rFonts w:ascii="Tahoma" w:hAnsi="Tahoma" w:cs="Tahoma"/>
          <w:lang w:val="it-IT"/>
        </w:rPr>
      </w:pPr>
      <w:r w:rsidRPr="004E2B3D">
        <w:rPr>
          <w:rFonts w:ascii="Tahoma" w:eastAsia="Calibri" w:hAnsi="Tahoma" w:cs="Tahoma"/>
          <w:sz w:val="18"/>
          <w:szCs w:val="18"/>
          <w:lang w:val="it-IT"/>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561E908B" w14:textId="77777777" w:rsidR="00857EF7" w:rsidRPr="004E2B3D" w:rsidRDefault="00857EF7" w:rsidP="00A66BD2">
      <w:pPr>
        <w:ind w:left="720"/>
        <w:rPr>
          <w:rFonts w:cs="Tahoma"/>
          <w:lang w:val="it-IT"/>
        </w:rPr>
      </w:pPr>
    </w:p>
    <w:p w14:paraId="561E908C" w14:textId="77777777" w:rsidR="00AD7333" w:rsidRPr="004E2B3D" w:rsidRDefault="00AD7333" w:rsidP="00A66BD2">
      <w:pPr>
        <w:ind w:left="720"/>
        <w:rPr>
          <w:rFonts w:cs="Tahoma"/>
          <w:lang w:val="it-IT"/>
        </w:rPr>
      </w:pPr>
    </w:p>
    <w:p w14:paraId="561E908D" w14:textId="77777777" w:rsidR="004D776B" w:rsidRPr="004E2B3D" w:rsidRDefault="004D776B" w:rsidP="00857EF7">
      <w:pPr>
        <w:spacing w:after="60"/>
        <w:ind w:left="720"/>
        <w:rPr>
          <w:rFonts w:cs="Tahoma"/>
          <w:lang w:val="it-IT"/>
        </w:rPr>
      </w:pPr>
      <w:r w:rsidRPr="004E2B3D">
        <w:rPr>
          <w:rFonts w:eastAsia="Calibri" w:cs="Tahoma"/>
          <w:b/>
          <w:szCs w:val="18"/>
          <w:lang w:val="it-IT"/>
        </w:rPr>
        <w:t>Liberação da Nova Versão do Windows Server</w:t>
      </w:r>
    </w:p>
    <w:p w14:paraId="561E908E" w14:textId="77777777" w:rsidR="004D776B" w:rsidRPr="004E2B3D" w:rsidRDefault="004D776B" w:rsidP="00A66BD2">
      <w:pPr>
        <w:ind w:left="720"/>
        <w:rPr>
          <w:rFonts w:cs="Tahoma"/>
          <w:lang w:val="it-IT"/>
        </w:rPr>
      </w:pPr>
      <w:r w:rsidRPr="004E2B3D">
        <w:rPr>
          <w:rFonts w:eastAsia="Calibri" w:cs="Tahoma"/>
          <w:szCs w:val="18"/>
          <w:lang w:val="it-IT"/>
        </w:rPr>
        <w:t>Os clientes licenciados para o Core Infrastructure Server Suite Datacenter com Software Assurance ativo a</w:t>
      </w:r>
      <w:r w:rsidR="00AD7333" w:rsidRPr="004E2B3D">
        <w:rPr>
          <w:rFonts w:eastAsia="Calibri" w:cs="Tahoma"/>
          <w:b/>
          <w:szCs w:val="18"/>
          <w:lang w:val="it-IT"/>
        </w:rPr>
        <w:t> </w:t>
      </w:r>
      <w:r w:rsidRPr="004E2B3D">
        <w:rPr>
          <w:rFonts w:eastAsia="Calibri" w:cs="Tahoma"/>
          <w:szCs w:val="18"/>
          <w:lang w:val="it-IT"/>
        </w:rPr>
        <w:t>partir de 1</w:t>
      </w:r>
      <w:r w:rsidRPr="004E2B3D">
        <w:rPr>
          <w:rFonts w:eastAsia="Calibri" w:cs="Tahoma"/>
          <w:szCs w:val="18"/>
          <w:vertAlign w:val="superscript"/>
          <w:lang w:val="it-IT"/>
        </w:rPr>
        <w:t>º</w:t>
      </w:r>
      <w:r w:rsidRPr="004E2B3D">
        <w:rPr>
          <w:rFonts w:eastAsia="Calibri" w:cs="Tahoma"/>
          <w:szCs w:val="18"/>
          <w:lang w:val="it-IT"/>
        </w:rPr>
        <w:t xml:space="preserve"> de setembro de 2012 têm os direitos de uso dos seguintes produtos sujeitos aos direitos de</w:t>
      </w:r>
      <w:r w:rsidR="00AD7333" w:rsidRPr="004E2B3D">
        <w:rPr>
          <w:rFonts w:eastAsia="Calibri" w:cs="Tahoma"/>
          <w:b/>
          <w:szCs w:val="18"/>
          <w:lang w:val="it-IT"/>
        </w:rPr>
        <w:t> </w:t>
      </w:r>
      <w:r w:rsidRPr="004E2B3D">
        <w:rPr>
          <w:rFonts w:eastAsia="Calibri" w:cs="Tahoma"/>
          <w:szCs w:val="18"/>
          <w:lang w:val="it-IT"/>
        </w:rPr>
        <w:t>uso de produto desses produtos e do Core Infrastructure Server Suite Datacenter:</w:t>
      </w:r>
    </w:p>
    <w:p w14:paraId="561E908F" w14:textId="77777777" w:rsidR="00857EF7" w:rsidRPr="004E2B3D" w:rsidRDefault="00857EF7" w:rsidP="00A66BD2">
      <w:pPr>
        <w:ind w:left="720"/>
        <w:rPr>
          <w:rFonts w:cs="Tahoma"/>
          <w:lang w:val="it-IT"/>
        </w:rPr>
      </w:pPr>
    </w:p>
    <w:p w14:paraId="561E9090" w14:textId="77777777" w:rsidR="004D776B" w:rsidRPr="00CE4828" w:rsidRDefault="004D776B" w:rsidP="00857EF7">
      <w:pPr>
        <w:numPr>
          <w:ilvl w:val="0"/>
          <w:numId w:val="141"/>
        </w:numPr>
        <w:spacing w:after="60"/>
        <w:ind w:left="1440"/>
        <w:rPr>
          <w:rFonts w:cs="Tahoma"/>
        </w:rPr>
      </w:pPr>
      <w:r w:rsidRPr="00CE4828">
        <w:rPr>
          <w:rFonts w:eastAsia="Calibri" w:cs="Tahoma"/>
          <w:szCs w:val="18"/>
        </w:rPr>
        <w:t>Windows Server 2012 Datacenter</w:t>
      </w:r>
    </w:p>
    <w:p w14:paraId="561E9091" w14:textId="77777777" w:rsidR="004D776B" w:rsidRPr="00CE4828" w:rsidRDefault="004D776B" w:rsidP="00857EF7">
      <w:pPr>
        <w:numPr>
          <w:ilvl w:val="0"/>
          <w:numId w:val="141"/>
        </w:numPr>
        <w:spacing w:after="60"/>
        <w:ind w:left="1440"/>
        <w:rPr>
          <w:rFonts w:cs="Tahoma"/>
        </w:rPr>
      </w:pPr>
      <w:r w:rsidRPr="00CE4828">
        <w:rPr>
          <w:rFonts w:eastAsia="Calibri" w:cs="Tahoma"/>
          <w:szCs w:val="18"/>
        </w:rPr>
        <w:t>System Center 2012 Datacenter</w:t>
      </w:r>
    </w:p>
    <w:p w14:paraId="561E9092" w14:textId="77777777" w:rsidR="00857EF7" w:rsidRPr="00CE4828" w:rsidRDefault="00857EF7" w:rsidP="00857EF7">
      <w:pPr>
        <w:rPr>
          <w:rFonts w:cs="Tahoma"/>
        </w:rPr>
      </w:pPr>
    </w:p>
    <w:p w14:paraId="561E9093" w14:textId="77777777" w:rsidR="004D776B" w:rsidRPr="00911CE9" w:rsidRDefault="004D776B" w:rsidP="00857EF7">
      <w:pPr>
        <w:spacing w:after="60"/>
        <w:ind w:left="720"/>
        <w:rPr>
          <w:rFonts w:cs="Tahoma"/>
          <w:lang w:val="pt-BR"/>
        </w:rPr>
      </w:pPr>
      <w:r w:rsidRPr="00911CE9">
        <w:rPr>
          <w:rFonts w:eastAsia="Calibri" w:cs="Tahoma"/>
          <w:b/>
          <w:szCs w:val="18"/>
          <w:lang w:val="pt-BR"/>
        </w:rPr>
        <w:t>Oferta de Renovação de Software Assurance para Clientes do Windows Server Datacenter e</w:t>
      </w:r>
      <w:r w:rsidR="00AD7333" w:rsidRPr="00911CE9">
        <w:rPr>
          <w:rFonts w:eastAsia="Calibri" w:cs="Tahoma"/>
          <w:b/>
          <w:szCs w:val="18"/>
          <w:lang w:val="pt-BR"/>
        </w:rPr>
        <w:t> </w:t>
      </w:r>
      <w:r w:rsidRPr="00911CE9">
        <w:rPr>
          <w:rFonts w:eastAsia="Calibri" w:cs="Tahoma"/>
          <w:b/>
          <w:szCs w:val="18"/>
          <w:lang w:val="pt-BR"/>
        </w:rPr>
        <w:t>System Center Datacenter</w:t>
      </w:r>
    </w:p>
    <w:p w14:paraId="561E9094" w14:textId="77777777" w:rsidR="004D776B" w:rsidRPr="00911CE9" w:rsidRDefault="004D776B" w:rsidP="00A66BD2">
      <w:pPr>
        <w:ind w:left="720"/>
        <w:rPr>
          <w:rFonts w:cs="Tahoma"/>
          <w:lang w:val="pt-BR"/>
        </w:rPr>
      </w:pPr>
      <w:r w:rsidRPr="00911CE9">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14:paraId="561E9095" w14:textId="77777777" w:rsidR="00857EF7" w:rsidRPr="00911CE9" w:rsidRDefault="00857EF7" w:rsidP="00A66BD2">
      <w:pPr>
        <w:ind w:left="720"/>
        <w:rPr>
          <w:rFonts w:cs="Tahoma"/>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CE4828" w14:paraId="561E9097"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61E9096" w14:textId="77777777" w:rsidR="004D776B" w:rsidRPr="00CE4828" w:rsidRDefault="004D776B" w:rsidP="00C066F9">
            <w:pPr>
              <w:keepNext/>
              <w:keepLines/>
              <w:spacing w:after="120" w:line="276" w:lineRule="auto"/>
              <w:jc w:val="center"/>
              <w:rPr>
                <w:rFonts w:eastAsia="Calibri" w:cs="Tahoma"/>
                <w:b/>
                <w:szCs w:val="18"/>
              </w:rPr>
            </w:pPr>
            <w:r w:rsidRPr="00CE4828">
              <w:rPr>
                <w:rFonts w:eastAsia="Calibri" w:cs="Tahoma"/>
                <w:b/>
                <w:szCs w:val="18"/>
              </w:rPr>
              <w:t>Tabela C</w:t>
            </w:r>
          </w:p>
        </w:tc>
      </w:tr>
      <w:tr w:rsidR="004D776B" w:rsidRPr="00CE4828" w14:paraId="561E909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1E9098" w14:textId="77777777" w:rsidR="004D776B" w:rsidRPr="00CE4828" w:rsidRDefault="004D776B" w:rsidP="00C066F9">
            <w:pPr>
              <w:keepNext/>
              <w:keepLines/>
              <w:spacing w:after="120" w:line="276" w:lineRule="auto"/>
              <w:rPr>
                <w:rFonts w:eastAsia="Calibri" w:cs="Tahoma"/>
                <w:szCs w:val="18"/>
              </w:rPr>
            </w:pPr>
            <w:r w:rsidRPr="00CE4828">
              <w:rPr>
                <w:rFonts w:eastAsia="Calibri" w:cs="Tahoma"/>
                <w:szCs w:val="18"/>
              </w:rPr>
              <w:t>Windows Server Datacenter</w:t>
            </w:r>
          </w:p>
        </w:tc>
      </w:tr>
      <w:tr w:rsidR="004D776B" w:rsidRPr="00CE4828" w14:paraId="561E909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1E909A" w14:textId="77777777" w:rsidR="004D776B" w:rsidRPr="00CE4828" w:rsidRDefault="004D776B" w:rsidP="00C066F9">
            <w:pPr>
              <w:keepNext/>
              <w:keepLines/>
              <w:spacing w:after="120" w:line="276" w:lineRule="auto"/>
              <w:rPr>
                <w:rFonts w:eastAsia="Calibri" w:cs="Tahoma"/>
                <w:szCs w:val="18"/>
              </w:rPr>
            </w:pPr>
            <w:r w:rsidRPr="00CE4828">
              <w:rPr>
                <w:rFonts w:eastAsia="Calibri" w:cs="Tahoma"/>
                <w:szCs w:val="18"/>
              </w:rPr>
              <w:t>System Center Datacenter</w:t>
            </w:r>
          </w:p>
        </w:tc>
      </w:tr>
    </w:tbl>
    <w:p w14:paraId="561E909C" w14:textId="77777777" w:rsidR="00416294" w:rsidRPr="00CE4828" w:rsidRDefault="00416294" w:rsidP="00416294">
      <w:pPr>
        <w:ind w:left="547"/>
        <w:rPr>
          <w:rFonts w:cs="Tahoma"/>
        </w:rPr>
      </w:pPr>
    </w:p>
    <w:p w14:paraId="561E909D" w14:textId="77777777" w:rsidR="004D776B" w:rsidRPr="004E2B3D" w:rsidRDefault="004D776B" w:rsidP="00FA5EFE">
      <w:pPr>
        <w:ind w:left="720"/>
        <w:rPr>
          <w:rFonts w:cs="Tahoma"/>
          <w:lang w:val="it-IT"/>
        </w:rPr>
      </w:pPr>
      <w:r w:rsidRPr="004E2B3D">
        <w:rPr>
          <w:rFonts w:eastAsia="Calibri" w:cs="Tahoma"/>
          <w:color w:val="000000"/>
          <w:szCs w:val="18"/>
          <w:lang w:val="it-IT"/>
        </w:rPr>
        <w:t>Para cada conjunto composto de uma licença qualificada do Windows Server Datacenter e uma licença</w:t>
      </w:r>
      <w:r w:rsidR="00FA5EFE">
        <w:rPr>
          <w:rFonts w:eastAsia="Calibri" w:cs="Tahoma"/>
          <w:color w:val="000000"/>
          <w:szCs w:val="18"/>
          <w:lang w:val="it-IT"/>
        </w:rPr>
        <w:t> </w:t>
      </w:r>
      <w:r w:rsidRPr="004E2B3D">
        <w:rPr>
          <w:rFonts w:eastAsia="Calibri" w:cs="Tahoma"/>
          <w:color w:val="000000"/>
          <w:szCs w:val="18"/>
          <w:lang w:val="it-IT"/>
        </w:rPr>
        <w:t>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14:paraId="561E909E" w14:textId="77777777" w:rsidR="00973A93" w:rsidRPr="004E2B3D" w:rsidRDefault="00973A93">
      <w:pPr>
        <w:rPr>
          <w:rFonts w:cs="Tahoma"/>
          <w:lang w:val="it-IT"/>
        </w:rPr>
      </w:pPr>
    </w:p>
    <w:p w14:paraId="561E909F" w14:textId="77777777" w:rsidR="004D776B" w:rsidRPr="00911CE9" w:rsidRDefault="004D776B" w:rsidP="00857EF7">
      <w:pPr>
        <w:spacing w:after="60"/>
        <w:ind w:left="720"/>
        <w:rPr>
          <w:rFonts w:cs="Tahoma"/>
          <w:lang w:val="pt-BR"/>
        </w:rPr>
      </w:pPr>
      <w:r w:rsidRPr="00911CE9">
        <w:rPr>
          <w:rFonts w:eastAsia="Calibri" w:cs="Tahoma"/>
          <w:b/>
          <w:szCs w:val="18"/>
          <w:lang w:val="pt-BR"/>
        </w:rPr>
        <w:t>Step-up do Windows Server Datacenter ou System Center Datacenter para o Core Infrastructure Server Suite Datacenter</w:t>
      </w:r>
    </w:p>
    <w:p w14:paraId="561E90A0" w14:textId="77777777" w:rsidR="004D776B" w:rsidRPr="00911CE9" w:rsidRDefault="004D776B" w:rsidP="00857EF7">
      <w:pPr>
        <w:ind w:left="720"/>
        <w:rPr>
          <w:rFonts w:cs="Tahoma"/>
          <w:lang w:val="pt-BR"/>
        </w:rPr>
      </w:pPr>
      <w:r w:rsidRPr="00911CE9">
        <w:rPr>
          <w:rFonts w:eastAsia="Calibri" w:cs="Tahoma"/>
          <w:szCs w:val="18"/>
          <w:lang w:val="pt-BR"/>
        </w:rPr>
        <w:t>Os clientes podem fazer step-up do Windows Server Datacenter ou System Center Datacenter para o</w:t>
      </w:r>
      <w:r w:rsidR="00645FCD" w:rsidRPr="00911CE9">
        <w:rPr>
          <w:rFonts w:cs="Tahoma"/>
          <w:szCs w:val="18"/>
          <w:lang w:val="pt-BR"/>
        </w:rPr>
        <w:t> </w:t>
      </w:r>
      <w:r w:rsidRPr="00911CE9">
        <w:rPr>
          <w:rFonts w:eastAsia="Calibri" w:cs="Tahoma"/>
          <w:szCs w:val="18"/>
          <w:lang w:val="pt-BR"/>
        </w:rPr>
        <w:t>Core</w:t>
      </w:r>
      <w:r w:rsidR="00AD7333" w:rsidRPr="00911CE9">
        <w:rPr>
          <w:rFonts w:eastAsia="Calibri" w:cs="Tahoma"/>
          <w:szCs w:val="18"/>
          <w:lang w:val="pt-BR"/>
        </w:rPr>
        <w:t> </w:t>
      </w:r>
      <w:r w:rsidRPr="00911CE9">
        <w:rPr>
          <w:rFonts w:eastAsia="Calibri" w:cs="Tahoma"/>
          <w:szCs w:val="18"/>
          <w:lang w:val="pt-BR"/>
        </w:rPr>
        <w:t>Infrastructure Server Suite Datacenter pela aquisição da licença de Step-up adequada do Core Infrastructure Server Suite Datacenter.</w:t>
      </w:r>
      <w:r w:rsidR="003B74B4" w:rsidRPr="00911CE9">
        <w:rPr>
          <w:rFonts w:eastAsia="Calibri" w:cs="Tahoma"/>
          <w:szCs w:val="18"/>
          <w:lang w:val="pt-BR"/>
        </w:rPr>
        <w:t xml:space="preserve"> </w:t>
      </w:r>
      <w:r w:rsidRPr="00911CE9">
        <w:rPr>
          <w:rFonts w:eastAsia="Calibri" w:cs="Tahoma"/>
          <w:szCs w:val="18"/>
          <w:lang w:val="pt-BR"/>
        </w:rPr>
        <w:t>Os clientes devem ter o Software Assurance ativo para a licença do</w:t>
      </w:r>
      <w:r w:rsidR="00AD7333" w:rsidRPr="00911CE9">
        <w:rPr>
          <w:rFonts w:eastAsia="Calibri" w:cs="Tahoma"/>
          <w:szCs w:val="18"/>
          <w:lang w:val="pt-BR"/>
        </w:rPr>
        <w:t> </w:t>
      </w:r>
      <w:r w:rsidRPr="00911CE9">
        <w:rPr>
          <w:rFonts w:eastAsia="Calibri" w:cs="Tahoma"/>
          <w:szCs w:val="18"/>
          <w:lang w:val="pt-BR"/>
        </w:rPr>
        <w:t xml:space="preserve">Windows Server Datacenter ou System Center Datacenter para adquirir essa licença de Step-up. </w:t>
      </w:r>
    </w:p>
    <w:p w14:paraId="561E90A1" w14:textId="77777777" w:rsidR="00857EF7" w:rsidRPr="00911CE9" w:rsidRDefault="00857EF7" w:rsidP="00857EF7">
      <w:pPr>
        <w:ind w:left="720"/>
        <w:rPr>
          <w:rFonts w:cs="Tahoma"/>
          <w:lang w:val="pt-BR"/>
        </w:rPr>
      </w:pPr>
    </w:p>
    <w:p w14:paraId="561E90A2" w14:textId="77777777" w:rsidR="004D776B" w:rsidRPr="00911CE9" w:rsidRDefault="004D776B" w:rsidP="00857EF7">
      <w:pPr>
        <w:ind w:left="720"/>
        <w:rPr>
          <w:rFonts w:cs="Tahoma"/>
          <w:lang w:val="pt-BR"/>
        </w:rPr>
      </w:pPr>
      <w:r w:rsidRPr="00911CE9">
        <w:rPr>
          <w:rFonts w:eastAsia="Calibri" w:cs="Tahoma"/>
          <w:szCs w:val="18"/>
          <w:lang w:val="pt-BR"/>
        </w:rPr>
        <w:t>Para cada licença de qualificação do Windows Server Datacenter que o cliente tiver, ele poderá adquirir uma</w:t>
      </w:r>
      <w:r w:rsidR="00AD7333" w:rsidRPr="00911CE9">
        <w:rPr>
          <w:rFonts w:eastAsia="Calibri" w:cs="Tahoma"/>
          <w:szCs w:val="18"/>
          <w:lang w:val="pt-BR"/>
        </w:rPr>
        <w:t> </w:t>
      </w:r>
      <w:r w:rsidRPr="00911CE9">
        <w:rPr>
          <w:rFonts w:eastAsia="Calibri" w:cs="Tahoma"/>
          <w:szCs w:val="18"/>
          <w:lang w:val="pt-BR"/>
        </w:rPr>
        <w:t>licença de Step-up do Core Infrastructure Server Suite Datacenter.</w:t>
      </w:r>
      <w:r w:rsidR="003B74B4" w:rsidRPr="00911CE9">
        <w:rPr>
          <w:rFonts w:eastAsia="Calibri" w:cs="Tahoma"/>
          <w:szCs w:val="18"/>
          <w:lang w:val="pt-BR"/>
        </w:rPr>
        <w:t xml:space="preserve"> </w:t>
      </w:r>
    </w:p>
    <w:p w14:paraId="561E90A3" w14:textId="77777777" w:rsidR="00857EF7" w:rsidRPr="00911CE9" w:rsidRDefault="00857EF7" w:rsidP="00857EF7">
      <w:pPr>
        <w:ind w:left="720"/>
        <w:rPr>
          <w:rFonts w:cs="Tahoma"/>
          <w:lang w:val="pt-BR"/>
        </w:rPr>
      </w:pPr>
    </w:p>
    <w:p w14:paraId="561E90A4" w14:textId="77777777" w:rsidR="004D776B" w:rsidRPr="00911CE9" w:rsidRDefault="004D776B" w:rsidP="00857EF7">
      <w:pPr>
        <w:ind w:left="720"/>
        <w:rPr>
          <w:rFonts w:cs="Tahoma"/>
          <w:lang w:val="pt-BR"/>
        </w:rPr>
      </w:pPr>
      <w:r w:rsidRPr="00911CE9">
        <w:rPr>
          <w:rFonts w:eastAsia="Calibri" w:cs="Tahoma"/>
          <w:szCs w:val="18"/>
          <w:lang w:val="pt-BR"/>
        </w:rPr>
        <w:t>Para cada licença qualificada do Systems Center Datacenter que o cliente tiver, ele poderá adquirir uma licença de Step-up do Core Infrastructure Server Suite Datacenter.</w:t>
      </w:r>
      <w:r w:rsidR="003B74B4" w:rsidRPr="00911CE9">
        <w:rPr>
          <w:rFonts w:eastAsia="Calibri" w:cs="Tahoma"/>
          <w:szCs w:val="18"/>
          <w:lang w:val="pt-BR"/>
        </w:rPr>
        <w:t xml:space="preserve"> </w:t>
      </w:r>
    </w:p>
    <w:p w14:paraId="561E90A5" w14:textId="77777777" w:rsidR="00857EF7" w:rsidRPr="00911CE9" w:rsidRDefault="00857EF7" w:rsidP="00857EF7">
      <w:pPr>
        <w:ind w:left="720"/>
        <w:rPr>
          <w:rFonts w:cs="Tahoma"/>
          <w:lang w:val="pt-BR"/>
        </w:rPr>
      </w:pPr>
    </w:p>
    <w:p w14:paraId="561E90A6" w14:textId="77777777" w:rsidR="004D776B" w:rsidRPr="004E2B3D" w:rsidRDefault="004D776B" w:rsidP="00857EF7">
      <w:pPr>
        <w:ind w:left="720"/>
        <w:rPr>
          <w:rFonts w:cs="Tahoma"/>
          <w:lang w:val="it-IT"/>
        </w:rPr>
      </w:pPr>
      <w:r w:rsidRPr="004E2B3D">
        <w:rPr>
          <w:rFonts w:eastAsia="Calibri" w:cs="Tahoma"/>
          <w:szCs w:val="18"/>
          <w:lang w:val="it-IT"/>
        </w:rPr>
        <w:t>O direito de uso do software pelos clientes sob a licença do Core Infrastructure Server Suite Datacenter está</w:t>
      </w:r>
      <w:r w:rsidR="00645FCD" w:rsidRPr="004E2B3D">
        <w:rPr>
          <w:rFonts w:cs="Tahoma"/>
          <w:szCs w:val="18"/>
          <w:lang w:val="it-IT"/>
        </w:rPr>
        <w:t> </w:t>
      </w:r>
      <w:r w:rsidRPr="004E2B3D">
        <w:rPr>
          <w:rFonts w:eastAsia="Calibri" w:cs="Tahoma"/>
          <w:szCs w:val="18"/>
          <w:lang w:val="it-IT"/>
        </w:rPr>
        <w:t>condicionado ao cumprimento pelos clientes de qualquer obrigação de pagamento remanescente da</w:t>
      </w:r>
      <w:r w:rsidR="00645FCD" w:rsidRPr="004E2B3D">
        <w:rPr>
          <w:rFonts w:cs="Tahoma"/>
          <w:szCs w:val="18"/>
          <w:lang w:val="it-IT"/>
        </w:rPr>
        <w:t> </w:t>
      </w:r>
      <w:r w:rsidRPr="004E2B3D">
        <w:rPr>
          <w:rFonts w:eastAsia="Calibri" w:cs="Tahoma"/>
          <w:szCs w:val="18"/>
          <w:lang w:val="it-IT"/>
        </w:rPr>
        <w:t>licença do produto qualificado.</w:t>
      </w:r>
      <w:r w:rsidR="003B74B4" w:rsidRPr="004E2B3D">
        <w:rPr>
          <w:rFonts w:eastAsia="Calibri" w:cs="Tahoma"/>
          <w:szCs w:val="18"/>
          <w:lang w:val="it-IT"/>
        </w:rPr>
        <w:t xml:space="preserve"> </w:t>
      </w:r>
      <w:r w:rsidRPr="004E2B3D">
        <w:rPr>
          <w:rFonts w:eastAsia="Calibri" w:cs="Tahoma"/>
          <w:szCs w:val="18"/>
          <w:lang w:val="it-IT"/>
        </w:rPr>
        <w:t>A licença do Core Infrastructure Server Suite Datacenter dos clientes suplanta e substitui a licença básica do produto qualificado.</w:t>
      </w:r>
    </w:p>
    <w:p w14:paraId="561E90A7" w14:textId="77777777" w:rsidR="00857EF7" w:rsidRPr="004E2B3D" w:rsidRDefault="00857EF7" w:rsidP="00857EF7">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CE4828" w14:paraId="561E90AA" w14:textId="77777777" w:rsidTr="00C066F9">
        <w:trPr>
          <w:tblHeader/>
        </w:trPr>
        <w:tc>
          <w:tcPr>
            <w:tcW w:w="3870" w:type="dxa"/>
            <w:shd w:val="clear" w:color="auto" w:fill="FABF8F"/>
            <w:tcMar>
              <w:top w:w="0" w:type="dxa"/>
              <w:left w:w="108" w:type="dxa"/>
              <w:bottom w:w="0" w:type="dxa"/>
              <w:right w:w="108" w:type="dxa"/>
            </w:tcMar>
            <w:vAlign w:val="center"/>
            <w:hideMark/>
          </w:tcPr>
          <w:p w14:paraId="561E90A8" w14:textId="77777777" w:rsidR="004D776B" w:rsidRPr="00CE4828" w:rsidRDefault="004D776B" w:rsidP="00C066F9">
            <w:pPr>
              <w:spacing w:after="200" w:line="276" w:lineRule="auto"/>
              <w:jc w:val="center"/>
              <w:rPr>
                <w:rFonts w:eastAsia="Calibri" w:cs="Tahoma"/>
                <w:b/>
                <w:szCs w:val="18"/>
              </w:rPr>
            </w:pPr>
            <w:r w:rsidRPr="00CE4828">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561E90A9" w14:textId="77777777" w:rsidR="004D776B" w:rsidRPr="00CE4828" w:rsidRDefault="004D776B" w:rsidP="00C066F9">
            <w:pPr>
              <w:spacing w:after="200" w:line="276" w:lineRule="auto"/>
              <w:jc w:val="center"/>
              <w:rPr>
                <w:rFonts w:eastAsia="Calibri" w:cs="Tahoma"/>
                <w:b/>
                <w:szCs w:val="18"/>
              </w:rPr>
            </w:pPr>
            <w:r w:rsidRPr="00CE4828">
              <w:rPr>
                <w:rFonts w:eastAsia="Calibri" w:cs="Tahoma"/>
                <w:b/>
                <w:szCs w:val="18"/>
              </w:rPr>
              <w:t>Step-up para</w:t>
            </w:r>
          </w:p>
        </w:tc>
      </w:tr>
      <w:tr w:rsidR="004D776B" w:rsidRPr="00911CE9" w14:paraId="561E90AD" w14:textId="77777777" w:rsidTr="001051D1">
        <w:tc>
          <w:tcPr>
            <w:tcW w:w="3870" w:type="dxa"/>
            <w:tcMar>
              <w:top w:w="0" w:type="dxa"/>
              <w:left w:w="108" w:type="dxa"/>
              <w:bottom w:w="0" w:type="dxa"/>
              <w:right w:w="108" w:type="dxa"/>
            </w:tcMar>
            <w:hideMark/>
          </w:tcPr>
          <w:p w14:paraId="561E90AB" w14:textId="77777777" w:rsidR="004D776B" w:rsidRPr="00CE4828" w:rsidRDefault="004D776B" w:rsidP="003A458C">
            <w:pPr>
              <w:spacing w:after="200" w:line="276" w:lineRule="auto"/>
              <w:rPr>
                <w:rFonts w:eastAsia="Calibri" w:cs="Tahoma"/>
                <w:szCs w:val="18"/>
              </w:rPr>
            </w:pPr>
            <w:r w:rsidRPr="00CE4828">
              <w:rPr>
                <w:rFonts w:eastAsia="Calibri" w:cs="Tahoma"/>
                <w:szCs w:val="18"/>
              </w:rPr>
              <w:t>Windows Server Datacenter</w:t>
            </w:r>
          </w:p>
        </w:tc>
        <w:tc>
          <w:tcPr>
            <w:tcW w:w="3870" w:type="dxa"/>
            <w:tcMar>
              <w:top w:w="0" w:type="dxa"/>
              <w:left w:w="108" w:type="dxa"/>
              <w:bottom w:w="0" w:type="dxa"/>
              <w:right w:w="108" w:type="dxa"/>
            </w:tcMar>
            <w:hideMark/>
          </w:tcPr>
          <w:p w14:paraId="561E90AC" w14:textId="77777777" w:rsidR="004D776B" w:rsidRPr="00CE4828" w:rsidRDefault="004D776B" w:rsidP="003A458C">
            <w:pPr>
              <w:spacing w:after="200" w:line="276" w:lineRule="auto"/>
              <w:rPr>
                <w:rFonts w:eastAsia="Calibri" w:cs="Tahoma"/>
                <w:szCs w:val="18"/>
                <w:lang w:val="fr-FR"/>
              </w:rPr>
            </w:pPr>
            <w:r w:rsidRPr="00911CE9">
              <w:rPr>
                <w:rFonts w:eastAsia="Calibri" w:cs="Tahoma"/>
                <w:szCs w:val="18"/>
                <w:lang w:val="fr-FR"/>
              </w:rPr>
              <w:t>Core Infrastructure Server Suite Datacenter</w:t>
            </w:r>
          </w:p>
        </w:tc>
      </w:tr>
      <w:tr w:rsidR="004D776B" w:rsidRPr="00911CE9" w14:paraId="561E90B0" w14:textId="77777777" w:rsidTr="001051D1">
        <w:tc>
          <w:tcPr>
            <w:tcW w:w="3870" w:type="dxa"/>
            <w:tcMar>
              <w:top w:w="0" w:type="dxa"/>
              <w:left w:w="108" w:type="dxa"/>
              <w:bottom w:w="0" w:type="dxa"/>
              <w:right w:w="108" w:type="dxa"/>
            </w:tcMar>
          </w:tcPr>
          <w:p w14:paraId="561E90AE" w14:textId="77777777" w:rsidR="004D776B" w:rsidRPr="00CE4828" w:rsidRDefault="004D776B" w:rsidP="003A458C">
            <w:pPr>
              <w:spacing w:after="200" w:line="276" w:lineRule="auto"/>
              <w:rPr>
                <w:rFonts w:eastAsia="Calibri" w:cs="Tahoma"/>
                <w:szCs w:val="18"/>
              </w:rPr>
            </w:pPr>
            <w:r w:rsidRPr="00CE4828">
              <w:rPr>
                <w:rFonts w:eastAsia="Calibri" w:cs="Tahoma"/>
                <w:szCs w:val="18"/>
              </w:rPr>
              <w:t>System Center Datacenter</w:t>
            </w:r>
          </w:p>
        </w:tc>
        <w:tc>
          <w:tcPr>
            <w:tcW w:w="3870" w:type="dxa"/>
            <w:tcMar>
              <w:top w:w="0" w:type="dxa"/>
              <w:left w:w="108" w:type="dxa"/>
              <w:bottom w:w="0" w:type="dxa"/>
              <w:right w:w="108" w:type="dxa"/>
            </w:tcMar>
          </w:tcPr>
          <w:p w14:paraId="561E90AF" w14:textId="77777777" w:rsidR="004D776B" w:rsidRPr="00CE4828" w:rsidRDefault="004D776B" w:rsidP="003A458C">
            <w:pPr>
              <w:spacing w:after="200" w:line="276" w:lineRule="auto"/>
              <w:rPr>
                <w:rFonts w:eastAsia="Calibri" w:cs="Tahoma"/>
                <w:szCs w:val="18"/>
                <w:lang w:val="fr-FR"/>
              </w:rPr>
            </w:pPr>
            <w:r w:rsidRPr="00911CE9">
              <w:rPr>
                <w:rFonts w:eastAsia="Calibri" w:cs="Tahoma"/>
                <w:szCs w:val="18"/>
                <w:lang w:val="fr-FR"/>
              </w:rPr>
              <w:t>Core Infrastructure Server Suite Datacenter</w:t>
            </w:r>
          </w:p>
        </w:tc>
      </w:tr>
    </w:tbl>
    <w:p w14:paraId="561E90B1" w14:textId="77777777" w:rsidR="00BC62D4" w:rsidRPr="00911CE9" w:rsidRDefault="00BC62D4" w:rsidP="00857EF7">
      <w:pPr>
        <w:ind w:left="907"/>
        <w:rPr>
          <w:rFonts w:cs="Tahoma"/>
          <w:lang w:val="fr-FR"/>
        </w:rPr>
      </w:pPr>
      <w:bookmarkStart w:id="1193" w:name="Srv_38DynCRMWorkProEnt"/>
    </w:p>
    <w:p w14:paraId="561E90B2" w14:textId="77777777" w:rsidR="00E03856" w:rsidRPr="00911CE9" w:rsidRDefault="00E03856" w:rsidP="00857EF7">
      <w:pPr>
        <w:ind w:left="907"/>
        <w:rPr>
          <w:rFonts w:cs="Tahoma"/>
          <w:lang w:val="fr-FR"/>
        </w:rPr>
      </w:pPr>
    </w:p>
    <w:p w14:paraId="561E90B3" w14:textId="77777777" w:rsidR="00AD7333" w:rsidRPr="00911CE9" w:rsidRDefault="00AD7333" w:rsidP="00857EF7">
      <w:pPr>
        <w:ind w:left="907"/>
        <w:rPr>
          <w:rFonts w:cs="Tahoma"/>
          <w:lang w:val="fr-FR"/>
        </w:rPr>
      </w:pPr>
    </w:p>
    <w:p w14:paraId="561E90B4" w14:textId="77777777" w:rsidR="00AD7333" w:rsidRPr="00911CE9" w:rsidRDefault="00AD7333" w:rsidP="00857EF7">
      <w:pPr>
        <w:ind w:left="907"/>
        <w:rPr>
          <w:rFonts w:cs="Tahoma"/>
          <w:lang w:val="fr-FR"/>
        </w:rPr>
      </w:pPr>
    </w:p>
    <w:p w14:paraId="561E90B5" w14:textId="77777777" w:rsidR="00AD7333" w:rsidRPr="00911CE9" w:rsidRDefault="00AD7333" w:rsidP="00857EF7">
      <w:pPr>
        <w:ind w:left="907"/>
        <w:rPr>
          <w:rFonts w:cs="Tahoma"/>
          <w:lang w:val="fr-FR"/>
        </w:rPr>
      </w:pPr>
    </w:p>
    <w:p w14:paraId="561E90B6" w14:textId="77777777" w:rsidR="00AD7333" w:rsidRPr="00911CE9" w:rsidRDefault="00AD7333" w:rsidP="00857EF7">
      <w:pPr>
        <w:ind w:left="907"/>
        <w:rPr>
          <w:rFonts w:cs="Tahoma"/>
          <w:lang w:val="fr-FR"/>
        </w:rPr>
      </w:pPr>
    </w:p>
    <w:p w14:paraId="561E90B7" w14:textId="77777777" w:rsidR="007B48BC" w:rsidRPr="00911CE9" w:rsidRDefault="00F73587" w:rsidP="007B48BC">
      <w:pPr>
        <w:pStyle w:val="Heading3"/>
        <w:rPr>
          <w:rFonts w:ascii="Tahoma" w:hAnsi="Tahoma" w:cs="Tahoma"/>
          <w:lang w:val="pt-BR"/>
        </w:rPr>
      </w:pPr>
      <w:bookmarkStart w:id="1194" w:name="_41_Data_Warehouse"/>
      <w:bookmarkStart w:id="1195" w:name="_Toc336338299"/>
      <w:bookmarkStart w:id="1196" w:name="_Toc348341692"/>
      <w:bookmarkStart w:id="1197" w:name="Srv_41DataWarehouseConsApp2012"/>
      <w:bookmarkStart w:id="1198" w:name="Srv_38DynamicsCRMOnline"/>
      <w:bookmarkStart w:id="1199" w:name="Srv_37DynamicsCRMOnline"/>
      <w:bookmarkStart w:id="1200" w:name="Srv_37EntCALSuite"/>
      <w:bookmarkEnd w:id="1182"/>
      <w:bookmarkEnd w:id="1193"/>
      <w:bookmarkEnd w:id="1194"/>
      <w:r w:rsidRPr="00911CE9">
        <w:rPr>
          <w:rFonts w:ascii="Tahoma" w:hAnsi="Tahoma" w:cs="Tahoma"/>
          <w:caps/>
          <w:color w:val="F66400"/>
          <w:sz w:val="22"/>
          <w:vertAlign w:val="superscript"/>
          <w:lang w:val="pt-BR"/>
        </w:rPr>
        <w:t>41</w:t>
      </w:r>
      <w:r w:rsidRPr="00911CE9">
        <w:rPr>
          <w:rFonts w:ascii="Tahoma" w:hAnsi="Tahoma" w:cs="Tahoma"/>
          <w:color w:val="F66400"/>
          <w:sz w:val="22"/>
          <w:lang w:val="pt-BR"/>
        </w:rPr>
        <w:t xml:space="preserve"> Data Warehouse Appliance 2012</w:t>
      </w:r>
      <w:bookmarkEnd w:id="1195"/>
      <w:bookmarkEnd w:id="1196"/>
    </w:p>
    <w:bookmarkEnd w:id="1197"/>
    <w:p w14:paraId="561E90B8" w14:textId="77777777" w:rsidR="007B48BC" w:rsidRPr="00911CE9" w:rsidRDefault="007B48BC" w:rsidP="007B48BC">
      <w:pPr>
        <w:ind w:left="720"/>
        <w:rPr>
          <w:rFonts w:cs="Tahoma"/>
          <w:lang w:val="pt-BR"/>
        </w:rPr>
      </w:pPr>
    </w:p>
    <w:p w14:paraId="561E90B9" w14:textId="77777777" w:rsidR="007B48BC" w:rsidRPr="004E2B3D" w:rsidRDefault="00E50460" w:rsidP="00857EF7">
      <w:pPr>
        <w:ind w:left="720"/>
        <w:rPr>
          <w:rFonts w:cs="Tahoma"/>
          <w:lang w:val="it-IT"/>
        </w:rPr>
      </w:pPr>
      <w:r w:rsidRPr="004E2B3D">
        <w:rPr>
          <w:rFonts w:cs="Tahoma"/>
          <w:szCs w:val="18"/>
          <w:lang w:val="it-IT"/>
        </w:rPr>
        <w:t>O software Data Warehouse Appliance 2012, que incorpora o SQL Server 2008 R2, está disponível somente nas configurações de hardware e software aprovadas pela Microsoft.</w:t>
      </w:r>
      <w:r w:rsidR="003B74B4" w:rsidRPr="004E2B3D">
        <w:rPr>
          <w:rFonts w:cs="Tahoma"/>
          <w:szCs w:val="18"/>
          <w:lang w:val="it-IT"/>
        </w:rPr>
        <w:t xml:space="preserve"> </w:t>
      </w:r>
      <w:r w:rsidRPr="004E2B3D">
        <w:rPr>
          <w:rFonts w:cs="Tahoma"/>
          <w:szCs w:val="18"/>
          <w:lang w:val="it-IT"/>
        </w:rPr>
        <w:t>Não há suporte para o uso do software em outras configurações e, nesse caso, o desempenho poderá afetado.</w:t>
      </w:r>
      <w:r w:rsidR="003B74B4" w:rsidRPr="004E2B3D">
        <w:rPr>
          <w:rFonts w:cs="Tahoma"/>
          <w:szCs w:val="18"/>
          <w:lang w:val="it-IT"/>
        </w:rPr>
        <w:t xml:space="preserve"> </w:t>
      </w:r>
      <w:r w:rsidRPr="004E2B3D">
        <w:rPr>
          <w:rFonts w:cs="Tahoma"/>
          <w:szCs w:val="18"/>
          <w:lang w:val="it-IT"/>
        </w:rPr>
        <w:t xml:space="preserve">Para obter mais informações, visite o site </w:t>
      </w:r>
      <w:hyperlink r:id="rId47" w:tooltip="http://www.microsoft.com/sqlserver/en/us/get-sql-server/how-to-buy.aspx" w:history="1">
        <w:r w:rsidRPr="004E2B3D">
          <w:rPr>
            <w:rStyle w:val="Hyperlink"/>
            <w:rFonts w:cs="Tahoma"/>
            <w:szCs w:val="18"/>
            <w:lang w:val="it-IT"/>
          </w:rPr>
          <w:t>http://www.microsoft.com/sqlserver/en/us/get-sql-server/how-to-buy.aspx</w:t>
        </w:r>
      </w:hyperlink>
      <w:r w:rsidRPr="004E2B3D">
        <w:rPr>
          <w:rFonts w:cs="Tahoma"/>
          <w:szCs w:val="18"/>
          <w:lang w:val="it-IT"/>
        </w:rPr>
        <w:t xml:space="preserve">. </w:t>
      </w:r>
    </w:p>
    <w:p w14:paraId="561E90BA" w14:textId="77777777" w:rsidR="00857EF7" w:rsidRPr="004E2B3D" w:rsidRDefault="00857EF7" w:rsidP="00857EF7">
      <w:pPr>
        <w:rPr>
          <w:rFonts w:cs="Tahoma"/>
          <w:lang w:val="it-IT"/>
        </w:rPr>
      </w:pPr>
    </w:p>
    <w:p w14:paraId="561E90BB" w14:textId="77777777" w:rsidR="00857EF7" w:rsidRPr="004E2B3D" w:rsidRDefault="00857EF7" w:rsidP="00857EF7">
      <w:pPr>
        <w:rPr>
          <w:rFonts w:cs="Tahoma"/>
          <w:lang w:val="it-IT"/>
        </w:rPr>
      </w:pPr>
    </w:p>
    <w:p w14:paraId="561E90BC" w14:textId="77777777" w:rsidR="00652B0A" w:rsidRPr="00911CE9" w:rsidRDefault="00F73587" w:rsidP="00652B0A">
      <w:pPr>
        <w:pStyle w:val="Heading3"/>
        <w:rPr>
          <w:rFonts w:ascii="Tahoma" w:hAnsi="Tahoma" w:cs="Tahoma"/>
          <w:lang w:val="pt-BR"/>
        </w:rPr>
      </w:pPr>
      <w:bookmarkStart w:id="1201" w:name="_40_Dynamics_CRM"/>
      <w:bookmarkStart w:id="1202" w:name="_40_39_Dynamics"/>
      <w:bookmarkStart w:id="1203" w:name="_42_Dynamics_CRM"/>
      <w:bookmarkStart w:id="1204" w:name="_Toc336338300"/>
      <w:bookmarkStart w:id="1205" w:name="_Toc348341693"/>
      <w:bookmarkEnd w:id="1201"/>
      <w:bookmarkEnd w:id="1202"/>
      <w:bookmarkEnd w:id="1203"/>
      <w:r w:rsidRPr="00911CE9">
        <w:rPr>
          <w:rFonts w:ascii="Tahoma" w:hAnsi="Tahoma" w:cs="Tahoma"/>
          <w:caps/>
          <w:color w:val="F66400"/>
          <w:sz w:val="22"/>
          <w:vertAlign w:val="superscript"/>
          <w:lang w:val="pt-BR"/>
        </w:rPr>
        <w:t>42</w:t>
      </w:r>
      <w:r w:rsidRPr="00911CE9">
        <w:rPr>
          <w:rFonts w:ascii="Tahoma" w:hAnsi="Tahoma" w:cs="Tahoma"/>
          <w:color w:val="F66400"/>
          <w:sz w:val="22"/>
          <w:lang w:val="pt-BR"/>
        </w:rPr>
        <w:t xml:space="preserve"> Dynamics CRM Online</w:t>
      </w:r>
      <w:bookmarkEnd w:id="1204"/>
      <w:bookmarkEnd w:id="1205"/>
    </w:p>
    <w:bookmarkEnd w:id="1198"/>
    <w:bookmarkEnd w:id="1199"/>
    <w:p w14:paraId="561E90BD" w14:textId="77777777" w:rsidR="00652B0A" w:rsidRPr="00911CE9" w:rsidRDefault="00652B0A">
      <w:pPr>
        <w:pStyle w:val="Heading3"/>
        <w:rPr>
          <w:rFonts w:ascii="Tahoma" w:hAnsi="Tahoma" w:cs="Tahoma"/>
          <w:lang w:val="pt-BR"/>
        </w:rPr>
      </w:pPr>
    </w:p>
    <w:p w14:paraId="561E90BE" w14:textId="77777777" w:rsidR="0040633A" w:rsidRPr="00911CE9" w:rsidRDefault="00857EF7" w:rsidP="001154B5">
      <w:pPr>
        <w:ind w:left="720"/>
        <w:rPr>
          <w:rFonts w:cs="Tahoma"/>
          <w:lang w:val="pt-BR"/>
        </w:rPr>
      </w:pPr>
      <w:r w:rsidRPr="00911CE9">
        <w:rPr>
          <w:rFonts w:cs="Tahoma"/>
          <w:b/>
          <w:color w:val="000000"/>
          <w:szCs w:val="18"/>
          <w:lang w:val="pt-BR"/>
        </w:rPr>
        <w:t>Países em que o Dynamics CRM Online está Disponível</w:t>
      </w:r>
    </w:p>
    <w:p w14:paraId="561E90BF" w14:textId="77777777" w:rsidR="00E952D9" w:rsidRPr="00911CE9" w:rsidRDefault="00E952D9" w:rsidP="0040633A">
      <w:pPr>
        <w:ind w:left="540"/>
        <w:rPr>
          <w:rFonts w:cs="Tahoma"/>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CE4828" w14:paraId="561E90C3"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1E90C0" w14:textId="77777777" w:rsidR="00781A60" w:rsidRPr="00CE4828" w:rsidRDefault="00781A60" w:rsidP="00E952D9">
            <w:pPr>
              <w:jc w:val="center"/>
              <w:rPr>
                <w:rFonts w:cs="Tahoma"/>
                <w:b/>
                <w:bCs/>
                <w:szCs w:val="20"/>
              </w:rPr>
            </w:pPr>
            <w:r w:rsidRPr="00CE4828">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561E90C1" w14:textId="77777777" w:rsidR="00781A60" w:rsidRPr="00CE4828" w:rsidRDefault="00781A60" w:rsidP="00E952D9">
            <w:pPr>
              <w:jc w:val="center"/>
              <w:rPr>
                <w:rFonts w:cs="Tahoma"/>
                <w:b/>
                <w:bCs/>
                <w:szCs w:val="20"/>
              </w:rPr>
            </w:pPr>
            <w:r w:rsidRPr="00CE4828">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1E90C2" w14:textId="77777777" w:rsidR="00781A60" w:rsidRPr="00CE4828" w:rsidRDefault="00781A60" w:rsidP="00E952D9">
            <w:pPr>
              <w:jc w:val="center"/>
              <w:rPr>
                <w:rFonts w:cs="Tahoma"/>
                <w:b/>
                <w:bCs/>
                <w:szCs w:val="20"/>
              </w:rPr>
            </w:pPr>
            <w:r w:rsidRPr="00CE4828">
              <w:rPr>
                <w:rFonts w:cs="Tahoma"/>
                <w:b/>
                <w:bCs/>
                <w:szCs w:val="20"/>
              </w:rPr>
              <w:t>Ásia-Pacífico</w:t>
            </w:r>
          </w:p>
        </w:tc>
      </w:tr>
      <w:tr w:rsidR="00781A60" w:rsidRPr="00CE4828" w14:paraId="561E90C7"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61E90C4" w14:textId="77777777" w:rsidR="00781A60" w:rsidRPr="00CE4828" w:rsidRDefault="00781A60" w:rsidP="00E952D9">
            <w:pPr>
              <w:jc w:val="center"/>
              <w:rPr>
                <w:rFonts w:cs="Tahoma"/>
                <w:color w:val="000000"/>
                <w:szCs w:val="20"/>
              </w:rPr>
            </w:pPr>
            <w:r w:rsidRPr="00CE4828">
              <w:rPr>
                <w:rFonts w:cs="Tahoma"/>
              </w:rPr>
              <w:t>Brasil</w:t>
            </w:r>
          </w:p>
        </w:tc>
        <w:tc>
          <w:tcPr>
            <w:tcW w:w="2670" w:type="dxa"/>
            <w:tcBorders>
              <w:top w:val="nil"/>
              <w:left w:val="nil"/>
              <w:bottom w:val="single" w:sz="4" w:space="0" w:color="000000"/>
              <w:right w:val="single" w:sz="4" w:space="0" w:color="auto"/>
            </w:tcBorders>
          </w:tcPr>
          <w:p w14:paraId="561E90C5"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561E90C6"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Austrália</w:t>
            </w:r>
          </w:p>
        </w:tc>
      </w:tr>
      <w:tr w:rsidR="00781A60" w:rsidRPr="00CE4828" w14:paraId="561E90C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C8" w14:textId="77777777" w:rsidR="00781A60" w:rsidRPr="00CE4828" w:rsidRDefault="00781A60" w:rsidP="00E952D9">
            <w:pPr>
              <w:jc w:val="center"/>
              <w:rPr>
                <w:rFonts w:cs="Tahoma"/>
                <w:color w:val="000000"/>
                <w:szCs w:val="20"/>
              </w:rPr>
            </w:pPr>
            <w:r w:rsidRPr="00CE4828">
              <w:rPr>
                <w:rFonts w:cs="Tahoma"/>
              </w:rPr>
              <w:t>Canadá</w:t>
            </w:r>
          </w:p>
        </w:tc>
        <w:tc>
          <w:tcPr>
            <w:tcW w:w="2670" w:type="dxa"/>
            <w:tcBorders>
              <w:top w:val="single" w:sz="4" w:space="0" w:color="000000"/>
              <w:left w:val="nil"/>
              <w:bottom w:val="single" w:sz="4" w:space="0" w:color="000000"/>
              <w:right w:val="single" w:sz="4" w:space="0" w:color="auto"/>
            </w:tcBorders>
          </w:tcPr>
          <w:p w14:paraId="561E90C9"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561E90CA"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Hong Kong</w:t>
            </w:r>
          </w:p>
        </w:tc>
      </w:tr>
      <w:tr w:rsidR="00781A60" w:rsidRPr="00CE4828" w14:paraId="561E90C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CC" w14:textId="77777777" w:rsidR="00781A60" w:rsidRPr="00CE4828" w:rsidRDefault="00781A60" w:rsidP="00E952D9">
            <w:pPr>
              <w:jc w:val="center"/>
              <w:rPr>
                <w:rFonts w:cs="Tahoma"/>
                <w:color w:val="000000"/>
                <w:szCs w:val="20"/>
              </w:rPr>
            </w:pPr>
            <w:r w:rsidRPr="00CE4828">
              <w:rPr>
                <w:rFonts w:cs="Tahoma"/>
              </w:rPr>
              <w:t>Colômbia</w:t>
            </w:r>
          </w:p>
        </w:tc>
        <w:tc>
          <w:tcPr>
            <w:tcW w:w="2670" w:type="dxa"/>
            <w:tcBorders>
              <w:top w:val="single" w:sz="4" w:space="0" w:color="000000"/>
              <w:left w:val="nil"/>
              <w:bottom w:val="single" w:sz="4" w:space="0" w:color="000000"/>
              <w:right w:val="single" w:sz="4" w:space="0" w:color="auto"/>
            </w:tcBorders>
          </w:tcPr>
          <w:p w14:paraId="561E90CD"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561E90CE"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Índia</w:t>
            </w:r>
          </w:p>
        </w:tc>
      </w:tr>
      <w:tr w:rsidR="00781A60" w:rsidRPr="00CE4828" w14:paraId="561E90D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D0" w14:textId="77777777" w:rsidR="00781A60" w:rsidRPr="00CE4828" w:rsidRDefault="00781A60" w:rsidP="00E952D9">
            <w:pPr>
              <w:jc w:val="center"/>
              <w:rPr>
                <w:rFonts w:cs="Tahoma"/>
              </w:rPr>
            </w:pPr>
            <w:r w:rsidRPr="00CE4828">
              <w:rPr>
                <w:rFonts w:cs="Tahoma"/>
              </w:rPr>
              <w:t>Costa Rica</w:t>
            </w:r>
          </w:p>
        </w:tc>
        <w:tc>
          <w:tcPr>
            <w:tcW w:w="2670" w:type="dxa"/>
            <w:tcBorders>
              <w:top w:val="single" w:sz="4" w:space="0" w:color="000000"/>
              <w:left w:val="nil"/>
              <w:bottom w:val="single" w:sz="4" w:space="0" w:color="000000"/>
              <w:right w:val="single" w:sz="4" w:space="0" w:color="auto"/>
            </w:tcBorders>
          </w:tcPr>
          <w:p w14:paraId="561E90D1"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561E90D2"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Japão</w:t>
            </w:r>
          </w:p>
        </w:tc>
      </w:tr>
      <w:tr w:rsidR="00B40674" w:rsidRPr="00CE4828" w14:paraId="561E90D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D4" w14:textId="77777777" w:rsidR="00B40674" w:rsidRPr="00CE4828" w:rsidRDefault="00B40674" w:rsidP="00E952D9">
            <w:pPr>
              <w:jc w:val="center"/>
              <w:rPr>
                <w:rFonts w:cs="Tahoma"/>
              </w:rPr>
            </w:pPr>
            <w:r w:rsidRPr="00CE4828">
              <w:rPr>
                <w:rFonts w:cs="Tahoma"/>
              </w:rPr>
              <w:t>Chile</w:t>
            </w:r>
          </w:p>
        </w:tc>
        <w:tc>
          <w:tcPr>
            <w:tcW w:w="2670" w:type="dxa"/>
            <w:tcBorders>
              <w:top w:val="single" w:sz="4" w:space="0" w:color="000000"/>
              <w:left w:val="nil"/>
              <w:bottom w:val="single" w:sz="4" w:space="0" w:color="000000"/>
              <w:right w:val="single" w:sz="4" w:space="0" w:color="auto"/>
            </w:tcBorders>
          </w:tcPr>
          <w:p w14:paraId="561E90D5"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561E90D6"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Coreia</w:t>
            </w:r>
          </w:p>
        </w:tc>
      </w:tr>
      <w:tr w:rsidR="00B40674" w:rsidRPr="00CE4828" w14:paraId="561E90D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D8" w14:textId="77777777" w:rsidR="00B40674" w:rsidRPr="00CE4828" w:rsidRDefault="00B40674" w:rsidP="00E952D9">
            <w:pPr>
              <w:jc w:val="center"/>
              <w:rPr>
                <w:rFonts w:cs="Tahoma"/>
              </w:rPr>
            </w:pPr>
            <w:r w:rsidRPr="00CE4828">
              <w:rPr>
                <w:rFonts w:cs="Tahoma"/>
              </w:rPr>
              <w:t>México</w:t>
            </w:r>
          </w:p>
        </w:tc>
        <w:tc>
          <w:tcPr>
            <w:tcW w:w="2670" w:type="dxa"/>
            <w:tcBorders>
              <w:top w:val="single" w:sz="4" w:space="0" w:color="000000"/>
              <w:left w:val="nil"/>
              <w:bottom w:val="single" w:sz="4" w:space="0" w:color="000000"/>
              <w:right w:val="single" w:sz="4" w:space="0" w:color="auto"/>
            </w:tcBorders>
          </w:tcPr>
          <w:p w14:paraId="561E90D9"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561E90DA"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Malásia</w:t>
            </w:r>
          </w:p>
        </w:tc>
      </w:tr>
      <w:tr w:rsidR="00B40674" w:rsidRPr="00CE4828" w14:paraId="561E90D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DC" w14:textId="77777777" w:rsidR="00B40674" w:rsidRPr="00CE4828" w:rsidRDefault="00B40674" w:rsidP="00E952D9">
            <w:pPr>
              <w:jc w:val="center"/>
              <w:rPr>
                <w:rFonts w:cs="Tahoma"/>
              </w:rPr>
            </w:pPr>
            <w:r w:rsidRPr="00CE4828">
              <w:rPr>
                <w:rFonts w:cs="Tahoma"/>
              </w:rPr>
              <w:t>Peru</w:t>
            </w:r>
          </w:p>
        </w:tc>
        <w:tc>
          <w:tcPr>
            <w:tcW w:w="2670" w:type="dxa"/>
            <w:tcBorders>
              <w:top w:val="single" w:sz="4" w:space="0" w:color="000000"/>
              <w:left w:val="nil"/>
              <w:bottom w:val="single" w:sz="4" w:space="0" w:color="000000"/>
              <w:right w:val="single" w:sz="4" w:space="0" w:color="auto"/>
            </w:tcBorders>
          </w:tcPr>
          <w:p w14:paraId="561E90DD"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561E90DE"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Nova Zelândia</w:t>
            </w:r>
          </w:p>
        </w:tc>
      </w:tr>
      <w:tr w:rsidR="00B40674" w:rsidRPr="00CE4828" w14:paraId="561E90E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E0" w14:textId="77777777" w:rsidR="00B40674" w:rsidRPr="00CE4828" w:rsidRDefault="00B40674" w:rsidP="00E952D9">
            <w:pPr>
              <w:jc w:val="center"/>
              <w:rPr>
                <w:rFonts w:cs="Tahoma"/>
              </w:rPr>
            </w:pPr>
            <w:r w:rsidRPr="00CE4828">
              <w:rPr>
                <w:rFonts w:cs="Tahoma"/>
              </w:rPr>
              <w:t>Porto Rico</w:t>
            </w:r>
          </w:p>
        </w:tc>
        <w:tc>
          <w:tcPr>
            <w:tcW w:w="2670" w:type="dxa"/>
            <w:tcBorders>
              <w:top w:val="single" w:sz="4" w:space="0" w:color="000000"/>
              <w:left w:val="nil"/>
              <w:bottom w:val="single" w:sz="4" w:space="0" w:color="000000"/>
              <w:right w:val="single" w:sz="4" w:space="0" w:color="auto"/>
            </w:tcBorders>
          </w:tcPr>
          <w:p w14:paraId="561E90E1" w14:textId="77777777" w:rsidR="00B40674" w:rsidRPr="00CE4828" w:rsidRDefault="00B40674"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561E90E2" w14:textId="77777777" w:rsidR="00B40674" w:rsidRPr="00CE4828" w:rsidRDefault="00B40674" w:rsidP="00E952D9">
            <w:pPr>
              <w:pStyle w:val="ColorfulList-Accent11"/>
              <w:spacing w:line="276" w:lineRule="auto"/>
              <w:ind w:left="540"/>
              <w:jc w:val="center"/>
              <w:rPr>
                <w:rFonts w:ascii="Tahoma" w:hAnsi="Tahoma" w:cs="Tahoma"/>
                <w:color w:val="000000"/>
                <w:sz w:val="18"/>
                <w:szCs w:val="20"/>
              </w:rPr>
            </w:pPr>
            <w:r w:rsidRPr="00CE4828">
              <w:rPr>
                <w:rFonts w:ascii="Tahoma" w:hAnsi="Tahoma" w:cs="Tahoma"/>
                <w:color w:val="000000"/>
                <w:sz w:val="18"/>
                <w:szCs w:val="20"/>
              </w:rPr>
              <w:t>Cingapura</w:t>
            </w:r>
          </w:p>
        </w:tc>
      </w:tr>
      <w:tr w:rsidR="00781A60" w:rsidRPr="00CE4828" w14:paraId="561E90E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E4" w14:textId="77777777" w:rsidR="00781A60" w:rsidRPr="00CE4828" w:rsidRDefault="00781A60" w:rsidP="00E952D9">
            <w:pPr>
              <w:jc w:val="center"/>
              <w:rPr>
                <w:rFonts w:cs="Tahoma"/>
              </w:rPr>
            </w:pPr>
            <w:r w:rsidRPr="00CE4828">
              <w:rPr>
                <w:rFonts w:cs="Tahoma"/>
              </w:rPr>
              <w:t>Trinidad e Tobago</w:t>
            </w:r>
          </w:p>
        </w:tc>
        <w:tc>
          <w:tcPr>
            <w:tcW w:w="2670" w:type="dxa"/>
            <w:tcBorders>
              <w:top w:val="single" w:sz="4" w:space="0" w:color="000000"/>
              <w:left w:val="nil"/>
              <w:bottom w:val="single" w:sz="4" w:space="0" w:color="000000"/>
              <w:right w:val="single" w:sz="4" w:space="0" w:color="auto"/>
            </w:tcBorders>
          </w:tcPr>
          <w:p w14:paraId="561E90E5"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561E90E6"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E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E8" w14:textId="77777777" w:rsidR="00781A60" w:rsidRPr="00CE4828" w:rsidRDefault="00781A60" w:rsidP="00E952D9">
            <w:pPr>
              <w:jc w:val="center"/>
              <w:rPr>
                <w:rFonts w:cs="Tahoma"/>
              </w:rPr>
            </w:pPr>
            <w:r w:rsidRPr="00CE4828">
              <w:rPr>
                <w:rFonts w:cs="Tahoma"/>
              </w:rPr>
              <w:t>Estados Unidos</w:t>
            </w:r>
          </w:p>
        </w:tc>
        <w:tc>
          <w:tcPr>
            <w:tcW w:w="2670" w:type="dxa"/>
            <w:tcBorders>
              <w:top w:val="single" w:sz="4" w:space="0" w:color="000000"/>
              <w:left w:val="nil"/>
              <w:bottom w:val="single" w:sz="4" w:space="0" w:color="000000"/>
              <w:right w:val="single" w:sz="4" w:space="0" w:color="auto"/>
            </w:tcBorders>
          </w:tcPr>
          <w:p w14:paraId="561E90E9" w14:textId="77777777" w:rsidR="00781A60" w:rsidRPr="00CE4828" w:rsidRDefault="00781A60" w:rsidP="00E952D9">
            <w:pPr>
              <w:pStyle w:val="ColorfulList-Accent11"/>
              <w:spacing w:line="276" w:lineRule="auto"/>
              <w:ind w:left="0"/>
              <w:jc w:val="center"/>
              <w:rPr>
                <w:rFonts w:ascii="Tahoma" w:hAnsi="Tahoma" w:cs="Tahoma"/>
                <w:color w:val="000000"/>
                <w:sz w:val="18"/>
                <w:szCs w:val="18"/>
              </w:rPr>
            </w:pPr>
            <w:r w:rsidRPr="00CE4828">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561E90EA"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E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EC"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0ED"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561E90EE"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F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F0"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0F1"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561E90F2"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F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F4"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0F5"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561E90F6"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F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F8"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0F9"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561E90FA"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0F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0FC"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0FD"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561E90FE"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0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00"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01"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561E9102"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0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04"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05"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561E9106"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0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08"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09"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61E910A"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0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0C"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0D"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561E910E"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E822D9" w:rsidRPr="00CE4828" w14:paraId="561E911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10" w14:textId="77777777" w:rsidR="00E822D9" w:rsidRPr="00CE4828"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11" w14:textId="77777777" w:rsidR="00E822D9" w:rsidRPr="00CE4828" w:rsidRDefault="00E822D9"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561E9112" w14:textId="77777777" w:rsidR="00E822D9" w:rsidRPr="00CE4828" w:rsidRDefault="00E822D9" w:rsidP="00E952D9">
            <w:pPr>
              <w:pStyle w:val="ColorfulList-Accent11"/>
              <w:spacing w:line="276" w:lineRule="auto"/>
              <w:ind w:left="540"/>
              <w:jc w:val="center"/>
              <w:rPr>
                <w:rFonts w:ascii="Tahoma" w:hAnsi="Tahoma" w:cs="Tahoma"/>
                <w:color w:val="000000"/>
                <w:sz w:val="18"/>
                <w:szCs w:val="20"/>
              </w:rPr>
            </w:pPr>
          </w:p>
        </w:tc>
      </w:tr>
      <w:tr w:rsidR="00781A60" w:rsidRPr="00CE4828" w14:paraId="561E911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14"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15"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561E9116"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1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18"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19"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561E911A"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1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1C"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1D"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561E911E"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r w:rsidR="00781A60" w:rsidRPr="00CE4828" w14:paraId="561E912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1E9120" w14:textId="77777777" w:rsidR="00781A60" w:rsidRPr="00CE4828"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1E9121" w14:textId="77777777" w:rsidR="00781A60" w:rsidRPr="00CE4828" w:rsidRDefault="00781A60" w:rsidP="00E952D9">
            <w:pPr>
              <w:pStyle w:val="ColorfulList-Accent11"/>
              <w:spacing w:line="276" w:lineRule="auto"/>
              <w:ind w:left="0"/>
              <w:jc w:val="center"/>
              <w:rPr>
                <w:rFonts w:ascii="Tahoma" w:hAnsi="Tahoma" w:cs="Tahoma"/>
                <w:sz w:val="18"/>
                <w:szCs w:val="18"/>
              </w:rPr>
            </w:pPr>
            <w:r w:rsidRPr="00CE4828">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561E9122" w14:textId="77777777" w:rsidR="00781A60" w:rsidRPr="00CE4828" w:rsidRDefault="00781A60" w:rsidP="00E952D9">
            <w:pPr>
              <w:pStyle w:val="ColorfulList-Accent11"/>
              <w:spacing w:line="276" w:lineRule="auto"/>
              <w:ind w:left="540"/>
              <w:jc w:val="center"/>
              <w:rPr>
                <w:rFonts w:ascii="Tahoma" w:hAnsi="Tahoma" w:cs="Tahoma"/>
                <w:color w:val="000000"/>
                <w:sz w:val="18"/>
                <w:szCs w:val="20"/>
              </w:rPr>
            </w:pPr>
          </w:p>
        </w:tc>
      </w:tr>
    </w:tbl>
    <w:p w14:paraId="561E9124" w14:textId="77777777" w:rsidR="00D47417" w:rsidRPr="00CE4828" w:rsidRDefault="00D47417" w:rsidP="0040633A">
      <w:pPr>
        <w:ind w:left="540"/>
        <w:rPr>
          <w:rFonts w:cs="Tahoma"/>
        </w:rPr>
      </w:pPr>
    </w:p>
    <w:p w14:paraId="561E9125" w14:textId="77777777" w:rsidR="0040633A" w:rsidRPr="00CE4828" w:rsidRDefault="0040633A" w:rsidP="00857EF7">
      <w:pPr>
        <w:spacing w:after="60"/>
        <w:ind w:left="720"/>
        <w:rPr>
          <w:rFonts w:cs="Tahoma"/>
        </w:rPr>
      </w:pPr>
      <w:r w:rsidRPr="00CE4828">
        <w:rPr>
          <w:rFonts w:cs="Tahoma"/>
          <w:b/>
          <w:bCs/>
          <w:color w:val="000000"/>
          <w:szCs w:val="18"/>
        </w:rPr>
        <w:t>Contrato para Campus e School</w:t>
      </w:r>
    </w:p>
    <w:p w14:paraId="561E9126" w14:textId="77777777" w:rsidR="00532ABF" w:rsidRPr="00911CE9" w:rsidRDefault="0040633A" w:rsidP="00202867">
      <w:pPr>
        <w:ind w:left="720"/>
        <w:rPr>
          <w:rFonts w:cs="Tahoma"/>
          <w:lang w:val="pt-BR"/>
        </w:rPr>
      </w:pPr>
      <w:r w:rsidRPr="00911CE9">
        <w:rPr>
          <w:rFonts w:cs="Tahoma"/>
          <w:color w:val="000000"/>
          <w:szCs w:val="18"/>
          <w:lang w:val="pt-BR"/>
        </w:rPr>
        <w:t>As licenças de assinatura do Dynamics CRM Online vendidas sob o CASA poderão ser adquiridas para toda</w:t>
      </w:r>
      <w:r w:rsidR="00202867" w:rsidRPr="00911CE9">
        <w:rPr>
          <w:rFonts w:cs="Tahoma"/>
          <w:color w:val="000000"/>
          <w:szCs w:val="18"/>
          <w:lang w:val="pt-BR"/>
        </w:rPr>
        <w:t> </w:t>
      </w:r>
      <w:r w:rsidRPr="00911CE9">
        <w:rPr>
          <w:rFonts w:cs="Tahoma"/>
          <w:color w:val="000000"/>
          <w:szCs w:val="18"/>
          <w:lang w:val="pt-BR"/>
        </w:rPr>
        <w:t>a</w:t>
      </w:r>
      <w:r w:rsidR="00AD7333" w:rsidRPr="00911CE9">
        <w:rPr>
          <w:rFonts w:cs="Tahoma"/>
          <w:b/>
          <w:lang w:val="pt-BR"/>
        </w:rPr>
        <w:t> </w:t>
      </w:r>
      <w:r w:rsidRPr="00911CE9">
        <w:rPr>
          <w:rFonts w:cs="Tahoma"/>
          <w:color w:val="000000"/>
          <w:szCs w:val="18"/>
          <w:lang w:val="pt-BR"/>
        </w:rPr>
        <w:t>Instituição ou não extensivas a toda a Instituição.</w:t>
      </w:r>
      <w:r w:rsidR="003B74B4" w:rsidRPr="00911CE9">
        <w:rPr>
          <w:rFonts w:cs="Tahoma"/>
          <w:color w:val="000000"/>
          <w:szCs w:val="18"/>
          <w:lang w:val="pt-BR"/>
        </w:rPr>
        <w:t xml:space="preserve"> </w:t>
      </w:r>
      <w:r w:rsidRPr="00911CE9">
        <w:rPr>
          <w:rFonts w:cs="Tahoma"/>
          <w:color w:val="000000"/>
          <w:szCs w:val="18"/>
          <w:lang w:val="pt-BR"/>
        </w:rPr>
        <w:t>As licenças de assinatura deverão ser licenciadas para cada usuário.</w:t>
      </w:r>
      <w:r w:rsidR="003B74B4" w:rsidRPr="00911CE9">
        <w:rPr>
          <w:rFonts w:cs="Tahoma"/>
          <w:color w:val="000000"/>
          <w:szCs w:val="18"/>
          <w:lang w:val="pt-BR"/>
        </w:rPr>
        <w:t xml:space="preserve"> </w:t>
      </w:r>
      <w:r w:rsidRPr="00911CE9">
        <w:rPr>
          <w:rFonts w:cs="Tahoma"/>
          <w:color w:val="000000"/>
          <w:szCs w:val="18"/>
          <w:lang w:val="pt-BR"/>
        </w:rPr>
        <w:t>Caso sejam necessárias Licenças de Assinatura de Usuário adicionais para acessar o Dynamics</w:t>
      </w:r>
      <w:r w:rsidR="00AD7333" w:rsidRPr="00911CE9">
        <w:rPr>
          <w:rFonts w:cs="Tahoma"/>
          <w:b/>
          <w:lang w:val="pt-BR"/>
        </w:rPr>
        <w:t> </w:t>
      </w:r>
      <w:r w:rsidRPr="00911CE9">
        <w:rPr>
          <w:rFonts w:cs="Tahoma"/>
          <w:color w:val="000000"/>
          <w:szCs w:val="18"/>
          <w:lang w:val="pt-BR"/>
        </w:rPr>
        <w:t>CRM, um número igual de Licenças de Assina</w:t>
      </w:r>
      <w:bookmarkStart w:id="1206" w:name="Srv_41DuetEnterpriseforOfficeandSAP"/>
      <w:bookmarkStart w:id="1207" w:name="Srv_38EntCALSuite"/>
      <w:r w:rsidRPr="00911CE9">
        <w:rPr>
          <w:rFonts w:cs="Tahoma"/>
          <w:color w:val="000000"/>
          <w:szCs w:val="18"/>
          <w:lang w:val="pt-BR"/>
        </w:rPr>
        <w:t>tura de Usuário deverá ser solicitado.</w:t>
      </w:r>
    </w:p>
    <w:p w14:paraId="561E9127" w14:textId="77777777" w:rsidR="006E28CC" w:rsidRPr="00911CE9" w:rsidRDefault="006E28CC" w:rsidP="005614CA">
      <w:pPr>
        <w:ind w:left="720"/>
        <w:rPr>
          <w:rFonts w:cs="Tahoma"/>
          <w:lang w:val="pt-BR"/>
        </w:rPr>
      </w:pPr>
    </w:p>
    <w:p w14:paraId="561E9128" w14:textId="77777777" w:rsidR="006E28CC" w:rsidRPr="00911CE9" w:rsidRDefault="006E28CC" w:rsidP="006D6A83">
      <w:pPr>
        <w:spacing w:after="60"/>
        <w:ind w:left="720"/>
        <w:rPr>
          <w:rFonts w:cs="Tahoma"/>
          <w:lang w:val="pt-BR"/>
        </w:rPr>
      </w:pPr>
      <w:r w:rsidRPr="00911CE9">
        <w:rPr>
          <w:rFonts w:cs="Tahoma"/>
          <w:b/>
          <w:lang w:val="pt-BR"/>
        </w:rPr>
        <w:t>Microsoft Dynamics CRM Online – Concessão de Integração do Microsoft Dynamics Marketing</w:t>
      </w:r>
      <w:r w:rsidR="00AD7333" w:rsidRPr="00911CE9">
        <w:rPr>
          <w:rFonts w:cs="Tahoma"/>
          <w:b/>
          <w:lang w:val="pt-BR"/>
        </w:rPr>
        <w:t> </w:t>
      </w:r>
      <w:r w:rsidRPr="00911CE9">
        <w:rPr>
          <w:rFonts w:cs="Tahoma"/>
          <w:b/>
          <w:lang w:val="pt-BR"/>
        </w:rPr>
        <w:t>Online</w:t>
      </w:r>
    </w:p>
    <w:p w14:paraId="561E9129" w14:textId="77777777" w:rsidR="003165D6" w:rsidRPr="004E2B3D" w:rsidRDefault="006E28CC" w:rsidP="00AD7333">
      <w:pPr>
        <w:ind w:left="720"/>
        <w:rPr>
          <w:rFonts w:cs="Tahoma"/>
          <w:lang w:val="it-IT"/>
        </w:rPr>
      </w:pPr>
      <w:r w:rsidRPr="00911CE9">
        <w:rPr>
          <w:rFonts w:cs="Tahoma"/>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911CE9">
        <w:rPr>
          <w:rFonts w:cs="Tahoma"/>
          <w:bCs/>
          <w:lang w:val="pt-BR"/>
        </w:rPr>
        <w:t xml:space="preserve">MarketingPilot Connector for Microsoft Dynamics CRM </w:t>
      </w:r>
      <w:r w:rsidRPr="00911CE9">
        <w:rPr>
          <w:rFonts w:cs="Tahoma"/>
          <w:lang w:val="pt-BR"/>
        </w:rPr>
        <w:t>apenas para os fins de sincronização de dados do cliente. Tais usuários não precisarão de uma SL de Usuário do Microsoft Dynamics CRM Online. Esta renúncia poderá ser aplicada até</w:t>
      </w:r>
      <w:r w:rsidRPr="00911CE9">
        <w:rPr>
          <w:rFonts w:eastAsia="Calibri" w:cs="Tahoma"/>
          <w:lang w:val="pt-BR"/>
        </w:rPr>
        <w:t xml:space="preserve"> </w:t>
      </w:r>
      <w:r w:rsidRPr="00911CE9">
        <w:rPr>
          <w:rFonts w:cs="Tahoma"/>
          <w:lang w:val="pt-BR"/>
        </w:rPr>
        <w:t xml:space="preserve">30 de junho de 2014. </w:t>
      </w:r>
      <w:r w:rsidRPr="004E2B3D">
        <w:rPr>
          <w:rFonts w:cs="Tahoma"/>
          <w:lang w:val="it-IT"/>
        </w:rPr>
        <w:t>Depois deste período, a Microsoft reserva para si o direito de exigir SLs de Usuário apropriadas.</w:t>
      </w:r>
      <w:bookmarkStart w:id="1208" w:name="Srv_45EntCALBridgeWinIntune"/>
      <w:bookmarkEnd w:id="1206"/>
    </w:p>
    <w:p w14:paraId="561E912A" w14:textId="77777777" w:rsidR="003165D6" w:rsidRPr="004E2B3D" w:rsidRDefault="003165D6" w:rsidP="00162A93">
      <w:pPr>
        <w:pStyle w:val="Heading3"/>
        <w:ind w:left="180" w:hanging="180"/>
        <w:rPr>
          <w:rFonts w:ascii="Tahoma" w:hAnsi="Tahoma" w:cs="Tahoma"/>
          <w:lang w:val="it-IT"/>
        </w:rPr>
      </w:pPr>
    </w:p>
    <w:p w14:paraId="561E912B" w14:textId="77777777" w:rsidR="00162A93" w:rsidRPr="004E2B3D" w:rsidRDefault="0095763C" w:rsidP="00D26BA3">
      <w:pPr>
        <w:pStyle w:val="Heading3"/>
        <w:ind w:left="180" w:hanging="180"/>
        <w:rPr>
          <w:rFonts w:ascii="Tahoma" w:hAnsi="Tahoma" w:cs="Tahoma"/>
          <w:lang w:val="it-IT"/>
        </w:rPr>
      </w:pPr>
      <w:bookmarkStart w:id="1209" w:name="_43_Bridge_do"/>
      <w:bookmarkStart w:id="1210" w:name="_Toc348341694"/>
      <w:bookmarkEnd w:id="1209"/>
      <w:r w:rsidRPr="004E2B3D">
        <w:rPr>
          <w:rFonts w:ascii="Tahoma" w:hAnsi="Tahoma" w:cs="Tahoma"/>
          <w:caps/>
          <w:color w:val="F66400"/>
          <w:sz w:val="22"/>
          <w:vertAlign w:val="superscript"/>
          <w:lang w:val="it-IT"/>
        </w:rPr>
        <w:t>4</w:t>
      </w:r>
      <w:bookmarkStart w:id="1211" w:name="_Toc336338303"/>
      <w:r w:rsidRPr="004E2B3D">
        <w:rPr>
          <w:rFonts w:ascii="Tahoma" w:hAnsi="Tahoma" w:cs="Tahoma"/>
          <w:caps/>
          <w:color w:val="F66400"/>
          <w:sz w:val="22"/>
          <w:vertAlign w:val="superscript"/>
          <w:lang w:val="it-IT"/>
        </w:rPr>
        <w:t>3</w:t>
      </w:r>
      <w:r w:rsidRPr="004E2B3D">
        <w:rPr>
          <w:rFonts w:ascii="Tahoma" w:hAnsi="Tahoma" w:cs="Tahoma"/>
          <w:caps/>
          <w:color w:val="F66400"/>
          <w:sz w:val="22"/>
          <w:lang w:val="it-IT"/>
        </w:rPr>
        <w:t xml:space="preserve"> </w:t>
      </w:r>
      <w:r w:rsidRPr="004E2B3D">
        <w:rPr>
          <w:rFonts w:ascii="Tahoma" w:hAnsi="Tahoma" w:cs="Tahoma"/>
          <w:color w:val="F66400"/>
          <w:sz w:val="22"/>
          <w:lang w:val="it-IT"/>
        </w:rPr>
        <w:t>Bridge do Pacote de CALs Empresariais para Office 365, Bridge do Pacote de CALs</w:t>
      </w:r>
      <w:r w:rsidR="00D26BA3">
        <w:rPr>
          <w:rFonts w:ascii="Tahoma" w:hAnsi="Tahoma" w:cs="Tahoma"/>
          <w:color w:val="F66400"/>
          <w:sz w:val="22"/>
          <w:lang w:val="it-IT"/>
        </w:rPr>
        <w:t> </w:t>
      </w:r>
      <w:r w:rsidRPr="004E2B3D">
        <w:rPr>
          <w:rFonts w:ascii="Tahoma" w:hAnsi="Tahoma" w:cs="Tahoma"/>
          <w:color w:val="F66400"/>
          <w:sz w:val="22"/>
          <w:lang w:val="it-IT"/>
        </w:rPr>
        <w:t>Empresariais para Office 365 e Windows Intune e Bridge do Pacote de CALs</w:t>
      </w:r>
      <w:r w:rsidR="00D26BA3">
        <w:rPr>
          <w:rFonts w:ascii="Tahoma" w:hAnsi="Tahoma" w:cs="Tahoma"/>
          <w:color w:val="F66400"/>
          <w:sz w:val="22"/>
          <w:lang w:val="it-IT"/>
        </w:rPr>
        <w:t> </w:t>
      </w:r>
      <w:r w:rsidRPr="004E2B3D">
        <w:rPr>
          <w:rFonts w:ascii="Tahoma" w:hAnsi="Tahoma" w:cs="Tahoma"/>
          <w:color w:val="F66400"/>
          <w:sz w:val="22"/>
          <w:lang w:val="it-IT"/>
        </w:rPr>
        <w:t>Empresariais para Windows Intune</w:t>
      </w:r>
      <w:bookmarkEnd w:id="1210"/>
      <w:bookmarkEnd w:id="1211"/>
      <w:r w:rsidRPr="004E2B3D">
        <w:rPr>
          <w:rFonts w:ascii="Tahoma" w:hAnsi="Tahoma" w:cs="Tahoma"/>
          <w:color w:val="F66400"/>
          <w:sz w:val="22"/>
          <w:lang w:val="it-IT"/>
        </w:rPr>
        <w:t xml:space="preserve"> </w:t>
      </w:r>
    </w:p>
    <w:p w14:paraId="561E912C" w14:textId="77777777" w:rsidR="00BD2BE7" w:rsidRPr="004E2B3D" w:rsidRDefault="00BD2BE7" w:rsidP="0084072C">
      <w:pPr>
        <w:rPr>
          <w:rFonts w:cs="Tahoma"/>
          <w:lang w:val="it-IT"/>
        </w:rPr>
      </w:pPr>
    </w:p>
    <w:bookmarkEnd w:id="1208"/>
    <w:p w14:paraId="561E912D" w14:textId="77777777" w:rsidR="0084072C" w:rsidRPr="004E2B3D" w:rsidRDefault="00162A93" w:rsidP="0084072C">
      <w:pPr>
        <w:spacing w:after="60"/>
        <w:ind w:left="720"/>
        <w:rPr>
          <w:rFonts w:cs="Tahoma"/>
          <w:lang w:val="it-IT"/>
        </w:rPr>
      </w:pPr>
      <w:r w:rsidRPr="004E2B3D">
        <w:rPr>
          <w:rFonts w:cs="Tahoma"/>
          <w:b/>
          <w:szCs w:val="18"/>
          <w:lang w:val="it-IT"/>
        </w:rPr>
        <w:t>Definição</w:t>
      </w:r>
    </w:p>
    <w:p w14:paraId="561E912E" w14:textId="77777777" w:rsidR="00162A93" w:rsidRPr="004E2B3D" w:rsidRDefault="00EC3B06" w:rsidP="0084072C">
      <w:pPr>
        <w:ind w:left="720"/>
        <w:rPr>
          <w:rFonts w:cs="Tahoma"/>
          <w:lang w:val="it-IT"/>
        </w:rPr>
      </w:pPr>
      <w:r w:rsidRPr="004E2B3D">
        <w:rPr>
          <w:rFonts w:cs="Tahoma"/>
          <w:szCs w:val="18"/>
          <w:lang w:val="it-IT"/>
        </w:rPr>
        <w:t>“</w:t>
      </w:r>
      <w:r w:rsidR="00162A93" w:rsidRPr="004E2B3D">
        <w:rPr>
          <w:rFonts w:cs="Tahoma"/>
          <w:szCs w:val="18"/>
          <w:lang w:val="it-IT"/>
        </w:rPr>
        <w:t>Transição</w:t>
      </w:r>
      <w:r w:rsidRPr="004E2B3D">
        <w:rPr>
          <w:rFonts w:cs="Tahoma"/>
          <w:szCs w:val="18"/>
          <w:lang w:val="it-IT"/>
        </w:rPr>
        <w:t>”</w:t>
      </w:r>
      <w:r w:rsidR="00162A93" w:rsidRPr="004E2B3D">
        <w:rPr>
          <w:rFonts w:cs="Tahoma"/>
          <w:szCs w:val="18"/>
          <w:lang w:val="it-IT"/>
        </w:rPr>
        <w:t xml:space="preserve"> significa a conversão de uma Licença com o Software Assurance atual para ou de uma licença de assinatura.</w:t>
      </w:r>
      <w:r w:rsidR="003B74B4" w:rsidRPr="004E2B3D">
        <w:rPr>
          <w:rFonts w:cs="Tahoma"/>
          <w:szCs w:val="18"/>
          <w:lang w:val="it-IT"/>
        </w:rPr>
        <w:t xml:space="preserve"> </w:t>
      </w:r>
    </w:p>
    <w:p w14:paraId="561E912F" w14:textId="77777777" w:rsidR="0084072C" w:rsidRPr="004E2B3D" w:rsidRDefault="0084072C" w:rsidP="0084072C">
      <w:pPr>
        <w:ind w:left="720"/>
        <w:rPr>
          <w:rFonts w:cs="Tahoma"/>
          <w:lang w:val="it-IT"/>
        </w:rPr>
      </w:pPr>
    </w:p>
    <w:p w14:paraId="561E9130" w14:textId="77777777" w:rsidR="0084072C" w:rsidRPr="004E2B3D" w:rsidRDefault="0084072C" w:rsidP="0084072C">
      <w:pPr>
        <w:spacing w:after="60"/>
        <w:ind w:left="720"/>
        <w:rPr>
          <w:rFonts w:cs="Tahoma"/>
          <w:lang w:val="it-IT"/>
        </w:rPr>
      </w:pPr>
      <w:r w:rsidRPr="004E2B3D">
        <w:rPr>
          <w:rFonts w:cs="Tahoma"/>
          <w:b/>
          <w:szCs w:val="18"/>
          <w:lang w:val="it-IT"/>
        </w:rPr>
        <w:t>Direitos de Uso Aplicáveis</w:t>
      </w:r>
    </w:p>
    <w:p w14:paraId="561E9131" w14:textId="77777777" w:rsidR="00162A93" w:rsidRPr="004E2B3D" w:rsidRDefault="00162A93" w:rsidP="0084072C">
      <w:pPr>
        <w:ind w:left="720"/>
        <w:rPr>
          <w:rFonts w:cs="Tahoma"/>
          <w:lang w:val="it-IT"/>
        </w:rPr>
      </w:pPr>
      <w:r w:rsidRPr="004E2B3D">
        <w:rPr>
          <w:rFonts w:eastAsia="Calibri" w:cs="Tahoma"/>
          <w:szCs w:val="18"/>
          <w:lang w:val="it-IT"/>
        </w:rPr>
        <w:t>O Bridge do Pacote de CALs é independente da versão e os Direitos de Uso de Produto são determinados pelo status da cobertura do Software Assurance sobre ele.</w:t>
      </w:r>
      <w:r w:rsidR="003B74B4" w:rsidRPr="004E2B3D">
        <w:rPr>
          <w:rFonts w:eastAsia="Calibri" w:cs="Tahoma"/>
          <w:szCs w:val="18"/>
          <w:lang w:val="it-IT"/>
        </w:rPr>
        <w:t xml:space="preserve"> </w:t>
      </w:r>
      <w:r w:rsidRPr="004E2B3D">
        <w:rPr>
          <w:rFonts w:eastAsia="Calibri" w:cs="Tahoma"/>
          <w:szCs w:val="18"/>
          <w:lang w:val="it-IT"/>
        </w:rPr>
        <w:t>Se a cobertura for interrompida, os direitos de acesso sob as Licenças perpétuas serão determinados com base nos Direitos de Uso de Produto em vigor antes da interrupção.</w:t>
      </w:r>
      <w:r w:rsidR="003B74B4" w:rsidRPr="004E2B3D">
        <w:rPr>
          <w:rFonts w:eastAsia="Calibri" w:cs="Tahoma"/>
          <w:szCs w:val="18"/>
          <w:lang w:val="it-IT"/>
        </w:rPr>
        <w:t xml:space="preserve"> </w:t>
      </w:r>
      <w:r w:rsidRPr="004E2B3D">
        <w:rPr>
          <w:rFonts w:eastAsia="Calibri" w:cs="Tahoma"/>
          <w:szCs w:val="18"/>
          <w:lang w:val="it-IT"/>
        </w:rPr>
        <w:t>A Licença para um Bridge do Pacote de CALs é uma licença individual que deverá ser cedida a um único usuário ou dispositivo.</w:t>
      </w:r>
    </w:p>
    <w:p w14:paraId="561E9132" w14:textId="77777777" w:rsidR="0084072C" w:rsidRPr="004E2B3D" w:rsidRDefault="0084072C" w:rsidP="0084072C">
      <w:pPr>
        <w:ind w:left="720"/>
        <w:rPr>
          <w:rFonts w:cs="Tahoma"/>
          <w:lang w:val="it-IT"/>
        </w:rPr>
      </w:pPr>
    </w:p>
    <w:p w14:paraId="561E9133" w14:textId="77777777" w:rsidR="0084072C" w:rsidRPr="004E2B3D" w:rsidRDefault="00162A93" w:rsidP="0084072C">
      <w:pPr>
        <w:spacing w:after="60"/>
        <w:ind w:left="720"/>
        <w:rPr>
          <w:rFonts w:cs="Tahoma"/>
          <w:lang w:val="it-IT"/>
        </w:rPr>
      </w:pPr>
      <w:r w:rsidRPr="004E2B3D">
        <w:rPr>
          <w:rFonts w:cs="Tahoma"/>
          <w:b/>
          <w:szCs w:val="18"/>
          <w:lang w:val="it-IT"/>
        </w:rPr>
        <w:t>Exigências</w:t>
      </w:r>
    </w:p>
    <w:p w14:paraId="561E9134" w14:textId="77777777" w:rsidR="00162A93" w:rsidRPr="004E2B3D" w:rsidRDefault="00162A93" w:rsidP="0084072C">
      <w:pPr>
        <w:ind w:left="720"/>
        <w:rPr>
          <w:rFonts w:cs="Tahoma"/>
          <w:lang w:val="it-IT"/>
        </w:rPr>
      </w:pPr>
      <w:r w:rsidRPr="004E2B3D">
        <w:rPr>
          <w:rFonts w:eastAsia="Calibri" w:cs="Tahoma"/>
          <w:szCs w:val="18"/>
          <w:lang w:val="it-IT"/>
        </w:rPr>
        <w:t>Um Bridge do Pacote de CALs poderá ser solicitado durante a Transição de um Pacote de CALs para uma combinação de Produto e Serviço Online comparáveis.</w:t>
      </w:r>
      <w:r w:rsidR="003B74B4" w:rsidRPr="004E2B3D">
        <w:rPr>
          <w:rFonts w:eastAsia="Calibri" w:cs="Tahoma"/>
          <w:szCs w:val="18"/>
          <w:lang w:val="it-IT"/>
        </w:rPr>
        <w:t xml:space="preserve"> </w:t>
      </w:r>
      <w:r w:rsidRPr="004E2B3D">
        <w:rPr>
          <w:rFonts w:eastAsia="Calibri" w:cs="Tahoma"/>
          <w:szCs w:val="18"/>
          <w:lang w:val="it-IT"/>
        </w:rPr>
        <w:t>Quando uma Transição requerer um Brigde do Pacote de CALs e a Licença qualificada tiver sido paga integralmente pelo Cliente, não será necessário comprar nenhuma Licença do Bridge do Pacote de CALs.</w:t>
      </w:r>
      <w:r w:rsidR="003B74B4" w:rsidRPr="004E2B3D">
        <w:rPr>
          <w:rFonts w:eastAsia="Calibri" w:cs="Tahoma"/>
          <w:szCs w:val="18"/>
          <w:lang w:val="it-IT"/>
        </w:rPr>
        <w:t xml:space="preserve"> </w:t>
      </w:r>
      <w:r w:rsidRPr="004E2B3D">
        <w:rPr>
          <w:rFonts w:eastAsia="Calibri" w:cs="Tahoma"/>
          <w:szCs w:val="18"/>
          <w:lang w:val="it-IT"/>
        </w:rPr>
        <w:t>Em vez disso, o Software Assurance poderá ser comprado para o Bridge do Pacote de CALs no aniversário do Registro em que a Transição entrar em vigor.</w:t>
      </w:r>
      <w:r w:rsidR="003B74B4" w:rsidRPr="004E2B3D">
        <w:rPr>
          <w:rFonts w:eastAsia="Calibri" w:cs="Tahoma"/>
          <w:szCs w:val="18"/>
          <w:lang w:val="it-IT"/>
        </w:rPr>
        <w:t xml:space="preserve"> </w:t>
      </w:r>
      <w:r w:rsidRPr="004E2B3D">
        <w:rPr>
          <w:rFonts w:eastAsia="Calibri" w:cs="Tahoma"/>
          <w:szCs w:val="18"/>
          <w:lang w:val="it-IT"/>
        </w:rPr>
        <w:t>Nessas circunstâncias, a relação de Transição poderá ser de um Bridge do Pacote de CALs com Software Assurance para um Pacote de CALs com Software Assurance e para a mesma Licença de usuário ou dispositivo como o Pacote de CALs qualificado.</w:t>
      </w:r>
      <w:r w:rsidR="003B74B4" w:rsidRPr="004E2B3D">
        <w:rPr>
          <w:rFonts w:eastAsia="Calibri" w:cs="Tahoma"/>
          <w:szCs w:val="18"/>
          <w:lang w:val="it-IT"/>
        </w:rPr>
        <w:t xml:space="preserve"> </w:t>
      </w:r>
    </w:p>
    <w:p w14:paraId="561E9135" w14:textId="77777777" w:rsidR="0084072C" w:rsidRPr="004E2B3D" w:rsidRDefault="0084072C" w:rsidP="0084072C">
      <w:pPr>
        <w:ind w:left="720"/>
        <w:rPr>
          <w:rFonts w:cs="Tahoma"/>
          <w:lang w:val="it-IT"/>
        </w:rPr>
      </w:pPr>
    </w:p>
    <w:p w14:paraId="561E9136" w14:textId="77777777" w:rsidR="00162A93" w:rsidRPr="004E2B3D" w:rsidRDefault="00162A93" w:rsidP="0084072C">
      <w:pPr>
        <w:ind w:left="720"/>
        <w:rPr>
          <w:rFonts w:cs="Tahoma"/>
          <w:lang w:val="it-IT"/>
        </w:rPr>
      </w:pPr>
      <w:r w:rsidRPr="004E2B3D">
        <w:rPr>
          <w:rFonts w:eastAsia="Calibri" w:cs="Tahoma"/>
          <w:szCs w:val="18"/>
          <w:lang w:val="it-IT"/>
        </w:rPr>
        <w:t>Um Bridge do Pacote de CALs é um Produto Enterprise e pode ser licenciado em conjunto com o Serviço Online qualificado para atender os requisitos para toda a empresa desse Bridge do Pacote de CALs ou do Pacote de CALs pai.</w:t>
      </w:r>
    </w:p>
    <w:p w14:paraId="561E9137" w14:textId="77777777" w:rsidR="0084072C" w:rsidRPr="004E2B3D" w:rsidRDefault="0084072C" w:rsidP="0084072C">
      <w:pPr>
        <w:ind w:left="720"/>
        <w:rPr>
          <w:rFonts w:cs="Tahoma"/>
          <w:lang w:val="it-IT"/>
        </w:rPr>
      </w:pPr>
    </w:p>
    <w:p w14:paraId="561E9138" w14:textId="77777777" w:rsidR="00162A93" w:rsidRPr="004E2B3D" w:rsidRDefault="00162A93" w:rsidP="0084072C">
      <w:pPr>
        <w:ind w:left="720"/>
        <w:rPr>
          <w:rFonts w:cs="Tahoma"/>
          <w:lang w:val="it-IT"/>
        </w:rPr>
      </w:pPr>
    </w:p>
    <w:tbl>
      <w:tblPr>
        <w:tblW w:w="4214" w:type="pct"/>
        <w:jc w:val="center"/>
        <w:tblCellMar>
          <w:left w:w="0" w:type="dxa"/>
          <w:right w:w="0" w:type="dxa"/>
        </w:tblCellMar>
        <w:tblLook w:val="04A0" w:firstRow="1" w:lastRow="0" w:firstColumn="1" w:lastColumn="0" w:noHBand="0" w:noVBand="1"/>
      </w:tblPr>
      <w:tblGrid>
        <w:gridCol w:w="2829"/>
        <w:gridCol w:w="2474"/>
        <w:gridCol w:w="2602"/>
      </w:tblGrid>
      <w:tr w:rsidR="00162A93" w:rsidRPr="00CE4828" w14:paraId="561E913C" w14:textId="77777777" w:rsidTr="00AD7333">
        <w:trPr>
          <w:tblHeader/>
          <w:jc w:val="center"/>
        </w:trPr>
        <w:tc>
          <w:tcPr>
            <w:tcW w:w="1789"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1E9139" w14:textId="77777777" w:rsidR="00162A93" w:rsidRPr="00911CE9" w:rsidRDefault="00162A93" w:rsidP="00162A93">
            <w:pPr>
              <w:spacing w:before="80" w:after="200" w:line="276" w:lineRule="auto"/>
              <w:ind w:left="175"/>
              <w:rPr>
                <w:rFonts w:eastAsia="Calibri" w:cs="Tahoma"/>
                <w:b/>
                <w:bCs/>
                <w:color w:val="000000"/>
                <w:szCs w:val="18"/>
                <w:lang w:val="pt-BR" w:eastAsia="ja-JP"/>
              </w:rPr>
            </w:pPr>
            <w:r w:rsidRPr="00911CE9">
              <w:rPr>
                <w:rFonts w:eastAsia="Calibri" w:cs="Tahoma"/>
                <w:b/>
                <w:bCs/>
                <w:szCs w:val="18"/>
                <w:lang w:val="pt-BR"/>
              </w:rPr>
              <w:t>Bridge do Pacote de CALs</w:t>
            </w:r>
          </w:p>
        </w:tc>
        <w:tc>
          <w:tcPr>
            <w:tcW w:w="1565" w:type="pct"/>
            <w:tcBorders>
              <w:top w:val="single" w:sz="8" w:space="0" w:color="auto"/>
              <w:left w:val="nil"/>
              <w:bottom w:val="single" w:sz="8" w:space="0" w:color="auto"/>
              <w:right w:val="single" w:sz="8" w:space="0" w:color="auto"/>
            </w:tcBorders>
            <w:shd w:val="clear" w:color="auto" w:fill="FABF8F"/>
            <w:vAlign w:val="center"/>
            <w:hideMark/>
          </w:tcPr>
          <w:p w14:paraId="561E913A" w14:textId="77777777" w:rsidR="00162A93" w:rsidRPr="00CE4828" w:rsidRDefault="00162A93" w:rsidP="00162A93">
            <w:pPr>
              <w:spacing w:before="80" w:after="200" w:line="276" w:lineRule="auto"/>
              <w:ind w:left="180"/>
              <w:rPr>
                <w:rFonts w:eastAsia="Calibri" w:cs="Tahoma"/>
                <w:b/>
                <w:bCs/>
                <w:color w:val="000000"/>
                <w:szCs w:val="18"/>
                <w:lang w:eastAsia="ja-JP"/>
              </w:rPr>
            </w:pPr>
            <w:r w:rsidRPr="00CE4828">
              <w:rPr>
                <w:rFonts w:eastAsia="Calibri" w:cs="Tahoma"/>
                <w:b/>
                <w:bCs/>
                <w:szCs w:val="18"/>
              </w:rPr>
              <w:t>Pacote de CALs Pai</w:t>
            </w:r>
          </w:p>
        </w:tc>
        <w:tc>
          <w:tcPr>
            <w:tcW w:w="1646" w:type="pct"/>
            <w:tcBorders>
              <w:top w:val="single" w:sz="8" w:space="0" w:color="auto"/>
              <w:left w:val="nil"/>
              <w:bottom w:val="single" w:sz="8" w:space="0" w:color="auto"/>
              <w:right w:val="single" w:sz="8" w:space="0" w:color="auto"/>
            </w:tcBorders>
            <w:shd w:val="clear" w:color="auto" w:fill="FABF8F"/>
            <w:hideMark/>
          </w:tcPr>
          <w:p w14:paraId="561E913B" w14:textId="77777777" w:rsidR="00162A93" w:rsidRPr="00CE4828" w:rsidRDefault="00162A93" w:rsidP="002F3152">
            <w:pPr>
              <w:spacing w:before="80" w:after="200" w:line="276" w:lineRule="auto"/>
              <w:ind w:left="180" w:right="247"/>
              <w:jc w:val="center"/>
              <w:rPr>
                <w:rFonts w:eastAsia="Calibri" w:cs="Tahoma"/>
                <w:b/>
                <w:bCs/>
                <w:color w:val="000000"/>
                <w:szCs w:val="18"/>
                <w:lang w:eastAsia="ja-JP"/>
              </w:rPr>
            </w:pPr>
            <w:r w:rsidRPr="00CE4828">
              <w:rPr>
                <w:rFonts w:eastAsia="Calibri" w:cs="Tahoma"/>
                <w:b/>
                <w:bCs/>
                <w:szCs w:val="18"/>
              </w:rPr>
              <w:t>Serviços Online Qualificados</w:t>
            </w:r>
          </w:p>
        </w:tc>
      </w:tr>
      <w:tr w:rsidR="00162A93" w:rsidRPr="00CE4828" w14:paraId="561E9141" w14:textId="77777777" w:rsidTr="00AD7333">
        <w:trPr>
          <w:trHeight w:val="576"/>
          <w:jc w:val="center"/>
        </w:trPr>
        <w:tc>
          <w:tcPr>
            <w:tcW w:w="1789" w:type="pct"/>
            <w:tcBorders>
              <w:top w:val="nil"/>
              <w:left w:val="single" w:sz="8" w:space="0" w:color="auto"/>
              <w:bottom w:val="single" w:sz="8" w:space="0" w:color="auto"/>
              <w:right w:val="single" w:sz="8" w:space="0" w:color="auto"/>
            </w:tcBorders>
          </w:tcPr>
          <w:p w14:paraId="561E913D" w14:textId="77777777" w:rsidR="00162A93" w:rsidRPr="00911CE9" w:rsidRDefault="00162A93" w:rsidP="00AD7333">
            <w:pPr>
              <w:numPr>
                <w:ilvl w:val="0"/>
                <w:numId w:val="55"/>
              </w:numPr>
              <w:spacing w:before="60" w:after="60" w:line="276" w:lineRule="auto"/>
              <w:ind w:left="535" w:right="180"/>
              <w:rPr>
                <w:rFonts w:eastAsia="Calibri" w:cs="Tahoma"/>
                <w:szCs w:val="18"/>
                <w:lang w:val="pt-BR"/>
              </w:rPr>
            </w:pPr>
            <w:r w:rsidRPr="00911CE9">
              <w:rPr>
                <w:rFonts w:eastAsia="Calibri" w:cs="Tahoma"/>
                <w:color w:val="000000"/>
                <w:szCs w:val="18"/>
                <w:lang w:val="pt-BR"/>
              </w:rPr>
              <w:t>Bridge do Pacote de CALs Empresariais para Office</w:t>
            </w:r>
            <w:r w:rsidR="00AD7333" w:rsidRPr="00911CE9">
              <w:rPr>
                <w:rFonts w:eastAsia="Calibri" w:cs="Tahoma"/>
                <w:color w:val="000000"/>
                <w:szCs w:val="18"/>
                <w:lang w:val="pt-BR"/>
              </w:rPr>
              <w:t> </w:t>
            </w:r>
            <w:r w:rsidRPr="00911CE9">
              <w:rPr>
                <w:rFonts w:eastAsia="Calibri" w:cs="Tahoma"/>
                <w:color w:val="000000"/>
                <w:szCs w:val="18"/>
                <w:lang w:val="pt-BR"/>
              </w:rPr>
              <w:t>365</w:t>
            </w:r>
          </w:p>
        </w:tc>
        <w:tc>
          <w:tcPr>
            <w:tcW w:w="1565" w:type="pct"/>
            <w:tcBorders>
              <w:top w:val="nil"/>
              <w:left w:val="nil"/>
              <w:bottom w:val="single" w:sz="8" w:space="0" w:color="auto"/>
              <w:right w:val="single" w:sz="8" w:space="0" w:color="auto"/>
            </w:tcBorders>
          </w:tcPr>
          <w:p w14:paraId="561E913E" w14:textId="77777777" w:rsidR="00162A93" w:rsidRPr="00CE4828" w:rsidRDefault="00162A93" w:rsidP="002C1048">
            <w:pPr>
              <w:numPr>
                <w:ilvl w:val="0"/>
                <w:numId w:val="56"/>
              </w:numPr>
              <w:spacing w:before="80" w:after="200" w:line="276" w:lineRule="auto"/>
              <w:ind w:left="449" w:hanging="270"/>
              <w:jc w:val="both"/>
              <w:rPr>
                <w:rFonts w:eastAsia="Calibri" w:cs="Tahoma"/>
                <w:szCs w:val="18"/>
              </w:rPr>
            </w:pPr>
            <w:r w:rsidRPr="00CE4828">
              <w:rPr>
                <w:rFonts w:eastAsia="Calibri" w:cs="Tahoma"/>
                <w:color w:val="000000"/>
                <w:szCs w:val="18"/>
              </w:rPr>
              <w:t>Enterprise CAL Suite</w:t>
            </w:r>
          </w:p>
        </w:tc>
        <w:tc>
          <w:tcPr>
            <w:tcW w:w="1646" w:type="pct"/>
            <w:tcBorders>
              <w:top w:val="nil"/>
              <w:left w:val="nil"/>
              <w:bottom w:val="single" w:sz="8" w:space="0" w:color="auto"/>
              <w:right w:val="single" w:sz="8" w:space="0" w:color="auto"/>
            </w:tcBorders>
          </w:tcPr>
          <w:p w14:paraId="561E913F" w14:textId="77777777" w:rsidR="00162A93" w:rsidRPr="00CE4828" w:rsidRDefault="00162A93" w:rsidP="002C1048">
            <w:pPr>
              <w:numPr>
                <w:ilvl w:val="0"/>
                <w:numId w:val="57"/>
              </w:numPr>
              <w:spacing w:before="80" w:after="200" w:line="276" w:lineRule="auto"/>
              <w:ind w:left="630"/>
              <w:rPr>
                <w:rFonts w:cs="Tahoma"/>
              </w:rPr>
            </w:pPr>
            <w:r w:rsidRPr="00CE4828">
              <w:rPr>
                <w:rFonts w:eastAsia="Calibri" w:cs="Tahoma"/>
                <w:color w:val="000000"/>
                <w:szCs w:val="18"/>
              </w:rPr>
              <w:t>Office 365 Plano E3 ou</w:t>
            </w:r>
          </w:p>
          <w:p w14:paraId="561E9140" w14:textId="77777777" w:rsidR="00162A93" w:rsidRPr="00CE4828" w:rsidRDefault="00162A93" w:rsidP="002C1048">
            <w:pPr>
              <w:numPr>
                <w:ilvl w:val="0"/>
                <w:numId w:val="57"/>
              </w:numPr>
              <w:spacing w:before="80" w:after="200" w:line="276" w:lineRule="auto"/>
              <w:ind w:left="630"/>
              <w:rPr>
                <w:rFonts w:eastAsia="Calibri" w:cs="Tahoma"/>
                <w:color w:val="000000"/>
                <w:szCs w:val="18"/>
              </w:rPr>
            </w:pPr>
            <w:r w:rsidRPr="00CE4828">
              <w:rPr>
                <w:rFonts w:eastAsia="Calibri" w:cs="Tahoma"/>
                <w:color w:val="000000"/>
                <w:szCs w:val="18"/>
              </w:rPr>
              <w:t>Office 365 Plano E4</w:t>
            </w:r>
          </w:p>
        </w:tc>
      </w:tr>
      <w:tr w:rsidR="00162A93" w:rsidRPr="00911CE9" w14:paraId="561E9146" w14:textId="77777777" w:rsidTr="00AD7333">
        <w:trPr>
          <w:trHeight w:val="576"/>
          <w:jc w:val="center"/>
        </w:trPr>
        <w:tc>
          <w:tcPr>
            <w:tcW w:w="1789" w:type="pct"/>
            <w:tcBorders>
              <w:top w:val="nil"/>
              <w:left w:val="single" w:sz="8" w:space="0" w:color="auto"/>
              <w:bottom w:val="single" w:sz="8" w:space="0" w:color="auto"/>
              <w:right w:val="single" w:sz="8" w:space="0" w:color="auto"/>
            </w:tcBorders>
          </w:tcPr>
          <w:p w14:paraId="561E9142" w14:textId="77777777" w:rsidR="00162A93" w:rsidRPr="00911CE9" w:rsidRDefault="00162A93" w:rsidP="002C1048">
            <w:pPr>
              <w:numPr>
                <w:ilvl w:val="0"/>
                <w:numId w:val="55"/>
              </w:numPr>
              <w:spacing w:before="60" w:after="60" w:line="276" w:lineRule="auto"/>
              <w:ind w:left="535" w:right="180"/>
              <w:rPr>
                <w:rFonts w:eastAsia="Calibri" w:cs="Tahoma"/>
                <w:szCs w:val="18"/>
                <w:lang w:val="pt-BR"/>
              </w:rPr>
            </w:pPr>
            <w:r w:rsidRPr="00911CE9">
              <w:rPr>
                <w:rFonts w:eastAsia="Calibri" w:cs="Tahoma"/>
                <w:color w:val="000000"/>
                <w:szCs w:val="18"/>
                <w:lang w:val="pt-BR"/>
              </w:rPr>
              <w:t>Bridge do Pacote de CALs Empresariais para Office 365 e Windows Intune</w:t>
            </w:r>
          </w:p>
        </w:tc>
        <w:tc>
          <w:tcPr>
            <w:tcW w:w="1565" w:type="pct"/>
            <w:tcBorders>
              <w:top w:val="nil"/>
              <w:left w:val="nil"/>
              <w:bottom w:val="single" w:sz="8" w:space="0" w:color="auto"/>
              <w:right w:val="single" w:sz="8" w:space="0" w:color="auto"/>
            </w:tcBorders>
          </w:tcPr>
          <w:p w14:paraId="561E9143" w14:textId="77777777" w:rsidR="00162A93" w:rsidRPr="00CE4828" w:rsidRDefault="00162A93" w:rsidP="002C1048">
            <w:pPr>
              <w:numPr>
                <w:ilvl w:val="0"/>
                <w:numId w:val="56"/>
              </w:numPr>
              <w:spacing w:before="80" w:after="200" w:line="276" w:lineRule="auto"/>
              <w:ind w:left="449" w:hanging="270"/>
              <w:jc w:val="both"/>
              <w:rPr>
                <w:rFonts w:eastAsia="Calibri" w:cs="Tahoma"/>
                <w:szCs w:val="18"/>
              </w:rPr>
            </w:pPr>
            <w:r w:rsidRPr="00CE4828">
              <w:rPr>
                <w:rFonts w:eastAsia="Calibri" w:cs="Tahoma"/>
                <w:color w:val="000000"/>
                <w:szCs w:val="18"/>
              </w:rPr>
              <w:t>Enterprise CAL Suite</w:t>
            </w:r>
          </w:p>
        </w:tc>
        <w:tc>
          <w:tcPr>
            <w:tcW w:w="1646" w:type="pct"/>
            <w:tcBorders>
              <w:top w:val="nil"/>
              <w:left w:val="nil"/>
              <w:bottom w:val="single" w:sz="8" w:space="0" w:color="auto"/>
              <w:right w:val="single" w:sz="8" w:space="0" w:color="auto"/>
            </w:tcBorders>
          </w:tcPr>
          <w:p w14:paraId="561E9144" w14:textId="77777777" w:rsidR="00162A93" w:rsidRPr="00911CE9" w:rsidRDefault="00162A93" w:rsidP="002C1048">
            <w:pPr>
              <w:numPr>
                <w:ilvl w:val="0"/>
                <w:numId w:val="57"/>
              </w:numPr>
              <w:spacing w:before="80" w:after="200" w:line="276" w:lineRule="auto"/>
              <w:ind w:left="630"/>
              <w:rPr>
                <w:rFonts w:cs="Tahoma"/>
                <w:lang w:val="pt-BR"/>
              </w:rPr>
            </w:pPr>
            <w:r w:rsidRPr="00911CE9">
              <w:rPr>
                <w:rFonts w:eastAsia="Calibri" w:cs="Tahoma"/>
                <w:color w:val="000000"/>
                <w:szCs w:val="18"/>
                <w:lang w:val="pt-BR"/>
              </w:rPr>
              <w:t>Office 365 Plano E3 e Windows Intune ou</w:t>
            </w:r>
          </w:p>
          <w:p w14:paraId="561E9145" w14:textId="77777777" w:rsidR="00162A93" w:rsidRPr="004E2B3D" w:rsidRDefault="00162A93" w:rsidP="002C1048">
            <w:pPr>
              <w:numPr>
                <w:ilvl w:val="0"/>
                <w:numId w:val="57"/>
              </w:numPr>
              <w:spacing w:before="80" w:after="200" w:line="276" w:lineRule="auto"/>
              <w:ind w:left="630"/>
              <w:rPr>
                <w:rFonts w:eastAsia="Calibri" w:cs="Tahoma"/>
                <w:color w:val="000000"/>
                <w:szCs w:val="18"/>
                <w:lang w:val="it-IT"/>
              </w:rPr>
            </w:pPr>
            <w:r w:rsidRPr="004E2B3D">
              <w:rPr>
                <w:rFonts w:eastAsia="Calibri" w:cs="Tahoma"/>
                <w:color w:val="000000"/>
                <w:szCs w:val="18"/>
                <w:lang w:val="it-IT"/>
              </w:rPr>
              <w:t>Office 365 Plano E4 e Windows Intune</w:t>
            </w:r>
          </w:p>
        </w:tc>
      </w:tr>
      <w:tr w:rsidR="00162A93" w:rsidRPr="00CE4828" w14:paraId="561E914A" w14:textId="77777777" w:rsidTr="00AD7333">
        <w:trPr>
          <w:trHeight w:val="576"/>
          <w:jc w:val="center"/>
        </w:trPr>
        <w:tc>
          <w:tcPr>
            <w:tcW w:w="1789" w:type="pct"/>
            <w:tcBorders>
              <w:top w:val="nil"/>
              <w:left w:val="single" w:sz="8" w:space="0" w:color="auto"/>
              <w:bottom w:val="single" w:sz="8" w:space="0" w:color="auto"/>
              <w:right w:val="single" w:sz="8" w:space="0" w:color="auto"/>
            </w:tcBorders>
            <w:hideMark/>
          </w:tcPr>
          <w:p w14:paraId="561E9147" w14:textId="77777777" w:rsidR="00162A93" w:rsidRPr="00911CE9" w:rsidRDefault="00162A93" w:rsidP="002C1048">
            <w:pPr>
              <w:numPr>
                <w:ilvl w:val="0"/>
                <w:numId w:val="55"/>
              </w:numPr>
              <w:spacing w:before="60" w:after="60" w:line="276" w:lineRule="auto"/>
              <w:ind w:left="535" w:right="180"/>
              <w:rPr>
                <w:rFonts w:eastAsia="Calibri" w:cs="Tahoma"/>
                <w:color w:val="000000"/>
                <w:szCs w:val="18"/>
                <w:lang w:val="pt-BR" w:eastAsia="ja-JP"/>
              </w:rPr>
            </w:pPr>
            <w:r w:rsidRPr="00911CE9">
              <w:rPr>
                <w:rFonts w:eastAsia="Calibri" w:cs="Tahoma"/>
                <w:szCs w:val="18"/>
                <w:lang w:val="pt-BR"/>
              </w:rPr>
              <w:t>Bridge do Pacote de CALs Empresariais para Windows Intune</w:t>
            </w:r>
          </w:p>
        </w:tc>
        <w:tc>
          <w:tcPr>
            <w:tcW w:w="1565" w:type="pct"/>
            <w:tcBorders>
              <w:top w:val="nil"/>
              <w:left w:val="nil"/>
              <w:bottom w:val="single" w:sz="8" w:space="0" w:color="auto"/>
              <w:right w:val="single" w:sz="8" w:space="0" w:color="auto"/>
            </w:tcBorders>
            <w:hideMark/>
          </w:tcPr>
          <w:p w14:paraId="561E9148" w14:textId="77777777" w:rsidR="00162A93" w:rsidRPr="00CE4828"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CE4828">
              <w:rPr>
                <w:rFonts w:eastAsia="Calibri" w:cs="Tahoma"/>
                <w:szCs w:val="18"/>
              </w:rPr>
              <w:t>Enterprise CAL Suite</w:t>
            </w:r>
          </w:p>
        </w:tc>
        <w:tc>
          <w:tcPr>
            <w:tcW w:w="1646" w:type="pct"/>
            <w:tcBorders>
              <w:top w:val="nil"/>
              <w:left w:val="nil"/>
              <w:bottom w:val="single" w:sz="8" w:space="0" w:color="auto"/>
              <w:right w:val="single" w:sz="8" w:space="0" w:color="auto"/>
            </w:tcBorders>
            <w:hideMark/>
          </w:tcPr>
          <w:p w14:paraId="561E9149" w14:textId="77777777" w:rsidR="00162A93" w:rsidRPr="00CE4828" w:rsidRDefault="00162A93" w:rsidP="002C1048">
            <w:pPr>
              <w:numPr>
                <w:ilvl w:val="0"/>
                <w:numId w:val="57"/>
              </w:numPr>
              <w:spacing w:before="80" w:after="200" w:line="276" w:lineRule="auto"/>
              <w:ind w:left="630"/>
              <w:rPr>
                <w:rFonts w:cs="Tahoma"/>
                <w:color w:val="000000"/>
                <w:szCs w:val="18"/>
              </w:rPr>
            </w:pPr>
            <w:r w:rsidRPr="00CE4828">
              <w:rPr>
                <w:rFonts w:eastAsia="Calibri" w:cs="Tahoma"/>
                <w:color w:val="000000"/>
                <w:szCs w:val="18"/>
              </w:rPr>
              <w:t>Windows Intune</w:t>
            </w:r>
          </w:p>
        </w:tc>
      </w:tr>
    </w:tbl>
    <w:p w14:paraId="561E914B" w14:textId="77777777" w:rsidR="005614CA" w:rsidRPr="00CE4828" w:rsidRDefault="005614CA" w:rsidP="00E03856">
      <w:pPr>
        <w:pStyle w:val="Heading3"/>
        <w:rPr>
          <w:rFonts w:ascii="Tahoma" w:hAnsi="Tahoma" w:cs="Tahoma"/>
        </w:rPr>
      </w:pPr>
      <w:bookmarkStart w:id="1212" w:name="_Toc336338304"/>
      <w:bookmarkStart w:id="1213" w:name="Srv_43EnterpriseCALSuite"/>
      <w:bookmarkEnd w:id="1200"/>
      <w:bookmarkEnd w:id="1207"/>
    </w:p>
    <w:p w14:paraId="561E914C" w14:textId="77777777" w:rsidR="005614CA" w:rsidRDefault="005614CA" w:rsidP="005614CA">
      <w:pPr>
        <w:rPr>
          <w:rFonts w:cs="Tahoma"/>
        </w:rPr>
      </w:pPr>
    </w:p>
    <w:p w14:paraId="561E914D" w14:textId="77777777" w:rsidR="00AD7333" w:rsidRDefault="00AD7333" w:rsidP="005614CA">
      <w:pPr>
        <w:rPr>
          <w:rFonts w:cs="Tahoma"/>
        </w:rPr>
      </w:pPr>
    </w:p>
    <w:p w14:paraId="561E914E" w14:textId="77777777" w:rsidR="00AD7333" w:rsidRDefault="00AD7333" w:rsidP="005614CA">
      <w:pPr>
        <w:rPr>
          <w:rFonts w:cs="Tahoma"/>
        </w:rPr>
      </w:pPr>
    </w:p>
    <w:p w14:paraId="561E914F" w14:textId="77777777" w:rsidR="00AD7333" w:rsidRDefault="00AD7333" w:rsidP="005614CA">
      <w:pPr>
        <w:rPr>
          <w:rFonts w:cs="Tahoma"/>
        </w:rPr>
      </w:pPr>
    </w:p>
    <w:p w14:paraId="561E9150" w14:textId="77777777" w:rsidR="00AD7333" w:rsidRDefault="00AD7333" w:rsidP="005614CA">
      <w:pPr>
        <w:rPr>
          <w:rFonts w:cs="Tahoma"/>
        </w:rPr>
      </w:pPr>
    </w:p>
    <w:p w14:paraId="561E9151" w14:textId="77777777" w:rsidR="00AD7333" w:rsidRDefault="00AD7333" w:rsidP="005614CA">
      <w:pPr>
        <w:rPr>
          <w:rFonts w:cs="Tahoma"/>
        </w:rPr>
      </w:pPr>
    </w:p>
    <w:p w14:paraId="561E9152" w14:textId="77777777" w:rsidR="00AD7333" w:rsidRPr="00CE4828" w:rsidRDefault="00AD7333" w:rsidP="005614CA">
      <w:pPr>
        <w:rPr>
          <w:rFonts w:cs="Tahoma"/>
        </w:rPr>
      </w:pPr>
    </w:p>
    <w:p w14:paraId="561E9153" w14:textId="77777777" w:rsidR="00652053" w:rsidRPr="00CE4828" w:rsidRDefault="00B26237" w:rsidP="00652053">
      <w:pPr>
        <w:pStyle w:val="Heading3"/>
        <w:rPr>
          <w:rFonts w:ascii="Tahoma" w:hAnsi="Tahoma" w:cs="Tahoma"/>
        </w:rPr>
      </w:pPr>
      <w:bookmarkStart w:id="1214" w:name="_44_Pacote_de"/>
      <w:bookmarkStart w:id="1215" w:name="_Toc348341695"/>
      <w:bookmarkEnd w:id="1214"/>
      <w:r w:rsidRPr="00CE4828">
        <w:rPr>
          <w:rFonts w:ascii="Tahoma" w:hAnsi="Tahoma" w:cs="Tahoma"/>
          <w:caps/>
          <w:color w:val="F66400"/>
          <w:sz w:val="22"/>
          <w:vertAlign w:val="superscript"/>
        </w:rPr>
        <w:t>44</w:t>
      </w:r>
      <w:r w:rsidRPr="00CE4828">
        <w:rPr>
          <w:rFonts w:ascii="Tahoma" w:hAnsi="Tahoma" w:cs="Tahoma"/>
          <w:color w:val="F66400"/>
          <w:sz w:val="22"/>
        </w:rPr>
        <w:t xml:space="preserve"> Pacote de CALs Empresariais</w:t>
      </w:r>
      <w:bookmarkEnd w:id="1212"/>
      <w:bookmarkEnd w:id="1215"/>
      <w:r w:rsidRPr="00CE4828">
        <w:rPr>
          <w:rFonts w:ascii="Tahoma" w:hAnsi="Tahoma" w:cs="Tahoma"/>
          <w:color w:val="F66400"/>
          <w:sz w:val="22"/>
        </w:rPr>
        <w:t xml:space="preserve"> </w:t>
      </w:r>
    </w:p>
    <w:bookmarkEnd w:id="1213"/>
    <w:p w14:paraId="561E9154" w14:textId="77777777" w:rsidR="00023FE7" w:rsidRPr="00CE4828" w:rsidRDefault="00023FE7" w:rsidP="0084072C">
      <w:pPr>
        <w:rPr>
          <w:rFonts w:cs="Tahoma"/>
        </w:rPr>
      </w:pPr>
    </w:p>
    <w:p w14:paraId="561E9155" w14:textId="77777777" w:rsidR="009A727E" w:rsidRPr="004E2B3D" w:rsidRDefault="008446D1" w:rsidP="0084072C">
      <w:pPr>
        <w:ind w:left="720"/>
        <w:rPr>
          <w:rFonts w:cs="Tahoma"/>
          <w:lang w:val="it-IT"/>
        </w:rPr>
      </w:pPr>
      <w:r w:rsidRPr="004E2B3D">
        <w:rPr>
          <w:rFonts w:cs="Tahoma"/>
          <w:szCs w:val="20"/>
          <w:lang w:val="it-IT"/>
        </w:rPr>
        <w:t>O Enterprise CAL Suite é independente da versão e os direitos de uso de produto são determinados pelo status da cobertura do Software Assurance para o Enterprise CAL Suite.</w:t>
      </w:r>
      <w:r w:rsidR="003B74B4" w:rsidRPr="004E2B3D">
        <w:rPr>
          <w:rFonts w:cs="Tahoma"/>
          <w:szCs w:val="20"/>
          <w:lang w:val="it-IT"/>
        </w:rPr>
        <w:t xml:space="preserve"> </w:t>
      </w:r>
      <w:r w:rsidRPr="004E2B3D">
        <w:rPr>
          <w:rFonts w:cs="Tahoma"/>
          <w:szCs w:val="20"/>
          <w:lang w:val="it-IT"/>
        </w:rPr>
        <w:t>Se a cobertura for interrompida, os</w:t>
      </w:r>
      <w:r w:rsidR="00AD7333" w:rsidRPr="004E2B3D">
        <w:rPr>
          <w:rFonts w:cs="Tahoma"/>
          <w:szCs w:val="20"/>
          <w:lang w:val="it-IT"/>
        </w:rPr>
        <w:t> </w:t>
      </w:r>
      <w:r w:rsidRPr="004E2B3D">
        <w:rPr>
          <w:rFonts w:cs="Tahoma"/>
          <w:szCs w:val="20"/>
          <w:lang w:val="it-IT"/>
        </w:rPr>
        <w:t>direitos de acesso sob as licenças perpétuas serão determinados com base nos direitos de uso de produto em vigor antes da interrupção.</w:t>
      </w:r>
      <w:r w:rsidR="003B74B4" w:rsidRPr="004E2B3D">
        <w:rPr>
          <w:rFonts w:cs="Tahoma"/>
          <w:szCs w:val="20"/>
          <w:lang w:val="it-IT"/>
        </w:rPr>
        <w:t xml:space="preserve"> </w:t>
      </w:r>
      <w:r w:rsidRPr="004E2B3D">
        <w:rPr>
          <w:rFonts w:cs="Tahoma"/>
          <w:szCs w:val="20"/>
          <w:lang w:val="it-IT"/>
        </w:rPr>
        <w:t>Os direitos associados a ofertas de Serviços Online expirarão em caso de interrupção da cobertura do Software Assurance, seja o Enterprise CAL Suite perpétuo ou não.</w:t>
      </w:r>
      <w:r w:rsidR="003B74B4" w:rsidRPr="004E2B3D">
        <w:rPr>
          <w:rFonts w:cs="Tahoma"/>
          <w:szCs w:val="20"/>
          <w:lang w:val="it-IT"/>
        </w:rPr>
        <w:t xml:space="preserve"> </w:t>
      </w:r>
      <w:r w:rsidRPr="00911CE9">
        <w:rPr>
          <w:rFonts w:cs="Tahoma"/>
          <w:szCs w:val="20"/>
          <w:lang w:val="pt-BR"/>
        </w:rPr>
        <w:t>A</w:t>
      </w:r>
      <w:r w:rsidR="00AD7333" w:rsidRPr="00911CE9">
        <w:rPr>
          <w:rFonts w:cs="Tahoma"/>
          <w:szCs w:val="20"/>
          <w:lang w:val="pt-BR"/>
        </w:rPr>
        <w:t> </w:t>
      </w:r>
      <w:r w:rsidRPr="00911CE9">
        <w:rPr>
          <w:rFonts w:cs="Tahoma"/>
          <w:szCs w:val="20"/>
          <w:lang w:val="pt-BR"/>
        </w:rPr>
        <w:t>partir de 1° de dezembro de 2012, uma licença para o Enterprise CAL Suite com cobertura do Software Assurance ativa concede direitos equivalentes aos seguintes: Todos os componentes atuais do Pacote de CALs Principais, CAL Empresarial do Exchange Server 2013, CAL Empresarial do SharePoint Server 2013, CAL Empresarial do Lync Server 2013, CAL dos Serviços de Gerenciamento de Direitos do Windows Server 2012 e todos os componentes atuais do System Center 2012 Client Management Suite.</w:t>
      </w:r>
      <w:r w:rsidR="003B74B4" w:rsidRPr="00911CE9">
        <w:rPr>
          <w:rFonts w:cs="Tahoma"/>
          <w:szCs w:val="20"/>
          <w:lang w:val="pt-BR"/>
        </w:rPr>
        <w:t xml:space="preserve"> </w:t>
      </w:r>
      <w:r w:rsidRPr="004E2B3D">
        <w:rPr>
          <w:rFonts w:cs="Tahoma"/>
          <w:szCs w:val="20"/>
          <w:lang w:val="it-IT"/>
        </w:rPr>
        <w:t>Uma licença para o</w:t>
      </w:r>
      <w:r w:rsidR="00AD7333" w:rsidRPr="004E2B3D">
        <w:rPr>
          <w:rFonts w:cs="Tahoma"/>
          <w:szCs w:val="20"/>
          <w:lang w:val="it-IT"/>
        </w:rPr>
        <w:t> </w:t>
      </w:r>
      <w:r w:rsidRPr="004E2B3D">
        <w:rPr>
          <w:rFonts w:cs="Tahoma"/>
          <w:szCs w:val="20"/>
          <w:lang w:val="it-IT"/>
        </w:rPr>
        <w:t>Enterprise CAL Suite é uma licença individual que deverá ser cedida a um único usuário ou dispositivo.</w:t>
      </w:r>
      <w:r w:rsidR="003B74B4" w:rsidRPr="004E2B3D">
        <w:rPr>
          <w:rFonts w:cs="Tahoma"/>
          <w:szCs w:val="20"/>
          <w:lang w:val="it-IT"/>
        </w:rPr>
        <w:t xml:space="preserve"> </w:t>
      </w:r>
      <w:r w:rsidRPr="004E2B3D">
        <w:rPr>
          <w:rFonts w:cs="Tahoma"/>
          <w:szCs w:val="20"/>
          <w:lang w:val="it-IT"/>
        </w:rPr>
        <w:t>Conforme disposto no contrato da licença por volume, os clientes não poderão separar os direitos sob o</w:t>
      </w:r>
      <w:r w:rsidR="00446B93" w:rsidRPr="004E2B3D">
        <w:rPr>
          <w:rFonts w:cs="Tahoma"/>
          <w:szCs w:val="20"/>
          <w:lang w:val="it-IT"/>
        </w:rPr>
        <w:t> </w:t>
      </w:r>
      <w:r w:rsidRPr="004E2B3D">
        <w:rPr>
          <w:rFonts w:cs="Tahoma"/>
          <w:szCs w:val="20"/>
          <w:lang w:val="it-IT"/>
        </w:rPr>
        <w:t>Enterprise CAL Suite para permitir que dois ou mais usuários ou dispositivos acessem seus diversos componentes ao mesmo tempo.</w:t>
      </w:r>
      <w:r w:rsidR="003B74B4" w:rsidRPr="004E2B3D">
        <w:rPr>
          <w:rFonts w:cs="Tahoma"/>
          <w:szCs w:val="20"/>
          <w:lang w:val="it-IT"/>
        </w:rPr>
        <w:t xml:space="preserve"> </w:t>
      </w:r>
    </w:p>
    <w:p w14:paraId="561E9156" w14:textId="77777777" w:rsidR="00103AD5" w:rsidRDefault="00103AD5" w:rsidP="0084072C">
      <w:pPr>
        <w:ind w:left="720"/>
        <w:rPr>
          <w:rFonts w:cs="Tahoma"/>
          <w:lang w:val="it-IT"/>
        </w:rPr>
      </w:pPr>
    </w:p>
    <w:p w14:paraId="74CFF415" w14:textId="77777777" w:rsidR="00866198" w:rsidRDefault="00866198" w:rsidP="00866198">
      <w:pPr>
        <w:spacing w:after="60"/>
        <w:ind w:left="720"/>
        <w:rPr>
          <w:rFonts w:cs="Tahoma"/>
        </w:rPr>
      </w:pPr>
      <w:r>
        <w:rPr>
          <w:rFonts w:cs="Tahoma"/>
          <w:b/>
          <w:color w:val="000000"/>
          <w:lang w:val="pt-BR"/>
        </w:rPr>
        <w:t>Direitos de Adequação (“True-up”)</w:t>
      </w:r>
    </w:p>
    <w:p w14:paraId="68D3ACAF" w14:textId="77777777" w:rsidR="00866198" w:rsidRDefault="00866198" w:rsidP="00866198">
      <w:pPr>
        <w:ind w:left="720"/>
        <w:rPr>
          <w:rFonts w:cs="Tahoma"/>
          <w:spacing w:val="-2"/>
          <w:lang w:val="pt-BR"/>
        </w:rPr>
      </w:pPr>
      <w:r>
        <w:rPr>
          <w:rFonts w:cs="Tahoma"/>
          <w:spacing w:val="-2"/>
          <w:szCs w:val="18"/>
          <w:lang w:val="pt-BR"/>
        </w:rPr>
        <w:t>Não obstante qualquer outra disposição em contrário nos Direitos de Uso do Produto</w:t>
      </w:r>
      <w:r>
        <w:rPr>
          <w:rFonts w:cs="Tahoma"/>
          <w:color w:val="000000"/>
          <w:spacing w:val="-2"/>
          <w:lang w:val="pt-BR"/>
        </w:rPr>
        <w:t>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 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14:paraId="1B94945C" w14:textId="77777777" w:rsidR="00866198" w:rsidRDefault="00866198" w:rsidP="00866198">
      <w:pPr>
        <w:ind w:left="720"/>
        <w:rPr>
          <w:rFonts w:cs="Tahoma"/>
          <w:lang w:val="pt-BR"/>
        </w:rPr>
      </w:pPr>
    </w:p>
    <w:p w14:paraId="2E0C5EA5" w14:textId="77777777" w:rsidR="00866198" w:rsidRDefault="00866198" w:rsidP="00866198">
      <w:pPr>
        <w:ind w:left="720"/>
        <w:rPr>
          <w:rFonts w:cs="Tahoma"/>
        </w:rPr>
      </w:pPr>
      <w:r>
        <w:rPr>
          <w:rFonts w:cs="Tahoma"/>
          <w:color w:val="000000"/>
          <w:lang w:val="pt-BR"/>
        </w:rPr>
        <w:t>Renovação do Software Assurance para Forefront Unified Access Gateway fora do Pacote de CALs Empresariais</w:t>
      </w:r>
    </w:p>
    <w:p w14:paraId="2B97B5E3" w14:textId="77777777" w:rsidR="00866198" w:rsidRDefault="00866198" w:rsidP="00866198">
      <w:pPr>
        <w:ind w:left="720"/>
        <w:rPr>
          <w:rFonts w:cs="Tahoma"/>
          <w:lang w:val="pt-BR"/>
        </w:rPr>
      </w:pPr>
      <w:r>
        <w:rPr>
          <w:rFonts w:cs="Tahoma"/>
          <w:color w:val="000000"/>
          <w:lang w:val="pt-BR"/>
        </w:rPr>
        <w:t>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14:paraId="1B74FFCD" w14:textId="77777777" w:rsidR="00866198" w:rsidRPr="004E2B3D" w:rsidRDefault="00866198" w:rsidP="0084072C">
      <w:pPr>
        <w:ind w:left="720"/>
        <w:rPr>
          <w:rFonts w:cs="Tahoma"/>
          <w:lang w:val="it-IT"/>
        </w:rPr>
      </w:pPr>
    </w:p>
    <w:p w14:paraId="561E9157" w14:textId="77777777" w:rsidR="004E3869" w:rsidRPr="004E2B3D" w:rsidRDefault="00A2724A" w:rsidP="0084072C">
      <w:pPr>
        <w:spacing w:after="60"/>
        <w:ind w:left="720"/>
        <w:rPr>
          <w:rFonts w:cs="Tahoma"/>
          <w:lang w:val="it-IT"/>
        </w:rPr>
      </w:pPr>
      <w:r w:rsidRPr="004E2B3D">
        <w:rPr>
          <w:rFonts w:cs="Tahoma"/>
          <w:b/>
          <w:color w:val="000000"/>
          <w:szCs w:val="20"/>
          <w:lang w:val="it-IT"/>
        </w:rPr>
        <w:t>Direitos de Uso Estendido para produtos Forefront</w:t>
      </w:r>
    </w:p>
    <w:p w14:paraId="561E9158" w14:textId="77777777" w:rsidR="00C349AE" w:rsidRPr="004E2B3D" w:rsidRDefault="00793CBD" w:rsidP="0084072C">
      <w:pPr>
        <w:ind w:left="720"/>
        <w:rPr>
          <w:rFonts w:cs="Tahoma"/>
          <w:lang w:val="it-IT"/>
        </w:rPr>
      </w:pPr>
      <w:r w:rsidRPr="004E2B3D">
        <w:rPr>
          <w:rFonts w:cs="Tahoma"/>
          <w:bCs/>
          <w:color w:val="000000"/>
          <w:szCs w:val="18"/>
          <w:lang w:val="it-IT"/>
        </w:rPr>
        <w:t>Os Clientes com cobertura do Software Assurance ativa para o Pacote de CALs Empresariais a partir de</w:t>
      </w:r>
      <w:r w:rsidR="00446B93" w:rsidRPr="004E2B3D">
        <w:rPr>
          <w:rFonts w:cs="Tahoma"/>
          <w:bCs/>
          <w:color w:val="000000"/>
          <w:szCs w:val="18"/>
          <w:lang w:val="it-IT"/>
        </w:rPr>
        <w:t> </w:t>
      </w:r>
      <w:r w:rsidRPr="004E2B3D">
        <w:rPr>
          <w:rFonts w:cs="Tahoma"/>
          <w:bCs/>
          <w:color w:val="000000"/>
          <w:szCs w:val="18"/>
          <w:lang w:val="it-IT"/>
        </w:rPr>
        <w:t>30</w:t>
      </w:r>
      <w:r w:rsidR="00AD7333" w:rsidRPr="004E2B3D">
        <w:rPr>
          <w:rFonts w:cs="Tahoma"/>
          <w:bCs/>
          <w:color w:val="000000"/>
          <w:szCs w:val="18"/>
          <w:lang w:val="it-IT"/>
        </w:rPr>
        <w:t> </w:t>
      </w:r>
      <w:r w:rsidRPr="004E2B3D">
        <w:rPr>
          <w:rFonts w:cs="Tahoma"/>
          <w:bCs/>
          <w:color w:val="000000"/>
          <w:szCs w:val="18"/>
          <w:lang w:val="it-IT"/>
        </w:rPr>
        <w:t>de novembro de 2012 podem continuar usando os serviços de componentes do Forefront Protection Suite (anteriormente parte do Pacote de CALs Empresariais) até o término e/ou renovação desta cobertura.</w:t>
      </w:r>
      <w:r w:rsidR="003B74B4" w:rsidRPr="004E2B3D">
        <w:rPr>
          <w:rFonts w:cs="Tahoma"/>
          <w:bCs/>
          <w:color w:val="000000"/>
          <w:szCs w:val="18"/>
          <w:lang w:val="it-IT"/>
        </w:rPr>
        <w:t xml:space="preserve"> </w:t>
      </w:r>
      <w:r w:rsidRPr="00911CE9">
        <w:rPr>
          <w:rFonts w:cs="Tahoma"/>
          <w:bCs/>
          <w:color w:val="000000"/>
          <w:szCs w:val="18"/>
          <w:lang w:val="pt-BR"/>
        </w:rPr>
        <w:t xml:space="preserve">Esses clientes também podem continuar a usar os componentes do </w:t>
      </w:r>
      <w:r w:rsidRPr="00911CE9">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911CE9">
        <w:rPr>
          <w:rFonts w:cs="Tahoma"/>
          <w:bCs/>
          <w:color w:val="000000"/>
          <w:szCs w:val="18"/>
          <w:lang w:val="pt-BR"/>
        </w:rPr>
        <w:t>do pacote até 31 de dezembro de</w:t>
      </w:r>
      <w:r w:rsidR="00446B93" w:rsidRPr="00911CE9">
        <w:rPr>
          <w:rFonts w:cs="Tahoma"/>
          <w:bCs/>
          <w:color w:val="000000"/>
          <w:szCs w:val="18"/>
          <w:lang w:val="pt-BR"/>
        </w:rPr>
        <w:t> </w:t>
      </w:r>
      <w:r w:rsidRPr="00911CE9">
        <w:rPr>
          <w:rFonts w:cs="Tahoma"/>
          <w:bCs/>
          <w:color w:val="000000"/>
          <w:szCs w:val="18"/>
          <w:lang w:val="pt-BR"/>
        </w:rPr>
        <w:t>2015. Esses termos também se aplicam a licenças do Pacote de CALs Empresariais adquiridas por esses clientes antes de</w:t>
      </w:r>
      <w:r w:rsidR="00AD7333" w:rsidRPr="00911CE9">
        <w:rPr>
          <w:rFonts w:cs="Tahoma"/>
          <w:bCs/>
          <w:color w:val="000000"/>
          <w:szCs w:val="18"/>
          <w:lang w:val="pt-BR"/>
        </w:rPr>
        <w:t> </w:t>
      </w:r>
      <w:r w:rsidRPr="00911CE9">
        <w:rPr>
          <w:rFonts w:cs="Tahoma"/>
          <w:bCs/>
          <w:color w:val="000000"/>
          <w:szCs w:val="18"/>
          <w:lang w:val="pt-BR"/>
        </w:rPr>
        <w:t xml:space="preserve">31 de dezembro de 2015. </w:t>
      </w:r>
      <w:r w:rsidRPr="004E2B3D">
        <w:rPr>
          <w:rFonts w:cs="Tahoma"/>
          <w:bCs/>
          <w:color w:val="000000"/>
          <w:szCs w:val="18"/>
          <w:lang w:val="it-IT"/>
        </w:rPr>
        <w:t>O uso contínuo dos serviços online de componentes permanece sujeito aos termos e às condições do Contrato de Licenciamento por Volume do cliente, dos direitos de uso de produto para os serviços online e dos termos e das condições aqui.</w:t>
      </w:r>
    </w:p>
    <w:p w14:paraId="561E9159" w14:textId="77777777" w:rsidR="00C349AE" w:rsidRPr="004E2B3D" w:rsidRDefault="00C349AE" w:rsidP="0084072C">
      <w:pPr>
        <w:ind w:left="720"/>
        <w:rPr>
          <w:rFonts w:cs="Tahoma"/>
          <w:lang w:val="it-IT"/>
        </w:rPr>
      </w:pPr>
    </w:p>
    <w:p w14:paraId="561E915A" w14:textId="77777777" w:rsidR="004E3869" w:rsidRPr="00911CE9" w:rsidRDefault="004E3869" w:rsidP="0084072C">
      <w:pPr>
        <w:spacing w:after="60"/>
        <w:ind w:left="720"/>
        <w:rPr>
          <w:rFonts w:cs="Tahoma"/>
          <w:lang w:val="it-IT"/>
        </w:rPr>
      </w:pPr>
      <w:r w:rsidRPr="00911CE9">
        <w:rPr>
          <w:rFonts w:cs="Tahoma"/>
          <w:b/>
          <w:color w:val="000000"/>
          <w:szCs w:val="20"/>
          <w:lang w:val="it-IT"/>
        </w:rPr>
        <w:t xml:space="preserve">Forefront Protection Suite </w:t>
      </w:r>
    </w:p>
    <w:p w14:paraId="561E915B" w14:textId="77777777" w:rsidR="004E3869" w:rsidRPr="00911CE9" w:rsidRDefault="004E3869" w:rsidP="0084072C">
      <w:pPr>
        <w:ind w:left="720"/>
        <w:rPr>
          <w:rFonts w:cs="Tahoma"/>
          <w:lang w:val="it-IT"/>
        </w:rPr>
      </w:pPr>
      <w:r w:rsidRPr="00911CE9">
        <w:rPr>
          <w:rFonts w:cs="Tahoma"/>
          <w:color w:val="000000"/>
          <w:szCs w:val="20"/>
          <w:lang w:val="it-IT"/>
        </w:rPr>
        <w:t>Uma assinatura do Forefront Protection Suite consiste nos seguintes serviços online:</w:t>
      </w:r>
      <w:r w:rsidR="003B74B4" w:rsidRPr="00911CE9">
        <w:rPr>
          <w:rFonts w:cs="Tahoma"/>
          <w:color w:val="000000"/>
          <w:szCs w:val="20"/>
          <w:lang w:val="it-IT"/>
        </w:rPr>
        <w:t xml:space="preserve"> </w:t>
      </w:r>
      <w:r w:rsidRPr="00911CE9">
        <w:rPr>
          <w:rFonts w:cs="Tahoma"/>
          <w:color w:val="000000"/>
          <w:szCs w:val="20"/>
          <w:lang w:val="it-IT"/>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561E915C" w14:textId="77777777" w:rsidR="00B2460D" w:rsidRPr="00911CE9" w:rsidRDefault="00B2460D" w:rsidP="0084072C">
      <w:pPr>
        <w:ind w:left="720"/>
        <w:rPr>
          <w:rFonts w:cs="Tahoma"/>
          <w:lang w:val="it-IT"/>
        </w:rPr>
      </w:pPr>
    </w:p>
    <w:p w14:paraId="561E915D" w14:textId="77777777" w:rsidR="00023FE7" w:rsidRPr="00911CE9" w:rsidRDefault="00023FE7" w:rsidP="0084072C">
      <w:pPr>
        <w:spacing w:after="60"/>
        <w:ind w:left="720"/>
        <w:rPr>
          <w:rFonts w:cs="Tahoma"/>
          <w:lang w:val="pt-BR"/>
        </w:rPr>
      </w:pPr>
      <w:r w:rsidRPr="00911CE9">
        <w:rPr>
          <w:rFonts w:cs="Tahoma"/>
          <w:b/>
          <w:color w:val="000000"/>
          <w:szCs w:val="20"/>
          <w:lang w:val="pt-BR"/>
        </w:rPr>
        <w:t>CALs Somente para Aluno (Licença Academic Open e Academic Select)</w:t>
      </w:r>
    </w:p>
    <w:p w14:paraId="561E915E" w14:textId="77777777" w:rsidR="00023FE7" w:rsidRPr="00911CE9" w:rsidRDefault="00023FE7" w:rsidP="0084072C">
      <w:pPr>
        <w:ind w:left="720"/>
        <w:rPr>
          <w:rFonts w:cs="Tahoma"/>
          <w:lang w:val="pt-BR"/>
        </w:rPr>
      </w:pPr>
      <w:r w:rsidRPr="00911CE9">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561E915F" w14:textId="77777777" w:rsidR="00D70D2C" w:rsidRPr="00911CE9" w:rsidRDefault="00D70D2C" w:rsidP="0084072C">
      <w:pPr>
        <w:ind w:left="540"/>
        <w:rPr>
          <w:rFonts w:cs="Tahoma"/>
          <w:lang w:val="pt-BR"/>
        </w:rPr>
      </w:pPr>
    </w:p>
    <w:p w14:paraId="561E9160" w14:textId="77777777" w:rsidR="002512D3" w:rsidRPr="00911CE9" w:rsidRDefault="002512D3">
      <w:pPr>
        <w:rPr>
          <w:rFonts w:cs="Tahoma"/>
          <w:lang w:val="pt-BR"/>
        </w:rPr>
      </w:pPr>
      <w:bookmarkStart w:id="1216" w:name="_Toc336338305"/>
      <w:bookmarkStart w:id="1217" w:name="Srv_45ExchOnlineArchivingUserSL"/>
    </w:p>
    <w:p w14:paraId="561E9161" w14:textId="77777777" w:rsidR="00D70D2C" w:rsidRPr="00911CE9" w:rsidRDefault="00B26237" w:rsidP="00D70D2C">
      <w:pPr>
        <w:pStyle w:val="Heading2"/>
        <w:ind w:left="270" w:hanging="270"/>
        <w:rPr>
          <w:rFonts w:ascii="Tahoma" w:hAnsi="Tahoma" w:cs="Tahoma"/>
          <w:lang w:val="pt-BR"/>
        </w:rPr>
      </w:pPr>
      <w:bookmarkStart w:id="1218" w:name="_45_Exchange_Online"/>
      <w:bookmarkStart w:id="1219" w:name="_Toc348341696"/>
      <w:bookmarkEnd w:id="1218"/>
      <w:r w:rsidRPr="00911CE9">
        <w:rPr>
          <w:rFonts w:ascii="Tahoma" w:hAnsi="Tahoma" w:cs="Tahoma"/>
          <w:color w:val="F26200"/>
          <w:sz w:val="20"/>
          <w:vertAlign w:val="superscript"/>
          <w:lang w:val="pt-BR"/>
        </w:rPr>
        <w:t>45</w:t>
      </w:r>
      <w:r w:rsidRPr="00911CE9">
        <w:rPr>
          <w:rFonts w:ascii="Tahoma" w:hAnsi="Tahoma" w:cs="Tahoma"/>
          <w:color w:val="F26200"/>
          <w:lang w:val="pt-BR"/>
        </w:rPr>
        <w:t xml:space="preserve"> </w:t>
      </w:r>
      <w:r w:rsidRPr="00911CE9">
        <w:rPr>
          <w:rFonts w:ascii="Tahoma" w:hAnsi="Tahoma" w:cs="Tahoma"/>
          <w:color w:val="F26200"/>
          <w:sz w:val="22"/>
          <w:lang w:val="pt-BR"/>
        </w:rPr>
        <w:t>Exchange Online Archiving (SL de Usuário)</w:t>
      </w:r>
      <w:bookmarkEnd w:id="1216"/>
      <w:bookmarkEnd w:id="1219"/>
    </w:p>
    <w:bookmarkEnd w:id="1217"/>
    <w:p w14:paraId="561E9162" w14:textId="77777777" w:rsidR="00D70D2C" w:rsidRPr="00911CE9" w:rsidRDefault="00D70D2C" w:rsidP="00D70D2C">
      <w:pPr>
        <w:ind w:left="900"/>
        <w:rPr>
          <w:rFonts w:cs="Tahoma"/>
          <w:lang w:val="pt-BR"/>
        </w:rPr>
      </w:pPr>
    </w:p>
    <w:p w14:paraId="561E9163" w14:textId="77777777" w:rsidR="00D70D2C" w:rsidRPr="00911CE9" w:rsidRDefault="00D70D2C" w:rsidP="00E62BC4">
      <w:pPr>
        <w:pStyle w:val="ListParagraph"/>
        <w:rPr>
          <w:rFonts w:ascii="Tahoma" w:hAnsi="Tahoma" w:cs="Tahoma"/>
          <w:lang w:val="pt-BR"/>
        </w:rPr>
      </w:pPr>
      <w:r w:rsidRPr="00911CE9">
        <w:rPr>
          <w:rFonts w:ascii="Tahoma" w:hAnsi="Tahoma" w:cs="Tahoma"/>
          <w:color w:val="000000"/>
          <w:sz w:val="18"/>
          <w:szCs w:val="18"/>
          <w:lang w:val="pt-BR"/>
        </w:rPr>
        <w:t>O Exchange Online Archiving é um serviço online sucessor do Exchange Hosted Archive.</w:t>
      </w:r>
    </w:p>
    <w:p w14:paraId="561E9164" w14:textId="77777777" w:rsidR="00D70D2C" w:rsidRPr="00911CE9" w:rsidRDefault="00D70D2C" w:rsidP="00E62BC4">
      <w:pPr>
        <w:pStyle w:val="ListParagraph"/>
        <w:rPr>
          <w:rFonts w:ascii="Tahoma" w:hAnsi="Tahoma" w:cs="Tahoma"/>
          <w:sz w:val="18"/>
          <w:szCs w:val="18"/>
          <w:lang w:val="pt-BR"/>
        </w:rPr>
      </w:pPr>
    </w:p>
    <w:p w14:paraId="561E9165" w14:textId="77777777" w:rsidR="00D70D2C" w:rsidRPr="00911CE9" w:rsidRDefault="00D70D2C" w:rsidP="00E62BC4">
      <w:pPr>
        <w:ind w:left="720"/>
        <w:rPr>
          <w:rFonts w:cs="Tahoma"/>
          <w:lang w:val="pt-BR"/>
        </w:rPr>
      </w:pPr>
      <w:r w:rsidRPr="00911CE9">
        <w:rPr>
          <w:rFonts w:cs="Tahoma"/>
          <w:color w:val="000000"/>
          <w:szCs w:val="18"/>
          <w:lang w:val="pt-BR"/>
        </w:rPr>
        <w:t>Se você renovar a partir do Exchange Hosted Archive no Exchange Online Archiving e ainda não tiver migrado para o Exchange Online</w:t>
      </w:r>
      <w:r w:rsidRPr="00911CE9">
        <w:rPr>
          <w:rFonts w:cs="Tahoma"/>
          <w:color w:val="000000"/>
          <w:lang w:val="pt-BR"/>
        </w:rPr>
        <w:t xml:space="preserve"> Archiving, seus usuários licenciados poderão continuar usando o serviço Exchange Hosted Archive sujeito aos termos do PUR de março de 2011 antes da migração para o Exchange Online Archiving e a expiração da sua assinatura do Exchange Online Archiving.</w:t>
      </w:r>
    </w:p>
    <w:p w14:paraId="561E9166" w14:textId="77777777" w:rsidR="00B23BE6" w:rsidRPr="00911CE9" w:rsidRDefault="00B23BE6" w:rsidP="00E62BC4">
      <w:pPr>
        <w:ind w:left="720"/>
        <w:rPr>
          <w:rFonts w:cs="Tahoma"/>
          <w:lang w:val="pt-BR"/>
        </w:rPr>
      </w:pPr>
    </w:p>
    <w:p w14:paraId="561E9167" w14:textId="77777777" w:rsidR="00446B93" w:rsidRPr="00911CE9" w:rsidRDefault="00446B93" w:rsidP="00E62BC4">
      <w:pPr>
        <w:ind w:left="720"/>
        <w:rPr>
          <w:rFonts w:cs="Tahoma"/>
          <w:lang w:val="pt-BR"/>
        </w:rPr>
      </w:pPr>
    </w:p>
    <w:p w14:paraId="561E9168" w14:textId="77777777" w:rsidR="00446B93" w:rsidRPr="00911CE9" w:rsidRDefault="00446B93" w:rsidP="00E62BC4">
      <w:pPr>
        <w:ind w:left="720"/>
        <w:rPr>
          <w:rFonts w:cs="Tahoma"/>
          <w:lang w:val="pt-BR"/>
        </w:rPr>
      </w:pPr>
    </w:p>
    <w:p w14:paraId="561E9169" w14:textId="77777777" w:rsidR="00446B93" w:rsidRPr="00911CE9" w:rsidRDefault="00446B93" w:rsidP="00E62BC4">
      <w:pPr>
        <w:ind w:left="720"/>
        <w:rPr>
          <w:rFonts w:cs="Tahoma"/>
          <w:lang w:val="pt-BR"/>
        </w:rPr>
      </w:pPr>
    </w:p>
    <w:p w14:paraId="561E916A" w14:textId="77777777" w:rsidR="00446B93" w:rsidRPr="00911CE9" w:rsidRDefault="00446B93" w:rsidP="00E62BC4">
      <w:pPr>
        <w:ind w:left="720"/>
        <w:rPr>
          <w:rFonts w:cs="Tahoma"/>
          <w:lang w:val="pt-BR"/>
        </w:rPr>
      </w:pPr>
    </w:p>
    <w:p w14:paraId="561E916B" w14:textId="77777777" w:rsidR="00446B93" w:rsidRPr="00911CE9" w:rsidRDefault="00446B93" w:rsidP="00E62BC4">
      <w:pPr>
        <w:ind w:left="720"/>
        <w:rPr>
          <w:rFonts w:cs="Tahoma"/>
          <w:lang w:val="pt-BR"/>
        </w:rPr>
      </w:pPr>
    </w:p>
    <w:p w14:paraId="561E916C" w14:textId="77777777" w:rsidR="00446B93" w:rsidRPr="00911CE9" w:rsidRDefault="00446B93" w:rsidP="00E62BC4">
      <w:pPr>
        <w:ind w:left="720"/>
        <w:rPr>
          <w:rFonts w:cs="Tahoma"/>
          <w:lang w:val="pt-BR"/>
        </w:rPr>
      </w:pPr>
    </w:p>
    <w:p w14:paraId="561E916D" w14:textId="77777777" w:rsidR="00446B93" w:rsidRPr="00911CE9" w:rsidRDefault="00446B93" w:rsidP="00E62BC4">
      <w:pPr>
        <w:ind w:left="720"/>
        <w:rPr>
          <w:rFonts w:cs="Tahoma"/>
          <w:lang w:val="pt-BR"/>
        </w:rPr>
      </w:pPr>
    </w:p>
    <w:p w14:paraId="561E916E" w14:textId="77777777" w:rsidR="00446B93" w:rsidRPr="00911CE9" w:rsidRDefault="00446B93" w:rsidP="00E62BC4">
      <w:pPr>
        <w:ind w:left="720"/>
        <w:rPr>
          <w:rFonts w:cs="Tahoma"/>
          <w:lang w:val="pt-BR"/>
        </w:rPr>
      </w:pPr>
    </w:p>
    <w:p w14:paraId="561E916F" w14:textId="77777777" w:rsidR="00B23BE6" w:rsidRPr="004E2B3D" w:rsidRDefault="00B23BE6" w:rsidP="0084072C">
      <w:pPr>
        <w:spacing w:after="60"/>
        <w:ind w:left="720"/>
        <w:rPr>
          <w:rFonts w:cs="Tahoma"/>
          <w:lang w:val="it-IT"/>
        </w:rPr>
      </w:pPr>
      <w:r w:rsidRPr="004E2B3D">
        <w:rPr>
          <w:rFonts w:eastAsia="Calibri" w:cs="Tahoma"/>
          <w:b/>
          <w:color w:val="000000"/>
          <w:szCs w:val="18"/>
          <w:lang w:val="it-IT"/>
        </w:rPr>
        <w:t>Nuvem da Comunidade do Governo (apenas para os Estados Unidos)</w:t>
      </w:r>
    </w:p>
    <w:p w14:paraId="561E9170" w14:textId="77777777" w:rsidR="00B23BE6" w:rsidRPr="004E2B3D" w:rsidRDefault="00B23BE6" w:rsidP="00E62BC4">
      <w:pPr>
        <w:ind w:left="720"/>
        <w:rPr>
          <w:rFonts w:cs="Tahoma"/>
          <w:lang w:val="it-IT"/>
        </w:rPr>
      </w:pPr>
      <w:r w:rsidRPr="004E2B3D">
        <w:rPr>
          <w:rFonts w:eastAsia="Calibri" w:cs="Tahoma"/>
          <w:color w:val="000000"/>
          <w:szCs w:val="18"/>
          <w:lang w:val="it-IT"/>
        </w:rPr>
        <w:t>Alguns serviços online na família de produtos do Office 365 (incluindo Exchange Online Archiving) são oferecidos como serviços de nuvem da comunidade do governo e serviços de nuvem da comunidade não 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 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w:t>
      </w:r>
      <w:r w:rsidR="00446B93" w:rsidRPr="004E2B3D">
        <w:rPr>
          <w:rFonts w:eastAsia="Calibri" w:cs="Tahoma"/>
          <w:color w:val="000000"/>
          <w:szCs w:val="18"/>
          <w:lang w:val="it-IT"/>
        </w:rPr>
        <w:t> </w:t>
      </w:r>
      <w:r w:rsidRPr="004E2B3D">
        <w:rPr>
          <w:rFonts w:eastAsia="Calibri" w:cs="Tahoma"/>
          <w:color w:val="000000"/>
          <w:szCs w:val="18"/>
          <w:lang w:val="it-IT"/>
        </w:rPr>
        <w:t>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171" w14:textId="77777777" w:rsidR="00B23BE6" w:rsidRPr="004E2B3D" w:rsidRDefault="00B23BE6" w:rsidP="00E62BC4">
      <w:pPr>
        <w:ind w:left="720"/>
        <w:rPr>
          <w:rFonts w:cs="Tahoma"/>
          <w:lang w:val="it-IT"/>
        </w:rPr>
      </w:pPr>
    </w:p>
    <w:p w14:paraId="561E9172" w14:textId="77777777" w:rsidR="00B23BE6" w:rsidRPr="004E2B3D" w:rsidRDefault="00B23BE6" w:rsidP="00E62BC4">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 são equivalentes àqueles dos seus diversos locatários padrão.</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de nuvem da comunidade do governo não estão qualificados para Transições e Reserva de Licença neste momento.</w:t>
      </w:r>
    </w:p>
    <w:p w14:paraId="561E9173" w14:textId="77777777" w:rsidR="00B23BE6" w:rsidRPr="004E2B3D" w:rsidRDefault="00B23BE6" w:rsidP="00D70D2C">
      <w:pPr>
        <w:ind w:left="540"/>
        <w:rPr>
          <w:rFonts w:cs="Tahoma"/>
          <w:szCs w:val="18"/>
          <w:lang w:val="it-IT"/>
        </w:rPr>
      </w:pPr>
    </w:p>
    <w:p w14:paraId="561E9174" w14:textId="77777777" w:rsidR="00EC1F23" w:rsidRPr="004E2B3D" w:rsidRDefault="00EC1F23" w:rsidP="0084072C">
      <w:pPr>
        <w:pStyle w:val="Heading2"/>
        <w:ind w:left="0"/>
        <w:rPr>
          <w:rFonts w:ascii="Tahoma" w:hAnsi="Tahoma" w:cs="Tahoma"/>
          <w:b w:val="0"/>
          <w:sz w:val="18"/>
          <w:szCs w:val="18"/>
          <w:lang w:val="it-IT"/>
        </w:rPr>
      </w:pPr>
    </w:p>
    <w:p w14:paraId="561E9175" w14:textId="77777777" w:rsidR="00EC1F23" w:rsidRPr="00CE4828" w:rsidRDefault="00B26237" w:rsidP="00465757">
      <w:pPr>
        <w:pStyle w:val="Heading2"/>
        <w:ind w:left="270" w:hanging="270"/>
        <w:rPr>
          <w:rFonts w:ascii="Tahoma" w:hAnsi="Tahoma" w:cs="Tahoma"/>
        </w:rPr>
      </w:pPr>
      <w:bookmarkStart w:id="1220" w:name="_Toc336338306"/>
      <w:bookmarkStart w:id="1221" w:name="_Toc348341697"/>
      <w:bookmarkStart w:id="1222" w:name="Srv_44ExchHostArchiveandStorage"/>
      <w:r w:rsidRPr="00CE4828">
        <w:rPr>
          <w:rFonts w:ascii="Tahoma" w:hAnsi="Tahoma" w:cs="Tahoma"/>
          <w:color w:val="F26200"/>
          <w:sz w:val="20"/>
          <w:vertAlign w:val="superscript"/>
        </w:rPr>
        <w:t>46</w:t>
      </w:r>
      <w:r w:rsidRPr="00CE4828">
        <w:rPr>
          <w:rFonts w:ascii="Tahoma" w:hAnsi="Tahoma" w:cs="Tahoma"/>
          <w:color w:val="F26200"/>
        </w:rPr>
        <w:t xml:space="preserve"> </w:t>
      </w:r>
      <w:r w:rsidRPr="00CE4828">
        <w:rPr>
          <w:rFonts w:ascii="Tahoma" w:hAnsi="Tahoma" w:cs="Tahoma"/>
          <w:color w:val="F26200"/>
          <w:sz w:val="22"/>
        </w:rPr>
        <w:t>Exchange Hosted Archive (SL de Usuário), Exchange Hosted Archive Extra Storage (SL Complementar)</w:t>
      </w:r>
      <w:bookmarkEnd w:id="1220"/>
      <w:bookmarkEnd w:id="1221"/>
      <w:r w:rsidRPr="00CE4828">
        <w:rPr>
          <w:rFonts w:ascii="Tahoma" w:hAnsi="Tahoma" w:cs="Tahoma"/>
          <w:color w:val="F26200"/>
          <w:sz w:val="22"/>
        </w:rPr>
        <w:t xml:space="preserve"> </w:t>
      </w:r>
      <w:bookmarkEnd w:id="1222"/>
    </w:p>
    <w:p w14:paraId="561E9176" w14:textId="77777777" w:rsidR="00EC1F23" w:rsidRPr="00CE4828" w:rsidRDefault="00EC1F23" w:rsidP="00EC1F23">
      <w:pPr>
        <w:ind w:left="900"/>
        <w:rPr>
          <w:rFonts w:cs="Tahoma"/>
        </w:rPr>
      </w:pPr>
    </w:p>
    <w:p w14:paraId="561E9177" w14:textId="77777777" w:rsidR="00EC1F23" w:rsidRPr="00911CE9" w:rsidRDefault="00EC1F23" w:rsidP="0084072C">
      <w:pPr>
        <w:spacing w:after="60"/>
        <w:ind w:left="720"/>
        <w:rPr>
          <w:rFonts w:cs="Tahoma"/>
          <w:lang w:val="pt-BR"/>
        </w:rPr>
      </w:pPr>
      <w:r w:rsidRPr="00911CE9">
        <w:rPr>
          <w:rFonts w:eastAsia="Calibri" w:cs="Tahoma"/>
          <w:b/>
          <w:bCs/>
          <w:iCs/>
          <w:color w:val="000000"/>
          <w:lang w:val="pt-BR"/>
        </w:rPr>
        <w:t>Outorga de Licença de 1º de maio de 2011 para Clientes do Exchange Hosted Archive</w:t>
      </w:r>
      <w:r w:rsidRPr="00911CE9">
        <w:rPr>
          <w:rFonts w:eastAsia="Calibri" w:cs="Tahoma"/>
          <w:b/>
          <w:iCs/>
          <w:color w:val="000000"/>
          <w:lang w:val="pt-BR"/>
        </w:rPr>
        <w:t xml:space="preserve"> </w:t>
      </w:r>
    </w:p>
    <w:p w14:paraId="561E9178" w14:textId="77777777" w:rsidR="00EC1F23" w:rsidRPr="004E2B3D" w:rsidRDefault="00EC1F23" w:rsidP="0042440E">
      <w:pPr>
        <w:ind w:left="720"/>
        <w:rPr>
          <w:rFonts w:cs="Tahoma"/>
          <w:lang w:val="it-IT"/>
        </w:rPr>
      </w:pPr>
      <w:r w:rsidRPr="00911CE9">
        <w:rPr>
          <w:rFonts w:eastAsia="Calibri" w:cs="Tahoma"/>
          <w:iCs/>
          <w:color w:val="000000"/>
          <w:lang w:val="pt-BR"/>
        </w:rPr>
        <w:t>Os clientes receberão uma quantidade de licenças adicional (</w:t>
      </w:r>
      <w:r w:rsidR="00EC3B06" w:rsidRPr="00911CE9">
        <w:rPr>
          <w:rFonts w:eastAsia="Calibri" w:cs="Tahoma"/>
          <w:iCs/>
          <w:color w:val="000000"/>
          <w:lang w:val="pt-BR"/>
        </w:rPr>
        <w:t>“</w:t>
      </w:r>
      <w:r w:rsidRPr="00911CE9">
        <w:rPr>
          <w:rFonts w:eastAsia="Calibri" w:cs="Tahoma"/>
          <w:iCs/>
          <w:color w:val="000000"/>
          <w:lang w:val="pt-BR"/>
        </w:rPr>
        <w:t>licenças complementares</w:t>
      </w:r>
      <w:r w:rsidR="00EC3B06" w:rsidRPr="00911CE9">
        <w:rPr>
          <w:rFonts w:eastAsia="Calibri" w:cs="Tahoma"/>
          <w:iCs/>
          <w:color w:val="000000"/>
          <w:lang w:val="pt-BR"/>
        </w:rPr>
        <w:t>”</w:t>
      </w:r>
      <w:r w:rsidRPr="00911CE9">
        <w:rPr>
          <w:rFonts w:eastAsia="Calibri" w:cs="Tahoma"/>
          <w:iCs/>
          <w:color w:val="000000"/>
          <w:lang w:val="pt-BR"/>
        </w:rPr>
        <w:t>) igual a 15% do número de licenças do Exchange Hosted Archive (EHA) que eles compraram e que estarão ativos a partir de</w:t>
      </w:r>
      <w:r w:rsidR="00446B93" w:rsidRPr="00911CE9">
        <w:rPr>
          <w:rFonts w:eastAsia="Calibri" w:cs="Tahoma"/>
          <w:iCs/>
          <w:color w:val="000000"/>
          <w:lang w:val="pt-BR"/>
        </w:rPr>
        <w:t> </w:t>
      </w:r>
      <w:r w:rsidRPr="00911CE9">
        <w:rPr>
          <w:rFonts w:eastAsia="Calibri" w:cs="Tahoma"/>
          <w:iCs/>
          <w:color w:val="000000"/>
          <w:lang w:val="pt-BR"/>
        </w:rPr>
        <w:t>1º de maio de 2011 (</w:t>
      </w:r>
      <w:r w:rsidR="00EC3B06" w:rsidRPr="00911CE9">
        <w:rPr>
          <w:rFonts w:eastAsia="Calibri" w:cs="Tahoma"/>
          <w:iCs/>
          <w:color w:val="000000"/>
          <w:lang w:val="pt-BR"/>
        </w:rPr>
        <w:t>“</w:t>
      </w:r>
      <w:r w:rsidRPr="00911CE9">
        <w:rPr>
          <w:rFonts w:eastAsia="Calibri" w:cs="Tahoma"/>
          <w:iCs/>
          <w:color w:val="000000"/>
          <w:lang w:val="pt-BR"/>
        </w:rPr>
        <w:t>licenças qualificadas</w:t>
      </w:r>
      <w:r w:rsidR="00EC3B06" w:rsidRPr="00911CE9">
        <w:rPr>
          <w:rFonts w:eastAsia="Calibri" w:cs="Tahoma"/>
          <w:iCs/>
          <w:color w:val="000000"/>
          <w:lang w:val="pt-BR"/>
        </w:rPr>
        <w:t>”</w:t>
      </w:r>
      <w:r w:rsidRPr="00911CE9">
        <w:rPr>
          <w:rFonts w:eastAsia="Calibri" w:cs="Tahoma"/>
          <w:iCs/>
          <w:color w:val="000000"/>
          <w:lang w:val="pt-BR"/>
        </w:rPr>
        <w:t>).</w:t>
      </w:r>
      <w:r w:rsidR="003B74B4" w:rsidRPr="00911CE9">
        <w:rPr>
          <w:rFonts w:eastAsia="Calibri" w:cs="Tahoma"/>
          <w:iCs/>
          <w:color w:val="000000"/>
          <w:lang w:val="pt-BR"/>
        </w:rPr>
        <w:t xml:space="preserve"> </w:t>
      </w:r>
      <w:r w:rsidRPr="004E2B3D">
        <w:rPr>
          <w:rFonts w:eastAsia="Calibri" w:cs="Tahoma"/>
          <w:iCs/>
          <w:color w:val="000000"/>
          <w:lang w:val="it-IT"/>
        </w:rPr>
        <w:t>Desde que a licenças qualificadas do cliente continuem ativas, suas licenças complementares permanecerão válidas até o final do prazo da assinatura que coincide com a migração dos clientes de EHA para um Serviço Online sucessor, conforme especificado na tabela de</w:t>
      </w:r>
      <w:r w:rsidR="0042440E">
        <w:rPr>
          <w:rFonts w:eastAsia="Calibri" w:cs="Tahoma"/>
          <w:iCs/>
          <w:color w:val="000000"/>
          <w:lang w:val="it-IT"/>
        </w:rPr>
        <w:t> </w:t>
      </w:r>
      <w:r w:rsidRPr="004E2B3D">
        <w:rPr>
          <w:rFonts w:eastAsia="Calibri" w:cs="Tahoma"/>
          <w:iCs/>
          <w:color w:val="000000"/>
          <w:lang w:val="it-IT"/>
        </w:rPr>
        <w:t>migração a seguir.</w:t>
      </w:r>
      <w:r w:rsidR="003B74B4" w:rsidRPr="004E2B3D">
        <w:rPr>
          <w:rFonts w:eastAsia="Calibri" w:cs="Tahoma"/>
          <w:iCs/>
          <w:color w:val="000000"/>
          <w:lang w:val="it-IT"/>
        </w:rPr>
        <w:t xml:space="preserve"> </w:t>
      </w:r>
      <w:r w:rsidRPr="004E2B3D">
        <w:rPr>
          <w:rFonts w:eastAsia="Calibri" w:cs="Tahoma"/>
          <w:iCs/>
          <w:color w:val="000000"/>
          <w:lang w:val="it-IT"/>
        </w:rPr>
        <w:t>Os clientes que desejam continuar usando o Serviço Online sucessor depois da expiração</w:t>
      </w:r>
      <w:r w:rsidR="00446B93" w:rsidRPr="004E2B3D">
        <w:rPr>
          <w:rFonts w:eastAsia="Calibri" w:cs="Tahoma"/>
          <w:iCs/>
          <w:color w:val="000000"/>
          <w:lang w:val="it-IT"/>
        </w:rPr>
        <w:t> </w:t>
      </w:r>
      <w:r w:rsidRPr="004E2B3D">
        <w:rPr>
          <w:rFonts w:eastAsia="Calibri" w:cs="Tahoma"/>
          <w:iCs/>
          <w:color w:val="000000"/>
          <w:lang w:val="it-IT"/>
        </w:rPr>
        <w:t>de suas licenças complementares precisarão solicitar uma série de licenças igual ao número total</w:t>
      </w:r>
      <w:r w:rsidR="00F0565B" w:rsidRPr="004E2B3D">
        <w:rPr>
          <w:rFonts w:eastAsia="Calibri" w:cs="Tahoma"/>
          <w:iCs/>
          <w:color w:val="000000"/>
          <w:lang w:val="it-IT"/>
        </w:rPr>
        <w:t> </w:t>
      </w:r>
      <w:r w:rsidRPr="004E2B3D">
        <w:rPr>
          <w:rFonts w:eastAsia="Calibri" w:cs="Tahoma"/>
          <w:iCs/>
          <w:color w:val="000000"/>
          <w:lang w:val="it-IT"/>
        </w:rPr>
        <w:t xml:space="preserve">de usuários que acessarão ou usarão esse Serviço Online. </w:t>
      </w:r>
    </w:p>
    <w:p w14:paraId="561E9179" w14:textId="77777777" w:rsidR="00BA1490" w:rsidRPr="004E2B3D" w:rsidRDefault="00BA1490" w:rsidP="0084072C">
      <w:pPr>
        <w:rPr>
          <w:rFonts w:cs="Tahoma"/>
          <w:lang w:val="it-IT"/>
        </w:rPr>
      </w:pPr>
    </w:p>
    <w:p w14:paraId="561E917A" w14:textId="77777777" w:rsidR="00EA6918" w:rsidRPr="004E2B3D" w:rsidRDefault="00EC1F23" w:rsidP="0084072C">
      <w:pPr>
        <w:spacing w:after="60"/>
        <w:ind w:left="720"/>
        <w:rPr>
          <w:rFonts w:cs="Tahoma"/>
          <w:lang w:val="it-IT"/>
        </w:rPr>
      </w:pPr>
      <w:r w:rsidRPr="004E2B3D">
        <w:rPr>
          <w:rFonts w:eastAsia="Calibri" w:cs="Tahoma"/>
          <w:b/>
          <w:bCs/>
          <w:iCs/>
          <w:color w:val="000000"/>
          <w:lang w:val="it-IT"/>
        </w:rPr>
        <w:t>Outorga de Licença de Migração para Clientes do Exchange Hosted Archive</w:t>
      </w:r>
    </w:p>
    <w:p w14:paraId="561E917B" w14:textId="77777777" w:rsidR="00EC1F23" w:rsidRPr="004E2B3D" w:rsidRDefault="00EC1F23" w:rsidP="00E62BC4">
      <w:pPr>
        <w:ind w:left="720"/>
        <w:rPr>
          <w:rFonts w:cs="Tahoma"/>
          <w:lang w:val="it-IT"/>
        </w:rPr>
      </w:pPr>
      <w:r w:rsidRPr="004E2B3D">
        <w:rPr>
          <w:rFonts w:eastAsia="Calibri" w:cs="Tahoma"/>
          <w:iCs/>
          <w:color w:val="000000"/>
          <w:lang w:val="it-IT"/>
        </w:rPr>
        <w:t>Os clientes EHA que migram para os Serviços Online sucessores receberão um número total de licenças de</w:t>
      </w:r>
      <w:r w:rsidR="00F0565B" w:rsidRPr="004E2B3D">
        <w:rPr>
          <w:rFonts w:eastAsia="Calibri" w:cs="Tahoma"/>
          <w:iCs/>
          <w:color w:val="000000"/>
          <w:lang w:val="it-IT"/>
        </w:rPr>
        <w:t> </w:t>
      </w:r>
      <w:r w:rsidRPr="004E2B3D">
        <w:rPr>
          <w:rFonts w:eastAsia="Calibri" w:cs="Tahoma"/>
          <w:iCs/>
          <w:color w:val="000000"/>
          <w:lang w:val="it-IT"/>
        </w:rPr>
        <w:t>reposição para os Serviços Online sucessores igual ao número total de licenças EHA qualificadas e complementares, como pode ser visto na tabela a seguir.</w:t>
      </w:r>
      <w:r w:rsidR="003B74B4" w:rsidRPr="004E2B3D">
        <w:rPr>
          <w:rFonts w:eastAsia="Calibri" w:cs="Tahoma"/>
          <w:iCs/>
          <w:color w:val="000000"/>
          <w:lang w:val="it-IT"/>
        </w:rPr>
        <w:t xml:space="preserve"> </w:t>
      </w:r>
      <w:r w:rsidRPr="004E2B3D">
        <w:rPr>
          <w:rFonts w:eastAsia="Calibri" w:cs="Tahoma"/>
          <w:iCs/>
          <w:color w:val="000000"/>
          <w:lang w:val="it-IT"/>
        </w:rPr>
        <w:t xml:space="preserve">Essas licenças de reposição expirarão no final do período de assinatura, coincidindo com a migração do cliente de EHA para os Serviços Online sucessores. </w:t>
      </w:r>
    </w:p>
    <w:p w14:paraId="561E917C" w14:textId="77777777" w:rsidR="00EC1F23" w:rsidRPr="004E2B3D" w:rsidRDefault="00EC1F23" w:rsidP="00E62BC4">
      <w:pPr>
        <w:ind w:left="720"/>
        <w:rPr>
          <w:rFonts w:cs="Tahoma"/>
          <w:lang w:val="it-IT"/>
        </w:rPr>
      </w:pPr>
    </w:p>
    <w:p w14:paraId="561E917D" w14:textId="77777777" w:rsidR="002512D3" w:rsidRPr="004E2B3D" w:rsidRDefault="00EC1F23" w:rsidP="00C7647B">
      <w:pPr>
        <w:ind w:left="720"/>
        <w:rPr>
          <w:rFonts w:cs="Tahoma"/>
          <w:lang w:val="it-IT"/>
        </w:rPr>
      </w:pPr>
      <w:r w:rsidRPr="00911CE9">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w:t>
      </w:r>
      <w:r w:rsidR="00C7647B" w:rsidRPr="00911CE9">
        <w:rPr>
          <w:rFonts w:eastAsia="Calibri" w:cs="Tahoma"/>
          <w:iCs/>
          <w:color w:val="000000"/>
          <w:lang w:val="pt-BR"/>
        </w:rPr>
        <w:t> </w:t>
      </w:r>
      <w:r w:rsidRPr="00911CE9">
        <w:rPr>
          <w:rFonts w:eastAsia="Calibri" w:cs="Tahoma"/>
          <w:iCs/>
          <w:color w:val="000000"/>
          <w:lang w:val="pt-BR"/>
        </w:rPr>
        <w:t>2, BPOS Standard, Office 365 Plano E1, BPOS Deskless, Exchange Online Deskless ou Quiosque do Exchange Online Kiosk são atribuídas.</w:t>
      </w:r>
      <w:r w:rsidR="003B74B4" w:rsidRPr="00911CE9">
        <w:rPr>
          <w:rFonts w:eastAsia="Calibri" w:cs="Tahoma"/>
          <w:iCs/>
          <w:color w:val="000000"/>
          <w:lang w:val="pt-BR"/>
        </w:rPr>
        <w:t xml:space="preserve"> </w:t>
      </w:r>
      <w:r w:rsidRPr="004E2B3D">
        <w:rPr>
          <w:rFonts w:eastAsia="Calibri" w:cs="Tahoma"/>
          <w:iCs/>
          <w:color w:val="000000"/>
          <w:lang w:val="it-IT"/>
        </w:rPr>
        <w:t>Se a SL de Usuário correspondente for reatribuída a um novo usuário,</w:t>
      </w:r>
      <w:r w:rsidR="00F0565B" w:rsidRPr="004E2B3D">
        <w:rPr>
          <w:rFonts w:eastAsia="Calibri" w:cs="Tahoma"/>
          <w:iCs/>
          <w:color w:val="000000"/>
          <w:lang w:val="it-IT"/>
        </w:rPr>
        <w:t> </w:t>
      </w:r>
      <w:r w:rsidRPr="004E2B3D">
        <w:rPr>
          <w:rFonts w:eastAsia="Calibri" w:cs="Tahoma"/>
          <w:iCs/>
          <w:color w:val="000000"/>
          <w:lang w:val="it-IT"/>
        </w:rPr>
        <w:t xml:space="preserve">então o Exchange Online Plano 2 também deverá ser realocada para o mesmo novo usuário. </w:t>
      </w:r>
    </w:p>
    <w:p w14:paraId="561E917E" w14:textId="77777777" w:rsidR="00EC1F23" w:rsidRPr="004E2B3D" w:rsidRDefault="00EC1F23" w:rsidP="00EC1F23">
      <w:pPr>
        <w:rPr>
          <w:rFonts w:cs="Tahoma"/>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911CE9" w14:paraId="561E9180" w14:textId="77777777" w:rsidTr="00C066F9">
        <w:trPr>
          <w:jc w:val="center"/>
        </w:trPr>
        <w:tc>
          <w:tcPr>
            <w:tcW w:w="7740" w:type="dxa"/>
            <w:gridSpan w:val="2"/>
            <w:shd w:val="clear" w:color="auto" w:fill="FABF8F"/>
          </w:tcPr>
          <w:p w14:paraId="561E917F" w14:textId="77777777" w:rsidR="00EC1F23" w:rsidRPr="004E2B3D" w:rsidRDefault="00EC1F23" w:rsidP="00022FBE">
            <w:pPr>
              <w:jc w:val="center"/>
              <w:rPr>
                <w:rFonts w:eastAsia="Calibri" w:cs="Tahoma"/>
                <w:b/>
                <w:iCs/>
                <w:color w:val="000000"/>
                <w:lang w:val="it-IT"/>
              </w:rPr>
            </w:pPr>
            <w:r w:rsidRPr="004E2B3D">
              <w:rPr>
                <w:rFonts w:eastAsia="Calibri" w:cs="Tahoma"/>
                <w:b/>
                <w:iCs/>
                <w:color w:val="000000"/>
                <w:lang w:val="it-IT"/>
              </w:rPr>
              <w:t>Outorga da Licença de Migração</w:t>
            </w:r>
          </w:p>
        </w:tc>
      </w:tr>
      <w:tr w:rsidR="00EC1F23" w:rsidRPr="00CE4828" w14:paraId="561E9183" w14:textId="77777777" w:rsidTr="00C066F9">
        <w:trPr>
          <w:jc w:val="center"/>
        </w:trPr>
        <w:tc>
          <w:tcPr>
            <w:tcW w:w="3960" w:type="dxa"/>
            <w:shd w:val="clear" w:color="auto" w:fill="auto"/>
          </w:tcPr>
          <w:p w14:paraId="561E9181" w14:textId="77777777" w:rsidR="00EC1F23" w:rsidRPr="00CE4828" w:rsidRDefault="00EC1F23" w:rsidP="00022FBE">
            <w:pPr>
              <w:jc w:val="center"/>
              <w:rPr>
                <w:rFonts w:eastAsia="Calibri" w:cs="Tahoma"/>
                <w:iCs/>
                <w:color w:val="000000"/>
              </w:rPr>
            </w:pPr>
            <w:r w:rsidRPr="00CE4828">
              <w:rPr>
                <w:rFonts w:eastAsia="Calibri" w:cs="Tahoma"/>
                <w:iCs/>
                <w:color w:val="000000"/>
              </w:rPr>
              <w:t>Posição da licença qualificada</w:t>
            </w:r>
          </w:p>
        </w:tc>
        <w:tc>
          <w:tcPr>
            <w:tcW w:w="3780" w:type="dxa"/>
            <w:shd w:val="clear" w:color="auto" w:fill="auto"/>
          </w:tcPr>
          <w:p w14:paraId="561E9182" w14:textId="77777777" w:rsidR="00EC1F23" w:rsidRPr="00CE4828" w:rsidRDefault="00EC1F23" w:rsidP="00022FBE">
            <w:pPr>
              <w:jc w:val="center"/>
              <w:rPr>
                <w:rFonts w:eastAsia="Calibri" w:cs="Tahoma"/>
                <w:iCs/>
                <w:color w:val="000000"/>
              </w:rPr>
            </w:pPr>
            <w:r w:rsidRPr="00CE4828">
              <w:rPr>
                <w:rFonts w:eastAsia="Calibri" w:cs="Tahoma"/>
                <w:iCs/>
                <w:color w:val="000000"/>
              </w:rPr>
              <w:t>Outorga de Licença</w:t>
            </w:r>
          </w:p>
        </w:tc>
      </w:tr>
      <w:tr w:rsidR="00EC1F23" w:rsidRPr="00911CE9" w14:paraId="561E9188" w14:textId="77777777" w:rsidTr="00C066F9">
        <w:trPr>
          <w:jc w:val="center"/>
        </w:trPr>
        <w:tc>
          <w:tcPr>
            <w:tcW w:w="3960" w:type="dxa"/>
            <w:shd w:val="clear" w:color="auto" w:fill="auto"/>
          </w:tcPr>
          <w:p w14:paraId="561E9184" w14:textId="77777777" w:rsidR="00EE53FF" w:rsidRPr="00911CE9" w:rsidRDefault="00EE53FF" w:rsidP="001051D1">
            <w:pPr>
              <w:spacing w:before="60" w:after="60"/>
              <w:ind w:left="158" w:right="346"/>
              <w:rPr>
                <w:rFonts w:cs="Tahoma"/>
                <w:lang w:val="pt-BR"/>
              </w:rPr>
            </w:pPr>
            <w:r w:rsidRPr="00911CE9">
              <w:rPr>
                <w:rFonts w:eastAsia="Calibri" w:cs="Tahoma"/>
                <w:iCs/>
                <w:color w:val="000000"/>
                <w:lang w:val="pt-BR"/>
              </w:rPr>
              <w:t>SL de Usuário EHA (usada junto com uma CAL do Exchange na instalação)</w:t>
            </w:r>
          </w:p>
          <w:p w14:paraId="561E9185" w14:textId="77777777" w:rsidR="00EC1F23" w:rsidRPr="00911CE9" w:rsidRDefault="00EC1F23" w:rsidP="001051D1">
            <w:pPr>
              <w:spacing w:before="60" w:after="60"/>
              <w:ind w:left="158" w:right="346"/>
              <w:rPr>
                <w:rFonts w:cs="Tahoma"/>
                <w:lang w:val="pt-BR"/>
              </w:rPr>
            </w:pPr>
            <w:r w:rsidRPr="00911CE9">
              <w:rPr>
                <w:rFonts w:eastAsia="Calibri" w:cs="Tahoma"/>
                <w:iCs/>
                <w:color w:val="000000"/>
                <w:lang w:val="pt-BR"/>
              </w:rPr>
              <w:t>A SL de Usuário do EHA (usada com SLs de Usuário para Exchange Online Standard, Exchange Online Plano</w:t>
            </w:r>
          </w:p>
          <w:p w14:paraId="561E9186" w14:textId="77777777" w:rsidR="00EC1F23" w:rsidRPr="00911CE9" w:rsidRDefault="00EC1F23" w:rsidP="001051D1">
            <w:pPr>
              <w:spacing w:before="60" w:after="60"/>
              <w:ind w:left="158" w:right="346"/>
              <w:rPr>
                <w:rFonts w:eastAsia="Calibri" w:cs="Tahoma"/>
                <w:iCs/>
                <w:color w:val="000000"/>
                <w:lang w:val="fr-FR"/>
              </w:rPr>
            </w:pPr>
            <w:r w:rsidRPr="00911CE9">
              <w:rPr>
                <w:rFonts w:eastAsia="Calibri" w:cs="Tahoma"/>
                <w:iCs/>
                <w:color w:val="000000"/>
                <w:lang w:val="fr-FR"/>
              </w:rPr>
              <w:t>2, BPOS Standard, Office 365 E1, BPOS Deskless, Exchange Online Deskless ou Quiosque do Exchange Online)</w:t>
            </w:r>
          </w:p>
        </w:tc>
        <w:tc>
          <w:tcPr>
            <w:tcW w:w="3780" w:type="dxa"/>
            <w:shd w:val="clear" w:color="auto" w:fill="auto"/>
          </w:tcPr>
          <w:p w14:paraId="561E9187" w14:textId="77777777" w:rsidR="00EC1F23" w:rsidRPr="00911CE9" w:rsidRDefault="00EC1F23" w:rsidP="001051D1">
            <w:pPr>
              <w:numPr>
                <w:ilvl w:val="0"/>
                <w:numId w:val="58"/>
              </w:numPr>
              <w:spacing w:before="60" w:after="60"/>
              <w:ind w:right="342"/>
              <w:rPr>
                <w:rFonts w:eastAsia="Calibri" w:cs="Tahoma"/>
                <w:iCs/>
                <w:color w:val="000000"/>
                <w:lang w:val="pt-BR"/>
              </w:rPr>
            </w:pPr>
            <w:r w:rsidRPr="00911CE9">
              <w:rPr>
                <w:rFonts w:eastAsia="Calibri" w:cs="Tahoma"/>
                <w:iCs/>
                <w:color w:val="000000"/>
                <w:lang w:val="pt-BR"/>
              </w:rPr>
              <w:t>SL de Usuário do Exchange Online Plano 2</w:t>
            </w:r>
          </w:p>
        </w:tc>
      </w:tr>
    </w:tbl>
    <w:p w14:paraId="561E9189" w14:textId="77777777" w:rsidR="00DD39C7" w:rsidRPr="00911CE9" w:rsidRDefault="00DD39C7" w:rsidP="0084072C">
      <w:pPr>
        <w:rPr>
          <w:rFonts w:cs="Tahoma"/>
          <w:lang w:val="pt-BR"/>
        </w:rPr>
      </w:pPr>
    </w:p>
    <w:p w14:paraId="561E918A" w14:textId="77777777" w:rsidR="00446B93" w:rsidRPr="00911CE9" w:rsidRDefault="00446B93" w:rsidP="0084072C">
      <w:pPr>
        <w:rPr>
          <w:rFonts w:cs="Tahoma"/>
          <w:lang w:val="pt-BR"/>
        </w:rPr>
      </w:pPr>
    </w:p>
    <w:p w14:paraId="561E918B" w14:textId="77777777" w:rsidR="00DD39C7" w:rsidRPr="00911CE9" w:rsidRDefault="00DD39C7" w:rsidP="0084072C">
      <w:pPr>
        <w:spacing w:after="60"/>
        <w:ind w:left="720"/>
        <w:rPr>
          <w:rFonts w:cs="Tahoma"/>
          <w:lang w:val="pt-BR"/>
        </w:rPr>
      </w:pPr>
      <w:r w:rsidRPr="00911CE9">
        <w:rPr>
          <w:rFonts w:cs="Tahoma"/>
          <w:b/>
          <w:color w:val="000000"/>
          <w:lang w:val="pt-BR"/>
        </w:rPr>
        <w:t>Uso Contínuo do Exchange Hosted Archive (EHA) com Assinaturas Ativas para Business Productivity Online Subscription (BPOS) e Exchange Online Standard</w:t>
      </w:r>
    </w:p>
    <w:p w14:paraId="561E918C" w14:textId="77777777" w:rsidR="00DD39C7" w:rsidRPr="004E2B3D" w:rsidRDefault="00DD39C7" w:rsidP="00EA64A5">
      <w:pPr>
        <w:ind w:left="720"/>
        <w:rPr>
          <w:rFonts w:cs="Tahoma"/>
          <w:lang w:val="it-IT"/>
        </w:rPr>
      </w:pPr>
      <w:r w:rsidRPr="004E2B3D">
        <w:rPr>
          <w:rFonts w:cs="Tahoma"/>
          <w:iCs/>
          <w:color w:val="000000"/>
          <w:lang w:val="it-IT"/>
        </w:rPr>
        <w:t>Os clientes com assinaturas EHA que estão expirando que ainda não foram migrados para o Office 365 e que estão atualmente implementados no BPOS ou Exchange Online Standard podem continuar a usar o EHA</w:t>
      </w:r>
      <w:r w:rsidR="00EA64A5">
        <w:rPr>
          <w:rFonts w:cs="Tahoma"/>
          <w:iCs/>
          <w:color w:val="000000"/>
          <w:lang w:val="it-IT"/>
        </w:rPr>
        <w:t> </w:t>
      </w:r>
      <w:r w:rsidRPr="004E2B3D">
        <w:rPr>
          <w:rFonts w:cs="Tahoma"/>
          <w:iCs/>
          <w:color w:val="000000"/>
          <w:lang w:val="it-IT"/>
        </w:rPr>
        <w:t>depois da expiração de sua assinatura e até (i) sua migração para o Office 365 ou (ii) expiração de sua assinatura do BPOS ou Exchange Online Standard, o que acontecer primeiro.</w:t>
      </w:r>
      <w:r w:rsidR="003B74B4" w:rsidRPr="004E2B3D">
        <w:rPr>
          <w:rFonts w:cs="Tahoma"/>
          <w:iCs/>
          <w:color w:val="000000"/>
          <w:lang w:val="it-IT"/>
        </w:rPr>
        <w:t xml:space="preserve"> </w:t>
      </w:r>
      <w:r w:rsidRPr="004E2B3D">
        <w:rPr>
          <w:rFonts w:cs="Tahoma"/>
          <w:iCs/>
          <w:color w:val="000000"/>
          <w:lang w:val="it-IT"/>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3B74B4" w:rsidRPr="004E2B3D">
        <w:rPr>
          <w:rFonts w:cs="Tahoma"/>
          <w:iCs/>
          <w:color w:val="000000"/>
          <w:lang w:val="it-IT"/>
        </w:rPr>
        <w:t xml:space="preserve"> </w:t>
      </w:r>
      <w:r w:rsidRPr="004E2B3D">
        <w:rPr>
          <w:rFonts w:cs="Tahoma"/>
          <w:iCs/>
          <w:color w:val="000000"/>
          <w:lang w:val="it-IT"/>
        </w:rPr>
        <w:t>O EHA é licenciado no estado em que se encontra sem nenhum tipo de garantia.</w:t>
      </w:r>
      <w:r w:rsidR="003B74B4" w:rsidRPr="004E2B3D">
        <w:rPr>
          <w:rFonts w:cs="Tahoma"/>
          <w:iCs/>
          <w:color w:val="000000"/>
          <w:lang w:val="it-IT"/>
        </w:rPr>
        <w:t xml:space="preserve"> </w:t>
      </w:r>
    </w:p>
    <w:p w14:paraId="561E918D" w14:textId="77777777" w:rsidR="00DD39C7" w:rsidRPr="004E2B3D" w:rsidRDefault="00DD39C7" w:rsidP="00DD39C7">
      <w:pPr>
        <w:ind w:left="720"/>
        <w:rPr>
          <w:rFonts w:cs="Tahoma"/>
          <w:lang w:val="it-IT"/>
        </w:rPr>
      </w:pPr>
    </w:p>
    <w:p w14:paraId="561E918E" w14:textId="77777777" w:rsidR="00023FE7" w:rsidRPr="004E2B3D" w:rsidRDefault="00023FE7" w:rsidP="00B52F10">
      <w:pPr>
        <w:pStyle w:val="Heading2"/>
        <w:rPr>
          <w:rFonts w:ascii="Tahoma" w:hAnsi="Tahoma" w:cs="Tahoma"/>
          <w:b w:val="0"/>
          <w:sz w:val="18"/>
          <w:szCs w:val="18"/>
          <w:lang w:val="it-IT"/>
        </w:rPr>
      </w:pPr>
    </w:p>
    <w:p w14:paraId="561E918F" w14:textId="77777777" w:rsidR="00827D38" w:rsidRPr="00911CE9" w:rsidRDefault="00B26237" w:rsidP="00D00F4E">
      <w:pPr>
        <w:pStyle w:val="Heading3"/>
        <w:rPr>
          <w:rFonts w:ascii="Tahoma" w:hAnsi="Tahoma" w:cs="Tahoma"/>
          <w:color w:val="F66400"/>
          <w:sz w:val="22"/>
          <w:szCs w:val="22"/>
          <w:lang w:val="pt-BR"/>
        </w:rPr>
      </w:pPr>
      <w:bookmarkStart w:id="1223" w:name="_47_Exchange_Hosted"/>
      <w:bookmarkStart w:id="1224" w:name="_Toc336338307"/>
      <w:bookmarkStart w:id="1225" w:name="_Toc348341698"/>
      <w:bookmarkStart w:id="1226" w:name="Srv_39ExchangeOnDeskWork"/>
      <w:bookmarkEnd w:id="1223"/>
      <w:r w:rsidRPr="00911CE9">
        <w:rPr>
          <w:rFonts w:ascii="Tahoma" w:hAnsi="Tahoma" w:cs="Tahoma"/>
          <w:color w:val="F66400"/>
          <w:sz w:val="22"/>
          <w:szCs w:val="22"/>
          <w:vertAlign w:val="superscript"/>
          <w:lang w:val="pt-BR"/>
        </w:rPr>
        <w:t>47</w:t>
      </w:r>
      <w:r w:rsidRPr="00911CE9">
        <w:rPr>
          <w:rFonts w:ascii="Tahoma" w:hAnsi="Tahoma" w:cs="Tahoma"/>
          <w:color w:val="F66400"/>
          <w:sz w:val="22"/>
          <w:szCs w:val="22"/>
          <w:lang w:val="pt-BR"/>
        </w:rPr>
        <w:t xml:space="preserve"> Exchange Hosted Encryption (SL de Usuário)</w:t>
      </w:r>
      <w:bookmarkEnd w:id="1224"/>
      <w:bookmarkEnd w:id="1225"/>
    </w:p>
    <w:p w14:paraId="561E9190" w14:textId="77777777" w:rsidR="00827D38" w:rsidRPr="00911CE9" w:rsidRDefault="00827D38" w:rsidP="00827D38">
      <w:pPr>
        <w:ind w:left="900"/>
        <w:rPr>
          <w:rFonts w:cs="Tahoma"/>
          <w:lang w:val="pt-BR"/>
        </w:rPr>
      </w:pPr>
    </w:p>
    <w:p w14:paraId="561E9191" w14:textId="77777777" w:rsidR="00827D38" w:rsidRPr="004E2B3D" w:rsidRDefault="00827D38" w:rsidP="00E62BC4">
      <w:pPr>
        <w:ind w:left="720"/>
        <w:rPr>
          <w:rFonts w:cs="Tahoma"/>
          <w:lang w:val="it-IT"/>
        </w:rPr>
      </w:pPr>
      <w:r w:rsidRPr="004E2B3D">
        <w:rPr>
          <w:rFonts w:cs="Tahoma"/>
          <w:lang w:val="it-IT"/>
        </w:rPr>
        <w:t>Os clientes deverão usar o mesmo registro de contrato Select, registro de contrato Enterprise ou contrato Open Value ativo para fazer pedidos subsequentes ao pedido inicial.</w:t>
      </w:r>
    </w:p>
    <w:p w14:paraId="561E9192" w14:textId="77777777" w:rsidR="00827D38" w:rsidRPr="004E2B3D" w:rsidRDefault="00827D38" w:rsidP="00E62BC4">
      <w:pPr>
        <w:ind w:left="720"/>
        <w:rPr>
          <w:rFonts w:cs="Tahoma"/>
          <w:lang w:val="it-IT"/>
        </w:rPr>
      </w:pPr>
    </w:p>
    <w:p w14:paraId="561E9193" w14:textId="77777777" w:rsidR="00023FE7" w:rsidRPr="004E2B3D" w:rsidRDefault="00827D38" w:rsidP="00E62BC4">
      <w:pPr>
        <w:ind w:left="720"/>
        <w:rPr>
          <w:rFonts w:cs="Tahoma"/>
          <w:lang w:val="it-IT"/>
        </w:rPr>
      </w:pPr>
      <w:r w:rsidRPr="004E2B3D">
        <w:rPr>
          <w:rFonts w:cs="Tahoma"/>
          <w:lang w:val="it-IT"/>
        </w:rPr>
        <w:t xml:space="preserve">Consulte a </w:t>
      </w:r>
      <w:hyperlink w:anchor="_Section_5_–" w:history="1">
        <w:hyperlink w:anchor="_Seção_5_–_1" w:history="1">
          <w:r w:rsidR="002D3D9B" w:rsidRPr="004E2B3D">
            <w:rPr>
              <w:rStyle w:val="Hyperlink"/>
              <w:rFonts w:cs="Tahoma"/>
              <w:szCs w:val="18"/>
              <w:lang w:val="it-IT"/>
            </w:rPr>
            <w:t>Seção 5</w:t>
          </w:r>
        </w:hyperlink>
      </w:hyperlink>
      <w:r w:rsidRPr="004E2B3D">
        <w:rPr>
          <w:rFonts w:cs="Tahoma"/>
          <w:lang w:val="it-IT"/>
        </w:rPr>
        <w:t xml:space="preserve"> para obter informações sobre os termos de pagamento e preços dos serviços online.</w:t>
      </w:r>
    </w:p>
    <w:p w14:paraId="561E9194" w14:textId="77777777" w:rsidR="00827D38" w:rsidRPr="004E2B3D" w:rsidRDefault="00827D38" w:rsidP="00827D38">
      <w:pPr>
        <w:ind w:left="900"/>
        <w:rPr>
          <w:rFonts w:cs="Tahoma"/>
          <w:lang w:val="it-IT"/>
        </w:rPr>
      </w:pPr>
    </w:p>
    <w:p w14:paraId="561E9195" w14:textId="77777777" w:rsidR="00827D38" w:rsidRPr="004E2B3D" w:rsidRDefault="00827D38" w:rsidP="00827D38">
      <w:pPr>
        <w:ind w:left="900"/>
        <w:rPr>
          <w:rFonts w:cs="Tahoma"/>
          <w:lang w:val="it-IT"/>
        </w:rPr>
      </w:pPr>
    </w:p>
    <w:p w14:paraId="561E9196" w14:textId="77777777" w:rsidR="00023FE7" w:rsidRPr="00911CE9" w:rsidRDefault="0095763C">
      <w:pPr>
        <w:pStyle w:val="Heading3"/>
        <w:rPr>
          <w:rFonts w:ascii="Tahoma" w:hAnsi="Tahoma" w:cs="Tahoma"/>
          <w:color w:val="F66400"/>
          <w:lang w:val="pt-BR"/>
        </w:rPr>
      </w:pPr>
      <w:bookmarkStart w:id="1227" w:name="_Toc336338308"/>
      <w:bookmarkStart w:id="1228" w:name="_Toc348341699"/>
      <w:bookmarkStart w:id="1229" w:name="Srv_40ExchangeOnDeskWork"/>
      <w:bookmarkStart w:id="1230" w:name="Srv_45ExchangeOnDeskWork"/>
      <w:r w:rsidRPr="00911CE9">
        <w:rPr>
          <w:rFonts w:ascii="Tahoma" w:hAnsi="Tahoma" w:cs="Tahoma"/>
          <w:caps/>
          <w:color w:val="F66400"/>
          <w:sz w:val="22"/>
          <w:vertAlign w:val="superscript"/>
          <w:lang w:val="pt-BR"/>
        </w:rPr>
        <w:t>48</w:t>
      </w:r>
      <w:r w:rsidRPr="00911CE9">
        <w:rPr>
          <w:rFonts w:ascii="Tahoma" w:hAnsi="Tahoma" w:cs="Tahoma"/>
          <w:color w:val="F66400"/>
          <w:sz w:val="22"/>
          <w:lang w:val="pt-BR"/>
        </w:rPr>
        <w:t xml:space="preserve"> Quiosque do Exchange Online (SL de Usuário)</w:t>
      </w:r>
      <w:bookmarkEnd w:id="1227"/>
      <w:bookmarkEnd w:id="1228"/>
    </w:p>
    <w:bookmarkEnd w:id="1226"/>
    <w:bookmarkEnd w:id="1229"/>
    <w:bookmarkEnd w:id="1230"/>
    <w:p w14:paraId="561E9197" w14:textId="77777777" w:rsidR="00023FE7" w:rsidRPr="00911CE9" w:rsidRDefault="00023FE7">
      <w:pPr>
        <w:pStyle w:val="EndnoteText"/>
        <w:rPr>
          <w:rFonts w:ascii="Tahoma" w:hAnsi="Tahoma" w:cs="Tahoma"/>
          <w:lang w:val="pt-BR"/>
        </w:rPr>
      </w:pPr>
    </w:p>
    <w:p w14:paraId="561E9198" w14:textId="77777777" w:rsidR="00040ADC" w:rsidRPr="00911CE9" w:rsidRDefault="00040ADC" w:rsidP="00E62BC4">
      <w:pPr>
        <w:ind w:left="720"/>
        <w:rPr>
          <w:rFonts w:cs="Tahoma"/>
          <w:lang w:val="pt-BR"/>
        </w:rPr>
      </w:pPr>
      <w:r w:rsidRPr="00911CE9">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14:paraId="561E9199" w14:textId="77777777" w:rsidR="00040ADC" w:rsidRPr="00911CE9" w:rsidRDefault="00040ADC" w:rsidP="00E62BC4">
      <w:pPr>
        <w:ind w:left="720"/>
        <w:rPr>
          <w:rFonts w:cs="Tahoma"/>
          <w:lang w:val="pt-BR"/>
        </w:rPr>
      </w:pPr>
    </w:p>
    <w:p w14:paraId="561E919A" w14:textId="77777777" w:rsidR="00040ADC" w:rsidRPr="00911CE9" w:rsidRDefault="00040ADC" w:rsidP="00E62BC4">
      <w:pPr>
        <w:ind w:left="720"/>
        <w:rPr>
          <w:rFonts w:cs="Tahoma"/>
          <w:lang w:val="pt-BR"/>
        </w:rPr>
      </w:pPr>
      <w:r w:rsidRPr="00911CE9">
        <w:rPr>
          <w:rFonts w:cs="Tahoma"/>
          <w:color w:val="000000"/>
          <w:szCs w:val="18"/>
          <w:lang w:val="pt-BR"/>
        </w:rPr>
        <w:t>O Quiosque do Exchange Online era conhecido anteriormente como Exchange Online Deskless Worker.</w:t>
      </w:r>
    </w:p>
    <w:p w14:paraId="561E919B" w14:textId="77777777" w:rsidR="00352135" w:rsidRPr="00911CE9" w:rsidRDefault="00352135" w:rsidP="00E62BC4">
      <w:pPr>
        <w:ind w:left="720"/>
        <w:rPr>
          <w:rFonts w:cs="Tahoma"/>
          <w:lang w:val="pt-BR"/>
        </w:rPr>
      </w:pPr>
    </w:p>
    <w:p w14:paraId="561E919C" w14:textId="77777777" w:rsidR="00702931" w:rsidRPr="00911CE9" w:rsidRDefault="00702931" w:rsidP="00AF3B19">
      <w:pPr>
        <w:spacing w:after="60"/>
        <w:ind w:left="720"/>
        <w:rPr>
          <w:rFonts w:cs="Tahoma"/>
          <w:lang w:val="pt-BR"/>
        </w:rPr>
      </w:pPr>
      <w:r w:rsidRPr="00911CE9">
        <w:rPr>
          <w:rFonts w:eastAsia="Calibri" w:cs="Tahoma"/>
          <w:b/>
          <w:color w:val="000000"/>
          <w:szCs w:val="18"/>
          <w:lang w:val="pt-BR"/>
        </w:rPr>
        <w:t>Nuvem da Comunidade do Governo (apenas para os Estados Unidos)</w:t>
      </w:r>
    </w:p>
    <w:p w14:paraId="561E919D" w14:textId="77777777" w:rsidR="00702931" w:rsidRPr="004E2B3D" w:rsidRDefault="00702931" w:rsidP="00E62BC4">
      <w:pPr>
        <w:ind w:left="720"/>
        <w:rPr>
          <w:rFonts w:cs="Tahoma"/>
          <w:lang w:val="it-IT"/>
        </w:rPr>
      </w:pPr>
      <w:r w:rsidRPr="00911CE9">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3B74B4" w:rsidRPr="00911CE9">
        <w:rPr>
          <w:rFonts w:eastAsia="Calibri" w:cs="Tahoma"/>
          <w:color w:val="000000"/>
          <w:szCs w:val="18"/>
          <w:lang w:val="pt-BR"/>
        </w:rPr>
        <w:t xml:space="preserve"> </w:t>
      </w:r>
      <w:r w:rsidRPr="00911CE9">
        <w:rPr>
          <w:rFonts w:eastAsia="Calibri" w:cs="Tahoma"/>
          <w:color w:val="000000"/>
          <w:szCs w:val="18"/>
          <w:lang w:val="pt-BR"/>
        </w:rPr>
        <w:t>Os clientes podem ser provisionados como um ou outro, mas não com uma mistura dos dois.</w:t>
      </w:r>
      <w:r w:rsidR="003B74B4" w:rsidRPr="00911CE9">
        <w:rPr>
          <w:rFonts w:eastAsia="Calibri" w:cs="Tahoma"/>
          <w:color w:val="000000"/>
          <w:szCs w:val="18"/>
          <w:lang w:val="pt-BR"/>
        </w:rPr>
        <w:t xml:space="preserve"> </w:t>
      </w:r>
      <w:r w:rsidRPr="00911CE9">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3B74B4" w:rsidRPr="00911CE9">
        <w:rPr>
          <w:rFonts w:eastAsia="Calibri" w:cs="Tahoma"/>
          <w:color w:val="000000"/>
          <w:szCs w:val="18"/>
          <w:lang w:val="pt-BR"/>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19E" w14:textId="77777777" w:rsidR="00702931" w:rsidRPr="004E2B3D" w:rsidRDefault="00702931" w:rsidP="00E62BC4">
      <w:pPr>
        <w:ind w:left="720"/>
        <w:rPr>
          <w:rFonts w:cs="Tahoma"/>
          <w:lang w:val="it-IT"/>
        </w:rPr>
      </w:pPr>
    </w:p>
    <w:p w14:paraId="561E919F" w14:textId="77777777" w:rsidR="00702931" w:rsidRPr="004E2B3D" w:rsidRDefault="00702931" w:rsidP="00E62BC4">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 são equivalentes àqueles dos seus diversos locatários padrão.</w:t>
      </w:r>
      <w:r w:rsidR="003B74B4" w:rsidRPr="004E2B3D">
        <w:rPr>
          <w:rFonts w:eastAsia="Calibri" w:cs="Tahoma"/>
          <w:color w:val="000000"/>
          <w:szCs w:val="18"/>
          <w:lang w:val="it-IT"/>
        </w:rPr>
        <w:t xml:space="preserve"> </w:t>
      </w:r>
    </w:p>
    <w:p w14:paraId="561E91A0" w14:textId="77777777" w:rsidR="00023FE7" w:rsidRPr="004E2B3D" w:rsidRDefault="00023FE7" w:rsidP="00E62BC4">
      <w:pPr>
        <w:pStyle w:val="Heading2"/>
        <w:rPr>
          <w:rFonts w:ascii="Tahoma" w:hAnsi="Tahoma" w:cs="Tahoma"/>
          <w:lang w:val="it-IT"/>
        </w:rPr>
      </w:pPr>
      <w:bookmarkStart w:id="1231" w:name="Srv_41ExchangeSvr07EntCAL"/>
    </w:p>
    <w:p w14:paraId="561E91A1" w14:textId="77777777" w:rsidR="00C066F9" w:rsidRPr="004E2B3D" w:rsidRDefault="00C066F9" w:rsidP="00C066F9">
      <w:pPr>
        <w:ind w:left="720"/>
        <w:rPr>
          <w:rFonts w:cs="Tahoma"/>
          <w:lang w:val="it-IT"/>
        </w:rPr>
      </w:pPr>
    </w:p>
    <w:p w14:paraId="561E91A2" w14:textId="77777777" w:rsidR="00371299" w:rsidRPr="004E2B3D" w:rsidRDefault="0095763C" w:rsidP="00D00F4E">
      <w:pPr>
        <w:pStyle w:val="Heading3"/>
        <w:rPr>
          <w:rFonts w:ascii="Tahoma" w:hAnsi="Tahoma" w:cs="Tahoma"/>
          <w:color w:val="F66400"/>
          <w:sz w:val="22"/>
          <w:szCs w:val="22"/>
          <w:lang w:val="it-IT"/>
        </w:rPr>
      </w:pPr>
      <w:bookmarkStart w:id="1232" w:name="_49_Exchange_Online"/>
      <w:bookmarkStart w:id="1233" w:name="_Toc336338309"/>
      <w:bookmarkStart w:id="1234" w:name="_Toc348341700"/>
      <w:bookmarkStart w:id="1235" w:name="Srv_46ExhangeOnlinePlan1"/>
      <w:bookmarkStart w:id="1236" w:name="Srv_42ExchangeSvr2010EntCAL"/>
      <w:bookmarkStart w:id="1237" w:name="Srv_47ExchangeSvr2010EntCAL"/>
      <w:bookmarkEnd w:id="1232"/>
      <w:r w:rsidRPr="004E2B3D">
        <w:rPr>
          <w:rFonts w:ascii="Tahoma" w:hAnsi="Tahoma" w:cs="Tahoma"/>
          <w:caps/>
          <w:color w:val="F66400"/>
          <w:sz w:val="22"/>
          <w:szCs w:val="22"/>
          <w:vertAlign w:val="superscript"/>
          <w:lang w:val="it-IT"/>
        </w:rPr>
        <w:t>49</w:t>
      </w:r>
      <w:r w:rsidRPr="004E2B3D">
        <w:rPr>
          <w:rFonts w:ascii="Tahoma" w:hAnsi="Tahoma" w:cs="Tahoma"/>
          <w:color w:val="F66400"/>
          <w:sz w:val="22"/>
          <w:szCs w:val="22"/>
          <w:lang w:val="it-IT"/>
        </w:rPr>
        <w:t xml:space="preserve"> Exchange Online Plano 1</w:t>
      </w:r>
      <w:bookmarkEnd w:id="1233"/>
      <w:bookmarkEnd w:id="1234"/>
    </w:p>
    <w:bookmarkEnd w:id="1235"/>
    <w:p w14:paraId="561E91A3" w14:textId="77777777" w:rsidR="00371299" w:rsidRPr="004E2B3D" w:rsidRDefault="00371299" w:rsidP="00371299">
      <w:pPr>
        <w:outlineLvl w:val="2"/>
        <w:rPr>
          <w:rFonts w:cs="Tahoma"/>
          <w:lang w:val="it-IT"/>
        </w:rPr>
      </w:pPr>
    </w:p>
    <w:p w14:paraId="561E91A4" w14:textId="77777777" w:rsidR="00371299" w:rsidRPr="004E2B3D" w:rsidRDefault="00371299" w:rsidP="00371299">
      <w:pPr>
        <w:ind w:left="720"/>
        <w:contextualSpacing/>
        <w:rPr>
          <w:rFonts w:cs="Tahoma"/>
          <w:lang w:val="it-IT"/>
        </w:rPr>
      </w:pPr>
      <w:r w:rsidRPr="004E2B3D">
        <w:rPr>
          <w:rFonts w:cs="Tahoma"/>
          <w:szCs w:val="20"/>
          <w:lang w:val="it-IT"/>
        </w:rPr>
        <w:t>O Exchange Online Plano 1 era conhecido anteriormente como Exchange Online Standard.</w:t>
      </w:r>
    </w:p>
    <w:p w14:paraId="561E91A5" w14:textId="77777777" w:rsidR="00A61080" w:rsidRPr="004E2B3D" w:rsidRDefault="00A61080" w:rsidP="00C066F9">
      <w:pPr>
        <w:ind w:left="720"/>
        <w:contextualSpacing/>
        <w:rPr>
          <w:rFonts w:cs="Tahoma"/>
          <w:lang w:val="it-IT"/>
        </w:rPr>
      </w:pPr>
    </w:p>
    <w:p w14:paraId="561E91A6" w14:textId="77777777" w:rsidR="00A61080" w:rsidRPr="004E2B3D" w:rsidRDefault="00A61080" w:rsidP="00A61080">
      <w:pPr>
        <w:ind w:left="720"/>
        <w:rPr>
          <w:rFonts w:cs="Tahoma"/>
          <w:lang w:val="it-IT"/>
        </w:rPr>
      </w:pPr>
      <w:r w:rsidRPr="004E2B3D">
        <w:rPr>
          <w:rFonts w:eastAsia="Calibri" w:cs="Tahoma"/>
          <w:color w:val="000000"/>
          <w:szCs w:val="18"/>
          <w:lang w:val="it-IT"/>
        </w:rPr>
        <w:t>Não obstante quaisquer disposições em contrário nos Direitos de Uso de Produto, uma SL de Usuário do</w:t>
      </w:r>
      <w:r w:rsidR="00446B93" w:rsidRPr="004E2B3D">
        <w:rPr>
          <w:rFonts w:eastAsia="Calibri" w:cs="Tahoma"/>
          <w:color w:val="000000"/>
          <w:szCs w:val="18"/>
          <w:lang w:val="it-IT"/>
        </w:rPr>
        <w:t> </w:t>
      </w:r>
      <w:r w:rsidRPr="004E2B3D">
        <w:rPr>
          <w:rFonts w:eastAsia="Calibri" w:cs="Tahoma"/>
          <w:color w:val="000000"/>
          <w:szCs w:val="18"/>
          <w:lang w:val="it-IT"/>
        </w:rPr>
        <w:t>Exchange Online Plano 1 comprada sob um Contrato para Campus e School não permite acesso ao</w:t>
      </w:r>
      <w:r w:rsidR="00446B93" w:rsidRPr="004E2B3D">
        <w:rPr>
          <w:rFonts w:eastAsia="Calibri" w:cs="Tahoma"/>
          <w:color w:val="000000"/>
          <w:szCs w:val="18"/>
          <w:lang w:val="it-IT"/>
        </w:rPr>
        <w:t> </w:t>
      </w:r>
      <w:r w:rsidRPr="004E2B3D">
        <w:rPr>
          <w:rFonts w:eastAsia="Calibri" w:cs="Tahoma"/>
          <w:color w:val="000000"/>
          <w:szCs w:val="18"/>
          <w:lang w:val="it-IT"/>
        </w:rPr>
        <w:t>Exchange Server.</w:t>
      </w:r>
    </w:p>
    <w:p w14:paraId="561E91A7" w14:textId="77777777" w:rsidR="00B23BE6" w:rsidRDefault="00B23BE6" w:rsidP="00A61080">
      <w:pPr>
        <w:ind w:left="720"/>
        <w:rPr>
          <w:rFonts w:cs="Tahoma"/>
          <w:lang w:val="it-IT"/>
        </w:rPr>
      </w:pPr>
    </w:p>
    <w:p w14:paraId="561E91A8" w14:textId="77777777" w:rsidR="001047E2" w:rsidRDefault="001047E2" w:rsidP="00A61080">
      <w:pPr>
        <w:ind w:left="720"/>
        <w:rPr>
          <w:rFonts w:cs="Tahoma"/>
          <w:lang w:val="it-IT"/>
        </w:rPr>
      </w:pPr>
    </w:p>
    <w:p w14:paraId="561E91A9" w14:textId="77777777" w:rsidR="001047E2" w:rsidRPr="004E2B3D" w:rsidRDefault="001047E2" w:rsidP="00A61080">
      <w:pPr>
        <w:ind w:left="720"/>
        <w:rPr>
          <w:rFonts w:cs="Tahoma"/>
          <w:lang w:val="it-IT"/>
        </w:rPr>
      </w:pPr>
    </w:p>
    <w:p w14:paraId="561E91AA" w14:textId="77777777" w:rsidR="00702931" w:rsidRPr="004E2B3D" w:rsidRDefault="00702931" w:rsidP="0067725A">
      <w:pPr>
        <w:spacing w:after="60"/>
        <w:ind w:left="720"/>
        <w:rPr>
          <w:rFonts w:cs="Tahoma"/>
          <w:lang w:val="it-IT"/>
        </w:rPr>
      </w:pPr>
      <w:r w:rsidRPr="004E2B3D">
        <w:rPr>
          <w:rFonts w:eastAsia="Calibri" w:cs="Tahoma"/>
          <w:b/>
          <w:color w:val="000000"/>
          <w:szCs w:val="18"/>
          <w:lang w:val="it-IT"/>
        </w:rPr>
        <w:t>Nuvem da Comunidade do Governo (Apenas para os Estados Unidos)</w:t>
      </w:r>
    </w:p>
    <w:p w14:paraId="561E91AB" w14:textId="77777777" w:rsidR="00702931" w:rsidRPr="004E2B3D" w:rsidRDefault="00702931" w:rsidP="00702931">
      <w:pPr>
        <w:ind w:left="720"/>
        <w:rPr>
          <w:rFonts w:cs="Tahoma"/>
          <w:lang w:val="it-IT"/>
        </w:rPr>
      </w:pPr>
      <w:r w:rsidRPr="004E2B3D">
        <w:rPr>
          <w:rFonts w:eastAsia="Calibri" w:cs="Tahoma"/>
          <w:color w:val="000000"/>
          <w:szCs w:val="18"/>
          <w:lang w:val="it-IT"/>
        </w:rPr>
        <w:t>Alguns serviços online na família de produtos do Office 365 (incluindo Exchange Online Plano 1) são oferecidos como serviços de nuvem da comunidade do governo e serviços de nuvem da comunidade não</w:t>
      </w:r>
      <w:r w:rsidR="00446B93" w:rsidRPr="004E2B3D">
        <w:rPr>
          <w:rFonts w:eastAsia="Calibri" w:cs="Tahoma"/>
          <w:color w:val="000000"/>
          <w:szCs w:val="18"/>
          <w:lang w:val="it-IT"/>
        </w:rPr>
        <w:t> </w:t>
      </w:r>
      <w:r w:rsidRPr="004E2B3D">
        <w:rPr>
          <w:rFonts w:eastAsia="Calibri" w:cs="Tahoma"/>
          <w:color w:val="000000"/>
          <w:szCs w:val="18"/>
          <w:lang w:val="it-IT"/>
        </w:rPr>
        <w:t>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w:t>
      </w:r>
      <w:r w:rsidR="00446B93" w:rsidRPr="004E2B3D">
        <w:rPr>
          <w:rFonts w:eastAsia="Calibri" w:cs="Tahoma"/>
          <w:color w:val="000000"/>
          <w:szCs w:val="18"/>
          <w:lang w:val="it-IT"/>
        </w:rPr>
        <w:t> </w:t>
      </w:r>
      <w:r w:rsidRPr="004E2B3D">
        <w:rPr>
          <w:rFonts w:eastAsia="Calibri" w:cs="Tahoma"/>
          <w:color w:val="000000"/>
          <w:szCs w:val="18"/>
          <w:lang w:val="it-IT"/>
        </w:rPr>
        <w:t>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 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1AC" w14:textId="77777777" w:rsidR="00702931" w:rsidRPr="004E2B3D" w:rsidRDefault="00702931" w:rsidP="00702931">
      <w:pPr>
        <w:ind w:left="720"/>
        <w:rPr>
          <w:rFonts w:cs="Tahoma"/>
          <w:lang w:val="it-IT"/>
        </w:rPr>
      </w:pPr>
    </w:p>
    <w:p w14:paraId="561E91AD" w14:textId="77777777" w:rsidR="00702931" w:rsidRPr="004E2B3D" w:rsidRDefault="00702931" w:rsidP="00702931">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 são equivalentes àqueles dos seus diversos locatários padrão.</w:t>
      </w:r>
      <w:r w:rsidR="003B74B4" w:rsidRPr="004E2B3D">
        <w:rPr>
          <w:rFonts w:eastAsia="Calibri" w:cs="Tahoma"/>
          <w:color w:val="000000"/>
          <w:szCs w:val="18"/>
          <w:lang w:val="it-IT"/>
        </w:rPr>
        <w:t xml:space="preserve"> </w:t>
      </w:r>
    </w:p>
    <w:p w14:paraId="561E91AE" w14:textId="77777777" w:rsidR="00B23BE6" w:rsidRPr="004E2B3D" w:rsidRDefault="00B23BE6" w:rsidP="00A61080">
      <w:pPr>
        <w:ind w:left="720"/>
        <w:rPr>
          <w:rFonts w:cs="Tahoma"/>
          <w:lang w:val="it-IT"/>
        </w:rPr>
      </w:pPr>
    </w:p>
    <w:p w14:paraId="561E91AF" w14:textId="77777777" w:rsidR="00D70D2C" w:rsidRPr="004E2B3D" w:rsidRDefault="00D70D2C" w:rsidP="00A61080">
      <w:pPr>
        <w:ind w:left="720"/>
        <w:rPr>
          <w:rFonts w:cs="Tahoma"/>
          <w:lang w:val="it-IT"/>
        </w:rPr>
      </w:pPr>
    </w:p>
    <w:p w14:paraId="561E91B0" w14:textId="77777777" w:rsidR="00D70D2C" w:rsidRPr="00911CE9" w:rsidRDefault="00104195" w:rsidP="00D70D2C">
      <w:pPr>
        <w:pStyle w:val="Heading2"/>
        <w:ind w:left="0"/>
        <w:rPr>
          <w:rFonts w:ascii="Tahoma" w:hAnsi="Tahoma" w:cs="Tahoma"/>
          <w:lang w:val="pt-BR"/>
        </w:rPr>
      </w:pPr>
      <w:bookmarkStart w:id="1238" w:name="_50_Exchange_Online"/>
      <w:bookmarkStart w:id="1239" w:name="_Toc348341701"/>
      <w:bookmarkStart w:id="1240" w:name="Srv_50ExchangeOnlinePlan2"/>
      <w:bookmarkEnd w:id="1238"/>
      <w:r w:rsidRPr="00911CE9">
        <w:rPr>
          <w:rFonts w:ascii="Tahoma" w:hAnsi="Tahoma" w:cs="Tahoma"/>
          <w:caps/>
          <w:color w:val="F66400"/>
          <w:sz w:val="22"/>
          <w:szCs w:val="20"/>
          <w:vertAlign w:val="superscript"/>
          <w:lang w:val="pt-BR"/>
        </w:rPr>
        <w:t>50</w:t>
      </w:r>
      <w:r w:rsidRPr="00911CE9">
        <w:rPr>
          <w:rFonts w:ascii="Tahoma" w:hAnsi="Tahoma" w:cs="Tahoma"/>
          <w:color w:val="F66400"/>
          <w:sz w:val="22"/>
          <w:szCs w:val="20"/>
          <w:lang w:val="pt-BR"/>
        </w:rPr>
        <w:t xml:space="preserve"> Exchange Online Plano 2</w:t>
      </w:r>
      <w:bookmarkEnd w:id="1239"/>
    </w:p>
    <w:bookmarkEnd w:id="1240"/>
    <w:p w14:paraId="561E91B1" w14:textId="77777777" w:rsidR="00D70D2C" w:rsidRPr="00911CE9" w:rsidRDefault="00D70D2C" w:rsidP="00D70D2C">
      <w:pPr>
        <w:outlineLvl w:val="2"/>
        <w:rPr>
          <w:rFonts w:cs="Tahoma"/>
          <w:szCs w:val="18"/>
          <w:lang w:val="pt-BR"/>
        </w:rPr>
      </w:pPr>
    </w:p>
    <w:p w14:paraId="561E91B2" w14:textId="77777777" w:rsidR="00D70D2C" w:rsidRPr="00911CE9" w:rsidRDefault="00D70D2C" w:rsidP="00D70D2C">
      <w:pPr>
        <w:pStyle w:val="ListParagraph"/>
        <w:rPr>
          <w:rFonts w:ascii="Tahoma" w:hAnsi="Tahoma" w:cs="Tahoma"/>
          <w:sz w:val="18"/>
          <w:szCs w:val="18"/>
          <w:lang w:val="pt-BR"/>
        </w:rPr>
      </w:pPr>
      <w:r w:rsidRPr="00911CE9">
        <w:rPr>
          <w:rFonts w:ascii="Tahoma" w:hAnsi="Tahoma" w:cs="Tahoma"/>
          <w:color w:val="000000"/>
          <w:sz w:val="18"/>
          <w:szCs w:val="18"/>
          <w:lang w:val="pt-BR"/>
        </w:rPr>
        <w:t>O Exchange Online Plan 2 é um serviço online sucessor do Exchange Hosted Archive.</w:t>
      </w:r>
    </w:p>
    <w:p w14:paraId="561E91B3" w14:textId="77777777" w:rsidR="00D70D2C" w:rsidRPr="00911CE9" w:rsidRDefault="00D70D2C" w:rsidP="00D70D2C">
      <w:pPr>
        <w:pStyle w:val="ListParagraph"/>
        <w:rPr>
          <w:rFonts w:ascii="Tahoma" w:hAnsi="Tahoma" w:cs="Tahoma"/>
          <w:sz w:val="18"/>
          <w:szCs w:val="18"/>
          <w:lang w:val="pt-BR"/>
        </w:rPr>
      </w:pPr>
    </w:p>
    <w:p w14:paraId="561E91B4" w14:textId="77777777" w:rsidR="00D70D2C" w:rsidRPr="00911CE9" w:rsidRDefault="00D70D2C" w:rsidP="00D70D2C">
      <w:pPr>
        <w:ind w:left="720"/>
        <w:rPr>
          <w:rFonts w:cs="Tahoma"/>
          <w:szCs w:val="18"/>
          <w:lang w:val="pt-BR"/>
        </w:rPr>
      </w:pPr>
      <w:r w:rsidRPr="00911CE9">
        <w:rPr>
          <w:rFonts w:cs="Tahoma"/>
          <w:color w:val="000000"/>
          <w:szCs w:val="18"/>
          <w:lang w:val="pt-BR"/>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14:paraId="561E91B5" w14:textId="77777777" w:rsidR="00702931" w:rsidRPr="00911CE9" w:rsidRDefault="00702931" w:rsidP="00D70D2C">
      <w:pPr>
        <w:ind w:left="720"/>
        <w:rPr>
          <w:rFonts w:cs="Tahoma"/>
          <w:szCs w:val="18"/>
          <w:lang w:val="pt-BR"/>
        </w:rPr>
      </w:pPr>
    </w:p>
    <w:p w14:paraId="561E91B6" w14:textId="77777777" w:rsidR="00702931" w:rsidRPr="004E2B3D" w:rsidRDefault="00702931" w:rsidP="0067725A">
      <w:pPr>
        <w:spacing w:after="60"/>
        <w:ind w:left="720"/>
        <w:rPr>
          <w:rFonts w:cs="Tahoma"/>
          <w:szCs w:val="18"/>
          <w:lang w:val="it-IT"/>
        </w:rPr>
      </w:pPr>
      <w:r w:rsidRPr="004E2B3D">
        <w:rPr>
          <w:rFonts w:eastAsia="Calibri" w:cs="Tahoma"/>
          <w:b/>
          <w:color w:val="000000"/>
          <w:szCs w:val="18"/>
          <w:lang w:val="it-IT"/>
        </w:rPr>
        <w:t>Nuvem da Comunidade do Governo (Apenas para os Estados Unidos)</w:t>
      </w:r>
    </w:p>
    <w:p w14:paraId="561E91B7" w14:textId="77777777" w:rsidR="00702931" w:rsidRPr="004E2B3D" w:rsidRDefault="00702931" w:rsidP="00702931">
      <w:pPr>
        <w:ind w:left="720"/>
        <w:rPr>
          <w:rFonts w:cs="Tahoma"/>
          <w:szCs w:val="18"/>
          <w:lang w:val="it-IT"/>
        </w:rPr>
      </w:pPr>
      <w:r w:rsidRPr="004E2B3D">
        <w:rPr>
          <w:rFonts w:eastAsia="Calibri" w:cs="Tahoma"/>
          <w:color w:val="000000"/>
          <w:szCs w:val="18"/>
          <w:lang w:val="it-IT"/>
        </w:rPr>
        <w:t>Alguns serviços online na família de produtos do Office 365 (incluindo Exchange Online Plano 2) são oferecidos como serviços de nuvem da comunidade do governo e serviços de nuvem da comunidade não 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 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 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1B8" w14:textId="77777777" w:rsidR="00702931" w:rsidRPr="004E2B3D" w:rsidRDefault="00702931" w:rsidP="00702931">
      <w:pPr>
        <w:ind w:left="720"/>
        <w:rPr>
          <w:rFonts w:cs="Tahoma"/>
          <w:szCs w:val="18"/>
          <w:lang w:val="it-IT"/>
        </w:rPr>
      </w:pPr>
    </w:p>
    <w:p w14:paraId="561E91B9" w14:textId="77777777" w:rsidR="00B2460D" w:rsidRPr="004E2B3D" w:rsidRDefault="00702931" w:rsidP="00697E59">
      <w:pPr>
        <w:ind w:left="720"/>
        <w:rPr>
          <w:rFonts w:cs="Tahoma"/>
          <w:szCs w:val="18"/>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w:t>
      </w:r>
      <w:r w:rsidR="00446B93" w:rsidRPr="004E2B3D">
        <w:rPr>
          <w:rFonts w:eastAsia="Calibri" w:cs="Tahoma"/>
          <w:color w:val="000000"/>
          <w:szCs w:val="18"/>
          <w:lang w:val="it-IT"/>
        </w:rPr>
        <w:t> </w:t>
      </w:r>
      <w:r w:rsidRPr="004E2B3D">
        <w:rPr>
          <w:rFonts w:eastAsia="Calibri" w:cs="Tahoma"/>
          <w:color w:val="000000"/>
          <w:szCs w:val="18"/>
          <w:lang w:val="it-IT"/>
        </w:rPr>
        <w:t>são equivalentes àqueles dos seus diversos locatários padrão.</w:t>
      </w:r>
      <w:r w:rsidR="003B74B4" w:rsidRPr="004E2B3D">
        <w:rPr>
          <w:rFonts w:eastAsia="Calibri" w:cs="Tahoma"/>
          <w:color w:val="000000"/>
          <w:szCs w:val="18"/>
          <w:lang w:val="it-IT"/>
        </w:rPr>
        <w:t xml:space="preserve"> </w:t>
      </w:r>
      <w:bookmarkStart w:id="1241" w:name="_51_Exchange_Server"/>
      <w:bookmarkEnd w:id="1231"/>
      <w:bookmarkEnd w:id="1236"/>
      <w:bookmarkEnd w:id="1237"/>
      <w:bookmarkEnd w:id="1241"/>
    </w:p>
    <w:p w14:paraId="561E91BA" w14:textId="77777777" w:rsidR="00023FE7" w:rsidRPr="004E2B3D" w:rsidRDefault="00023FE7" w:rsidP="00C066F9">
      <w:pPr>
        <w:pStyle w:val="EndnoteText"/>
        <w:ind w:left="1620" w:hanging="900"/>
        <w:rPr>
          <w:rFonts w:ascii="Tahoma" w:hAnsi="Tahoma" w:cs="Tahoma"/>
          <w:sz w:val="18"/>
          <w:szCs w:val="18"/>
          <w:lang w:val="it-IT"/>
        </w:rPr>
      </w:pPr>
      <w:bookmarkStart w:id="1242" w:name="Srv_43ExchangeSvr2010"/>
    </w:p>
    <w:p w14:paraId="561E91BB" w14:textId="77777777" w:rsidR="00C066F9" w:rsidRPr="004E2B3D" w:rsidRDefault="00C066F9" w:rsidP="00C066F9">
      <w:pPr>
        <w:pStyle w:val="EndnoteText"/>
        <w:ind w:left="1620" w:hanging="900"/>
        <w:rPr>
          <w:rFonts w:ascii="Tahoma" w:hAnsi="Tahoma" w:cs="Tahoma"/>
          <w:lang w:val="it-IT"/>
        </w:rPr>
      </w:pPr>
    </w:p>
    <w:p w14:paraId="561E91BC" w14:textId="77777777" w:rsidR="00453CAC" w:rsidRPr="00911CE9" w:rsidRDefault="00F73587" w:rsidP="009D3013">
      <w:pPr>
        <w:pStyle w:val="Heading2"/>
        <w:ind w:left="0"/>
        <w:rPr>
          <w:rFonts w:ascii="Tahoma" w:hAnsi="Tahoma" w:cs="Tahoma"/>
          <w:lang w:val="pt-BR"/>
        </w:rPr>
      </w:pPr>
      <w:bookmarkStart w:id="1243" w:name="_49_Exchange_Server"/>
      <w:bookmarkStart w:id="1244" w:name="_Toc348341702"/>
      <w:bookmarkStart w:id="1245" w:name="_Toc336338311"/>
      <w:bookmarkStart w:id="1246" w:name="Srv_50ExchangeServer2010StdCAL"/>
      <w:bookmarkEnd w:id="1242"/>
      <w:bookmarkEnd w:id="1243"/>
      <w:r w:rsidRPr="00911CE9">
        <w:rPr>
          <w:rFonts w:ascii="Tahoma" w:hAnsi="Tahoma" w:cs="Tahoma"/>
          <w:caps/>
          <w:color w:val="FA6500"/>
          <w:sz w:val="22"/>
          <w:vertAlign w:val="superscript"/>
          <w:lang w:val="pt-BR"/>
        </w:rPr>
        <w:t>51</w:t>
      </w:r>
      <w:r w:rsidRPr="00911CE9">
        <w:rPr>
          <w:rFonts w:ascii="Tahoma" w:hAnsi="Tahoma" w:cs="Tahoma"/>
          <w:caps/>
          <w:color w:val="FA6500"/>
          <w:sz w:val="22"/>
          <w:lang w:val="pt-BR"/>
        </w:rPr>
        <w:t xml:space="preserve"> </w:t>
      </w:r>
      <w:r w:rsidRPr="00911CE9">
        <w:rPr>
          <w:rFonts w:ascii="Tahoma" w:hAnsi="Tahoma" w:cs="Tahoma"/>
          <w:color w:val="F66400"/>
          <w:sz w:val="22"/>
          <w:szCs w:val="20"/>
          <w:lang w:val="pt-BR"/>
        </w:rPr>
        <w:t>Exchange Online Protection (SL de Usuário)</w:t>
      </w:r>
      <w:bookmarkEnd w:id="1244"/>
    </w:p>
    <w:p w14:paraId="561E91BD" w14:textId="77777777" w:rsidR="00453CAC" w:rsidRPr="00911CE9" w:rsidRDefault="00453CAC" w:rsidP="00453CAC">
      <w:pPr>
        <w:ind w:left="720"/>
        <w:rPr>
          <w:rFonts w:cs="Tahoma"/>
          <w:lang w:val="pt-BR"/>
        </w:rPr>
      </w:pPr>
    </w:p>
    <w:p w14:paraId="561E91BE" w14:textId="77777777" w:rsidR="007D4770" w:rsidRPr="004E2B3D" w:rsidRDefault="007D4770" w:rsidP="00453CAC">
      <w:pPr>
        <w:ind w:left="720"/>
        <w:rPr>
          <w:rFonts w:cs="Tahoma"/>
          <w:lang w:val="it-IT"/>
        </w:rPr>
      </w:pPr>
      <w:r w:rsidRPr="004E2B3D">
        <w:rPr>
          <w:rFonts w:cs="Tahoma"/>
          <w:szCs w:val="18"/>
          <w:lang w:val="it-IT"/>
        </w:rPr>
        <w:t>Como esse serviço online é provisionado por domínio, todos os usuários em qualquer domínio coberto precisarão de SLs de Usuário.</w:t>
      </w:r>
      <w:r w:rsidR="003B74B4" w:rsidRPr="004E2B3D">
        <w:rPr>
          <w:rFonts w:cs="Tahoma"/>
          <w:szCs w:val="18"/>
          <w:lang w:val="it-IT"/>
        </w:rPr>
        <w:t xml:space="preserve"> </w:t>
      </w:r>
      <w:r w:rsidRPr="004E2B3D">
        <w:rPr>
          <w:rFonts w:cs="Tahoma"/>
          <w:szCs w:val="18"/>
          <w:lang w:val="it-IT"/>
        </w:rPr>
        <w:t>Os clientes que desejarem o serviço para um subconjunto de sua base de usuários poderão criar subdomínios para um provisionamento mais direcionado.</w:t>
      </w:r>
      <w:r w:rsidR="003B74B4" w:rsidRPr="004E2B3D">
        <w:rPr>
          <w:rFonts w:cs="Tahoma"/>
          <w:szCs w:val="18"/>
          <w:lang w:val="it-IT"/>
        </w:rPr>
        <w:t xml:space="preserve"> </w:t>
      </w:r>
      <w:r w:rsidRPr="004E2B3D">
        <w:rPr>
          <w:rFonts w:cs="Tahoma"/>
          <w:szCs w:val="18"/>
          <w:lang w:val="it-IT"/>
        </w:rPr>
        <w:t>Somente os usuários no subdomínio coberto precisarão de SLs de Usuário.</w:t>
      </w:r>
    </w:p>
    <w:p w14:paraId="561E91BF" w14:textId="77777777" w:rsidR="00453CAC" w:rsidRDefault="00453CAC" w:rsidP="00453CAC">
      <w:pPr>
        <w:pStyle w:val="EndnoteText"/>
        <w:ind w:hanging="900"/>
        <w:rPr>
          <w:rFonts w:ascii="Tahoma" w:hAnsi="Tahoma" w:cs="Tahoma"/>
          <w:lang w:val="it-IT"/>
        </w:rPr>
      </w:pPr>
    </w:p>
    <w:p w14:paraId="561E91C0" w14:textId="77777777" w:rsidR="002712CE" w:rsidRDefault="002712CE" w:rsidP="00453CAC">
      <w:pPr>
        <w:pStyle w:val="EndnoteText"/>
        <w:ind w:hanging="900"/>
        <w:rPr>
          <w:rFonts w:ascii="Tahoma" w:hAnsi="Tahoma" w:cs="Tahoma"/>
          <w:lang w:val="it-IT"/>
        </w:rPr>
      </w:pPr>
    </w:p>
    <w:p w14:paraId="561E91C1" w14:textId="77777777" w:rsidR="002712CE" w:rsidRDefault="002712CE" w:rsidP="00453CAC">
      <w:pPr>
        <w:pStyle w:val="EndnoteText"/>
        <w:ind w:hanging="900"/>
        <w:rPr>
          <w:rFonts w:ascii="Tahoma" w:hAnsi="Tahoma" w:cs="Tahoma"/>
          <w:lang w:val="it-IT"/>
        </w:rPr>
      </w:pPr>
    </w:p>
    <w:p w14:paraId="561E91C2" w14:textId="77777777" w:rsidR="002712CE" w:rsidRDefault="002712CE" w:rsidP="00453CAC">
      <w:pPr>
        <w:pStyle w:val="EndnoteText"/>
        <w:ind w:hanging="900"/>
        <w:rPr>
          <w:rFonts w:ascii="Tahoma" w:hAnsi="Tahoma" w:cs="Tahoma"/>
          <w:lang w:val="it-IT"/>
        </w:rPr>
      </w:pPr>
    </w:p>
    <w:p w14:paraId="561E91C3" w14:textId="77777777" w:rsidR="002712CE" w:rsidRDefault="002712CE" w:rsidP="00453CAC">
      <w:pPr>
        <w:pStyle w:val="EndnoteText"/>
        <w:ind w:hanging="900"/>
        <w:rPr>
          <w:rFonts w:ascii="Tahoma" w:hAnsi="Tahoma" w:cs="Tahoma"/>
          <w:lang w:val="it-IT"/>
        </w:rPr>
      </w:pPr>
    </w:p>
    <w:p w14:paraId="561E91C4" w14:textId="77777777" w:rsidR="002712CE" w:rsidRDefault="002712CE" w:rsidP="00453CAC">
      <w:pPr>
        <w:pStyle w:val="EndnoteText"/>
        <w:ind w:hanging="900"/>
        <w:rPr>
          <w:rFonts w:ascii="Tahoma" w:hAnsi="Tahoma" w:cs="Tahoma"/>
          <w:lang w:val="it-IT"/>
        </w:rPr>
      </w:pPr>
    </w:p>
    <w:p w14:paraId="561E91C5" w14:textId="77777777" w:rsidR="002712CE" w:rsidRDefault="002712CE" w:rsidP="00453CAC">
      <w:pPr>
        <w:pStyle w:val="EndnoteText"/>
        <w:ind w:hanging="900"/>
        <w:rPr>
          <w:rFonts w:ascii="Tahoma" w:hAnsi="Tahoma" w:cs="Tahoma"/>
          <w:lang w:val="it-IT"/>
        </w:rPr>
      </w:pPr>
    </w:p>
    <w:p w14:paraId="561E91C6" w14:textId="77777777" w:rsidR="002712CE" w:rsidRPr="004E2B3D" w:rsidRDefault="002712CE" w:rsidP="00453CAC">
      <w:pPr>
        <w:pStyle w:val="EndnoteText"/>
        <w:ind w:hanging="900"/>
        <w:rPr>
          <w:rFonts w:ascii="Tahoma" w:hAnsi="Tahoma" w:cs="Tahoma"/>
          <w:lang w:val="it-IT"/>
        </w:rPr>
      </w:pPr>
    </w:p>
    <w:p w14:paraId="561E91C7" w14:textId="77777777" w:rsidR="009D3013" w:rsidRPr="00911CE9" w:rsidRDefault="00F73587" w:rsidP="009D3013">
      <w:pPr>
        <w:pStyle w:val="Heading2"/>
        <w:ind w:left="0"/>
        <w:rPr>
          <w:rFonts w:ascii="Tahoma" w:hAnsi="Tahoma" w:cs="Tahoma"/>
          <w:lang w:val="pt-BR"/>
        </w:rPr>
      </w:pPr>
      <w:bookmarkStart w:id="1247" w:name="_52_Exchange_Server"/>
      <w:bookmarkStart w:id="1248" w:name="_Toc348341703"/>
      <w:bookmarkEnd w:id="1247"/>
      <w:r w:rsidRPr="00911CE9">
        <w:rPr>
          <w:rFonts w:ascii="Tahoma" w:hAnsi="Tahoma" w:cs="Tahoma"/>
          <w:caps/>
          <w:color w:val="FA6500"/>
          <w:sz w:val="22"/>
          <w:vertAlign w:val="superscript"/>
          <w:lang w:val="pt-BR"/>
        </w:rPr>
        <w:t>52</w:t>
      </w:r>
      <w:r w:rsidRPr="00911CE9">
        <w:rPr>
          <w:rFonts w:ascii="Tahoma" w:hAnsi="Tahoma" w:cs="Tahoma"/>
          <w:caps/>
          <w:color w:val="FA6500"/>
          <w:sz w:val="22"/>
          <w:lang w:val="pt-BR"/>
        </w:rPr>
        <w:t xml:space="preserve"> </w:t>
      </w:r>
      <w:r w:rsidRPr="00911CE9">
        <w:rPr>
          <w:rFonts w:ascii="Tahoma" w:hAnsi="Tahoma" w:cs="Tahoma"/>
          <w:color w:val="FA6500"/>
          <w:sz w:val="22"/>
          <w:lang w:val="pt-BR"/>
        </w:rPr>
        <w:t xml:space="preserve">Exchange Server 2013 Enterprise e </w:t>
      </w:r>
      <w:bookmarkEnd w:id="1245"/>
      <w:r w:rsidRPr="00911CE9">
        <w:rPr>
          <w:rFonts w:ascii="Tahoma" w:hAnsi="Tahoma" w:cs="Tahoma"/>
          <w:color w:val="FA6500"/>
          <w:sz w:val="22"/>
          <w:lang w:val="pt-BR"/>
        </w:rPr>
        <w:t>Standard Editions</w:t>
      </w:r>
      <w:bookmarkEnd w:id="1248"/>
    </w:p>
    <w:p w14:paraId="561E91C8" w14:textId="77777777" w:rsidR="009D3013" w:rsidRPr="00911CE9" w:rsidRDefault="009D3013" w:rsidP="009D3013">
      <w:pPr>
        <w:ind w:left="720"/>
        <w:rPr>
          <w:rFonts w:cs="Tahoma"/>
          <w:lang w:val="pt-BR"/>
        </w:rPr>
      </w:pPr>
    </w:p>
    <w:p w14:paraId="561E91C9" w14:textId="77777777" w:rsidR="009D3013" w:rsidRPr="00911CE9" w:rsidRDefault="009D3013" w:rsidP="009D3013">
      <w:pPr>
        <w:ind w:left="720"/>
        <w:rPr>
          <w:rFonts w:cs="Tahoma"/>
          <w:lang w:val="pt-BR"/>
        </w:rPr>
      </w:pPr>
      <w:r w:rsidRPr="00911CE9">
        <w:rPr>
          <w:rFonts w:cs="Tahoma"/>
          <w:color w:val="000000"/>
          <w:szCs w:val="18"/>
          <w:lang w:val="pt-BR"/>
        </w:rPr>
        <w:t>Exchange Server 2013 é a versão mais recente do Exchange Server.</w:t>
      </w:r>
    </w:p>
    <w:p w14:paraId="561E91CA" w14:textId="77777777" w:rsidR="009D3013" w:rsidRPr="00911CE9" w:rsidRDefault="009D3013" w:rsidP="0067725A">
      <w:pPr>
        <w:rPr>
          <w:rFonts w:cs="Tahoma"/>
          <w:lang w:val="pt-BR"/>
        </w:rPr>
      </w:pPr>
    </w:p>
    <w:p w14:paraId="561E91CB" w14:textId="77777777" w:rsidR="009D3013" w:rsidRPr="00911CE9" w:rsidRDefault="009D3013" w:rsidP="0067725A">
      <w:pPr>
        <w:spacing w:after="60"/>
        <w:ind w:left="720"/>
        <w:rPr>
          <w:rFonts w:cs="Tahoma"/>
          <w:lang w:val="pt-BR"/>
        </w:rPr>
      </w:pPr>
      <w:r w:rsidRPr="00911CE9">
        <w:rPr>
          <w:rFonts w:cs="Tahoma"/>
          <w:b/>
          <w:color w:val="000000"/>
          <w:szCs w:val="18"/>
          <w:lang w:val="pt-BR"/>
        </w:rPr>
        <w:t>Outorga de Licença para Clientes do External Connector do Exchange Server 2010</w:t>
      </w:r>
    </w:p>
    <w:p w14:paraId="561E91CC" w14:textId="77777777" w:rsidR="009D3013" w:rsidRPr="00911CE9" w:rsidRDefault="009D3013" w:rsidP="0067725A">
      <w:pPr>
        <w:ind w:left="720"/>
        <w:rPr>
          <w:rFonts w:cs="Tahoma"/>
          <w:lang w:val="pt-BR"/>
        </w:rPr>
      </w:pPr>
      <w:r w:rsidRPr="00911CE9">
        <w:rPr>
          <w:rFonts w:cs="Tahoma"/>
          <w:color w:val="000000"/>
          <w:szCs w:val="18"/>
          <w:lang w:val="pt-BR"/>
        </w:rPr>
        <w:t xml:space="preserve">A versão 2010 do External Connector License </w:t>
      </w:r>
      <w:bookmarkStart w:id="1249" w:name="Srv_42ExchangeSvr07"/>
      <w:bookmarkStart w:id="1250" w:name="Srv_48ExchangeSvr2010"/>
      <w:r w:rsidRPr="00911CE9">
        <w:rPr>
          <w:rFonts w:cs="Tahoma"/>
          <w:color w:val="000000"/>
          <w:szCs w:val="18"/>
          <w:lang w:val="pt-BR"/>
        </w:rPr>
        <w:t xml:space="preserve">do Exchange Server 2010 </w:t>
      </w:r>
      <w:bookmarkEnd w:id="1249"/>
      <w:bookmarkEnd w:id="1250"/>
      <w:r w:rsidRPr="00911CE9">
        <w:rPr>
          <w:rFonts w:cs="Tahoma"/>
          <w:color w:val="000000"/>
          <w:szCs w:val="18"/>
          <w:lang w:val="pt-BR"/>
        </w:rPr>
        <w:t>é a versão final dessa licença.</w:t>
      </w:r>
      <w:r w:rsidR="003B74B4" w:rsidRPr="00911CE9">
        <w:rPr>
          <w:rFonts w:cs="Tahoma"/>
          <w:color w:val="000000"/>
          <w:szCs w:val="18"/>
          <w:lang w:val="pt-BR"/>
        </w:rPr>
        <w:t xml:space="preserve"> </w:t>
      </w:r>
      <w:r w:rsidRPr="00911CE9">
        <w:rPr>
          <w:rFonts w:cs="Tahoma"/>
          <w:color w:val="000000"/>
          <w:szCs w:val="18"/>
          <w:lang w:val="pt-BR"/>
        </w:rPr>
        <w:t>Tendo isso em vista, os clientes com External Connector Licenses do Exchange Server 2010 com cobertura</w:t>
      </w:r>
      <w:r w:rsidR="00446B93" w:rsidRPr="00911CE9">
        <w:rPr>
          <w:rFonts w:eastAsia="Calibri" w:cs="Tahoma"/>
          <w:color w:val="000000"/>
          <w:szCs w:val="18"/>
          <w:lang w:val="pt-BR"/>
        </w:rPr>
        <w:t> </w:t>
      </w:r>
      <w:r w:rsidRPr="00911CE9">
        <w:rPr>
          <w:rFonts w:cs="Tahoma"/>
          <w:color w:val="000000"/>
          <w:szCs w:val="18"/>
          <w:lang w:val="pt-BR"/>
        </w:rPr>
        <w:t>do Software Assurance ativa a partir de 1º de dezembro de 2012 estarão qualificados para</w:t>
      </w:r>
      <w:r w:rsidR="00446B93" w:rsidRPr="00911CE9">
        <w:rPr>
          <w:rFonts w:eastAsia="Calibri" w:cs="Tahoma"/>
          <w:color w:val="000000"/>
          <w:szCs w:val="18"/>
          <w:lang w:val="pt-BR"/>
        </w:rPr>
        <w:t> </w:t>
      </w:r>
      <w:r w:rsidRPr="00911CE9">
        <w:rPr>
          <w:rFonts w:cs="Tahoma"/>
          <w:color w:val="000000"/>
          <w:szCs w:val="18"/>
          <w:lang w:val="pt-BR"/>
        </w:rPr>
        <w:t>a</w:t>
      </w:r>
      <w:r w:rsidR="00446B93" w:rsidRPr="00911CE9">
        <w:rPr>
          <w:rFonts w:eastAsia="Calibri" w:cs="Tahoma"/>
          <w:color w:val="000000"/>
          <w:szCs w:val="18"/>
          <w:lang w:val="pt-BR"/>
        </w:rPr>
        <w:t> </w:t>
      </w:r>
      <w:r w:rsidRPr="00911CE9">
        <w:rPr>
          <w:rFonts w:cs="Tahoma"/>
          <w:color w:val="000000"/>
          <w:szCs w:val="18"/>
          <w:lang w:val="pt-BR"/>
        </w:rPr>
        <w:t>outorga de licença a seguir.</w:t>
      </w:r>
    </w:p>
    <w:p w14:paraId="561E91CD" w14:textId="77777777" w:rsidR="009D3013" w:rsidRPr="00911CE9" w:rsidRDefault="009D3013" w:rsidP="009D3013">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8"/>
        <w:gridCol w:w="3609"/>
      </w:tblGrid>
      <w:tr w:rsidR="009D3013" w:rsidRPr="00CE4828" w14:paraId="561E91D0" w14:textId="77777777" w:rsidTr="00446B93">
        <w:trPr>
          <w:trHeight w:val="332"/>
        </w:trPr>
        <w:tc>
          <w:tcPr>
            <w:tcW w:w="4608" w:type="dxa"/>
            <w:shd w:val="clear" w:color="auto" w:fill="FABF8F"/>
          </w:tcPr>
          <w:p w14:paraId="561E91CE" w14:textId="77777777" w:rsidR="009D3013" w:rsidRPr="00CE4828" w:rsidRDefault="009D3013" w:rsidP="002C3AB1">
            <w:pPr>
              <w:rPr>
                <w:rFonts w:cs="Tahoma"/>
                <w:b/>
                <w:color w:val="000000"/>
                <w:szCs w:val="18"/>
              </w:rPr>
            </w:pPr>
            <w:r w:rsidRPr="00CE4828">
              <w:rPr>
                <w:rFonts w:cs="Tahoma"/>
                <w:b/>
                <w:color w:val="000000"/>
                <w:szCs w:val="18"/>
              </w:rPr>
              <w:t>Licença Qualificada</w:t>
            </w:r>
          </w:p>
        </w:tc>
        <w:tc>
          <w:tcPr>
            <w:tcW w:w="3609" w:type="dxa"/>
            <w:shd w:val="clear" w:color="auto" w:fill="FABF8F"/>
          </w:tcPr>
          <w:p w14:paraId="561E91CF" w14:textId="77777777" w:rsidR="009D3013" w:rsidRPr="00CE4828" w:rsidRDefault="009D3013" w:rsidP="002C3AB1">
            <w:pPr>
              <w:rPr>
                <w:rFonts w:cs="Tahoma"/>
                <w:b/>
                <w:color w:val="000000"/>
                <w:szCs w:val="18"/>
              </w:rPr>
            </w:pPr>
            <w:r w:rsidRPr="00CE4828">
              <w:rPr>
                <w:rFonts w:cs="Tahoma"/>
                <w:b/>
                <w:color w:val="000000"/>
                <w:szCs w:val="18"/>
              </w:rPr>
              <w:t>Licença Complementar e Benefícios</w:t>
            </w:r>
          </w:p>
        </w:tc>
      </w:tr>
      <w:tr w:rsidR="009D3013" w:rsidRPr="00911CE9" w14:paraId="561E91D3" w14:textId="77777777" w:rsidTr="00446B93">
        <w:trPr>
          <w:trHeight w:val="70"/>
        </w:trPr>
        <w:tc>
          <w:tcPr>
            <w:tcW w:w="4608" w:type="dxa"/>
            <w:shd w:val="clear" w:color="auto" w:fill="auto"/>
          </w:tcPr>
          <w:p w14:paraId="561E91D1" w14:textId="77777777" w:rsidR="009D3013" w:rsidRPr="00911CE9" w:rsidRDefault="009D3013" w:rsidP="002C3AB1">
            <w:pPr>
              <w:rPr>
                <w:rFonts w:cs="Tahoma"/>
                <w:color w:val="000000"/>
                <w:szCs w:val="18"/>
                <w:lang w:val="pt-BR"/>
              </w:rPr>
            </w:pPr>
            <w:r w:rsidRPr="00911CE9">
              <w:rPr>
                <w:rFonts w:cs="Tahoma"/>
                <w:color w:val="000000"/>
                <w:szCs w:val="18"/>
                <w:lang w:val="pt-BR"/>
              </w:rPr>
              <w:t>Conector Externo do Exchange Server 2010 com Software Assurance ativo em 1º de dezembro de 2012</w:t>
            </w:r>
          </w:p>
        </w:tc>
        <w:tc>
          <w:tcPr>
            <w:tcW w:w="3609" w:type="dxa"/>
            <w:shd w:val="clear" w:color="auto" w:fill="auto"/>
          </w:tcPr>
          <w:p w14:paraId="561E91D2" w14:textId="77777777" w:rsidR="009D3013" w:rsidRPr="00911CE9" w:rsidRDefault="009D3013" w:rsidP="002C3AB1">
            <w:pPr>
              <w:rPr>
                <w:rFonts w:cs="Tahoma"/>
                <w:color w:val="000000"/>
                <w:szCs w:val="18"/>
                <w:lang w:val="pt-BR"/>
              </w:rPr>
            </w:pPr>
            <w:r w:rsidRPr="00911CE9">
              <w:rPr>
                <w:rFonts w:cs="Tahoma"/>
                <w:color w:val="000000"/>
                <w:szCs w:val="18"/>
                <w:lang w:val="pt-BR"/>
              </w:rPr>
              <w:t>Licença do Exchange Server 2013 Enterprise</w:t>
            </w:r>
          </w:p>
        </w:tc>
      </w:tr>
    </w:tbl>
    <w:p w14:paraId="561E91D4" w14:textId="77777777" w:rsidR="009D3013" w:rsidRPr="00911CE9" w:rsidRDefault="009D3013" w:rsidP="0067725A">
      <w:pPr>
        <w:rPr>
          <w:rFonts w:cs="Tahoma"/>
          <w:lang w:val="pt-BR"/>
        </w:rPr>
      </w:pPr>
    </w:p>
    <w:p w14:paraId="561E91D5" w14:textId="77777777" w:rsidR="009D3013" w:rsidRPr="004E2B3D" w:rsidRDefault="009D3013" w:rsidP="009D3013">
      <w:pPr>
        <w:ind w:left="720"/>
        <w:rPr>
          <w:rFonts w:cs="Tahoma"/>
          <w:lang w:val="it-IT"/>
        </w:rPr>
      </w:pPr>
      <w:r w:rsidRPr="004E2B3D">
        <w:rPr>
          <w:rFonts w:cs="Tahoma"/>
          <w:color w:val="000000"/>
          <w:szCs w:val="18"/>
          <w:lang w:val="it-IT"/>
        </w:rPr>
        <w:t>Os termos e as condições a seguir se aplicam à outorga de licença acima:</w:t>
      </w:r>
    </w:p>
    <w:p w14:paraId="561E91D6" w14:textId="77777777" w:rsidR="009D3013" w:rsidRPr="004E2B3D" w:rsidRDefault="009D3013" w:rsidP="009D3013">
      <w:pPr>
        <w:ind w:left="720"/>
        <w:rPr>
          <w:rFonts w:cs="Tahoma"/>
          <w:lang w:val="it-IT"/>
        </w:rPr>
      </w:pPr>
    </w:p>
    <w:p w14:paraId="561E91D7" w14:textId="77777777" w:rsidR="009D3013" w:rsidRPr="004E2B3D" w:rsidRDefault="009D3013" w:rsidP="005427B6">
      <w:pPr>
        <w:numPr>
          <w:ilvl w:val="0"/>
          <w:numId w:val="124"/>
        </w:numPr>
        <w:spacing w:after="60"/>
        <w:ind w:left="1440"/>
        <w:rPr>
          <w:rFonts w:cs="Tahoma"/>
          <w:lang w:val="it-IT"/>
        </w:rPr>
      </w:pPr>
      <w:r w:rsidRPr="004E2B3D">
        <w:rPr>
          <w:rFonts w:cs="Tahoma"/>
          <w:bCs/>
          <w:color w:val="000000"/>
          <w:szCs w:val="18"/>
          <w:lang w:val="it-IT"/>
        </w:rPr>
        <w:t>Caminho de Migração</w:t>
      </w:r>
      <w:r w:rsidRPr="004E2B3D">
        <w:rPr>
          <w:rFonts w:cs="Tahoma"/>
          <w:color w:val="000000"/>
          <w:szCs w:val="18"/>
          <w:lang w:val="it-IT"/>
        </w:rPr>
        <w:t>: os clientes com cobertura do Software Assurance ativa para uma determinada Licença de Qualificação a partir de 1º de dezembro de 2012 e mediante o lançamento do Exchange Server 2013 estão qualificados para atualizar e usar o software Exchange Server 2013 sob a Licença Complementar em vez do software Exchange Server 2010 sob a Licença de qualificação do Conector Externo correspondente.</w:t>
      </w:r>
      <w:r w:rsidR="003B74B4" w:rsidRPr="004E2B3D">
        <w:rPr>
          <w:rFonts w:cs="Tahoma"/>
          <w:color w:val="000000"/>
          <w:szCs w:val="18"/>
          <w:lang w:val="it-IT"/>
        </w:rPr>
        <w:t xml:space="preserve"> </w:t>
      </w:r>
    </w:p>
    <w:p w14:paraId="561E91D8" w14:textId="77777777" w:rsidR="009D3013" w:rsidRPr="004E2B3D" w:rsidRDefault="009D3013" w:rsidP="005427B6">
      <w:pPr>
        <w:numPr>
          <w:ilvl w:val="0"/>
          <w:numId w:val="124"/>
        </w:numPr>
        <w:spacing w:after="60"/>
        <w:ind w:left="1440"/>
        <w:rPr>
          <w:rFonts w:cs="Tahoma"/>
          <w:lang w:val="it-IT"/>
        </w:rPr>
      </w:pPr>
      <w:r w:rsidRPr="004E2B3D">
        <w:rPr>
          <w:rFonts w:cs="Tahoma"/>
          <w:color w:val="000000"/>
          <w:szCs w:val="18"/>
          <w:lang w:val="it-IT"/>
        </w:rPr>
        <w:t>Direitos de uso: O direito de usar o software sob as Licenças Complementares nessa oferta expirará quando o direito de usar o software sob as Licenças Qualificadas expirar.</w:t>
      </w:r>
      <w:r w:rsidR="003B74B4" w:rsidRPr="004E2B3D">
        <w:rPr>
          <w:rFonts w:cs="Tahoma"/>
          <w:color w:val="000000"/>
          <w:szCs w:val="18"/>
          <w:lang w:val="it-IT"/>
        </w:rPr>
        <w:t xml:space="preserve"> </w:t>
      </w:r>
      <w:r w:rsidRPr="004E2B3D">
        <w:rPr>
          <w:rFonts w:cs="Tahoma"/>
          <w:color w:val="000000"/>
          <w:szCs w:val="18"/>
          <w:lang w:val="it-IT"/>
        </w:rPr>
        <w:t>O uso desse software é regido pelos direitos de uso do software e pelos termos e condições do contrato de licenciamento por volume do cliente.</w:t>
      </w:r>
      <w:r w:rsidR="003B74B4" w:rsidRPr="004E2B3D">
        <w:rPr>
          <w:rFonts w:cs="Tahoma"/>
          <w:color w:val="000000"/>
          <w:szCs w:val="18"/>
          <w:lang w:val="it-IT"/>
        </w:rPr>
        <w:t xml:space="preserve"> </w:t>
      </w:r>
      <w:r w:rsidRPr="004E2B3D">
        <w:rPr>
          <w:rFonts w:cs="Tahoma"/>
          <w:color w:val="000000"/>
          <w:szCs w:val="18"/>
          <w:lang w:val="it-IT"/>
        </w:rPr>
        <w:t>Essa nota de condição do produto e a evidência do cliente da</w:t>
      </w:r>
      <w:r w:rsidR="00F0565B" w:rsidRPr="004E2B3D">
        <w:rPr>
          <w:rFonts w:eastAsia="Calibri" w:cs="Tahoma"/>
          <w:iCs/>
          <w:color w:val="000000"/>
          <w:lang w:val="it-IT"/>
        </w:rPr>
        <w:t> </w:t>
      </w:r>
      <w:r w:rsidRPr="004E2B3D">
        <w:rPr>
          <w:rFonts w:cs="Tahoma"/>
          <w:color w:val="000000"/>
          <w:szCs w:val="18"/>
          <w:lang w:val="it-IT"/>
        </w:rPr>
        <w:t>Licença Qualificada e do Software Assurance do cliente juntas comprovam o direito de usar o software sob a Licença Complementar nessa oferta.</w:t>
      </w:r>
      <w:r w:rsidR="003B74B4" w:rsidRPr="004E2B3D">
        <w:rPr>
          <w:rFonts w:cs="Tahoma"/>
          <w:color w:val="000000"/>
          <w:szCs w:val="18"/>
          <w:lang w:val="it-IT"/>
        </w:rPr>
        <w:t xml:space="preserve"> </w:t>
      </w:r>
    </w:p>
    <w:p w14:paraId="561E91D9" w14:textId="77777777" w:rsidR="009D3013" w:rsidRPr="004E2B3D" w:rsidRDefault="009D3013" w:rsidP="005427B6">
      <w:pPr>
        <w:numPr>
          <w:ilvl w:val="0"/>
          <w:numId w:val="8"/>
        </w:numPr>
        <w:spacing w:after="60"/>
        <w:ind w:left="1440"/>
        <w:rPr>
          <w:rFonts w:cs="Tahoma"/>
          <w:lang w:val="it-IT"/>
        </w:rPr>
      </w:pPr>
      <w:r w:rsidRPr="004E2B3D">
        <w:rPr>
          <w:rFonts w:cs="Tahoma"/>
          <w:color w:val="000000"/>
          <w:szCs w:val="18"/>
          <w:lang w:val="it-IT"/>
        </w:rPr>
        <w:t>Licença e Software Assurance (L&amp;SA): A Licença Complementar inclui a cobertura do Software Assurance.</w:t>
      </w:r>
      <w:r w:rsidR="003B74B4" w:rsidRPr="004E2B3D">
        <w:rPr>
          <w:rFonts w:cs="Tahoma"/>
          <w:color w:val="000000"/>
          <w:szCs w:val="18"/>
          <w:lang w:val="it-IT"/>
        </w:rPr>
        <w:t xml:space="preserve"> </w:t>
      </w:r>
      <w:r w:rsidRPr="004E2B3D">
        <w:rPr>
          <w:rFonts w:cs="Tahoma"/>
          <w:color w:val="000000"/>
          <w:szCs w:val="18"/>
          <w:lang w:val="it-IT"/>
        </w:rPr>
        <w:t>A cobertura do Software Assurance sobre a Licença Complementar expirará quando a cobertura da Licença Qualificada expirar.</w:t>
      </w:r>
      <w:r w:rsidR="003B74B4" w:rsidRPr="004E2B3D">
        <w:rPr>
          <w:rFonts w:cs="Tahoma"/>
          <w:color w:val="000000"/>
          <w:szCs w:val="18"/>
          <w:lang w:val="it-IT"/>
        </w:rPr>
        <w:t xml:space="preserve"> </w:t>
      </w:r>
      <w:r w:rsidRPr="004E2B3D">
        <w:rPr>
          <w:rFonts w:cs="Tahoma"/>
          <w:color w:val="000000"/>
          <w:szCs w:val="18"/>
          <w:lang w:val="it-IT"/>
        </w:rPr>
        <w:t>No término da cobertura do Software Assurance para a Licença Qualificada, o cliente poderá renovar o Software Assurance para a Licença Complementar sem precisar adquirir uma nova licença separadamente.</w:t>
      </w:r>
    </w:p>
    <w:p w14:paraId="561E91DA" w14:textId="77777777" w:rsidR="009D3013" w:rsidRPr="00911CE9" w:rsidRDefault="009D3013" w:rsidP="005427B6">
      <w:pPr>
        <w:numPr>
          <w:ilvl w:val="0"/>
          <w:numId w:val="125"/>
        </w:numPr>
        <w:spacing w:after="60"/>
        <w:ind w:left="1440"/>
        <w:rPr>
          <w:rFonts w:cs="Tahoma"/>
          <w:lang w:val="pt-BR"/>
        </w:rPr>
      </w:pPr>
      <w:r w:rsidRPr="00911CE9">
        <w:rPr>
          <w:rFonts w:eastAsia="Calibri" w:cs="Tahoma"/>
          <w:color w:val="000000"/>
          <w:szCs w:val="18"/>
          <w:lang w:val="pt-BR"/>
        </w:rPr>
        <w:t>Adequações (</w:t>
      </w:r>
      <w:r w:rsidR="00EC3B06" w:rsidRPr="00911CE9">
        <w:rPr>
          <w:rFonts w:eastAsia="Calibri" w:cs="Tahoma"/>
          <w:color w:val="000000"/>
          <w:szCs w:val="18"/>
          <w:lang w:val="pt-BR"/>
        </w:rPr>
        <w:t>“</w:t>
      </w:r>
      <w:r w:rsidRPr="00911CE9">
        <w:rPr>
          <w:rFonts w:eastAsia="Calibri" w:cs="Tahoma"/>
          <w:color w:val="000000"/>
          <w:szCs w:val="18"/>
          <w:lang w:val="pt-BR"/>
        </w:rPr>
        <w:t>true-ups</w:t>
      </w:r>
      <w:r w:rsidR="00EC3B06" w:rsidRPr="00911CE9">
        <w:rPr>
          <w:rFonts w:eastAsia="Calibri" w:cs="Tahoma"/>
          <w:color w:val="000000"/>
          <w:szCs w:val="18"/>
          <w:lang w:val="pt-BR"/>
        </w:rPr>
        <w:t>”</w:t>
      </w:r>
      <w:r w:rsidRPr="00911CE9">
        <w:rPr>
          <w:rFonts w:eastAsia="Calibri" w:cs="Tahoma"/>
          <w:color w:val="000000"/>
          <w:szCs w:val="18"/>
          <w:lang w:val="pt-BR"/>
        </w:rPr>
        <w:t>)</w:t>
      </w:r>
      <w:r w:rsidRPr="00911CE9">
        <w:rPr>
          <w:rFonts w:eastAsia="Calibri" w:cs="Tahoma"/>
          <w:b/>
          <w:color w:val="000000"/>
          <w:szCs w:val="18"/>
          <w:lang w:val="pt-BR"/>
        </w:rPr>
        <w:t>:</w:t>
      </w:r>
      <w:r w:rsidR="003B74B4" w:rsidRPr="00911CE9">
        <w:rPr>
          <w:rFonts w:eastAsia="Calibri" w:cs="Tahoma"/>
          <w:color w:val="000000"/>
          <w:szCs w:val="18"/>
          <w:lang w:val="pt-BR"/>
        </w:rPr>
        <w:t xml:space="preserve"> </w:t>
      </w:r>
      <w:r w:rsidRPr="00911CE9">
        <w:rPr>
          <w:rFonts w:eastAsia="Calibri" w:cs="Tahoma"/>
          <w:color w:val="000000"/>
          <w:szCs w:val="18"/>
          <w:lang w:val="pt-BR"/>
        </w:rPr>
        <w:t>Para os clientes do Contrato Enterprise qualificados para essas licenças complementares e esses direitos conforme descrito acima, as licenças do Conector Externo do Exchange Server 2010 adquiridas como parte de um processo de adequação (</w:t>
      </w:r>
      <w:r w:rsidR="00EC3B06" w:rsidRPr="00911CE9">
        <w:rPr>
          <w:rFonts w:eastAsia="Calibri" w:cs="Tahoma"/>
          <w:color w:val="000000"/>
          <w:szCs w:val="18"/>
          <w:lang w:val="pt-BR"/>
        </w:rPr>
        <w:t>“</w:t>
      </w:r>
      <w:r w:rsidRPr="00911CE9">
        <w:rPr>
          <w:rFonts w:eastAsia="Calibri" w:cs="Tahoma"/>
          <w:color w:val="000000"/>
          <w:szCs w:val="18"/>
          <w:lang w:val="pt-BR"/>
        </w:rPr>
        <w:t>true-ups</w:t>
      </w:r>
      <w:r w:rsidR="00EC3B06" w:rsidRPr="00911CE9">
        <w:rPr>
          <w:rFonts w:eastAsia="Calibri" w:cs="Tahoma"/>
          <w:color w:val="000000"/>
          <w:szCs w:val="18"/>
          <w:lang w:val="pt-BR"/>
        </w:rPr>
        <w:t>”</w:t>
      </w:r>
      <w:r w:rsidRPr="00911CE9">
        <w:rPr>
          <w:rFonts w:eastAsia="Calibri" w:cs="Tahoma"/>
          <w:color w:val="000000"/>
          <w:szCs w:val="18"/>
          <w:lang w:val="pt-BR"/>
        </w:rPr>
        <w:t xml:space="preserve">) </w:t>
      </w:r>
      <w:r w:rsidRPr="00911CE9">
        <w:rPr>
          <w:rFonts w:cs="Tahoma"/>
          <w:color w:val="000000"/>
          <w:szCs w:val="18"/>
          <w:lang w:val="pt-BR"/>
        </w:rPr>
        <w:t>anuais do</w:t>
      </w:r>
      <w:r w:rsidR="00F0565B" w:rsidRPr="00911CE9">
        <w:rPr>
          <w:rFonts w:eastAsia="Calibri" w:cs="Tahoma"/>
          <w:iCs/>
          <w:color w:val="000000"/>
          <w:lang w:val="pt-BR"/>
        </w:rPr>
        <w:t> </w:t>
      </w:r>
      <w:r w:rsidRPr="00911CE9">
        <w:rPr>
          <w:rFonts w:cs="Tahoma"/>
          <w:color w:val="000000"/>
          <w:szCs w:val="18"/>
          <w:lang w:val="pt-BR"/>
        </w:rPr>
        <w:t>cliente também são Licenças Qualificadas.</w:t>
      </w:r>
    </w:p>
    <w:p w14:paraId="561E91DB" w14:textId="77777777" w:rsidR="009D3013" w:rsidRPr="004E2B3D" w:rsidRDefault="009D3013" w:rsidP="005427B6">
      <w:pPr>
        <w:numPr>
          <w:ilvl w:val="0"/>
          <w:numId w:val="125"/>
        </w:numPr>
        <w:spacing w:after="60"/>
        <w:ind w:left="1440"/>
        <w:rPr>
          <w:rFonts w:cs="Tahoma"/>
          <w:lang w:val="it-IT"/>
        </w:rPr>
      </w:pPr>
      <w:r w:rsidRPr="00911CE9">
        <w:rPr>
          <w:rFonts w:cs="Tahoma"/>
          <w:color w:val="000000"/>
          <w:szCs w:val="18"/>
          <w:lang w:val="pt-BR"/>
        </w:rPr>
        <w:t>Contratos Subscription:</w:t>
      </w:r>
      <w:r w:rsidR="003B74B4" w:rsidRPr="00911CE9">
        <w:rPr>
          <w:rFonts w:cs="Tahoma"/>
          <w:color w:val="000000"/>
          <w:szCs w:val="18"/>
          <w:lang w:val="pt-BR"/>
        </w:rPr>
        <w:t xml:space="preserve"> </w:t>
      </w:r>
      <w:r w:rsidRPr="00911CE9">
        <w:rPr>
          <w:rFonts w:cs="Tahoma"/>
          <w:color w:val="000000"/>
          <w:szCs w:val="18"/>
          <w:lang w:val="pt-BR"/>
        </w:rPr>
        <w:t xml:space="preserve">Para Enterprise Subscription, </w:t>
      </w:r>
      <w:r w:rsidRPr="00911CE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11CE9">
        <w:rPr>
          <w:rFonts w:cs="Tahoma"/>
          <w:color w:val="000000"/>
          <w:szCs w:val="18"/>
          <w:lang w:val="pt-BR"/>
        </w:rPr>
        <w:t xml:space="preserve"> até o final do prazo do registro atual (ou prazo do contrato no caso do Open Value).</w:t>
      </w:r>
      <w:r w:rsidR="003B74B4" w:rsidRPr="00911CE9">
        <w:rPr>
          <w:rFonts w:cs="Tahoma"/>
          <w:color w:val="000000"/>
          <w:szCs w:val="18"/>
          <w:lang w:val="pt-BR"/>
        </w:rPr>
        <w:t xml:space="preserve"> </w:t>
      </w:r>
      <w:r w:rsidRPr="004E2B3D">
        <w:rPr>
          <w:rFonts w:cs="Tahoma"/>
          <w:color w:val="000000"/>
          <w:szCs w:val="18"/>
          <w:lang w:val="it-IT"/>
        </w:rPr>
        <w:t>O cliente deverá manter uma cobertura contínua da assinatura.</w:t>
      </w:r>
      <w:r w:rsidR="003B74B4" w:rsidRPr="004E2B3D">
        <w:rPr>
          <w:rFonts w:cs="Tahoma"/>
          <w:color w:val="000000"/>
          <w:szCs w:val="18"/>
          <w:lang w:val="it-IT"/>
        </w:rPr>
        <w:t xml:space="preserve"> </w:t>
      </w:r>
      <w:bookmarkStart w:id="1251" w:name="_Toc336338313"/>
      <w:r w:rsidRPr="004E2B3D">
        <w:rPr>
          <w:rFonts w:cs="Tahoma"/>
          <w:color w:val="000000"/>
          <w:szCs w:val="18"/>
          <w:lang w:val="it-IT"/>
        </w:rPr>
        <w:t>Esses direitos só se tornarão permanentes se a opção de compra</w:t>
      </w:r>
      <w:r w:rsidR="00F0565B" w:rsidRPr="004E2B3D">
        <w:rPr>
          <w:rFonts w:eastAsia="Calibri" w:cs="Tahoma"/>
          <w:iCs/>
          <w:color w:val="000000"/>
          <w:lang w:val="it-IT"/>
        </w:rPr>
        <w:t> </w:t>
      </w:r>
      <w:r w:rsidRPr="004E2B3D">
        <w:rPr>
          <w:rFonts w:cs="Tahoma"/>
          <w:color w:val="000000"/>
          <w:szCs w:val="18"/>
          <w:lang w:val="it-IT"/>
        </w:rPr>
        <w:t>(</w:t>
      </w:r>
      <w:r w:rsidR="00EC3B06" w:rsidRPr="004E2B3D">
        <w:rPr>
          <w:rFonts w:cs="Tahoma"/>
          <w:color w:val="000000"/>
          <w:szCs w:val="18"/>
          <w:lang w:val="it-IT"/>
        </w:rPr>
        <w:t>“</w:t>
      </w:r>
      <w:r w:rsidRPr="004E2B3D">
        <w:rPr>
          <w:rFonts w:cs="Tahoma"/>
          <w:color w:val="000000"/>
          <w:szCs w:val="18"/>
          <w:lang w:val="it-IT"/>
        </w:rPr>
        <w:t>buy-out</w:t>
      </w:r>
      <w:r w:rsidR="00EC3B06" w:rsidRPr="004E2B3D">
        <w:rPr>
          <w:rFonts w:cs="Tahoma"/>
          <w:color w:val="000000"/>
          <w:szCs w:val="18"/>
          <w:lang w:val="it-IT"/>
        </w:rPr>
        <w:t>”</w:t>
      </w:r>
      <w:r w:rsidRPr="004E2B3D">
        <w:rPr>
          <w:rFonts w:cs="Tahoma"/>
          <w:color w:val="000000"/>
          <w:szCs w:val="18"/>
          <w:lang w:val="it-IT"/>
        </w:rPr>
        <w:t>) for exercida e continuarão sujeitos a todos os termos e condições do contrato</w:t>
      </w:r>
      <w:r w:rsidR="00F0565B" w:rsidRPr="004E2B3D">
        <w:rPr>
          <w:rFonts w:eastAsia="Calibri" w:cs="Tahoma"/>
          <w:iCs/>
          <w:color w:val="000000"/>
          <w:lang w:val="it-IT"/>
        </w:rPr>
        <w:t> </w:t>
      </w:r>
      <w:r w:rsidRPr="004E2B3D">
        <w:rPr>
          <w:rFonts w:cs="Tahoma"/>
          <w:color w:val="000000"/>
          <w:szCs w:val="18"/>
          <w:lang w:val="it-IT"/>
        </w:rPr>
        <w:t>de licença do cliente.</w:t>
      </w:r>
    </w:p>
    <w:p w14:paraId="561E91DC" w14:textId="77777777" w:rsidR="009D3013" w:rsidRPr="004E2B3D" w:rsidRDefault="009D3013" w:rsidP="005427B6">
      <w:pPr>
        <w:numPr>
          <w:ilvl w:val="0"/>
          <w:numId w:val="126"/>
        </w:numPr>
        <w:spacing w:after="60"/>
        <w:ind w:left="1440"/>
        <w:rPr>
          <w:rFonts w:cs="Tahoma"/>
          <w:lang w:val="it-IT"/>
        </w:rPr>
      </w:pPr>
      <w:r w:rsidRPr="004E2B3D">
        <w:rPr>
          <w:rFonts w:cs="Tahoma"/>
          <w:szCs w:val="18"/>
          <w:lang w:val="it-IT"/>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561E91DD" w14:textId="77777777" w:rsidR="009D3013" w:rsidRPr="00911CE9" w:rsidRDefault="009D3013" w:rsidP="005427B6">
      <w:pPr>
        <w:pStyle w:val="ListParagraph"/>
        <w:numPr>
          <w:ilvl w:val="0"/>
          <w:numId w:val="105"/>
        </w:numPr>
        <w:spacing w:after="60"/>
        <w:ind w:left="1980"/>
        <w:contextualSpacing w:val="0"/>
        <w:rPr>
          <w:rFonts w:ascii="Tahoma" w:hAnsi="Tahoma" w:cs="Tahoma"/>
          <w:sz w:val="18"/>
          <w:szCs w:val="18"/>
          <w:lang w:val="pt-BR"/>
        </w:rPr>
      </w:pPr>
      <w:r w:rsidRPr="00911CE9">
        <w:rPr>
          <w:rFonts w:ascii="Tahoma" w:hAnsi="Tahoma" w:cs="Tahoma"/>
          <w:sz w:val="18"/>
          <w:szCs w:val="18"/>
          <w:lang w:val="pt-BR"/>
        </w:rPr>
        <w:t>Os mesmos direitos serão concedidos temporariamente sob as mesmas condições até o final</w:t>
      </w:r>
      <w:r w:rsidR="00F0565B" w:rsidRPr="00911CE9">
        <w:rPr>
          <w:rFonts w:eastAsia="Calibri" w:cs="Tahoma"/>
          <w:iCs/>
          <w:color w:val="000000"/>
          <w:sz w:val="18"/>
          <w:szCs w:val="18"/>
          <w:lang w:val="pt-BR"/>
        </w:rPr>
        <w:t> </w:t>
      </w:r>
      <w:r w:rsidRPr="00911CE9">
        <w:rPr>
          <w:rFonts w:ascii="Tahoma" w:hAnsi="Tahoma" w:cs="Tahoma"/>
          <w:sz w:val="18"/>
          <w:szCs w:val="18"/>
          <w:lang w:val="pt-BR"/>
        </w:rPr>
        <w:t xml:space="preserve">dos seus contratos Enrollment for Education Solutions ou Open Value Subscription – Education Solutions, respectivamente. </w:t>
      </w:r>
    </w:p>
    <w:p w14:paraId="561E91DE" w14:textId="77777777" w:rsidR="0073424F" w:rsidRPr="004E2B3D" w:rsidRDefault="0073424F" w:rsidP="005427B6">
      <w:pPr>
        <w:pStyle w:val="ListParagraph"/>
        <w:numPr>
          <w:ilvl w:val="0"/>
          <w:numId w:val="105"/>
        </w:numPr>
        <w:spacing w:after="60"/>
        <w:ind w:left="1980"/>
        <w:contextualSpacing w:val="0"/>
        <w:rPr>
          <w:rFonts w:ascii="Tahoma" w:hAnsi="Tahoma" w:cs="Tahoma"/>
          <w:sz w:val="18"/>
          <w:szCs w:val="18"/>
          <w:lang w:val="it-IT"/>
        </w:rPr>
      </w:pPr>
      <w:r w:rsidRPr="004E2B3D">
        <w:rPr>
          <w:rFonts w:ascii="Tahoma" w:hAnsi="Tahoma" w:cs="Tahoma"/>
          <w:sz w:val="18"/>
          <w:szCs w:val="18"/>
          <w:lang w:val="it-IT"/>
        </w:rPr>
        <w:t>Esses direitos só se tornarão permanentes se a opção de compra (</w:t>
      </w:r>
      <w:r w:rsidR="00EC3B06" w:rsidRPr="004E2B3D">
        <w:rPr>
          <w:rFonts w:ascii="Tahoma" w:hAnsi="Tahoma" w:cs="Tahoma"/>
          <w:sz w:val="18"/>
          <w:szCs w:val="18"/>
          <w:lang w:val="it-IT"/>
        </w:rPr>
        <w:t>“</w:t>
      </w:r>
      <w:r w:rsidRPr="004E2B3D">
        <w:rPr>
          <w:rFonts w:ascii="Tahoma" w:hAnsi="Tahoma" w:cs="Tahoma"/>
          <w:sz w:val="18"/>
          <w:szCs w:val="18"/>
          <w:lang w:val="it-IT"/>
        </w:rPr>
        <w:t>buy-out</w:t>
      </w:r>
      <w:r w:rsidR="00EC3B06" w:rsidRPr="004E2B3D">
        <w:rPr>
          <w:rFonts w:ascii="Tahoma" w:hAnsi="Tahoma" w:cs="Tahoma"/>
          <w:sz w:val="18"/>
          <w:szCs w:val="18"/>
          <w:lang w:val="it-IT"/>
        </w:rPr>
        <w:t>”</w:t>
      </w:r>
      <w:r w:rsidRPr="004E2B3D">
        <w:rPr>
          <w:rFonts w:ascii="Tahoma" w:hAnsi="Tahoma" w:cs="Tahoma"/>
          <w:sz w:val="18"/>
          <w:szCs w:val="18"/>
          <w:lang w:val="it-IT"/>
        </w:rPr>
        <w:t>) for exercida e continuarão sujeitos a todos os termos e condições do contrato de licença do cliente.</w:t>
      </w:r>
    </w:p>
    <w:p w14:paraId="561E91DF" w14:textId="77777777" w:rsidR="004069A4" w:rsidRPr="004E2B3D" w:rsidRDefault="004069A4" w:rsidP="009D3013">
      <w:pPr>
        <w:pStyle w:val="EndnoteText"/>
        <w:ind w:left="540"/>
        <w:rPr>
          <w:rFonts w:ascii="Tahoma" w:hAnsi="Tahoma" w:cs="Tahoma"/>
          <w:lang w:val="it-IT"/>
        </w:rPr>
      </w:pPr>
    </w:p>
    <w:p w14:paraId="561E91E0" w14:textId="77777777" w:rsidR="009D3013" w:rsidRPr="004E2B3D" w:rsidRDefault="009D3013" w:rsidP="009D3013">
      <w:pPr>
        <w:pStyle w:val="EndnoteText"/>
        <w:ind w:left="540"/>
        <w:rPr>
          <w:rFonts w:ascii="Tahoma" w:hAnsi="Tahoma" w:cs="Tahoma"/>
          <w:lang w:val="it-IT"/>
        </w:rPr>
      </w:pPr>
    </w:p>
    <w:p w14:paraId="561E91E1" w14:textId="77777777" w:rsidR="00446B93" w:rsidRPr="004E2B3D" w:rsidRDefault="00446B93" w:rsidP="009D3013">
      <w:pPr>
        <w:pStyle w:val="EndnoteText"/>
        <w:ind w:left="540"/>
        <w:rPr>
          <w:rFonts w:ascii="Tahoma" w:hAnsi="Tahoma" w:cs="Tahoma"/>
          <w:lang w:val="it-IT"/>
        </w:rPr>
      </w:pPr>
    </w:p>
    <w:p w14:paraId="561E91E2" w14:textId="77777777" w:rsidR="004069A4" w:rsidRPr="00911CE9" w:rsidRDefault="003165D6" w:rsidP="004069A4">
      <w:pPr>
        <w:pStyle w:val="Heading3"/>
        <w:rPr>
          <w:rFonts w:ascii="Tahoma" w:hAnsi="Tahoma" w:cs="Tahoma"/>
          <w:lang w:val="pt-BR"/>
        </w:rPr>
      </w:pPr>
      <w:bookmarkStart w:id="1252" w:name="_50_Exchange_Server"/>
      <w:bookmarkStart w:id="1253" w:name="_53_CAL_Padrão"/>
      <w:bookmarkStart w:id="1254" w:name="_Toc348341704"/>
      <w:bookmarkEnd w:id="1252"/>
      <w:bookmarkEnd w:id="1253"/>
      <w:r w:rsidRPr="00911CE9">
        <w:rPr>
          <w:rFonts w:ascii="Tahoma" w:hAnsi="Tahoma" w:cs="Tahoma"/>
          <w:caps/>
          <w:color w:val="F66400"/>
          <w:sz w:val="22"/>
          <w:vertAlign w:val="superscript"/>
          <w:lang w:val="pt-BR"/>
        </w:rPr>
        <w:t>53</w:t>
      </w:r>
      <w:r w:rsidRPr="00911CE9">
        <w:rPr>
          <w:rFonts w:ascii="Tahoma" w:hAnsi="Tahoma" w:cs="Tahoma"/>
          <w:color w:val="F66400"/>
          <w:sz w:val="22"/>
          <w:lang w:val="pt-BR"/>
        </w:rPr>
        <w:t xml:space="preserve"> CAL Padrão do Exchange Server 2010</w:t>
      </w:r>
      <w:bookmarkEnd w:id="1251"/>
      <w:bookmarkEnd w:id="1254"/>
    </w:p>
    <w:bookmarkEnd w:id="1246"/>
    <w:p w14:paraId="561E91E3" w14:textId="77777777" w:rsidR="004069A4" w:rsidRPr="00911CE9" w:rsidRDefault="004069A4" w:rsidP="004069A4">
      <w:pPr>
        <w:rPr>
          <w:rFonts w:cs="Tahoma"/>
          <w:lang w:val="pt-BR"/>
        </w:rPr>
      </w:pPr>
    </w:p>
    <w:p w14:paraId="561E91E4" w14:textId="77777777" w:rsidR="004069A4" w:rsidRPr="00911CE9" w:rsidRDefault="004069A4" w:rsidP="005427B6">
      <w:pPr>
        <w:spacing w:after="60"/>
        <w:ind w:left="720"/>
        <w:rPr>
          <w:rFonts w:cs="Tahoma"/>
          <w:lang w:val="pt-BR"/>
        </w:rPr>
      </w:pPr>
      <w:r w:rsidRPr="00911CE9">
        <w:rPr>
          <w:rFonts w:cs="Tahoma"/>
          <w:b/>
          <w:color w:val="000000"/>
          <w:szCs w:val="18"/>
          <w:lang w:val="pt-BR"/>
        </w:rPr>
        <w:t>Pastas Padrão Gerenciadas licenciadas com a CAL do Exchange Server 2010 Standard</w:t>
      </w:r>
    </w:p>
    <w:p w14:paraId="561E91E5" w14:textId="77777777" w:rsidR="004069A4" w:rsidRPr="004E2B3D" w:rsidRDefault="004069A4" w:rsidP="00E62BC4">
      <w:pPr>
        <w:ind w:left="720"/>
        <w:rPr>
          <w:rFonts w:cs="Tahoma"/>
          <w:lang w:val="it-IT"/>
        </w:rPr>
      </w:pPr>
      <w:r w:rsidRPr="00911CE9">
        <w:rPr>
          <w:rFonts w:cs="Tahoma"/>
          <w:color w:val="000000"/>
          <w:szCs w:val="18"/>
          <w:lang w:val="pt-BR"/>
        </w:rPr>
        <w:t>O direito de acessar a funcionalidade de Pasta Padrão Gerenciada do Exchange Server 2010 é conferido sob</w:t>
      </w:r>
      <w:r w:rsidR="00446B93" w:rsidRPr="00911CE9">
        <w:rPr>
          <w:rFonts w:cs="Tahoma"/>
          <w:color w:val="000000"/>
          <w:szCs w:val="18"/>
          <w:lang w:val="pt-BR"/>
        </w:rPr>
        <w:t> </w:t>
      </w:r>
      <w:r w:rsidRPr="00911CE9">
        <w:rPr>
          <w:rFonts w:cs="Tahoma"/>
          <w:color w:val="000000"/>
          <w:szCs w:val="18"/>
          <w:lang w:val="pt-BR"/>
        </w:rPr>
        <w:t>a CAL do Exchange Server 2010 Standard e CALs equivalentes.</w:t>
      </w:r>
      <w:r w:rsidR="003B74B4" w:rsidRPr="00911CE9">
        <w:rPr>
          <w:rFonts w:cs="Tahoma"/>
          <w:color w:val="000000"/>
          <w:szCs w:val="18"/>
          <w:lang w:val="pt-BR"/>
        </w:rPr>
        <w:t xml:space="preserve"> </w:t>
      </w:r>
      <w:r w:rsidRPr="004E2B3D">
        <w:rPr>
          <w:rFonts w:cs="Tahoma"/>
          <w:color w:val="000000"/>
          <w:szCs w:val="18"/>
          <w:lang w:val="it-IT"/>
        </w:rPr>
        <w:t xml:space="preserve">Uma CAL do Exchange Server 2010 Enterprise ou equivalente é necessária para acessar a funcionalidade de Pasta Personalizada Gerenciada, mas não a de Pasta Padrão Gerenciada. </w:t>
      </w:r>
    </w:p>
    <w:p w14:paraId="561E91E6" w14:textId="77777777" w:rsidR="004069A4" w:rsidRPr="004E2B3D" w:rsidRDefault="004069A4" w:rsidP="00E62BC4">
      <w:pPr>
        <w:ind w:left="720"/>
        <w:rPr>
          <w:rFonts w:cs="Tahoma"/>
          <w:lang w:val="it-IT"/>
        </w:rPr>
      </w:pPr>
    </w:p>
    <w:p w14:paraId="561E91E7" w14:textId="77777777" w:rsidR="00031547" w:rsidRPr="00911CE9" w:rsidRDefault="00031547" w:rsidP="005427B6">
      <w:pPr>
        <w:spacing w:after="60"/>
        <w:ind w:left="720"/>
        <w:rPr>
          <w:rFonts w:cs="Tahoma"/>
          <w:lang w:val="pt-BR"/>
        </w:rPr>
      </w:pPr>
      <w:r w:rsidRPr="00911CE9">
        <w:rPr>
          <w:rFonts w:cs="Tahoma"/>
          <w:b/>
          <w:color w:val="000000"/>
          <w:szCs w:val="18"/>
          <w:lang w:val="pt-BR"/>
        </w:rPr>
        <w:t>Pesquisa em Várias Caixas de Correio Licenciadas com a CAL Padrão do Exchange Server 2010</w:t>
      </w:r>
    </w:p>
    <w:p w14:paraId="561E91E8" w14:textId="77777777" w:rsidR="00031547" w:rsidRPr="00911CE9" w:rsidRDefault="00031547" w:rsidP="00BA1490">
      <w:pPr>
        <w:ind w:left="720"/>
        <w:rPr>
          <w:rFonts w:cs="Tahoma"/>
          <w:lang w:val="pt-BR"/>
        </w:rPr>
      </w:pPr>
      <w:r w:rsidRPr="00911CE9">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w:t>
      </w:r>
      <w:r w:rsidR="00F0565B" w:rsidRPr="00911CE9">
        <w:rPr>
          <w:rFonts w:cs="Tahoma"/>
          <w:bCs/>
          <w:szCs w:val="20"/>
          <w:lang w:val="pt-BR"/>
        </w:rPr>
        <w:t> </w:t>
      </w:r>
      <w:r w:rsidRPr="00911CE9">
        <w:rPr>
          <w:rFonts w:cs="Tahoma"/>
          <w:bCs/>
          <w:szCs w:val="20"/>
          <w:lang w:val="pt-BR"/>
        </w:rPr>
        <w:t>licenças do Exchange Server 2010.</w:t>
      </w:r>
    </w:p>
    <w:p w14:paraId="561E91E9" w14:textId="77777777" w:rsidR="004D0019" w:rsidRPr="00911CE9" w:rsidRDefault="004D0019" w:rsidP="00E62BC4">
      <w:pPr>
        <w:ind w:left="720"/>
        <w:rPr>
          <w:rFonts w:cs="Tahoma"/>
          <w:lang w:val="pt-BR"/>
        </w:rPr>
      </w:pPr>
    </w:p>
    <w:p w14:paraId="561E91EA" w14:textId="77777777" w:rsidR="004069A4" w:rsidRPr="00911CE9" w:rsidRDefault="004069A4" w:rsidP="005427B6">
      <w:pPr>
        <w:spacing w:after="60"/>
        <w:ind w:left="720"/>
        <w:rPr>
          <w:rFonts w:cs="Tahoma"/>
          <w:lang w:val="pt-BR"/>
        </w:rPr>
      </w:pPr>
      <w:r w:rsidRPr="00911CE9">
        <w:rPr>
          <w:rFonts w:cs="Tahoma"/>
          <w:b/>
          <w:color w:val="000000"/>
          <w:szCs w:val="18"/>
          <w:lang w:val="pt-BR"/>
        </w:rPr>
        <w:t>CALs Somente para Aluno (Licença Academic Open e Academic Select)</w:t>
      </w:r>
    </w:p>
    <w:p w14:paraId="561E91EB" w14:textId="77777777" w:rsidR="004069A4" w:rsidRPr="00911CE9" w:rsidRDefault="004069A4" w:rsidP="00E62BC4">
      <w:pPr>
        <w:ind w:left="720"/>
        <w:rPr>
          <w:rFonts w:cs="Tahoma"/>
          <w:lang w:val="pt-BR"/>
        </w:rPr>
      </w:pPr>
      <w:r w:rsidRPr="00911CE9">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561E91EC" w14:textId="77777777" w:rsidR="00DD14E6" w:rsidRPr="00911CE9" w:rsidRDefault="00DD14E6" w:rsidP="005427B6">
      <w:pPr>
        <w:rPr>
          <w:rFonts w:cs="Tahoma"/>
          <w:lang w:val="pt-BR"/>
        </w:rPr>
      </w:pPr>
      <w:bookmarkStart w:id="1255" w:name="Srv_43ExchangeSvr07StdCAL"/>
      <w:bookmarkStart w:id="1256" w:name="Srv_44ExchangeSvr2010StdCAL"/>
    </w:p>
    <w:p w14:paraId="561E91ED" w14:textId="77777777" w:rsidR="005427B6" w:rsidRPr="00911CE9" w:rsidRDefault="005427B6" w:rsidP="005427B6">
      <w:pPr>
        <w:rPr>
          <w:rFonts w:cs="Tahoma"/>
          <w:lang w:val="pt-BR"/>
        </w:rPr>
      </w:pPr>
    </w:p>
    <w:p w14:paraId="561E91EE" w14:textId="77777777" w:rsidR="00CC1B99" w:rsidRPr="00911CE9" w:rsidRDefault="00B26237" w:rsidP="00CC1B99">
      <w:pPr>
        <w:pStyle w:val="Heading3"/>
        <w:rPr>
          <w:rFonts w:ascii="Tahoma" w:hAnsi="Tahoma" w:cs="Tahoma"/>
          <w:lang w:val="pt-BR"/>
        </w:rPr>
      </w:pPr>
      <w:bookmarkStart w:id="1257" w:name="_54_Forefront_Endpoint"/>
      <w:bookmarkStart w:id="1258" w:name="_Toc336338314"/>
      <w:bookmarkStart w:id="1259" w:name="_Toc348341705"/>
      <w:bookmarkStart w:id="1260" w:name="Srv_51ForfrontEndpointProtection"/>
      <w:bookmarkStart w:id="1261" w:name="Srv_50ForfrontEndpointProtection"/>
      <w:bookmarkStart w:id="1262" w:name="Srv_42ExchangeSvr07StdCAL"/>
      <w:bookmarkEnd w:id="1257"/>
      <w:r w:rsidRPr="00911CE9">
        <w:rPr>
          <w:rFonts w:ascii="Tahoma" w:hAnsi="Tahoma" w:cs="Tahoma"/>
          <w:caps/>
          <w:color w:val="F66400"/>
          <w:sz w:val="22"/>
          <w:vertAlign w:val="superscript"/>
          <w:lang w:val="pt-BR"/>
        </w:rPr>
        <w:t>54</w:t>
      </w:r>
      <w:r w:rsidRPr="00911CE9">
        <w:rPr>
          <w:rFonts w:ascii="Tahoma" w:hAnsi="Tahoma" w:cs="Tahoma"/>
          <w:color w:val="F66400"/>
          <w:sz w:val="22"/>
          <w:lang w:val="pt-BR"/>
        </w:rPr>
        <w:t xml:space="preserve"> Forefront Endpoint Protection</w:t>
      </w:r>
      <w:bookmarkEnd w:id="1258"/>
      <w:bookmarkEnd w:id="1259"/>
    </w:p>
    <w:bookmarkEnd w:id="1260"/>
    <w:bookmarkEnd w:id="1261"/>
    <w:p w14:paraId="561E91EF" w14:textId="77777777" w:rsidR="00CC1B99" w:rsidRPr="00911CE9" w:rsidRDefault="00CC1B99" w:rsidP="00E62BC4">
      <w:pPr>
        <w:ind w:left="720"/>
        <w:rPr>
          <w:rFonts w:cs="Tahoma"/>
          <w:lang w:val="pt-BR"/>
        </w:rPr>
      </w:pPr>
    </w:p>
    <w:p w14:paraId="561E91F0" w14:textId="77777777" w:rsidR="008A1A57" w:rsidRPr="00911CE9" w:rsidRDefault="008A1A57" w:rsidP="00E62BC4">
      <w:pPr>
        <w:tabs>
          <w:tab w:val="left" w:pos="1920"/>
        </w:tabs>
        <w:ind w:left="720"/>
        <w:rPr>
          <w:rFonts w:cs="Tahoma"/>
          <w:lang w:val="pt-BR"/>
        </w:rPr>
      </w:pPr>
      <w:r w:rsidRPr="00911CE9">
        <w:rPr>
          <w:rFonts w:cs="Tahoma"/>
          <w:lang w:val="pt-BR"/>
        </w:rPr>
        <w:t xml:space="preserve">A partir de 1º de abril de 2012, o </w:t>
      </w:r>
      <w:r w:rsidRPr="00911CE9">
        <w:rPr>
          <w:rFonts w:eastAsia="Calibri" w:cs="Tahoma"/>
          <w:szCs w:val="18"/>
          <w:lang w:val="pt-BR"/>
        </w:rPr>
        <w:t xml:space="preserve">Forefront Endpoint Protection, como uma oferta para proteção do cliente, será substituído pelo </w:t>
      </w:r>
      <w:r w:rsidRPr="00911CE9">
        <w:rPr>
          <w:rFonts w:cs="Tahoma"/>
          <w:lang w:val="pt-BR"/>
        </w:rPr>
        <w:t>System Center 2012 Endpoint Protection. O System Center 2012 Endpoint Protection, como uma oferta independente, confere direitos de uso apenas para proteger os dispositivos do cliente. Os</w:t>
      </w:r>
      <w:r w:rsidR="00446B93" w:rsidRPr="00911CE9">
        <w:rPr>
          <w:rFonts w:cs="Tahoma"/>
          <w:lang w:val="pt-BR"/>
        </w:rPr>
        <w:t> </w:t>
      </w:r>
      <w:r w:rsidRPr="00911CE9">
        <w:rPr>
          <w:rFonts w:cs="Tahoma"/>
          <w:lang w:val="pt-BR"/>
        </w:rPr>
        <w:t>direitos de uso para proteger dispositivos de servidor podem ser adquiridos somente por meio da aquisição das licenças de gerenciamento do System Center 2012 Standard ou Datacenter.</w:t>
      </w:r>
    </w:p>
    <w:p w14:paraId="561E91F1" w14:textId="77777777" w:rsidR="008A1A57" w:rsidRPr="00911CE9" w:rsidRDefault="008A1A57" w:rsidP="00E62BC4">
      <w:pPr>
        <w:tabs>
          <w:tab w:val="left" w:pos="1920"/>
        </w:tabs>
        <w:ind w:left="720"/>
        <w:rPr>
          <w:rFonts w:cs="Tahoma"/>
          <w:lang w:val="pt-BR"/>
        </w:rPr>
      </w:pPr>
    </w:p>
    <w:p w14:paraId="561E91F2" w14:textId="77777777" w:rsidR="008A1A57" w:rsidRPr="00911CE9" w:rsidRDefault="008A1A57" w:rsidP="00E62BC4">
      <w:pPr>
        <w:tabs>
          <w:tab w:val="left" w:pos="1920"/>
        </w:tabs>
        <w:ind w:left="720"/>
        <w:rPr>
          <w:rFonts w:cs="Tahoma"/>
          <w:lang w:val="pt-BR"/>
        </w:rPr>
      </w:pPr>
      <w:r w:rsidRPr="00911CE9">
        <w:rPr>
          <w:rFonts w:eastAsia="Calibri" w:cs="Tahoma"/>
          <w:szCs w:val="18"/>
          <w:lang w:val="pt-BR"/>
        </w:rPr>
        <w:t xml:space="preserve">Os usuários com assinaturas do Forefront Endpoint Protection </w:t>
      </w:r>
      <w:r w:rsidRPr="00911CE9">
        <w:rPr>
          <w:rFonts w:cs="Tahoma"/>
          <w:lang w:val="pt-BR"/>
        </w:rPr>
        <w:t>e que ajudam o serviço a proteger os dispositivos do cliente, podem fazer atualização para o System Center 2012 Endpoint Protection para a</w:t>
      </w:r>
      <w:r w:rsidR="00446B93" w:rsidRPr="00911CE9">
        <w:rPr>
          <w:rFonts w:cs="Tahoma"/>
          <w:lang w:val="pt-BR"/>
        </w:rPr>
        <w:t> </w:t>
      </w:r>
      <w:r w:rsidRPr="00911CE9">
        <w:rPr>
          <w:rFonts w:cs="Tahoma"/>
          <w:lang w:val="pt-BR"/>
        </w:rPr>
        <w:t>mesma finalidade.</w:t>
      </w:r>
    </w:p>
    <w:p w14:paraId="561E91F3" w14:textId="77777777" w:rsidR="008A1A57" w:rsidRPr="00911CE9" w:rsidRDefault="008A1A57" w:rsidP="00E62BC4">
      <w:pPr>
        <w:tabs>
          <w:tab w:val="left" w:pos="1920"/>
        </w:tabs>
        <w:ind w:left="720"/>
        <w:rPr>
          <w:rFonts w:cs="Tahoma"/>
          <w:lang w:val="pt-BR"/>
        </w:rPr>
      </w:pPr>
    </w:p>
    <w:p w14:paraId="561E91F4" w14:textId="77777777" w:rsidR="008A1A57" w:rsidRPr="00911CE9" w:rsidRDefault="008A1A57" w:rsidP="00E62BC4">
      <w:pPr>
        <w:tabs>
          <w:tab w:val="left" w:pos="1920"/>
        </w:tabs>
        <w:ind w:left="720"/>
        <w:rPr>
          <w:rFonts w:cs="Tahoma"/>
          <w:lang w:val="pt-BR"/>
        </w:rPr>
      </w:pPr>
      <w:r w:rsidRPr="00911CE9">
        <w:rPr>
          <w:rFonts w:eastAsia="Calibri" w:cs="Tahoma"/>
          <w:szCs w:val="18"/>
          <w:lang w:val="pt-BR"/>
        </w:rPr>
        <w:t>Os usuários com assinaturas ativas do Forefront Endpoint Protection</w:t>
      </w:r>
      <w:r w:rsidRPr="00911CE9">
        <w:rPr>
          <w:rFonts w:cs="Tahoma"/>
          <w:lang w:val="pt-BR"/>
        </w:rPr>
        <w:t xml:space="preserve"> e que ajudam o serviço a proteger os</w:t>
      </w:r>
      <w:r w:rsidR="00446B93" w:rsidRPr="00911CE9">
        <w:rPr>
          <w:rFonts w:cs="Tahoma"/>
          <w:lang w:val="pt-BR"/>
        </w:rPr>
        <w:t> </w:t>
      </w:r>
      <w:r w:rsidRPr="00911CE9">
        <w:rPr>
          <w:rFonts w:cs="Tahoma"/>
          <w:lang w:val="pt-BR"/>
        </w:rPr>
        <w:t>dispositivos do servidor, podem continuar usando o serviço Forefront Endpoint Protection.</w:t>
      </w:r>
    </w:p>
    <w:p w14:paraId="561E91F5" w14:textId="77777777" w:rsidR="008A1A57" w:rsidRPr="00911CE9" w:rsidRDefault="008A1A57" w:rsidP="00E62BC4">
      <w:pPr>
        <w:ind w:left="720"/>
        <w:rPr>
          <w:rFonts w:cs="Tahoma"/>
          <w:lang w:val="pt-BR"/>
        </w:rPr>
      </w:pPr>
    </w:p>
    <w:p w14:paraId="561E91F6" w14:textId="77777777" w:rsidR="008A1A57" w:rsidRPr="00911CE9" w:rsidRDefault="008A1A57" w:rsidP="00030DD8">
      <w:pPr>
        <w:ind w:left="720"/>
        <w:rPr>
          <w:rFonts w:cs="Tahoma"/>
          <w:lang w:val="pt-BR"/>
        </w:rPr>
      </w:pPr>
      <w:r w:rsidRPr="00911CE9">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w:t>
      </w:r>
      <w:r w:rsidR="00030DD8" w:rsidRPr="00911CE9">
        <w:rPr>
          <w:rFonts w:eastAsia="Calibri" w:cs="Tahoma"/>
          <w:szCs w:val="18"/>
          <w:lang w:val="pt-BR"/>
        </w:rPr>
        <w:t> </w:t>
      </w:r>
      <w:r w:rsidRPr="00911CE9">
        <w:rPr>
          <w:rFonts w:eastAsia="Calibri" w:cs="Tahoma"/>
          <w:szCs w:val="18"/>
          <w:lang w:val="pt-BR"/>
        </w:rPr>
        <w:t>Center Configuration Manager.</w:t>
      </w:r>
      <w:r w:rsidR="003B74B4" w:rsidRPr="00911CE9">
        <w:rPr>
          <w:rFonts w:eastAsia="Calibri" w:cs="Tahoma"/>
          <w:szCs w:val="18"/>
          <w:lang w:val="pt-BR"/>
        </w:rPr>
        <w:t xml:space="preserve"> </w:t>
      </w:r>
    </w:p>
    <w:p w14:paraId="561E91F7" w14:textId="77777777" w:rsidR="008A1A57" w:rsidRPr="00911CE9" w:rsidRDefault="008A1A57" w:rsidP="00E62BC4">
      <w:pPr>
        <w:ind w:left="720"/>
        <w:rPr>
          <w:rFonts w:cs="Tahoma"/>
          <w:lang w:val="pt-BR"/>
        </w:rPr>
      </w:pPr>
    </w:p>
    <w:p w14:paraId="561E91F8" w14:textId="77777777" w:rsidR="008A1A57" w:rsidRPr="00911CE9" w:rsidRDefault="005427B6" w:rsidP="005427B6">
      <w:pPr>
        <w:spacing w:after="60"/>
        <w:ind w:left="720"/>
        <w:rPr>
          <w:rFonts w:cs="Tahoma"/>
          <w:lang w:val="pt-BR"/>
        </w:rPr>
      </w:pPr>
      <w:r w:rsidRPr="00911CE9">
        <w:rPr>
          <w:rFonts w:eastAsia="Calibri" w:cs="Tahoma"/>
          <w:b/>
          <w:szCs w:val="18"/>
          <w:lang w:val="pt-BR"/>
        </w:rPr>
        <w:t>Uso Doméstico</w:t>
      </w:r>
    </w:p>
    <w:p w14:paraId="561E91F9" w14:textId="77777777" w:rsidR="008A1A57" w:rsidRPr="00911CE9" w:rsidRDefault="008A1A57" w:rsidP="00E62BC4">
      <w:pPr>
        <w:ind w:left="720"/>
        <w:rPr>
          <w:rFonts w:cs="Tahoma"/>
          <w:lang w:val="pt-BR"/>
        </w:rPr>
      </w:pPr>
      <w:r w:rsidRPr="00911CE9">
        <w:rPr>
          <w:rFonts w:eastAsia="Calibri" w:cs="Tahoma"/>
          <w:szCs w:val="18"/>
          <w:lang w:val="pt-BR"/>
        </w:rPr>
        <w:t>Os clientes com as Licenças de Assinatura do Usuário atuais para qualificação do Forefront Endpoint Protection 2010 como programa de Uso Doméstico.</w:t>
      </w:r>
    </w:p>
    <w:p w14:paraId="561E91FA" w14:textId="77777777" w:rsidR="00BA1490" w:rsidRPr="00911CE9" w:rsidRDefault="00BA1490" w:rsidP="00BA1490">
      <w:pPr>
        <w:rPr>
          <w:rFonts w:cs="Tahoma"/>
          <w:lang w:val="pt-BR"/>
        </w:rPr>
      </w:pPr>
      <w:bookmarkStart w:id="1263" w:name="_Toc254758297"/>
      <w:bookmarkStart w:id="1264" w:name="Srv_44ForefrontOnSecforExch"/>
      <w:bookmarkStart w:id="1265" w:name="Srv_43ForefrontOnSecforExch"/>
      <w:bookmarkEnd w:id="1255"/>
      <w:bookmarkEnd w:id="1256"/>
      <w:bookmarkEnd w:id="1262"/>
    </w:p>
    <w:p w14:paraId="561E91FB" w14:textId="77777777" w:rsidR="00BA1490" w:rsidRPr="00911CE9" w:rsidRDefault="00BA1490" w:rsidP="00BA1490">
      <w:pPr>
        <w:rPr>
          <w:rFonts w:cs="Tahoma"/>
          <w:lang w:val="pt-BR"/>
        </w:rPr>
      </w:pPr>
    </w:p>
    <w:p w14:paraId="561E91FC" w14:textId="77777777" w:rsidR="009E4FDD" w:rsidRPr="00911CE9" w:rsidRDefault="00B26237" w:rsidP="009E4FDD">
      <w:pPr>
        <w:pStyle w:val="Heading3"/>
        <w:rPr>
          <w:rFonts w:ascii="Tahoma" w:hAnsi="Tahoma" w:cs="Tahoma"/>
          <w:lang w:val="pt-BR"/>
        </w:rPr>
      </w:pPr>
      <w:bookmarkStart w:id="1266" w:name="_55_Forefront_Identity"/>
      <w:bookmarkStart w:id="1267" w:name="_Toc336338315"/>
      <w:bookmarkStart w:id="1268" w:name="_Toc348341706"/>
      <w:bookmarkStart w:id="1269" w:name="Srv_43ForefrontIdMgr2010"/>
      <w:bookmarkStart w:id="1270" w:name="Srv_48ForefrontIdMgr2010"/>
      <w:bookmarkStart w:id="1271" w:name="Srv_45ForefrontIdMgr2010"/>
      <w:bookmarkEnd w:id="1266"/>
      <w:r w:rsidRPr="00911CE9">
        <w:rPr>
          <w:rFonts w:ascii="Tahoma" w:hAnsi="Tahoma" w:cs="Tahoma"/>
          <w:caps/>
          <w:color w:val="F66400"/>
          <w:sz w:val="22"/>
          <w:vertAlign w:val="superscript"/>
          <w:lang w:val="pt-BR"/>
        </w:rPr>
        <w:t>55</w:t>
      </w:r>
      <w:r w:rsidRPr="00911CE9">
        <w:rPr>
          <w:rFonts w:ascii="Tahoma" w:hAnsi="Tahoma" w:cs="Tahoma"/>
          <w:caps/>
          <w:color w:val="F66400"/>
          <w:sz w:val="22"/>
          <w:lang w:val="pt-BR"/>
        </w:rPr>
        <w:t xml:space="preserve"> </w:t>
      </w:r>
      <w:r w:rsidRPr="00911CE9">
        <w:rPr>
          <w:rFonts w:ascii="Tahoma" w:hAnsi="Tahoma" w:cs="Tahoma"/>
          <w:color w:val="F66400"/>
          <w:sz w:val="22"/>
          <w:lang w:val="pt-BR"/>
        </w:rPr>
        <w:t>Forefront Identity Manager 2010</w:t>
      </w:r>
      <w:bookmarkEnd w:id="1263"/>
      <w:r w:rsidRPr="00911CE9">
        <w:rPr>
          <w:rFonts w:ascii="Tahoma" w:hAnsi="Tahoma" w:cs="Tahoma"/>
          <w:color w:val="F66400"/>
          <w:sz w:val="22"/>
          <w:lang w:val="pt-BR"/>
        </w:rPr>
        <w:t xml:space="preserve"> R2</w:t>
      </w:r>
      <w:bookmarkEnd w:id="1267"/>
      <w:bookmarkEnd w:id="1268"/>
    </w:p>
    <w:bookmarkEnd w:id="1269"/>
    <w:bookmarkEnd w:id="1270"/>
    <w:bookmarkEnd w:id="1271"/>
    <w:p w14:paraId="561E91FD" w14:textId="77777777" w:rsidR="009E4FDD" w:rsidRPr="00911CE9" w:rsidRDefault="009E4FDD" w:rsidP="009E4FDD">
      <w:pPr>
        <w:ind w:left="720"/>
        <w:rPr>
          <w:rFonts w:cs="Tahoma"/>
          <w:lang w:val="pt-BR"/>
        </w:rPr>
      </w:pPr>
    </w:p>
    <w:p w14:paraId="561E91FE" w14:textId="77777777" w:rsidR="009E4FDD" w:rsidRPr="00911CE9" w:rsidRDefault="009E4FDD" w:rsidP="005427B6">
      <w:pPr>
        <w:spacing w:after="60"/>
        <w:ind w:left="720"/>
        <w:rPr>
          <w:rFonts w:cs="Tahoma"/>
          <w:lang w:val="pt-BR"/>
        </w:rPr>
      </w:pPr>
      <w:r w:rsidRPr="00911CE9">
        <w:rPr>
          <w:rFonts w:cs="Tahoma"/>
          <w:b/>
          <w:color w:val="000000"/>
          <w:szCs w:val="18"/>
          <w:lang w:val="pt-BR"/>
        </w:rPr>
        <w:t>Versão</w:t>
      </w:r>
    </w:p>
    <w:p w14:paraId="561E91FF" w14:textId="77777777" w:rsidR="009E4FDD" w:rsidRPr="00911CE9" w:rsidRDefault="009E4FDD" w:rsidP="005427B6">
      <w:pPr>
        <w:ind w:left="720"/>
        <w:rPr>
          <w:rFonts w:cs="Tahoma"/>
          <w:lang w:val="pt-BR"/>
        </w:rPr>
      </w:pPr>
      <w:r w:rsidRPr="00911CE9">
        <w:rPr>
          <w:rFonts w:cs="Tahoma"/>
          <w:color w:val="000000"/>
          <w:szCs w:val="18"/>
          <w:lang w:val="pt-BR"/>
        </w:rPr>
        <w:t>O Forefront Identity Manager 2010 R2 é a próxima versão do Forefront Identity Manager 2010.</w:t>
      </w:r>
    </w:p>
    <w:p w14:paraId="561E9200" w14:textId="77777777" w:rsidR="005427B6" w:rsidRPr="00911CE9" w:rsidRDefault="005427B6" w:rsidP="005427B6">
      <w:pPr>
        <w:rPr>
          <w:rFonts w:cs="Tahoma"/>
          <w:lang w:val="pt-BR"/>
        </w:rPr>
      </w:pPr>
    </w:p>
    <w:p w14:paraId="561E9201" w14:textId="77777777" w:rsidR="005427B6" w:rsidRPr="00911CE9" w:rsidRDefault="005427B6" w:rsidP="005427B6">
      <w:pPr>
        <w:rPr>
          <w:rFonts w:cs="Tahoma"/>
          <w:lang w:val="pt-BR"/>
        </w:rPr>
      </w:pPr>
    </w:p>
    <w:p w14:paraId="561E9202" w14:textId="77777777" w:rsidR="00936C19" w:rsidRPr="00CE4828" w:rsidRDefault="00B26237" w:rsidP="005427B6">
      <w:pPr>
        <w:pStyle w:val="Heading2"/>
        <w:ind w:left="0"/>
        <w:rPr>
          <w:rFonts w:ascii="Tahoma" w:hAnsi="Tahoma" w:cs="Tahoma"/>
        </w:rPr>
      </w:pPr>
      <w:bookmarkStart w:id="1272" w:name="_56_Forefront_Identity"/>
      <w:bookmarkStart w:id="1273" w:name="_Toc336338316"/>
      <w:bookmarkStart w:id="1274" w:name="Srv_54ForefrontIDMgrWinLiveEd"/>
      <w:bookmarkStart w:id="1275" w:name="_Toc348341707"/>
      <w:bookmarkStart w:id="1276" w:name="Srv_46ForefrontOnlineProforExch"/>
      <w:bookmarkEnd w:id="1272"/>
      <w:r w:rsidRPr="00CE4828">
        <w:rPr>
          <w:rFonts w:ascii="Tahoma" w:hAnsi="Tahoma" w:cs="Tahoma"/>
          <w:caps/>
          <w:color w:val="F26200"/>
          <w:sz w:val="20"/>
          <w:vertAlign w:val="superscript"/>
        </w:rPr>
        <w:t>56</w:t>
      </w:r>
      <w:r w:rsidRPr="00CE4828">
        <w:rPr>
          <w:rFonts w:ascii="Tahoma" w:hAnsi="Tahoma" w:cs="Tahoma"/>
          <w:color w:val="F26200"/>
        </w:rPr>
        <w:t xml:space="preserve"> </w:t>
      </w:r>
      <w:r w:rsidRPr="00CE4828">
        <w:rPr>
          <w:rFonts w:ascii="Tahoma" w:hAnsi="Tahoma" w:cs="Tahoma"/>
          <w:color w:val="F26200"/>
          <w:sz w:val="22"/>
        </w:rPr>
        <w:t>Forefront Identity Manager 2010 – Windows Live Edition</w:t>
      </w:r>
      <w:bookmarkEnd w:id="1273"/>
      <w:bookmarkEnd w:id="1274"/>
      <w:bookmarkEnd w:id="1275"/>
    </w:p>
    <w:p w14:paraId="561E9203" w14:textId="77777777" w:rsidR="005427B6" w:rsidRPr="00CE4828" w:rsidRDefault="005427B6" w:rsidP="005427B6">
      <w:pPr>
        <w:rPr>
          <w:rFonts w:cs="Tahoma"/>
        </w:rPr>
      </w:pPr>
    </w:p>
    <w:p w14:paraId="561E9204" w14:textId="77777777" w:rsidR="005D346C" w:rsidRPr="00CE4828" w:rsidRDefault="005D346C" w:rsidP="005427B6">
      <w:pPr>
        <w:spacing w:after="60"/>
        <w:ind w:left="720"/>
        <w:rPr>
          <w:rFonts w:cs="Tahoma"/>
        </w:rPr>
      </w:pPr>
      <w:r w:rsidRPr="00CE4828">
        <w:rPr>
          <w:rFonts w:cs="Tahoma"/>
          <w:b/>
          <w:color w:val="000000"/>
          <w:szCs w:val="18"/>
        </w:rPr>
        <w:t>Versão</w:t>
      </w:r>
    </w:p>
    <w:p w14:paraId="561E9205" w14:textId="77777777" w:rsidR="005D346C" w:rsidRPr="00CE4828" w:rsidRDefault="005D346C" w:rsidP="00446B93">
      <w:pPr>
        <w:ind w:left="720"/>
        <w:rPr>
          <w:rFonts w:cs="Tahoma"/>
        </w:rPr>
      </w:pPr>
      <w:r w:rsidRPr="00CE4828">
        <w:rPr>
          <w:rFonts w:cs="Tahoma"/>
          <w:color w:val="000000"/>
        </w:rPr>
        <w:t>O Forefront Identity Manager 2010 – Windows Live Edition é a próxima versão do Identity Lifecycle Manager 2007 – Windows Live Edition</w:t>
      </w:r>
    </w:p>
    <w:p w14:paraId="561E9206" w14:textId="77777777" w:rsidR="00023FE7" w:rsidRPr="00CE4828" w:rsidRDefault="00B26237">
      <w:pPr>
        <w:pStyle w:val="Heading3"/>
        <w:rPr>
          <w:rFonts w:ascii="Tahoma" w:hAnsi="Tahoma" w:cs="Tahoma"/>
        </w:rPr>
      </w:pPr>
      <w:bookmarkStart w:id="1277" w:name="_57_Forefront_Online"/>
      <w:bookmarkStart w:id="1278" w:name="_Toc336338317"/>
      <w:bookmarkStart w:id="1279" w:name="_Toc348341708"/>
      <w:bookmarkEnd w:id="1277"/>
      <w:r w:rsidRPr="00CE4828">
        <w:rPr>
          <w:rFonts w:ascii="Tahoma" w:hAnsi="Tahoma" w:cs="Tahoma"/>
          <w:caps/>
          <w:color w:val="F66400"/>
          <w:sz w:val="22"/>
          <w:vertAlign w:val="superscript"/>
        </w:rPr>
        <w:t>57</w:t>
      </w:r>
      <w:r w:rsidRPr="00CE4828">
        <w:rPr>
          <w:rFonts w:ascii="Tahoma" w:hAnsi="Tahoma" w:cs="Tahoma"/>
          <w:color w:val="F66400"/>
          <w:sz w:val="22"/>
        </w:rPr>
        <w:t xml:space="preserve"> Forefront Online Protection para Exchange (SL de Dispositivo e Usuário)</w:t>
      </w:r>
      <w:bookmarkEnd w:id="1278"/>
      <w:bookmarkEnd w:id="1279"/>
    </w:p>
    <w:bookmarkEnd w:id="1264"/>
    <w:bookmarkEnd w:id="1265"/>
    <w:bookmarkEnd w:id="1276"/>
    <w:p w14:paraId="561E9207" w14:textId="77777777" w:rsidR="00023FE7" w:rsidRPr="00446B93" w:rsidRDefault="00023FE7">
      <w:pPr>
        <w:pStyle w:val="EndnoteText"/>
        <w:tabs>
          <w:tab w:val="center" w:pos="5306"/>
        </w:tabs>
        <w:ind w:left="0"/>
        <w:rPr>
          <w:rFonts w:ascii="Tahoma" w:hAnsi="Tahoma" w:cs="Tahoma"/>
          <w:sz w:val="18"/>
          <w:szCs w:val="18"/>
        </w:rPr>
      </w:pPr>
    </w:p>
    <w:p w14:paraId="561E9208" w14:textId="77777777" w:rsidR="00827D38" w:rsidRPr="00911CE9" w:rsidRDefault="00827D38" w:rsidP="00E62BC4">
      <w:pPr>
        <w:spacing w:after="200" w:line="276" w:lineRule="auto"/>
        <w:ind w:left="720"/>
        <w:rPr>
          <w:rFonts w:cs="Tahoma"/>
          <w:lang w:val="pt-BR"/>
        </w:rPr>
      </w:pPr>
      <w:r w:rsidRPr="00911CE9">
        <w:rPr>
          <w:rFonts w:eastAsia="Calibri" w:cs="Tahoma"/>
          <w:bCs/>
          <w:color w:val="000000"/>
          <w:szCs w:val="18"/>
          <w:lang w:val="pt-BR"/>
        </w:rPr>
        <w:t>Para o Forefront Online Security para Exchange (anteriormente, Exchange Hosted Filtering),</w:t>
      </w:r>
      <w:r w:rsidR="003B74B4" w:rsidRPr="00911CE9">
        <w:rPr>
          <w:rFonts w:eastAsia="Calibri" w:cs="Tahoma"/>
          <w:bCs/>
          <w:color w:val="FF0000"/>
          <w:szCs w:val="18"/>
          <w:lang w:val="pt-BR"/>
        </w:rPr>
        <w:t xml:space="preserve"> </w:t>
      </w:r>
      <w:r w:rsidRPr="00911CE9">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14:paraId="561E9209" w14:textId="77777777" w:rsidR="00827D38" w:rsidRPr="004E2B3D" w:rsidRDefault="00827D38" w:rsidP="00E62BC4">
      <w:pPr>
        <w:ind w:left="720"/>
        <w:rPr>
          <w:rFonts w:cs="Tahoma"/>
          <w:lang w:val="it-IT"/>
        </w:rPr>
      </w:pPr>
      <w:r w:rsidRPr="004E2B3D">
        <w:rPr>
          <w:rFonts w:cs="Tahoma"/>
          <w:bCs/>
          <w:color w:val="000000"/>
          <w:szCs w:val="18"/>
          <w:lang w:val="it-IT"/>
        </w:rPr>
        <w:t>Como esse serviço online é provisionado por domínio, todos os usuários (ou dispositivos) em qualquer domínio coberto precisarão de SLs de Usuário (ou Dispositivo).</w:t>
      </w:r>
      <w:r w:rsidR="003B74B4" w:rsidRPr="004E2B3D">
        <w:rPr>
          <w:rFonts w:cs="Tahoma"/>
          <w:bCs/>
          <w:color w:val="000000"/>
          <w:szCs w:val="18"/>
          <w:lang w:val="it-IT"/>
        </w:rPr>
        <w:t xml:space="preserve"> </w:t>
      </w:r>
      <w:r w:rsidRPr="004E2B3D">
        <w:rPr>
          <w:rFonts w:cs="Tahoma"/>
          <w:bCs/>
          <w:color w:val="000000"/>
          <w:szCs w:val="18"/>
          <w:lang w:val="it-IT"/>
        </w:rPr>
        <w:t>Os clientes que desejarem o serviço para um</w:t>
      </w:r>
      <w:r w:rsidR="00446B93" w:rsidRPr="004E2B3D">
        <w:rPr>
          <w:rFonts w:cs="Tahoma"/>
          <w:bCs/>
          <w:color w:val="000000"/>
          <w:szCs w:val="18"/>
          <w:lang w:val="it-IT"/>
        </w:rPr>
        <w:t> </w:t>
      </w:r>
      <w:r w:rsidRPr="004E2B3D">
        <w:rPr>
          <w:rFonts w:cs="Tahoma"/>
          <w:bCs/>
          <w:color w:val="000000"/>
          <w:szCs w:val="18"/>
          <w:lang w:val="it-IT"/>
        </w:rPr>
        <w:t>subconjunto de sua base de usuários (ou base de dispositivos) poderão criar subdomínios para um provisionamento mais direcionado.</w:t>
      </w:r>
      <w:r w:rsidR="003B74B4" w:rsidRPr="004E2B3D">
        <w:rPr>
          <w:rFonts w:cs="Tahoma"/>
          <w:bCs/>
          <w:color w:val="000000"/>
          <w:szCs w:val="18"/>
          <w:lang w:val="it-IT"/>
        </w:rPr>
        <w:t xml:space="preserve"> </w:t>
      </w:r>
      <w:r w:rsidRPr="004E2B3D">
        <w:rPr>
          <w:rFonts w:cs="Tahoma"/>
          <w:bCs/>
          <w:color w:val="000000"/>
          <w:szCs w:val="18"/>
          <w:lang w:val="it-IT"/>
        </w:rPr>
        <w:t>Somente os usuários (ou dispositivos) no subdomínio coberto precisarão de SLs de Usuário (ou Dispositivo).</w:t>
      </w:r>
    </w:p>
    <w:p w14:paraId="561E920A" w14:textId="77777777" w:rsidR="00827D38" w:rsidRPr="004E2B3D" w:rsidRDefault="00827D38" w:rsidP="00446B93">
      <w:pPr>
        <w:pStyle w:val="EndnoteText"/>
        <w:tabs>
          <w:tab w:val="center" w:pos="5306"/>
        </w:tabs>
        <w:ind w:left="0"/>
        <w:rPr>
          <w:rFonts w:ascii="Tahoma" w:hAnsi="Tahoma" w:cs="Tahoma"/>
          <w:sz w:val="18"/>
          <w:szCs w:val="18"/>
          <w:lang w:val="it-IT"/>
        </w:rPr>
      </w:pPr>
    </w:p>
    <w:p w14:paraId="561E920B" w14:textId="77777777" w:rsidR="00023FE7" w:rsidRPr="004E2B3D" w:rsidRDefault="00023FE7" w:rsidP="00E62BC4">
      <w:pPr>
        <w:pStyle w:val="PlainText"/>
        <w:ind w:left="720"/>
        <w:rPr>
          <w:rFonts w:ascii="Tahoma" w:hAnsi="Tahoma" w:cs="Tahoma"/>
          <w:lang w:val="it-IT"/>
        </w:rPr>
      </w:pPr>
      <w:r w:rsidRPr="004E2B3D">
        <w:rPr>
          <w:rFonts w:ascii="Tahoma" w:hAnsi="Tahoma" w:cs="Tahoma"/>
          <w:bCs/>
          <w:color w:val="000000"/>
          <w:sz w:val="18"/>
          <w:szCs w:val="20"/>
          <w:lang w:val="it-IT"/>
        </w:rPr>
        <w:t xml:space="preserve">Consulte a </w:t>
      </w:r>
      <w:hyperlink w:anchor="_SECTION_3_–" w:history="1">
        <w:r w:rsidRPr="004E2B3D">
          <w:rPr>
            <w:rFonts w:ascii="Tahoma" w:hAnsi="Tahoma" w:cs="Tahoma"/>
            <w:sz w:val="18"/>
            <w:szCs w:val="22"/>
            <w:lang w:val="it-IT"/>
          </w:rPr>
          <w:t xml:space="preserve"> </w:t>
        </w:r>
        <w:hyperlink w:anchor="_Seção_5_–_1" w:history="1">
          <w:r w:rsidR="002D3D9B" w:rsidRPr="004E2B3D">
            <w:rPr>
              <w:rStyle w:val="Hyperlink"/>
              <w:rFonts w:ascii="Tahoma" w:hAnsi="Tahoma" w:cs="Tahoma"/>
              <w:sz w:val="18"/>
              <w:szCs w:val="18"/>
              <w:lang w:val="it-IT"/>
            </w:rPr>
            <w:t>Seção 5</w:t>
          </w:r>
        </w:hyperlink>
      </w:hyperlink>
      <w:r w:rsidRPr="004E2B3D">
        <w:rPr>
          <w:rFonts w:ascii="Tahoma" w:hAnsi="Tahoma" w:cs="Tahoma"/>
          <w:bCs/>
          <w:color w:val="000000"/>
          <w:sz w:val="18"/>
          <w:szCs w:val="20"/>
          <w:lang w:val="it-IT"/>
        </w:rPr>
        <w:t xml:space="preserve"> para obter informações sobre os termos de pagamento e preços dos serviços online. </w:t>
      </w:r>
    </w:p>
    <w:p w14:paraId="561E920C" w14:textId="77777777" w:rsidR="00BF1889" w:rsidRPr="004E2B3D" w:rsidRDefault="00BF1889" w:rsidP="00446B93">
      <w:pPr>
        <w:pStyle w:val="EndnoteText"/>
        <w:tabs>
          <w:tab w:val="center" w:pos="5306"/>
        </w:tabs>
        <w:ind w:left="0"/>
        <w:rPr>
          <w:rFonts w:ascii="Tahoma" w:hAnsi="Tahoma" w:cs="Tahoma"/>
          <w:sz w:val="18"/>
          <w:szCs w:val="18"/>
          <w:lang w:val="it-IT"/>
        </w:rPr>
      </w:pPr>
      <w:bookmarkStart w:id="1280" w:name="Srv_47ForefrontProforExcSvrandShare"/>
    </w:p>
    <w:p w14:paraId="561E920D" w14:textId="77777777" w:rsidR="00273685" w:rsidRPr="004E2B3D" w:rsidRDefault="00273685" w:rsidP="00446B93">
      <w:pPr>
        <w:pStyle w:val="EndnoteText"/>
        <w:tabs>
          <w:tab w:val="center" w:pos="5306"/>
        </w:tabs>
        <w:ind w:left="0"/>
        <w:rPr>
          <w:rFonts w:ascii="Tahoma" w:hAnsi="Tahoma" w:cs="Tahoma"/>
          <w:sz w:val="18"/>
          <w:szCs w:val="18"/>
          <w:lang w:val="it-IT"/>
        </w:rPr>
      </w:pPr>
      <w:bookmarkStart w:id="1281" w:name="Srv_48ForefrontProtectionSuite"/>
      <w:bookmarkEnd w:id="1280"/>
    </w:p>
    <w:p w14:paraId="561E920E" w14:textId="77777777" w:rsidR="00273685" w:rsidRPr="004E2B3D" w:rsidRDefault="00273685" w:rsidP="007650D4">
      <w:pPr>
        <w:pStyle w:val="Heading3"/>
        <w:ind w:left="245" w:hanging="245"/>
        <w:rPr>
          <w:rFonts w:ascii="Tahoma" w:hAnsi="Tahoma" w:cs="Tahoma"/>
          <w:lang w:val="it-IT"/>
        </w:rPr>
      </w:pPr>
      <w:bookmarkStart w:id="1282" w:name="_54_Forefront_Protection"/>
      <w:bookmarkStart w:id="1283" w:name="_55_Forefront_Protection"/>
      <w:bookmarkStart w:id="1284" w:name="_58_Forefront_Protection"/>
      <w:bookmarkStart w:id="1285" w:name="_Toc336338318"/>
      <w:bookmarkStart w:id="1286" w:name="_Toc348341709"/>
      <w:bookmarkStart w:id="1287" w:name="Srv_44ForefrontSecforExcSharep"/>
      <w:bookmarkStart w:id="1288" w:name="Srv_45ForefrontSecforExcSharep"/>
      <w:bookmarkEnd w:id="1282"/>
      <w:bookmarkEnd w:id="1283"/>
      <w:bookmarkEnd w:id="1284"/>
      <w:r w:rsidRPr="004E2B3D">
        <w:rPr>
          <w:rFonts w:ascii="Tahoma" w:hAnsi="Tahoma" w:cs="Tahoma"/>
          <w:caps/>
          <w:color w:val="F66400"/>
          <w:sz w:val="22"/>
          <w:vertAlign w:val="superscript"/>
          <w:lang w:val="it-IT"/>
        </w:rPr>
        <w:t>58</w:t>
      </w:r>
      <w:r w:rsidRPr="004E2B3D">
        <w:rPr>
          <w:rFonts w:ascii="Tahoma" w:hAnsi="Tahoma" w:cs="Tahoma"/>
          <w:color w:val="F66400"/>
          <w:sz w:val="22"/>
          <w:lang w:val="it-IT"/>
        </w:rPr>
        <w:t xml:space="preserve"> Forefront Protection 2010 para Exchange Server (SL de Usuário e Dispositivo)</w:t>
      </w:r>
      <w:bookmarkEnd w:id="1285"/>
      <w:r w:rsidRPr="004E2B3D">
        <w:rPr>
          <w:rFonts w:ascii="Tahoma" w:hAnsi="Tahoma" w:cs="Tahoma"/>
          <w:color w:val="F66400"/>
          <w:sz w:val="22"/>
          <w:lang w:val="it-IT"/>
        </w:rPr>
        <w:t>, Forefront Protection 2010 para SharePoint (SL de Usuário e Dispositivo) e Forefront Protection 2010 para Sites de Internet (SL Complementar)</w:t>
      </w:r>
      <w:bookmarkEnd w:id="1286"/>
    </w:p>
    <w:bookmarkEnd w:id="1287"/>
    <w:bookmarkEnd w:id="1288"/>
    <w:p w14:paraId="561E920F" w14:textId="77777777" w:rsidR="00273685" w:rsidRPr="004E2B3D" w:rsidRDefault="00273685" w:rsidP="00273685">
      <w:pPr>
        <w:ind w:left="720"/>
        <w:rPr>
          <w:rFonts w:cs="Tahoma"/>
          <w:lang w:val="it-IT"/>
        </w:rPr>
      </w:pPr>
    </w:p>
    <w:p w14:paraId="561E9210" w14:textId="77777777" w:rsidR="00273685" w:rsidRPr="004E2B3D" w:rsidRDefault="00273685" w:rsidP="00273685">
      <w:pPr>
        <w:ind w:left="720"/>
        <w:rPr>
          <w:rFonts w:cs="Tahoma"/>
          <w:lang w:val="it-IT"/>
        </w:rPr>
      </w:pPr>
      <w:r w:rsidRPr="00911CE9">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446B93" w:rsidRPr="00911CE9">
        <w:rPr>
          <w:rFonts w:cs="Tahoma"/>
          <w:bCs/>
          <w:color w:val="000000"/>
          <w:szCs w:val="18"/>
          <w:lang w:val="pt-BR"/>
        </w:rPr>
        <w:t> </w:t>
      </w:r>
      <w:r w:rsidRPr="00911CE9">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911CE9">
        <w:rPr>
          <w:rFonts w:cs="Tahoma"/>
          <w:lang w:val="pt-BR"/>
        </w:rPr>
        <w:t>Os clientes existentes também poderão adicionar novos usuários, conforme necessário, sem qualquer exigência de pedidos de Licenças adicionais de Assinaturas do Usuário.</w:t>
      </w:r>
      <w:r w:rsidR="003B74B4" w:rsidRPr="00911CE9">
        <w:rPr>
          <w:rFonts w:cs="Tahoma"/>
          <w:lang w:val="pt-BR"/>
        </w:rPr>
        <w:t xml:space="preserve"> </w:t>
      </w:r>
      <w:r w:rsidRPr="004E2B3D">
        <w:rPr>
          <w:rFonts w:cs="Tahoma"/>
          <w:bCs/>
          <w:color w:val="000000"/>
          <w:szCs w:val="18"/>
          <w:lang w:val="it-IT"/>
        </w:rPr>
        <w:t>O uso contínuo dos serviços online permanece sujeito aos termos e às</w:t>
      </w:r>
      <w:r w:rsidR="00446B93" w:rsidRPr="004E2B3D">
        <w:rPr>
          <w:rFonts w:cs="Tahoma"/>
          <w:bCs/>
          <w:color w:val="000000"/>
          <w:szCs w:val="18"/>
          <w:lang w:val="it-IT"/>
        </w:rPr>
        <w:t> </w:t>
      </w:r>
      <w:r w:rsidRPr="004E2B3D">
        <w:rPr>
          <w:rFonts w:cs="Tahoma"/>
          <w:bCs/>
          <w:color w:val="000000"/>
          <w:szCs w:val="18"/>
          <w:lang w:val="it-IT"/>
        </w:rPr>
        <w:t xml:space="preserve">condições do Contrato de Licenciamento por Volume do cliente, dos direitos de uso do produto do </w:t>
      </w:r>
      <w:r w:rsidR="00446B93" w:rsidRPr="004E2B3D">
        <w:rPr>
          <w:rFonts w:cs="Tahoma"/>
          <w:bCs/>
          <w:color w:val="000000"/>
          <w:szCs w:val="18"/>
          <w:lang w:val="it-IT"/>
        </w:rPr>
        <w:t>service </w:t>
      </w:r>
      <w:r w:rsidRPr="004E2B3D">
        <w:rPr>
          <w:rFonts w:cs="Tahoma"/>
          <w:bCs/>
          <w:color w:val="000000"/>
          <w:szCs w:val="18"/>
          <w:lang w:val="it-IT"/>
        </w:rPr>
        <w:t xml:space="preserve">online e dos termos e das condições aqui. </w:t>
      </w:r>
    </w:p>
    <w:p w14:paraId="561E9211" w14:textId="77777777" w:rsidR="00273685" w:rsidRPr="004E2B3D" w:rsidRDefault="00273685" w:rsidP="00273685">
      <w:pPr>
        <w:ind w:left="720"/>
        <w:rPr>
          <w:rFonts w:cs="Tahoma"/>
          <w:lang w:val="it-IT"/>
        </w:rPr>
      </w:pPr>
    </w:p>
    <w:p w14:paraId="561E9212" w14:textId="77777777" w:rsidR="00273685" w:rsidRPr="00911CE9" w:rsidRDefault="00273685" w:rsidP="00221A57">
      <w:pPr>
        <w:spacing w:after="60"/>
        <w:ind w:left="720"/>
        <w:rPr>
          <w:rFonts w:cs="Tahoma"/>
          <w:lang w:val="pt-BR"/>
        </w:rPr>
      </w:pPr>
      <w:r w:rsidRPr="00911CE9">
        <w:rPr>
          <w:rFonts w:cs="Tahoma"/>
          <w:b/>
          <w:szCs w:val="20"/>
          <w:lang w:val="pt-BR"/>
        </w:rPr>
        <w:t>Direito de migração para o Forefront Protection 2010 for Exchange Server</w:t>
      </w:r>
    </w:p>
    <w:p w14:paraId="561E9213" w14:textId="77777777" w:rsidR="00273685" w:rsidRPr="00911CE9" w:rsidRDefault="00273685" w:rsidP="00221A57">
      <w:pPr>
        <w:ind w:left="720"/>
        <w:rPr>
          <w:rFonts w:cs="Tahoma"/>
          <w:lang w:val="pt-BR"/>
        </w:rPr>
      </w:pPr>
      <w:r w:rsidRPr="00911CE9">
        <w:rPr>
          <w:rFonts w:cs="Tahoma"/>
          <w:color w:val="000000"/>
          <w:szCs w:val="20"/>
          <w:lang w:val="pt-BR"/>
        </w:rPr>
        <w:t>Os clientes de licenças por volume que adquiriram uma licença para o Forefront Protection 2010 for Exchange Server estão qualificados para usar o Antigen para Exchange, o Antigen para Gateways SMTP e</w:t>
      </w:r>
      <w:r w:rsidR="00446B93" w:rsidRPr="00911CE9">
        <w:rPr>
          <w:rFonts w:cs="Tahoma"/>
          <w:szCs w:val="20"/>
          <w:lang w:val="pt-BR"/>
        </w:rPr>
        <w:t> </w:t>
      </w:r>
      <w:r w:rsidRPr="00911CE9">
        <w:rPr>
          <w:rFonts w:cs="Tahoma"/>
          <w:color w:val="000000"/>
          <w:szCs w:val="20"/>
          <w:lang w:val="pt-BR"/>
        </w:rPr>
        <w:t>o</w:t>
      </w:r>
      <w:r w:rsidR="00446B93" w:rsidRPr="00911CE9">
        <w:rPr>
          <w:rFonts w:cs="Tahoma"/>
          <w:szCs w:val="20"/>
          <w:lang w:val="pt-BR"/>
        </w:rPr>
        <w:t> </w:t>
      </w:r>
      <w:r w:rsidRPr="00911CE9">
        <w:rPr>
          <w:rFonts w:cs="Tahoma"/>
          <w:color w:val="000000"/>
          <w:szCs w:val="20"/>
          <w:lang w:val="pt-BR"/>
        </w:rPr>
        <w:t>Antigen Spam Manager no lugar do Forefront Protection 2010 for Exchange Server.</w:t>
      </w:r>
      <w:r w:rsidR="003B74B4" w:rsidRPr="00911CE9">
        <w:rPr>
          <w:rFonts w:cs="Tahoma"/>
          <w:color w:val="000000"/>
          <w:szCs w:val="20"/>
          <w:lang w:val="pt-BR"/>
        </w:rPr>
        <w:t xml:space="preserve"> </w:t>
      </w:r>
      <w:r w:rsidRPr="00911CE9">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w:t>
      </w:r>
      <w:r w:rsidR="00446B93" w:rsidRPr="00911CE9">
        <w:rPr>
          <w:rFonts w:cs="Tahoma"/>
          <w:szCs w:val="20"/>
          <w:lang w:val="pt-BR"/>
        </w:rPr>
        <w:t> </w:t>
      </w:r>
      <w:r w:rsidRPr="00911CE9">
        <w:rPr>
          <w:rFonts w:cs="Tahoma"/>
          <w:color w:val="000000"/>
          <w:szCs w:val="20"/>
          <w:lang w:val="pt-BR"/>
        </w:rPr>
        <w:t>clientes de usar o Antigen para Exchange, o Antigen para Gateways SMTP e o Antigen Spam Manager expirarão quando os direitos sob a licença do Forefront Protection 2010 for Exchange Server expirarem.</w:t>
      </w:r>
    </w:p>
    <w:p w14:paraId="561E9214" w14:textId="77777777" w:rsidR="00273685" w:rsidRPr="00911CE9" w:rsidRDefault="00273685" w:rsidP="00221A57">
      <w:pPr>
        <w:ind w:left="720"/>
        <w:rPr>
          <w:rFonts w:cs="Tahoma"/>
          <w:lang w:val="pt-BR"/>
        </w:rPr>
      </w:pPr>
    </w:p>
    <w:p w14:paraId="561E9215" w14:textId="77777777" w:rsidR="00273685" w:rsidRPr="00911CE9" w:rsidRDefault="00273685" w:rsidP="00221A57">
      <w:pPr>
        <w:ind w:left="720"/>
        <w:rPr>
          <w:rFonts w:cs="Tahoma"/>
          <w:lang w:val="pt-BR"/>
        </w:rPr>
      </w:pPr>
      <w:r w:rsidRPr="00911CE9">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w:t>
      </w:r>
      <w:r w:rsidR="00446B93" w:rsidRPr="00911CE9">
        <w:rPr>
          <w:rFonts w:cs="Tahoma"/>
          <w:szCs w:val="20"/>
          <w:lang w:val="pt-BR"/>
        </w:rPr>
        <w:t> </w:t>
      </w:r>
      <w:r w:rsidRPr="00911CE9">
        <w:rPr>
          <w:rFonts w:cs="Tahoma"/>
          <w:color w:val="000000"/>
          <w:szCs w:val="20"/>
          <w:lang w:val="pt-BR"/>
        </w:rPr>
        <w:t>Exchange Server.</w:t>
      </w:r>
      <w:r w:rsidR="003B74B4" w:rsidRPr="00911CE9">
        <w:rPr>
          <w:rFonts w:cs="Tahoma"/>
          <w:color w:val="000000"/>
          <w:szCs w:val="20"/>
          <w:lang w:val="pt-BR"/>
        </w:rPr>
        <w:t xml:space="preserve"> </w:t>
      </w:r>
      <w:r w:rsidRPr="00911CE9">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3B74B4" w:rsidRPr="00911CE9">
        <w:rPr>
          <w:rFonts w:cs="Tahoma"/>
          <w:color w:val="000000"/>
          <w:szCs w:val="20"/>
          <w:lang w:val="pt-BR"/>
        </w:rPr>
        <w:t xml:space="preserve"> </w:t>
      </w:r>
    </w:p>
    <w:p w14:paraId="561E9216" w14:textId="77777777" w:rsidR="00973A93" w:rsidRPr="00911CE9" w:rsidRDefault="00973A93">
      <w:pPr>
        <w:rPr>
          <w:rFonts w:cs="Tahoma"/>
          <w:lang w:val="pt-BR"/>
        </w:rPr>
      </w:pPr>
    </w:p>
    <w:p w14:paraId="561E9217" w14:textId="77777777" w:rsidR="00273685" w:rsidRPr="00911CE9" w:rsidRDefault="00273685" w:rsidP="00221A57">
      <w:pPr>
        <w:spacing w:after="60"/>
        <w:ind w:left="720"/>
        <w:rPr>
          <w:rFonts w:cs="Tahoma"/>
          <w:lang w:val="pt-BR"/>
        </w:rPr>
      </w:pPr>
      <w:r w:rsidRPr="00911CE9">
        <w:rPr>
          <w:rFonts w:cs="Tahoma"/>
          <w:b/>
          <w:szCs w:val="20"/>
          <w:lang w:val="pt-BR"/>
        </w:rPr>
        <w:t>Direito de downgrade do Forefront Security for SharePoint</w:t>
      </w:r>
    </w:p>
    <w:p w14:paraId="561E9218" w14:textId="77777777" w:rsidR="00273685" w:rsidRPr="00911CE9" w:rsidRDefault="00273685" w:rsidP="00221A57">
      <w:pPr>
        <w:ind w:left="720"/>
        <w:rPr>
          <w:rFonts w:cs="Tahoma"/>
          <w:lang w:val="pt-BR"/>
        </w:rPr>
      </w:pPr>
      <w:r w:rsidRPr="00911CE9">
        <w:rPr>
          <w:rFonts w:cs="Tahoma"/>
          <w:szCs w:val="20"/>
          <w:lang w:val="pt-BR"/>
        </w:rPr>
        <w:t>Os clientes de licenças por volume que adquiriram uma licença para o Forefront Protection 2010 for SharePoint estão qualificados para fazer downgrade para e usar o Antigen para SharePoint no lugar de suas</w:t>
      </w:r>
      <w:r w:rsidR="00446B93" w:rsidRPr="00911CE9">
        <w:rPr>
          <w:rFonts w:cs="Tahoma"/>
          <w:szCs w:val="20"/>
          <w:lang w:val="pt-BR"/>
        </w:rPr>
        <w:t> </w:t>
      </w:r>
      <w:r w:rsidRPr="00911CE9">
        <w:rPr>
          <w:rFonts w:cs="Tahoma"/>
          <w:szCs w:val="20"/>
          <w:lang w:val="pt-BR"/>
        </w:rPr>
        <w:t>licenças do Forefront Protection 2010 for SharePoint.</w:t>
      </w:r>
      <w:r w:rsidR="003B74B4" w:rsidRPr="00911CE9">
        <w:rPr>
          <w:rFonts w:cs="Tahoma"/>
          <w:szCs w:val="20"/>
          <w:lang w:val="pt-BR"/>
        </w:rPr>
        <w:t xml:space="preserve"> </w:t>
      </w:r>
      <w:r w:rsidRPr="00911CE9">
        <w:rPr>
          <w:rFonts w:cs="Tahoma"/>
          <w:szCs w:val="20"/>
          <w:lang w:val="pt-BR"/>
        </w:rPr>
        <w:t>O uso do Antigen para SharePoint está sujeito ao</w:t>
      </w:r>
      <w:r w:rsidR="00446B93" w:rsidRPr="00911CE9">
        <w:rPr>
          <w:rFonts w:cs="Tahoma"/>
          <w:szCs w:val="20"/>
          <w:lang w:val="pt-BR"/>
        </w:rPr>
        <w:t> </w:t>
      </w:r>
      <w:r w:rsidRPr="00911CE9">
        <w:rPr>
          <w:rFonts w:cs="Tahoma"/>
          <w:szCs w:val="20"/>
          <w:lang w:val="pt-BR"/>
        </w:rPr>
        <w:t>respectivo contrato de licença e aos direitos de uso do Forefront Protection 2010 for SharePoint. Os</w:t>
      </w:r>
      <w:r w:rsidR="00446B93" w:rsidRPr="00911CE9">
        <w:rPr>
          <w:rFonts w:cs="Tahoma"/>
          <w:szCs w:val="20"/>
          <w:lang w:val="pt-BR"/>
        </w:rPr>
        <w:t> </w:t>
      </w:r>
      <w:r w:rsidRPr="00911CE9">
        <w:rPr>
          <w:rFonts w:cs="Tahoma"/>
          <w:szCs w:val="20"/>
          <w:lang w:val="pt-BR"/>
        </w:rPr>
        <w:t>direitos dos clientes de usar o Antigen para SharePoint expirarão quando os direitos sob a licença do</w:t>
      </w:r>
      <w:r w:rsidR="00446B93" w:rsidRPr="00911CE9">
        <w:rPr>
          <w:rFonts w:cs="Tahoma"/>
          <w:szCs w:val="20"/>
          <w:lang w:val="pt-BR"/>
        </w:rPr>
        <w:t> </w:t>
      </w:r>
      <w:r w:rsidRPr="00911CE9">
        <w:rPr>
          <w:rFonts w:cs="Tahoma"/>
          <w:szCs w:val="20"/>
          <w:lang w:val="pt-BR"/>
        </w:rPr>
        <w:t>Forefront Protection 2010 for SharePoint expirarem.</w:t>
      </w:r>
    </w:p>
    <w:p w14:paraId="561E9219" w14:textId="77777777" w:rsidR="00273685" w:rsidRPr="00911CE9" w:rsidRDefault="00273685" w:rsidP="00221A57">
      <w:pPr>
        <w:ind w:left="720"/>
        <w:rPr>
          <w:rFonts w:cs="Tahoma"/>
          <w:lang w:val="pt-BR"/>
        </w:rPr>
      </w:pPr>
    </w:p>
    <w:p w14:paraId="561E921A" w14:textId="77777777" w:rsidR="00273685" w:rsidRPr="00911CE9" w:rsidRDefault="00273685" w:rsidP="00221A57">
      <w:pPr>
        <w:ind w:left="720"/>
        <w:rPr>
          <w:rFonts w:cs="Tahoma"/>
          <w:lang w:val="pt-BR"/>
        </w:rPr>
      </w:pPr>
      <w:r w:rsidRPr="00911CE9">
        <w:rPr>
          <w:rFonts w:cs="Tahoma"/>
          <w:bCs/>
          <w:color w:val="000000"/>
          <w:szCs w:val="20"/>
          <w:lang w:val="pt-BR"/>
        </w:rPr>
        <w:t>Todos os usuários (ou dispositivos) que acessarem um servidor protegido precisarão de SLs de Usuário (ou</w:t>
      </w:r>
      <w:r w:rsidR="00446B93" w:rsidRPr="00911CE9">
        <w:rPr>
          <w:rFonts w:cs="Tahoma"/>
          <w:bCs/>
          <w:color w:val="000000"/>
          <w:szCs w:val="20"/>
          <w:lang w:val="pt-BR"/>
        </w:rPr>
        <w:t> </w:t>
      </w:r>
      <w:r w:rsidRPr="00911CE9">
        <w:rPr>
          <w:rFonts w:cs="Tahoma"/>
          <w:bCs/>
          <w:color w:val="000000"/>
          <w:szCs w:val="20"/>
          <w:lang w:val="pt-BR"/>
        </w:rPr>
        <w:t>Dispositivo), a menos que estejam licenciados por meio do External Connector do Forefront for Exchange ou de SLs Complementares do Forefront Security para SharePoint para Internet Sites.</w:t>
      </w:r>
    </w:p>
    <w:p w14:paraId="561E921B" w14:textId="77777777" w:rsidR="00273685" w:rsidRPr="00911CE9" w:rsidRDefault="00273685" w:rsidP="00446B93">
      <w:pPr>
        <w:pStyle w:val="EndnoteText"/>
        <w:tabs>
          <w:tab w:val="center" w:pos="5306"/>
        </w:tabs>
        <w:ind w:left="0"/>
        <w:rPr>
          <w:rFonts w:ascii="Tahoma" w:hAnsi="Tahoma" w:cs="Tahoma"/>
          <w:sz w:val="18"/>
          <w:szCs w:val="18"/>
          <w:lang w:val="pt-BR"/>
        </w:rPr>
      </w:pPr>
    </w:p>
    <w:p w14:paraId="561E921C" w14:textId="77777777" w:rsidR="00023FE7" w:rsidRPr="004E2B3D" w:rsidRDefault="00273685" w:rsidP="00221A57">
      <w:pPr>
        <w:pStyle w:val="EndnoteText"/>
        <w:ind w:left="720"/>
        <w:rPr>
          <w:rFonts w:ascii="Tahoma" w:hAnsi="Tahoma" w:cs="Tahoma"/>
          <w:lang w:val="it-IT"/>
        </w:rPr>
      </w:pPr>
      <w:r w:rsidRPr="004E2B3D">
        <w:rPr>
          <w:rFonts w:ascii="Tahoma" w:hAnsi="Tahoma" w:cs="Tahoma"/>
          <w:bCs/>
          <w:color w:val="000000"/>
          <w:szCs w:val="20"/>
          <w:lang w:val="it-IT"/>
        </w:rPr>
        <w:t>Consulte a</w:t>
      </w:r>
      <w:hyperlink w:anchor="_SECTION_3_–" w:history="1">
        <w:r w:rsidRPr="004E2B3D">
          <w:rPr>
            <w:rFonts w:ascii="Tahoma" w:hAnsi="Tahoma" w:cs="Tahoma"/>
            <w:lang w:val="it-IT"/>
          </w:rPr>
          <w:t xml:space="preserve"> </w:t>
        </w:r>
        <w:hyperlink w:anchor="_Seção_5_–_1" w:history="1">
          <w:r w:rsidR="002D3D9B" w:rsidRPr="004E2B3D">
            <w:rPr>
              <w:rStyle w:val="Hyperlink"/>
              <w:rFonts w:ascii="Tahoma" w:hAnsi="Tahoma" w:cs="Tahoma"/>
              <w:sz w:val="18"/>
              <w:szCs w:val="18"/>
              <w:lang w:val="it-IT"/>
            </w:rPr>
            <w:t>Seção 5</w:t>
          </w:r>
        </w:hyperlink>
      </w:hyperlink>
      <w:r w:rsidRPr="004E2B3D">
        <w:rPr>
          <w:rFonts w:ascii="Tahoma" w:hAnsi="Tahoma" w:cs="Tahoma"/>
          <w:bCs/>
          <w:color w:val="000000"/>
          <w:szCs w:val="20"/>
          <w:lang w:val="it-IT"/>
        </w:rPr>
        <w:t xml:space="preserve"> para obter informações sobre os termos de pagamento e preços dos serviços</w:t>
      </w:r>
      <w:r w:rsidR="007650D4" w:rsidRPr="004E2B3D">
        <w:rPr>
          <w:rFonts w:ascii="Tahoma" w:hAnsi="Tahoma" w:cs="Tahoma"/>
          <w:bCs/>
          <w:color w:val="000000"/>
          <w:szCs w:val="20"/>
          <w:lang w:val="it-IT"/>
        </w:rPr>
        <w:t> </w:t>
      </w:r>
      <w:r w:rsidRPr="004E2B3D">
        <w:rPr>
          <w:rFonts w:ascii="Tahoma" w:hAnsi="Tahoma" w:cs="Tahoma"/>
          <w:bCs/>
          <w:color w:val="000000"/>
          <w:szCs w:val="20"/>
          <w:lang w:val="it-IT"/>
        </w:rPr>
        <w:t>online.</w:t>
      </w:r>
    </w:p>
    <w:p w14:paraId="561E921D" w14:textId="77777777" w:rsidR="00273685" w:rsidRPr="004E2B3D" w:rsidRDefault="00273685" w:rsidP="00273685">
      <w:pPr>
        <w:pStyle w:val="EndnoteText"/>
        <w:rPr>
          <w:rFonts w:ascii="Tahoma" w:hAnsi="Tahoma" w:cs="Tahoma"/>
          <w:sz w:val="18"/>
          <w:szCs w:val="18"/>
          <w:lang w:val="it-IT"/>
        </w:rPr>
      </w:pPr>
    </w:p>
    <w:p w14:paraId="561E921E" w14:textId="77777777" w:rsidR="00586FCE" w:rsidRPr="004E2B3D" w:rsidRDefault="00586FCE" w:rsidP="00273685">
      <w:pPr>
        <w:pStyle w:val="EndnoteText"/>
        <w:rPr>
          <w:rFonts w:ascii="Tahoma" w:hAnsi="Tahoma" w:cs="Tahoma"/>
          <w:sz w:val="18"/>
          <w:szCs w:val="18"/>
          <w:lang w:val="it-IT"/>
        </w:rPr>
      </w:pPr>
    </w:p>
    <w:p w14:paraId="561E921F" w14:textId="77777777" w:rsidR="00796FF5" w:rsidRPr="004E2B3D" w:rsidRDefault="00AD4C5F" w:rsidP="00796FF5">
      <w:pPr>
        <w:pStyle w:val="Heading3"/>
        <w:rPr>
          <w:rFonts w:ascii="Tahoma" w:hAnsi="Tahoma" w:cs="Tahoma"/>
          <w:lang w:val="it-IT"/>
        </w:rPr>
      </w:pPr>
      <w:bookmarkStart w:id="1289" w:name="_59_Forefront_Protection"/>
      <w:bookmarkStart w:id="1290" w:name="_Toc336338319"/>
      <w:bookmarkStart w:id="1291" w:name="_Toc348341710"/>
      <w:bookmarkStart w:id="1292" w:name="Srv_45ForefrontSecfoOffComm"/>
      <w:bookmarkStart w:id="1293" w:name="Srv_46ForefrontSecfoOffComm"/>
      <w:bookmarkEnd w:id="1289"/>
      <w:r w:rsidRPr="004E2B3D">
        <w:rPr>
          <w:rFonts w:ascii="Tahoma" w:hAnsi="Tahoma" w:cs="Tahoma"/>
          <w:caps/>
          <w:color w:val="F66400"/>
          <w:sz w:val="22"/>
          <w:vertAlign w:val="superscript"/>
          <w:lang w:val="it-IT"/>
        </w:rPr>
        <w:t>59</w:t>
      </w:r>
      <w:r w:rsidRPr="004E2B3D">
        <w:rPr>
          <w:rFonts w:ascii="Tahoma" w:hAnsi="Tahoma" w:cs="Tahoma"/>
          <w:color w:val="F66400"/>
          <w:sz w:val="22"/>
          <w:lang w:val="it-IT"/>
        </w:rPr>
        <w:t xml:space="preserve"> Forefront Protection Suite (Dispositivo e Usuário)</w:t>
      </w:r>
      <w:bookmarkEnd w:id="1290"/>
      <w:bookmarkEnd w:id="1291"/>
    </w:p>
    <w:bookmarkEnd w:id="1281"/>
    <w:p w14:paraId="561E9220" w14:textId="77777777" w:rsidR="00796FF5" w:rsidRPr="004E2B3D" w:rsidRDefault="00796FF5" w:rsidP="00796FF5">
      <w:pPr>
        <w:rPr>
          <w:rFonts w:cs="Tahoma"/>
          <w:lang w:val="it-IT"/>
        </w:rPr>
      </w:pPr>
    </w:p>
    <w:p w14:paraId="561E9221" w14:textId="77777777" w:rsidR="009115D6" w:rsidRPr="004E2B3D" w:rsidRDefault="009115D6" w:rsidP="00796FF5">
      <w:pPr>
        <w:ind w:left="720"/>
        <w:rPr>
          <w:rFonts w:cs="Tahoma"/>
          <w:lang w:val="it-IT"/>
        </w:rPr>
      </w:pPr>
      <w:r w:rsidRPr="004E2B3D">
        <w:rPr>
          <w:rFonts w:cs="Tahoma"/>
          <w:bCs/>
          <w:color w:val="000000"/>
          <w:szCs w:val="18"/>
          <w:lang w:val="it-IT"/>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3B74B4" w:rsidRPr="004E2B3D">
        <w:rPr>
          <w:rFonts w:cs="Tahoma"/>
          <w:bCs/>
          <w:color w:val="000000"/>
          <w:szCs w:val="18"/>
          <w:lang w:val="it-IT"/>
        </w:rPr>
        <w:t xml:space="preserve"> </w:t>
      </w:r>
      <w:r w:rsidRPr="00911CE9">
        <w:rPr>
          <w:rFonts w:cs="Tahoma"/>
          <w:bCs/>
          <w:color w:val="000000"/>
          <w:szCs w:val="18"/>
          <w:lang w:val="pt-BR"/>
        </w:rPr>
        <w:t xml:space="preserve">Esses clientes também podem continuar a usar os componentes do </w:t>
      </w:r>
      <w:r w:rsidRPr="00911CE9">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911CE9">
        <w:rPr>
          <w:rFonts w:cs="Tahoma"/>
          <w:bCs/>
          <w:color w:val="000000"/>
          <w:szCs w:val="18"/>
          <w:lang w:val="pt-BR"/>
        </w:rPr>
        <w:t xml:space="preserve">do pacote até 31 de dezembro de 2015. </w:t>
      </w:r>
      <w:r w:rsidRPr="00911CE9">
        <w:rPr>
          <w:rFonts w:cs="Tahoma"/>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911CE9">
        <w:rPr>
          <w:rFonts w:cs="Tahoma"/>
          <w:bCs/>
          <w:szCs w:val="18"/>
          <w:lang w:val="pt-BR"/>
        </w:rPr>
        <w:t xml:space="preserve"> </w:t>
      </w:r>
      <w:r w:rsidRPr="004E2B3D">
        <w:rPr>
          <w:rFonts w:cs="Tahoma"/>
          <w:bCs/>
          <w:color w:val="000000"/>
          <w:szCs w:val="18"/>
          <w:lang w:val="it-IT"/>
        </w:rPr>
        <w:t>O uso contínuo dos serviços online dos componentes permanece sujeito aos termos e às condições do Contrato de Licenciamento por Volume do cliente, dos direitos de uso do produto dos serviços online e dos termos e das condições aqui.</w:t>
      </w:r>
    </w:p>
    <w:p w14:paraId="561E9222" w14:textId="77777777" w:rsidR="009115D6" w:rsidRPr="004E2B3D" w:rsidRDefault="009115D6" w:rsidP="00796FF5">
      <w:pPr>
        <w:ind w:left="720"/>
        <w:rPr>
          <w:rFonts w:cs="Tahoma"/>
          <w:lang w:val="it-IT"/>
        </w:rPr>
      </w:pPr>
    </w:p>
    <w:p w14:paraId="561E9223" w14:textId="77777777" w:rsidR="00796FF5" w:rsidRPr="00911CE9" w:rsidRDefault="00796FF5" w:rsidP="00796FF5">
      <w:pPr>
        <w:ind w:left="720"/>
        <w:rPr>
          <w:rFonts w:cs="Tahoma"/>
          <w:lang w:val="it-IT"/>
        </w:rPr>
      </w:pPr>
      <w:r w:rsidRPr="00911CE9">
        <w:rPr>
          <w:rFonts w:cs="Tahoma"/>
          <w:color w:val="000000"/>
          <w:szCs w:val="20"/>
          <w:lang w:val="it-IT"/>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561E9224" w14:textId="77777777" w:rsidR="00796FF5" w:rsidRPr="00911CE9" w:rsidRDefault="00796FF5" w:rsidP="00796FF5">
      <w:pPr>
        <w:ind w:left="720"/>
        <w:rPr>
          <w:rFonts w:cs="Tahoma"/>
          <w:lang w:val="it-IT"/>
        </w:rPr>
      </w:pPr>
    </w:p>
    <w:p w14:paraId="561E9225" w14:textId="77777777" w:rsidR="006E5A58" w:rsidRPr="004E2B3D" w:rsidRDefault="00796FF5" w:rsidP="00221A57">
      <w:pPr>
        <w:ind w:left="720"/>
        <w:rPr>
          <w:rFonts w:cs="Tahoma"/>
          <w:lang w:val="it-IT"/>
        </w:rPr>
      </w:pPr>
      <w:r w:rsidRPr="004E2B3D">
        <w:rPr>
          <w:rFonts w:cs="Tahoma"/>
          <w:bCs/>
          <w:color w:val="000000"/>
          <w:szCs w:val="20"/>
          <w:lang w:val="it-IT"/>
        </w:rPr>
        <w:t xml:space="preserve">Consulte a </w:t>
      </w:r>
      <w:r w:rsidRPr="004E2B3D">
        <w:rPr>
          <w:rFonts w:cs="Tahoma"/>
          <w:lang w:val="it-IT"/>
        </w:rPr>
        <w:t>Seção 5</w:t>
      </w:r>
      <w:r w:rsidRPr="004E2B3D">
        <w:rPr>
          <w:rFonts w:cs="Tahoma"/>
          <w:bCs/>
          <w:color w:val="000000"/>
          <w:szCs w:val="20"/>
          <w:lang w:val="it-IT"/>
        </w:rPr>
        <w:t xml:space="preserve"> para obter informações sobre os termos de pagamento e preços dos serviços online. </w:t>
      </w:r>
    </w:p>
    <w:p w14:paraId="561E9226" w14:textId="77777777" w:rsidR="00796FF5" w:rsidRPr="004E2B3D" w:rsidRDefault="00796FF5" w:rsidP="00221A57">
      <w:pPr>
        <w:rPr>
          <w:rFonts w:cs="Tahoma"/>
          <w:lang w:val="it-IT"/>
        </w:rPr>
      </w:pPr>
    </w:p>
    <w:p w14:paraId="561E9227" w14:textId="77777777" w:rsidR="009C2B6B" w:rsidRPr="004E2B3D" w:rsidRDefault="009C2B6B" w:rsidP="00221A57">
      <w:pPr>
        <w:rPr>
          <w:rFonts w:cs="Tahoma"/>
          <w:lang w:val="it-IT"/>
        </w:rPr>
      </w:pPr>
    </w:p>
    <w:p w14:paraId="561E9228" w14:textId="77777777" w:rsidR="00023FE7" w:rsidRPr="00911CE9" w:rsidRDefault="00104195" w:rsidP="007650D4">
      <w:pPr>
        <w:pStyle w:val="Heading3"/>
        <w:ind w:left="245" w:hanging="245"/>
        <w:rPr>
          <w:rFonts w:ascii="Tahoma" w:hAnsi="Tahoma" w:cs="Tahoma"/>
          <w:lang w:val="pt-BR"/>
        </w:rPr>
      </w:pPr>
      <w:bookmarkStart w:id="1294" w:name="_60_Forefront_Security"/>
      <w:bookmarkStart w:id="1295" w:name="_Toc336338320"/>
      <w:bookmarkStart w:id="1296" w:name="_Toc348341711"/>
      <w:bookmarkStart w:id="1297" w:name="Srv_49ForefrontSecfoOffComm"/>
      <w:bookmarkEnd w:id="1294"/>
      <w:r w:rsidRPr="00911CE9">
        <w:rPr>
          <w:rFonts w:ascii="Tahoma" w:hAnsi="Tahoma" w:cs="Tahoma"/>
          <w:caps/>
          <w:color w:val="F66400"/>
          <w:sz w:val="22"/>
          <w:vertAlign w:val="superscript"/>
          <w:lang w:val="pt-BR"/>
        </w:rPr>
        <w:t>60</w:t>
      </w:r>
      <w:r w:rsidRPr="00911CE9">
        <w:rPr>
          <w:rFonts w:ascii="Tahoma" w:hAnsi="Tahoma" w:cs="Tahoma"/>
          <w:caps/>
          <w:color w:val="F66400"/>
          <w:sz w:val="22"/>
          <w:lang w:val="pt-BR"/>
        </w:rPr>
        <w:t xml:space="preserve"> </w:t>
      </w:r>
      <w:r w:rsidRPr="00911CE9">
        <w:rPr>
          <w:rFonts w:ascii="Tahoma" w:hAnsi="Tahoma" w:cs="Tahoma"/>
          <w:color w:val="F66400"/>
          <w:sz w:val="22"/>
          <w:lang w:val="pt-BR"/>
        </w:rPr>
        <w:t>Forefront Security para Office Communications Server (SL de Usuário e Dispositivo)</w:t>
      </w:r>
      <w:bookmarkEnd w:id="1295"/>
      <w:bookmarkEnd w:id="1296"/>
    </w:p>
    <w:bookmarkEnd w:id="1297"/>
    <w:p w14:paraId="561E9229" w14:textId="77777777" w:rsidR="00023FE7" w:rsidRPr="00911CE9" w:rsidRDefault="00023FE7">
      <w:pPr>
        <w:pStyle w:val="EndnoteText"/>
        <w:ind w:left="0"/>
        <w:rPr>
          <w:rFonts w:ascii="Tahoma" w:hAnsi="Tahoma" w:cs="Tahoma"/>
          <w:lang w:val="pt-BR"/>
        </w:rPr>
      </w:pPr>
    </w:p>
    <w:bookmarkEnd w:id="1292"/>
    <w:bookmarkEnd w:id="1293"/>
    <w:p w14:paraId="561E922A" w14:textId="77777777" w:rsidR="009115D6" w:rsidRPr="004E2B3D" w:rsidRDefault="009115D6" w:rsidP="009115D6">
      <w:pPr>
        <w:ind w:left="720"/>
        <w:rPr>
          <w:rFonts w:cs="Tahoma"/>
          <w:lang w:val="it-IT"/>
        </w:rPr>
      </w:pPr>
      <w:r w:rsidRPr="00911CE9">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911CE9">
        <w:rPr>
          <w:rFonts w:cs="Tahoma"/>
          <w:lang w:val="pt-BR"/>
        </w:rPr>
        <w:t>Os clientes existentes também poderão adicionar novos usuários, conforme necessário, sem qualquer exigência de pedidos de Licenças adicionais de Assinaturas do Usuário.</w:t>
      </w:r>
      <w:r w:rsidR="003B74B4" w:rsidRPr="00911CE9">
        <w:rPr>
          <w:rFonts w:cs="Tahoma"/>
          <w:lang w:val="pt-BR"/>
        </w:rPr>
        <w:t xml:space="preserve"> </w:t>
      </w:r>
      <w:r w:rsidRPr="004E2B3D">
        <w:rPr>
          <w:rFonts w:cs="Tahoma"/>
          <w:bCs/>
          <w:color w:val="000000"/>
          <w:szCs w:val="18"/>
          <w:lang w:val="it-IT"/>
        </w:rPr>
        <w:t xml:space="preserve">O uso contínuo do serviço online permanece sujeito aos termos e às condições do Contrato de Licenciamento por Volume do cliente, dos direitos de uso do produto do serviço online e dos termos e das condições aqui. </w:t>
      </w:r>
    </w:p>
    <w:p w14:paraId="561E922B" w14:textId="77777777" w:rsidR="009115D6" w:rsidRPr="004E2B3D" w:rsidRDefault="009115D6" w:rsidP="009115D6">
      <w:pPr>
        <w:ind w:left="720"/>
        <w:rPr>
          <w:rFonts w:cs="Tahoma"/>
          <w:lang w:val="it-IT"/>
        </w:rPr>
      </w:pPr>
    </w:p>
    <w:p w14:paraId="561E922C" w14:textId="77777777" w:rsidR="00023FE7" w:rsidRPr="004E2B3D" w:rsidRDefault="00023FE7" w:rsidP="00E62BC4">
      <w:pPr>
        <w:pStyle w:val="EndnoteText"/>
        <w:ind w:left="720"/>
        <w:rPr>
          <w:rFonts w:ascii="Tahoma" w:hAnsi="Tahoma" w:cs="Tahoma"/>
          <w:lang w:val="it-IT"/>
        </w:rPr>
      </w:pPr>
      <w:r w:rsidRPr="004E2B3D">
        <w:rPr>
          <w:rFonts w:ascii="Tahoma" w:hAnsi="Tahoma" w:cs="Tahoma"/>
          <w:bCs/>
          <w:color w:val="000000"/>
          <w:sz w:val="18"/>
          <w:szCs w:val="20"/>
          <w:lang w:val="it-IT"/>
        </w:rPr>
        <w:t>Todos os usuários (ou dispositivos) que acessarem um servidor protegido precisarão de SLs de Usuário (ou</w:t>
      </w:r>
      <w:r w:rsidR="002D3D9B" w:rsidRPr="004E2B3D">
        <w:rPr>
          <w:rFonts w:ascii="Tahoma" w:hAnsi="Tahoma" w:cs="Tahoma"/>
          <w:bCs/>
          <w:color w:val="000000"/>
          <w:sz w:val="18"/>
          <w:szCs w:val="20"/>
          <w:lang w:val="it-IT"/>
        </w:rPr>
        <w:t> </w:t>
      </w:r>
      <w:r w:rsidRPr="004E2B3D">
        <w:rPr>
          <w:rFonts w:ascii="Tahoma" w:hAnsi="Tahoma" w:cs="Tahoma"/>
          <w:bCs/>
          <w:color w:val="000000"/>
          <w:sz w:val="18"/>
          <w:szCs w:val="20"/>
          <w:lang w:val="it-IT"/>
        </w:rPr>
        <w:t>Dispositivo).</w:t>
      </w:r>
      <w:r w:rsidR="003B74B4" w:rsidRPr="004E2B3D">
        <w:rPr>
          <w:rFonts w:ascii="Tahoma" w:hAnsi="Tahoma" w:cs="Tahoma"/>
          <w:bCs/>
          <w:color w:val="000000"/>
          <w:sz w:val="18"/>
          <w:szCs w:val="20"/>
          <w:lang w:val="it-IT"/>
        </w:rPr>
        <w:t xml:space="preserve"> </w:t>
      </w:r>
      <w:r w:rsidRPr="004E2B3D">
        <w:rPr>
          <w:rFonts w:ascii="Tahoma" w:hAnsi="Tahoma" w:cs="Tahoma"/>
          <w:bCs/>
          <w:color w:val="000000"/>
          <w:sz w:val="18"/>
          <w:szCs w:val="20"/>
          <w:lang w:val="it-IT"/>
        </w:rPr>
        <w:t>Este serviço online era conhecido como Antigen para Mensagens Instantâneas.</w:t>
      </w:r>
      <w:r w:rsidR="003B74B4" w:rsidRPr="004E2B3D">
        <w:rPr>
          <w:rFonts w:ascii="Tahoma" w:hAnsi="Tahoma" w:cs="Tahoma"/>
          <w:bCs/>
          <w:color w:val="000000"/>
          <w:sz w:val="18"/>
          <w:szCs w:val="20"/>
          <w:lang w:val="it-IT"/>
        </w:rPr>
        <w:t xml:space="preserve"> </w:t>
      </w:r>
    </w:p>
    <w:p w14:paraId="561E922D" w14:textId="77777777" w:rsidR="00023FE7" w:rsidRPr="004E2B3D" w:rsidRDefault="00023FE7" w:rsidP="00697E59">
      <w:pPr>
        <w:rPr>
          <w:rFonts w:cs="Tahoma"/>
          <w:lang w:val="it-IT"/>
        </w:rPr>
      </w:pPr>
      <w:bookmarkStart w:id="1298" w:name="Srv_48ForefrontSvrSecMgmtConsole"/>
    </w:p>
    <w:p w14:paraId="561E922E" w14:textId="77777777" w:rsidR="00EE30F1" w:rsidRPr="004E2B3D" w:rsidRDefault="00EE30F1" w:rsidP="00221A57">
      <w:pPr>
        <w:rPr>
          <w:rFonts w:cs="Tahoma"/>
          <w:lang w:val="it-IT"/>
        </w:rPr>
      </w:pPr>
      <w:bookmarkStart w:id="1299" w:name="_49_Forefront_Threat"/>
      <w:bookmarkStart w:id="1300" w:name="Srv_52ForefrontUnifiedAccessGtwy2010"/>
      <w:bookmarkStart w:id="1301" w:name="Srv_56ForefrontUnifiedAccessGtwy2010"/>
      <w:bookmarkEnd w:id="1298"/>
      <w:bookmarkEnd w:id="1299"/>
    </w:p>
    <w:p w14:paraId="561E922F" w14:textId="77777777" w:rsidR="0079439D" w:rsidRPr="00CE4828" w:rsidRDefault="00F73587" w:rsidP="00221A57">
      <w:pPr>
        <w:pStyle w:val="Heading3"/>
        <w:rPr>
          <w:rFonts w:ascii="Tahoma" w:hAnsi="Tahoma" w:cs="Tahoma"/>
        </w:rPr>
      </w:pPr>
      <w:bookmarkStart w:id="1302" w:name="_50__Forefront"/>
      <w:bookmarkStart w:id="1303" w:name="_57_Forefront_Threat"/>
      <w:bookmarkStart w:id="1304" w:name="_61_Forefront_Threat"/>
      <w:bookmarkStart w:id="1305" w:name="_Toc336338321"/>
      <w:bookmarkStart w:id="1306" w:name="Srv_51ForefrontThreatMgmtGtwy2010"/>
      <w:bookmarkStart w:id="1307" w:name="_Toc348341712"/>
      <w:bookmarkEnd w:id="1302"/>
      <w:bookmarkEnd w:id="1303"/>
      <w:bookmarkEnd w:id="1304"/>
      <w:r w:rsidRPr="00CE4828">
        <w:rPr>
          <w:rFonts w:ascii="Tahoma" w:hAnsi="Tahoma" w:cs="Tahoma"/>
          <w:caps/>
          <w:color w:val="F66400"/>
          <w:sz w:val="22"/>
          <w:vertAlign w:val="superscript"/>
        </w:rPr>
        <w:t>61</w:t>
      </w:r>
      <w:r w:rsidRPr="00D00F4E">
        <w:rPr>
          <w:rFonts w:ascii="Tahoma" w:hAnsi="Tahoma" w:cs="Tahoma"/>
          <w:caps/>
          <w:color w:val="F66400"/>
          <w:sz w:val="22"/>
        </w:rPr>
        <w:t xml:space="preserve"> </w:t>
      </w:r>
      <w:r w:rsidRPr="00CE4828">
        <w:rPr>
          <w:rFonts w:ascii="Tahoma" w:hAnsi="Tahoma" w:cs="Tahoma"/>
          <w:color w:val="F66400"/>
          <w:sz w:val="22"/>
        </w:rPr>
        <w:t xml:space="preserve">Forefront Threat Management Gateway </w:t>
      </w:r>
      <w:bookmarkEnd w:id="1305"/>
      <w:r w:rsidRPr="00CE4828">
        <w:rPr>
          <w:rFonts w:ascii="Tahoma" w:hAnsi="Tahoma" w:cs="Tahoma"/>
          <w:color w:val="F66400"/>
          <w:sz w:val="22"/>
        </w:rPr>
        <w:t>Web Protection Service</w:t>
      </w:r>
      <w:bookmarkEnd w:id="1306"/>
      <w:bookmarkEnd w:id="1307"/>
    </w:p>
    <w:p w14:paraId="561E9230" w14:textId="77777777" w:rsidR="00221A57" w:rsidRPr="00CE4828" w:rsidRDefault="00221A57" w:rsidP="00221A57">
      <w:pPr>
        <w:rPr>
          <w:rFonts w:cs="Tahoma"/>
        </w:rPr>
      </w:pPr>
    </w:p>
    <w:p w14:paraId="561E9231" w14:textId="77777777" w:rsidR="00586FCE" w:rsidRPr="004E2B3D" w:rsidRDefault="0079439D" w:rsidP="004378BE">
      <w:pPr>
        <w:ind w:left="720"/>
        <w:rPr>
          <w:rFonts w:cs="Tahoma"/>
          <w:lang w:val="it-IT"/>
        </w:rPr>
      </w:pPr>
      <w:bookmarkStart w:id="1308" w:name="_Toc336338322"/>
      <w:r w:rsidRPr="00911CE9">
        <w:rPr>
          <w:rFonts w:cs="Tahoma"/>
          <w:bCs/>
          <w:color w:val="000000"/>
          <w:szCs w:val="18"/>
          <w:lang w:val="pt-BR"/>
        </w:rPr>
        <w:t>O Forefront Threat Management Gateway Web Protection Service não estará mais disponível a partir de</w:t>
      </w:r>
      <w:r w:rsidR="004378BE" w:rsidRPr="00911CE9">
        <w:rPr>
          <w:rFonts w:cs="Tahoma"/>
          <w:bCs/>
          <w:color w:val="000000"/>
          <w:szCs w:val="18"/>
          <w:lang w:val="pt-BR"/>
        </w:rPr>
        <w:t> </w:t>
      </w:r>
      <w:r w:rsidRPr="00911CE9">
        <w:rPr>
          <w:rFonts w:cs="Tahoma"/>
          <w:bCs/>
          <w:color w:val="000000"/>
          <w:szCs w:val="18"/>
          <w:lang w:val="pt-BR"/>
        </w:rPr>
        <w:t>1º</w:t>
      </w:r>
      <w:r w:rsidR="004378BE" w:rsidRPr="00911CE9">
        <w:rPr>
          <w:rFonts w:cs="Tahoma"/>
          <w:bCs/>
          <w:color w:val="000000"/>
          <w:szCs w:val="18"/>
          <w:lang w:val="pt-BR"/>
        </w:rPr>
        <w:t> </w:t>
      </w:r>
      <w:r w:rsidRPr="00911CE9">
        <w:rPr>
          <w:rFonts w:cs="Tahoma"/>
          <w:bCs/>
          <w:color w:val="000000"/>
          <w:szCs w:val="18"/>
          <w:lang w:val="pt-BR"/>
        </w:rPr>
        <w:t xml:space="preserve">de dezembro de 2012. </w:t>
      </w:r>
      <w:r w:rsidRPr="004E2B3D">
        <w:rPr>
          <w:rFonts w:cs="Tahoma"/>
          <w:bCs/>
          <w:color w:val="000000"/>
          <w:szCs w:val="18"/>
          <w:lang w:val="it-IT"/>
        </w:rPr>
        <w:t xml:space="preserve">Os clientes com assinaturas ativas para o serviço online a partir de 30 de novembro de 2012 poderão continuar a usar o serviço online até 31 de dezembro de 2015. </w:t>
      </w:r>
      <w:r w:rsidRPr="004E2B3D">
        <w:rPr>
          <w:rFonts w:cs="Tahoma"/>
          <w:lang w:val="it-IT"/>
        </w:rPr>
        <w:t>Os clientes existentes também poderão adicionar novos usuários, conforme necessário, sem qualquer exigência de pedidos de Licenças adicionais de Assinaturas do Usuário.</w:t>
      </w:r>
      <w:r w:rsidR="003B74B4" w:rsidRPr="004E2B3D">
        <w:rPr>
          <w:rFonts w:cs="Tahoma"/>
          <w:bCs/>
          <w:szCs w:val="18"/>
          <w:lang w:val="it-IT"/>
        </w:rPr>
        <w:t xml:space="preserve"> </w:t>
      </w:r>
      <w:r w:rsidRPr="004E2B3D">
        <w:rPr>
          <w:rFonts w:cs="Tahoma"/>
          <w:bCs/>
          <w:color w:val="000000"/>
          <w:szCs w:val="18"/>
          <w:lang w:val="it-IT"/>
        </w:rPr>
        <w:t>O uso contínuo do serviço online permanece sujeito aos termos e às condições do Contrato de Licenciamento por Volume do cliente, dos direitos de uso</w:t>
      </w:r>
      <w:r w:rsidR="002D3D9B" w:rsidRPr="004E2B3D">
        <w:rPr>
          <w:rFonts w:cs="Tahoma"/>
          <w:bCs/>
          <w:color w:val="000000"/>
          <w:szCs w:val="18"/>
          <w:lang w:val="it-IT"/>
        </w:rPr>
        <w:t> </w:t>
      </w:r>
      <w:r w:rsidRPr="004E2B3D">
        <w:rPr>
          <w:rFonts w:cs="Tahoma"/>
          <w:bCs/>
          <w:color w:val="000000"/>
          <w:szCs w:val="18"/>
          <w:lang w:val="it-IT"/>
        </w:rPr>
        <w:t xml:space="preserve">do produto do serviço online e dos termos e das condições aqui. </w:t>
      </w:r>
    </w:p>
    <w:p w14:paraId="561E9232" w14:textId="77777777" w:rsidR="00221A57" w:rsidRPr="004E2B3D" w:rsidRDefault="00221A57" w:rsidP="00221A57">
      <w:pPr>
        <w:rPr>
          <w:rFonts w:cs="Tahoma"/>
          <w:lang w:val="it-IT"/>
        </w:rPr>
      </w:pPr>
    </w:p>
    <w:p w14:paraId="561E9233" w14:textId="77777777" w:rsidR="00221A57" w:rsidRPr="004E2B3D" w:rsidRDefault="00221A57" w:rsidP="00221A57">
      <w:pPr>
        <w:rPr>
          <w:rFonts w:cs="Tahoma"/>
          <w:lang w:val="it-IT"/>
        </w:rPr>
      </w:pPr>
    </w:p>
    <w:p w14:paraId="561E9234" w14:textId="77777777" w:rsidR="007650D4" w:rsidRPr="004E2B3D" w:rsidRDefault="007650D4" w:rsidP="00221A57">
      <w:pPr>
        <w:rPr>
          <w:rFonts w:cs="Tahoma"/>
          <w:lang w:val="it-IT"/>
        </w:rPr>
      </w:pPr>
    </w:p>
    <w:p w14:paraId="561E9235" w14:textId="77777777" w:rsidR="007650D4" w:rsidRPr="004E2B3D" w:rsidRDefault="007650D4" w:rsidP="00221A57">
      <w:pPr>
        <w:rPr>
          <w:rFonts w:cs="Tahoma"/>
          <w:lang w:val="it-IT"/>
        </w:rPr>
      </w:pPr>
    </w:p>
    <w:p w14:paraId="561E9236" w14:textId="77777777" w:rsidR="007650D4" w:rsidRPr="004E2B3D" w:rsidRDefault="007650D4" w:rsidP="00221A57">
      <w:pPr>
        <w:rPr>
          <w:rFonts w:cs="Tahoma"/>
          <w:lang w:val="it-IT"/>
        </w:rPr>
      </w:pPr>
    </w:p>
    <w:p w14:paraId="561E9237" w14:textId="77777777" w:rsidR="007650D4" w:rsidRPr="004E2B3D" w:rsidRDefault="007650D4" w:rsidP="00221A57">
      <w:pPr>
        <w:rPr>
          <w:rFonts w:cs="Tahoma"/>
          <w:lang w:val="it-IT"/>
        </w:rPr>
      </w:pPr>
    </w:p>
    <w:p w14:paraId="561E9238" w14:textId="77777777" w:rsidR="009E4FDD" w:rsidRPr="00CE4828" w:rsidRDefault="00F73587" w:rsidP="009E4FDD">
      <w:pPr>
        <w:pStyle w:val="Heading3"/>
        <w:rPr>
          <w:rFonts w:ascii="Tahoma" w:hAnsi="Tahoma" w:cs="Tahoma"/>
        </w:rPr>
      </w:pPr>
      <w:bookmarkStart w:id="1309" w:name="_62_Forefront_Unified"/>
      <w:bookmarkStart w:id="1310" w:name="_Toc348341713"/>
      <w:bookmarkEnd w:id="1309"/>
      <w:r w:rsidRPr="00CE4828">
        <w:rPr>
          <w:rFonts w:ascii="Tahoma" w:hAnsi="Tahoma" w:cs="Tahoma"/>
          <w:caps/>
          <w:color w:val="F66400"/>
          <w:sz w:val="22"/>
          <w:vertAlign w:val="superscript"/>
        </w:rPr>
        <w:t>62</w:t>
      </w:r>
      <w:r w:rsidRPr="00D00F4E">
        <w:rPr>
          <w:rFonts w:ascii="Tahoma" w:hAnsi="Tahoma" w:cs="Tahoma"/>
          <w:caps/>
          <w:color w:val="F66400"/>
          <w:sz w:val="22"/>
        </w:rPr>
        <w:t xml:space="preserve"> </w:t>
      </w:r>
      <w:r w:rsidRPr="00CE4828">
        <w:rPr>
          <w:rFonts w:ascii="Tahoma" w:hAnsi="Tahoma" w:cs="Tahoma"/>
          <w:color w:val="F66400"/>
          <w:sz w:val="22"/>
        </w:rPr>
        <w:t>Forefront Unified Access Gateway 2010</w:t>
      </w:r>
      <w:bookmarkEnd w:id="1308"/>
      <w:bookmarkEnd w:id="1310"/>
    </w:p>
    <w:bookmarkEnd w:id="1300"/>
    <w:bookmarkEnd w:id="1301"/>
    <w:p w14:paraId="561E9239" w14:textId="77777777" w:rsidR="009E4FDD" w:rsidRPr="00CE4828" w:rsidRDefault="009E4FDD" w:rsidP="009E4FDD">
      <w:pPr>
        <w:rPr>
          <w:rFonts w:cs="Tahoma"/>
        </w:rPr>
      </w:pPr>
    </w:p>
    <w:p w14:paraId="561E923A" w14:textId="77777777" w:rsidR="009E4FDD" w:rsidRPr="00CE4828" w:rsidRDefault="009E4FDD" w:rsidP="00221A57">
      <w:pPr>
        <w:spacing w:after="60"/>
        <w:ind w:left="720"/>
        <w:rPr>
          <w:rFonts w:cs="Tahoma"/>
        </w:rPr>
      </w:pPr>
      <w:r w:rsidRPr="00CE4828">
        <w:rPr>
          <w:rFonts w:cs="Tahoma"/>
          <w:b/>
          <w:color w:val="000000"/>
          <w:szCs w:val="18"/>
        </w:rPr>
        <w:t>Versão</w:t>
      </w:r>
    </w:p>
    <w:p w14:paraId="561E923B" w14:textId="77777777" w:rsidR="009E4FDD" w:rsidRPr="00CE4828" w:rsidRDefault="009E4FDD" w:rsidP="009E4FDD">
      <w:pPr>
        <w:ind w:left="720"/>
        <w:rPr>
          <w:rFonts w:cs="Tahoma"/>
        </w:rPr>
      </w:pPr>
      <w:r w:rsidRPr="00CE4828">
        <w:rPr>
          <w:rFonts w:cs="Tahoma"/>
          <w:color w:val="000000"/>
          <w:szCs w:val="18"/>
        </w:rPr>
        <w:t>O Forefront Unified Access Gateway 2010 é a próxima versão do Whale Intelligent Application Gateway</w:t>
      </w:r>
      <w:r w:rsidR="007650D4">
        <w:rPr>
          <w:rFonts w:cs="Tahoma"/>
          <w:color w:val="000000"/>
          <w:szCs w:val="18"/>
        </w:rPr>
        <w:t> </w:t>
      </w:r>
      <w:r w:rsidRPr="00CE4828">
        <w:rPr>
          <w:rFonts w:cs="Tahoma"/>
          <w:color w:val="000000"/>
          <w:szCs w:val="18"/>
        </w:rPr>
        <w:t>2007.</w:t>
      </w:r>
    </w:p>
    <w:p w14:paraId="561E923C" w14:textId="77777777" w:rsidR="00EE30F1" w:rsidRPr="00CE4828" w:rsidRDefault="00EE30F1">
      <w:pPr>
        <w:ind w:left="720"/>
        <w:rPr>
          <w:rFonts w:cs="Tahoma"/>
        </w:rPr>
      </w:pPr>
    </w:p>
    <w:p w14:paraId="561E923D" w14:textId="77777777" w:rsidR="001979E9" w:rsidRPr="00CE4828" w:rsidRDefault="001979E9">
      <w:pPr>
        <w:ind w:left="720"/>
        <w:rPr>
          <w:rFonts w:cs="Tahoma"/>
        </w:rPr>
      </w:pPr>
    </w:p>
    <w:p w14:paraId="561E923E" w14:textId="77777777" w:rsidR="00023FE7" w:rsidRPr="00911CE9" w:rsidRDefault="003165D6" w:rsidP="00416294">
      <w:pPr>
        <w:pStyle w:val="Heading3"/>
        <w:rPr>
          <w:rFonts w:ascii="Tahoma" w:hAnsi="Tahoma" w:cs="Tahoma"/>
          <w:lang w:val="pt-BR"/>
        </w:rPr>
      </w:pPr>
      <w:bookmarkStart w:id="1311" w:name="_51_High_Performance"/>
      <w:bookmarkStart w:id="1312" w:name="_Toc336338323"/>
      <w:bookmarkStart w:id="1313" w:name="_Toc348341714"/>
      <w:bookmarkStart w:id="1314" w:name="Srv_48HighPerfComputingPack"/>
      <w:bookmarkStart w:id="1315" w:name="Srv_54HighPerfComputingPack"/>
      <w:bookmarkStart w:id="1316" w:name="Srv_49HighPerfComputingPack"/>
      <w:bookmarkEnd w:id="1311"/>
      <w:r w:rsidRPr="00911CE9">
        <w:rPr>
          <w:rFonts w:ascii="Tahoma" w:hAnsi="Tahoma" w:cs="Tahoma"/>
          <w:caps/>
          <w:color w:val="F66400"/>
          <w:sz w:val="22"/>
          <w:vertAlign w:val="superscript"/>
          <w:lang w:val="pt-BR"/>
        </w:rPr>
        <w:t>63</w:t>
      </w:r>
      <w:r w:rsidRPr="00911CE9">
        <w:rPr>
          <w:rFonts w:ascii="Tahoma" w:hAnsi="Tahoma" w:cs="Tahoma"/>
          <w:caps/>
          <w:color w:val="F66400"/>
          <w:sz w:val="22"/>
          <w:lang w:val="pt-BR"/>
        </w:rPr>
        <w:t xml:space="preserve"> </w:t>
      </w:r>
      <w:r w:rsidRPr="00911CE9">
        <w:rPr>
          <w:rFonts w:ascii="Tahoma" w:hAnsi="Tahoma" w:cs="Tahoma"/>
          <w:color w:val="F66400"/>
          <w:sz w:val="22"/>
          <w:lang w:val="pt-BR"/>
        </w:rPr>
        <w:t>HPC Pack 2008 R2 Enterprise</w:t>
      </w:r>
      <w:bookmarkEnd w:id="1312"/>
      <w:bookmarkEnd w:id="1313"/>
    </w:p>
    <w:bookmarkEnd w:id="1314"/>
    <w:bookmarkEnd w:id="1315"/>
    <w:p w14:paraId="561E923F" w14:textId="77777777" w:rsidR="00023FE7" w:rsidRPr="00911CE9" w:rsidRDefault="00023FE7" w:rsidP="00416294">
      <w:pPr>
        <w:ind w:left="720"/>
        <w:rPr>
          <w:rFonts w:cs="Tahoma"/>
          <w:lang w:val="pt-BR"/>
        </w:rPr>
      </w:pPr>
    </w:p>
    <w:bookmarkEnd w:id="1316"/>
    <w:p w14:paraId="561E9240" w14:textId="77777777" w:rsidR="00221A57" w:rsidRPr="00911CE9" w:rsidRDefault="001978C7" w:rsidP="00221A57">
      <w:pPr>
        <w:spacing w:after="60"/>
        <w:ind w:left="720"/>
        <w:rPr>
          <w:rFonts w:cs="Tahoma"/>
          <w:szCs w:val="18"/>
          <w:lang w:val="pt-BR"/>
        </w:rPr>
      </w:pPr>
      <w:r w:rsidRPr="00911CE9">
        <w:rPr>
          <w:rFonts w:cs="Tahoma"/>
          <w:b/>
          <w:color w:val="000000"/>
          <w:szCs w:val="18"/>
          <w:lang w:val="pt-BR"/>
        </w:rPr>
        <w:t>Outorgas de licença associadas ao término da validade do HPC Pack Enterprise</w:t>
      </w:r>
    </w:p>
    <w:p w14:paraId="561E9241" w14:textId="77777777" w:rsidR="00221A57" w:rsidRPr="004E2B3D" w:rsidRDefault="001978C7" w:rsidP="00221A57">
      <w:pPr>
        <w:ind w:left="720"/>
        <w:rPr>
          <w:rFonts w:cs="Tahoma"/>
          <w:szCs w:val="18"/>
          <w:lang w:val="it-IT"/>
        </w:rPr>
      </w:pPr>
      <w:r w:rsidRPr="00911CE9">
        <w:rPr>
          <w:rFonts w:cs="Tahoma"/>
          <w:color w:val="000000"/>
          <w:szCs w:val="18"/>
          <w:lang w:val="pt-BR"/>
        </w:rPr>
        <w:t>O HPC Pack 2008 R2 Enterprise será a última versão do HPC Pack Enterprise vendido em Licenciamento por</w:t>
      </w:r>
      <w:r w:rsidR="007650D4" w:rsidRPr="00911CE9">
        <w:rPr>
          <w:rFonts w:cs="Tahoma"/>
          <w:color w:val="000000"/>
          <w:szCs w:val="18"/>
          <w:lang w:val="pt-BR"/>
        </w:rPr>
        <w:t> </w:t>
      </w:r>
      <w:r w:rsidRPr="00911CE9">
        <w:rPr>
          <w:rFonts w:cs="Tahoma"/>
          <w:color w:val="000000"/>
          <w:szCs w:val="18"/>
          <w:lang w:val="pt-BR"/>
        </w:rPr>
        <w:t xml:space="preserve">Volume. </w:t>
      </w:r>
      <w:r w:rsidRPr="004E2B3D">
        <w:rPr>
          <w:rFonts w:cs="Tahoma"/>
          <w:color w:val="000000"/>
          <w:szCs w:val="18"/>
          <w:lang w:val="it-IT"/>
        </w:rPr>
        <w:t>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w:t>
      </w:r>
      <w:r w:rsidR="00EC3B06" w:rsidRPr="004E2B3D">
        <w:rPr>
          <w:rFonts w:cs="Tahoma"/>
          <w:color w:val="000000"/>
          <w:szCs w:val="18"/>
          <w:lang w:val="it-IT"/>
        </w:rPr>
        <w:t>“</w:t>
      </w:r>
      <w:r w:rsidRPr="004E2B3D">
        <w:rPr>
          <w:rFonts w:cs="Tahoma"/>
          <w:color w:val="000000"/>
          <w:szCs w:val="18"/>
          <w:lang w:val="it-IT"/>
        </w:rPr>
        <w:t>Licenças Qualificadas</w:t>
      </w:r>
      <w:r w:rsidR="00EC3B06" w:rsidRPr="004E2B3D">
        <w:rPr>
          <w:rFonts w:cs="Tahoma"/>
          <w:color w:val="000000"/>
          <w:szCs w:val="18"/>
          <w:lang w:val="it-IT"/>
        </w:rPr>
        <w:t>”</w:t>
      </w:r>
      <w:r w:rsidRPr="004E2B3D">
        <w:rPr>
          <w:rFonts w:cs="Tahoma"/>
          <w:color w:val="000000"/>
          <w:szCs w:val="18"/>
          <w:lang w:val="it-IT"/>
        </w:rPr>
        <w:t xml:space="preserve">) poderão </w:t>
      </w:r>
      <w:r w:rsidRPr="004E2B3D">
        <w:rPr>
          <w:rFonts w:eastAsia="Calibri" w:cs="Tahoma"/>
          <w:szCs w:val="18"/>
          <w:lang w:val="it-IT"/>
        </w:rPr>
        <w:t>usar o software Windows Server 2012 Standard. Para facilitar tal uso, para cada duas Licenças Qualificadas que o cliente possui, ele terá uma licença do processador Windows Server 2012 Standard mediante a disponibilização do Windows Server 2012.</w:t>
      </w:r>
    </w:p>
    <w:p w14:paraId="561E9242" w14:textId="77777777" w:rsidR="001978C7" w:rsidRPr="004E2B3D" w:rsidRDefault="001978C7" w:rsidP="00221A57">
      <w:pPr>
        <w:ind w:left="720"/>
        <w:rPr>
          <w:rFonts w:cs="Tahoma"/>
          <w:szCs w:val="18"/>
          <w:lang w:val="it-IT"/>
        </w:rPr>
      </w:pPr>
    </w:p>
    <w:p w14:paraId="561E9243" w14:textId="77777777" w:rsidR="001978C7" w:rsidRPr="00911CE9" w:rsidRDefault="001978C7" w:rsidP="00221A57">
      <w:pPr>
        <w:numPr>
          <w:ilvl w:val="0"/>
          <w:numId w:val="70"/>
        </w:numPr>
        <w:tabs>
          <w:tab w:val="clear" w:pos="360"/>
          <w:tab w:val="left" w:pos="1440"/>
        </w:tabs>
        <w:spacing w:after="60"/>
        <w:ind w:left="1440"/>
        <w:rPr>
          <w:rFonts w:cs="Tahoma"/>
          <w:szCs w:val="18"/>
          <w:lang w:val="pt-BR"/>
        </w:rPr>
      </w:pPr>
      <w:r w:rsidRPr="004E2B3D">
        <w:rPr>
          <w:rFonts w:cs="Tahoma"/>
          <w:color w:val="000000"/>
          <w:szCs w:val="18"/>
          <w:lang w:val="it-IT"/>
        </w:rPr>
        <w:t>Se um cliente tiver um número ímpar de licenças do HPC Pack Enterprise, o cliente precisará arredondar para cima para o próximo número par para determinar sua concessão.</w:t>
      </w:r>
      <w:r w:rsidR="003B74B4" w:rsidRPr="004E2B3D">
        <w:rPr>
          <w:rFonts w:cs="Tahoma"/>
          <w:color w:val="000000"/>
          <w:szCs w:val="18"/>
          <w:lang w:val="it-IT"/>
        </w:rPr>
        <w:t xml:space="preserve"> </w:t>
      </w:r>
      <w:r w:rsidRPr="00911CE9">
        <w:rPr>
          <w:rFonts w:cs="Tahoma"/>
          <w:color w:val="000000"/>
          <w:szCs w:val="18"/>
          <w:lang w:val="pt-BR"/>
        </w:rPr>
        <w:t>Por exemplo, um cliente que tenha três licenças do HPC Pack Enterprise receberá no total duas licenças do Windows Server 2012 Standard.</w:t>
      </w:r>
    </w:p>
    <w:p w14:paraId="561E9244" w14:textId="77777777" w:rsidR="001978C7" w:rsidRPr="004E2B3D" w:rsidRDefault="001978C7" w:rsidP="003133D5">
      <w:pPr>
        <w:pStyle w:val="ListParagraph"/>
        <w:numPr>
          <w:ilvl w:val="0"/>
          <w:numId w:val="70"/>
        </w:numPr>
        <w:tabs>
          <w:tab w:val="clear" w:pos="360"/>
          <w:tab w:val="left" w:pos="1440"/>
        </w:tabs>
        <w:spacing w:after="60"/>
        <w:ind w:left="1440"/>
        <w:contextualSpacing w:val="0"/>
        <w:rPr>
          <w:rFonts w:ascii="Tahoma" w:hAnsi="Tahoma" w:cs="Tahoma"/>
          <w:sz w:val="18"/>
          <w:szCs w:val="18"/>
          <w:lang w:val="it-IT"/>
        </w:rPr>
      </w:pPr>
      <w:r w:rsidRPr="00911CE9">
        <w:rPr>
          <w:rFonts w:ascii="Tahoma" w:eastAsia="Calibri" w:hAnsi="Tahoma" w:cs="Tahoma"/>
          <w:sz w:val="18"/>
          <w:szCs w:val="18"/>
          <w:lang w:val="pt-BR"/>
        </w:rPr>
        <w:t>As licenças adquiridas sob esta concessão incluirão cobertura do Software Assurance.</w:t>
      </w:r>
      <w:r w:rsidR="003B74B4" w:rsidRPr="00911CE9">
        <w:rPr>
          <w:rFonts w:ascii="Tahoma" w:eastAsia="Calibri" w:hAnsi="Tahoma" w:cs="Tahoma"/>
          <w:sz w:val="18"/>
          <w:szCs w:val="18"/>
          <w:lang w:val="pt-BR"/>
        </w:rPr>
        <w:t xml:space="preserve"> </w:t>
      </w:r>
      <w:r w:rsidRPr="004E2B3D">
        <w:rPr>
          <w:rFonts w:ascii="Tahoma" w:eastAsia="Calibri" w:hAnsi="Tahoma" w:cs="Tahoma"/>
          <w:sz w:val="18"/>
          <w:szCs w:val="18"/>
          <w:lang w:val="it-IT"/>
        </w:rPr>
        <w:t>Tal</w:t>
      </w:r>
      <w:r w:rsidR="003133D5">
        <w:rPr>
          <w:rFonts w:ascii="Tahoma" w:eastAsia="Calibri" w:hAnsi="Tahoma" w:cs="Tahoma"/>
          <w:sz w:val="18"/>
          <w:szCs w:val="18"/>
          <w:lang w:val="it-IT"/>
        </w:rPr>
        <w:t> </w:t>
      </w:r>
      <w:r w:rsidRPr="004E2B3D">
        <w:rPr>
          <w:rFonts w:ascii="Tahoma" w:eastAsia="Calibri" w:hAnsi="Tahoma" w:cs="Tahoma"/>
          <w:sz w:val="18"/>
          <w:szCs w:val="18"/>
          <w:lang w:val="it-IT"/>
        </w:rPr>
        <w:t>cobertura</w:t>
      </w:r>
      <w:r w:rsidR="003133D5">
        <w:rPr>
          <w:rFonts w:ascii="Tahoma" w:eastAsia="Calibri" w:hAnsi="Tahoma" w:cs="Tahoma"/>
          <w:sz w:val="18"/>
          <w:szCs w:val="18"/>
          <w:lang w:val="it-IT"/>
        </w:rPr>
        <w:t> </w:t>
      </w:r>
      <w:r w:rsidRPr="004E2B3D">
        <w:rPr>
          <w:rFonts w:ascii="Tahoma" w:eastAsia="Calibri" w:hAnsi="Tahoma" w:cs="Tahoma"/>
          <w:sz w:val="18"/>
          <w:szCs w:val="18"/>
          <w:lang w:val="it-IT"/>
        </w:rPr>
        <w:t>expira quando a cobertura correspondente nas Licenças Qualificadas expirar.</w:t>
      </w:r>
    </w:p>
    <w:p w14:paraId="561E9245" w14:textId="77777777" w:rsidR="001978C7" w:rsidRPr="004E2B3D"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lang w:val="it-IT"/>
        </w:rPr>
      </w:pPr>
      <w:r w:rsidRPr="004E2B3D">
        <w:rPr>
          <w:rFonts w:ascii="Tahoma" w:eastAsia="Calibri" w:hAnsi="Tahoma" w:cs="Tahoma"/>
          <w:sz w:val="18"/>
          <w:szCs w:val="18"/>
          <w:lang w:val="it-IT"/>
        </w:rPr>
        <w:t>Se os clientes adquiriram direitos perpétuos para usar o software sob as Licenças Qualificadas, as</w:t>
      </w:r>
      <w:r w:rsidR="00645FCD" w:rsidRPr="004E2B3D">
        <w:rPr>
          <w:rFonts w:ascii="Tahoma" w:eastAsia="Calibri" w:hAnsi="Tahoma" w:cs="Tahoma"/>
          <w:sz w:val="18"/>
          <w:szCs w:val="18"/>
          <w:lang w:val="it-IT"/>
        </w:rPr>
        <w:t> </w:t>
      </w:r>
      <w:r w:rsidRPr="004E2B3D">
        <w:rPr>
          <w:rFonts w:ascii="Tahoma" w:eastAsia="Calibri" w:hAnsi="Tahoma" w:cs="Tahoma"/>
          <w:sz w:val="18"/>
          <w:szCs w:val="18"/>
          <w:lang w:val="it-IT"/>
        </w:rPr>
        <w:t>licenças adquiridas sob essa concessão serão também perpétuas; caso contrário, as licenças adquiridas sob essa concessão expirarão quando as Licenças Qualificadas subjacentes expirarem.</w:t>
      </w:r>
    </w:p>
    <w:p w14:paraId="561E9246" w14:textId="77777777" w:rsidR="001978C7" w:rsidRPr="00911CE9" w:rsidRDefault="001978C7" w:rsidP="00221A57">
      <w:pPr>
        <w:numPr>
          <w:ilvl w:val="0"/>
          <w:numId w:val="70"/>
        </w:numPr>
        <w:tabs>
          <w:tab w:val="clear" w:pos="360"/>
          <w:tab w:val="left" w:pos="1440"/>
          <w:tab w:val="left" w:pos="2160"/>
        </w:tabs>
        <w:spacing w:after="60"/>
        <w:ind w:left="1440"/>
        <w:rPr>
          <w:rFonts w:cs="Tahoma"/>
          <w:szCs w:val="18"/>
          <w:lang w:val="pt-BR"/>
        </w:rPr>
      </w:pPr>
      <w:r w:rsidRPr="00911CE9">
        <w:rPr>
          <w:rFonts w:eastAsia="Calibri" w:cs="Tahoma"/>
          <w:szCs w:val="18"/>
          <w:lang w:val="pt-BR"/>
        </w:rPr>
        <w:t xml:space="preserve">Na atualização para o Windows Server 2012 Standard sob essa concessão, as licenças existentes </w:t>
      </w:r>
      <w:r w:rsidRPr="00911CE9">
        <w:rPr>
          <w:rFonts w:cs="Tahoma"/>
          <w:color w:val="000000"/>
          <w:szCs w:val="18"/>
          <w:lang w:val="pt-BR"/>
        </w:rPr>
        <w:t>do HPC Pack Enterprise</w:t>
      </w:r>
      <w:r w:rsidRPr="00911CE9">
        <w:rPr>
          <w:rFonts w:eastAsia="Calibri" w:cs="Tahoma"/>
          <w:szCs w:val="18"/>
          <w:lang w:val="pt-BR"/>
        </w:rPr>
        <w:t xml:space="preserve"> do cliente permanecerão válidas.</w:t>
      </w:r>
    </w:p>
    <w:p w14:paraId="561E9247" w14:textId="77777777" w:rsidR="001978C7" w:rsidRPr="00911CE9" w:rsidRDefault="001978C7" w:rsidP="00221A57">
      <w:pPr>
        <w:numPr>
          <w:ilvl w:val="0"/>
          <w:numId w:val="70"/>
        </w:numPr>
        <w:tabs>
          <w:tab w:val="clear" w:pos="360"/>
          <w:tab w:val="left" w:pos="1440"/>
          <w:tab w:val="left" w:pos="2160"/>
        </w:tabs>
        <w:spacing w:after="60"/>
        <w:ind w:left="1440"/>
        <w:rPr>
          <w:rFonts w:cs="Tahoma"/>
          <w:szCs w:val="18"/>
          <w:lang w:val="pt-BR"/>
        </w:rPr>
      </w:pPr>
      <w:r w:rsidRPr="00911CE9">
        <w:rPr>
          <w:rFonts w:cs="Tahoma"/>
          <w:color w:val="000000"/>
          <w:szCs w:val="18"/>
          <w:lang w:val="pt-BR"/>
        </w:rPr>
        <w:t xml:space="preserve">As licenças do HPC Pack 2008 R2 Enterprise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programado do cliente Enterprise, Enterprise Subscription, Open Value Subscription ou EES também são Licenças Qualificadas para os</w:t>
      </w:r>
      <w:r w:rsidR="00F05E04" w:rsidRPr="00911CE9">
        <w:rPr>
          <w:rFonts w:cs="Tahoma"/>
          <w:bCs/>
          <w:color w:val="000000"/>
          <w:szCs w:val="18"/>
          <w:lang w:val="pt-BR"/>
        </w:rPr>
        <w:t> </w:t>
      </w:r>
      <w:r w:rsidRPr="00911CE9">
        <w:rPr>
          <w:rFonts w:cs="Tahoma"/>
          <w:bCs/>
          <w:color w:val="000000"/>
          <w:szCs w:val="18"/>
          <w:lang w:val="pt-BR"/>
        </w:rPr>
        <w:t>propósitos da concessão supracitada.</w:t>
      </w:r>
    </w:p>
    <w:p w14:paraId="561E9248" w14:textId="77777777" w:rsidR="001978C7" w:rsidRPr="00911CE9" w:rsidRDefault="001978C7" w:rsidP="00221A57">
      <w:pPr>
        <w:numPr>
          <w:ilvl w:val="0"/>
          <w:numId w:val="70"/>
        </w:numPr>
        <w:tabs>
          <w:tab w:val="clear" w:pos="360"/>
          <w:tab w:val="left" w:pos="1440"/>
          <w:tab w:val="left" w:pos="2160"/>
        </w:tabs>
        <w:spacing w:after="60"/>
        <w:ind w:left="1440"/>
        <w:rPr>
          <w:rFonts w:cs="Tahoma"/>
          <w:szCs w:val="18"/>
          <w:lang w:val="pt-BR"/>
        </w:rPr>
      </w:pPr>
      <w:r w:rsidRPr="00911CE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249" w14:textId="77777777" w:rsidR="00221A57" w:rsidRPr="00911CE9" w:rsidRDefault="00221A57" w:rsidP="00221A57">
      <w:pPr>
        <w:tabs>
          <w:tab w:val="left" w:pos="1440"/>
          <w:tab w:val="left" w:pos="2160"/>
        </w:tabs>
        <w:ind w:left="1080"/>
        <w:contextualSpacing/>
        <w:rPr>
          <w:rFonts w:cs="Tahoma"/>
          <w:szCs w:val="18"/>
          <w:lang w:val="pt-BR"/>
        </w:rPr>
      </w:pPr>
    </w:p>
    <w:p w14:paraId="561E924A" w14:textId="77777777" w:rsidR="00221A57" w:rsidRPr="00911CE9" w:rsidRDefault="001978C7" w:rsidP="00221A57">
      <w:pPr>
        <w:tabs>
          <w:tab w:val="left" w:pos="1440"/>
          <w:tab w:val="left" w:pos="2160"/>
        </w:tabs>
        <w:spacing w:after="60"/>
        <w:ind w:left="1080"/>
        <w:rPr>
          <w:rFonts w:cs="Tahoma"/>
          <w:szCs w:val="18"/>
          <w:lang w:val="pt-BR"/>
        </w:rPr>
      </w:pPr>
      <w:r w:rsidRPr="00911CE9">
        <w:rPr>
          <w:rFonts w:eastAsia="Calibri" w:cs="Tahoma"/>
          <w:b/>
          <w:szCs w:val="18"/>
          <w:lang w:val="pt-BR"/>
        </w:rPr>
        <w:t>Informações adicionais sobre o uso do Windows Server 2012 para High Performance Computing (HPC)</w:t>
      </w:r>
    </w:p>
    <w:p w14:paraId="561E924B" w14:textId="77777777" w:rsidR="00E62BC4" w:rsidRPr="004E2B3D" w:rsidRDefault="001978C7" w:rsidP="00221A57">
      <w:pPr>
        <w:tabs>
          <w:tab w:val="left" w:pos="1440"/>
          <w:tab w:val="left" w:pos="2160"/>
        </w:tabs>
        <w:ind w:left="1080"/>
        <w:contextualSpacing/>
        <w:rPr>
          <w:rFonts w:cs="Tahoma"/>
          <w:szCs w:val="18"/>
          <w:lang w:val="it-IT"/>
        </w:rPr>
      </w:pPr>
      <w:r w:rsidRPr="00911CE9">
        <w:rPr>
          <w:rFonts w:eastAsia="Calibri" w:cs="Tahoma"/>
          <w:szCs w:val="18"/>
          <w:lang w:val="pt-BR"/>
        </w:rPr>
        <w:t xml:space="preserve">Quando o Windows Server 2012 Standard ou Datacenter é usado para High Performance Computing, você não precisa de CALs para acessar o software. </w:t>
      </w:r>
      <w:r w:rsidRPr="004E2B3D">
        <w:rPr>
          <w:rFonts w:eastAsia="Calibri" w:cs="Tahoma"/>
          <w:szCs w:val="18"/>
          <w:lang w:val="it-IT"/>
        </w:rPr>
        <w:t xml:space="preserve">Uma </w:t>
      </w:r>
      <w:r w:rsidR="00EC3B06" w:rsidRPr="004E2B3D">
        <w:rPr>
          <w:rFonts w:eastAsia="Calibri" w:cs="Tahoma"/>
          <w:szCs w:val="18"/>
          <w:lang w:val="it-IT"/>
        </w:rPr>
        <w:t>“</w:t>
      </w:r>
      <w:r w:rsidRPr="004E2B3D">
        <w:rPr>
          <w:rFonts w:cs="Tahoma"/>
          <w:szCs w:val="18"/>
          <w:lang w:val="it-IT"/>
        </w:rPr>
        <w:t>Carga de Trabalho High Performance Computing (</w:t>
      </w:r>
      <w:r w:rsidR="00EC3B06" w:rsidRPr="004E2B3D">
        <w:rPr>
          <w:rFonts w:cs="Tahoma"/>
          <w:szCs w:val="18"/>
          <w:lang w:val="it-IT"/>
        </w:rPr>
        <w:t>“</w:t>
      </w:r>
      <w:r w:rsidRPr="004E2B3D">
        <w:rPr>
          <w:rFonts w:cs="Tahoma"/>
          <w:szCs w:val="18"/>
          <w:lang w:val="it-IT"/>
        </w:rPr>
        <w:t>HPC</w:t>
      </w:r>
      <w:r w:rsidR="00EC3B06" w:rsidRPr="004E2B3D">
        <w:rPr>
          <w:rFonts w:cs="Tahoma"/>
          <w:szCs w:val="18"/>
          <w:lang w:val="it-IT"/>
        </w:rPr>
        <w:t>”</w:t>
      </w:r>
      <w:r w:rsidRPr="004E2B3D">
        <w:rPr>
          <w:rFonts w:cs="Tahoma"/>
          <w:szCs w:val="18"/>
          <w:lang w:val="it-IT"/>
        </w:rPr>
        <w:t>)</w:t>
      </w:r>
      <w:r w:rsidR="00EC3B06" w:rsidRPr="004E2B3D">
        <w:rPr>
          <w:rFonts w:cs="Tahoma"/>
          <w:szCs w:val="18"/>
          <w:lang w:val="it-IT"/>
        </w:rPr>
        <w:t>”</w:t>
      </w:r>
      <w:r w:rsidRPr="004E2B3D">
        <w:rPr>
          <w:rFonts w:cs="Tahoma"/>
          <w:b/>
          <w:bCs/>
          <w:szCs w:val="18"/>
          <w:lang w:val="it-IT"/>
        </w:rPr>
        <w:t xml:space="preserve"> </w:t>
      </w:r>
      <w:r w:rsidRPr="004E2B3D">
        <w:rPr>
          <w:rFonts w:cs="Tahoma"/>
          <w:szCs w:val="18"/>
          <w:lang w:val="it-IT"/>
        </w:rPr>
        <w:t>significa uma carga de trabalho na qual o software para servidores</w:t>
      </w:r>
      <w:r w:rsidRPr="004E2B3D">
        <w:rPr>
          <w:rFonts w:cs="Tahoma"/>
          <w:szCs w:val="18"/>
          <w:u w:val="single"/>
          <w:lang w:val="it-IT"/>
        </w:rPr>
        <w:t xml:space="preserve"> é usado</w:t>
      </w:r>
      <w:r w:rsidRPr="004E2B3D">
        <w:rPr>
          <w:rFonts w:cs="Tahoma"/>
          <w:szCs w:val="18"/>
          <w:lang w:val="it-IT"/>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4E2B3D">
        <w:rPr>
          <w:rFonts w:eastAsia="Calibri" w:cs="Tahoma"/>
          <w:szCs w:val="18"/>
          <w:lang w:val="it-IT"/>
        </w:rPr>
        <w:t xml:space="preserve"> Consulte os Direitos de Uso de Produto para obter detalhes adicionais.</w:t>
      </w:r>
    </w:p>
    <w:p w14:paraId="561E924C" w14:textId="77777777" w:rsidR="00023FE7" w:rsidRPr="004E2B3D" w:rsidRDefault="00023FE7" w:rsidP="00221A57">
      <w:pPr>
        <w:ind w:left="216"/>
        <w:rPr>
          <w:rFonts w:cs="Tahoma"/>
          <w:lang w:val="it-IT"/>
        </w:rPr>
      </w:pPr>
    </w:p>
    <w:p w14:paraId="561E924D" w14:textId="77777777" w:rsidR="00586FCE" w:rsidRPr="004E2B3D" w:rsidRDefault="00586FCE" w:rsidP="00221A57">
      <w:pPr>
        <w:ind w:left="216"/>
        <w:rPr>
          <w:rFonts w:cs="Tahoma"/>
          <w:lang w:val="it-IT"/>
        </w:rPr>
      </w:pPr>
    </w:p>
    <w:p w14:paraId="561E924E" w14:textId="77777777" w:rsidR="00023FE7" w:rsidRPr="004E2B3D" w:rsidRDefault="00AD4C5F" w:rsidP="00416294">
      <w:pPr>
        <w:pStyle w:val="Heading3"/>
        <w:rPr>
          <w:rFonts w:ascii="Tahoma" w:hAnsi="Tahoma" w:cs="Tahoma"/>
          <w:lang w:val="it-IT"/>
        </w:rPr>
      </w:pPr>
      <w:bookmarkStart w:id="1317" w:name="_58_Learning_Solutions"/>
      <w:bookmarkStart w:id="1318" w:name="_54_Learning_Solutions"/>
      <w:bookmarkStart w:id="1319" w:name="_64_Learning_Solutions"/>
      <w:bookmarkStart w:id="1320" w:name="Srv_60LearningSolMCP1ExamVouch"/>
      <w:bookmarkStart w:id="1321" w:name="_Toc336338324"/>
      <w:bookmarkStart w:id="1322" w:name="_Toc348341715"/>
      <w:bookmarkStart w:id="1323" w:name="Srv_55LearningSolMCP1ExamVouch"/>
      <w:bookmarkStart w:id="1324" w:name="Srv_56LearningSolMCP1ExamVouch"/>
      <w:bookmarkEnd w:id="1317"/>
      <w:bookmarkEnd w:id="1318"/>
      <w:bookmarkEnd w:id="1319"/>
      <w:r w:rsidRPr="004E2B3D">
        <w:rPr>
          <w:rFonts w:ascii="Tahoma" w:hAnsi="Tahoma" w:cs="Tahoma"/>
          <w:caps/>
          <w:color w:val="F66400"/>
          <w:sz w:val="22"/>
          <w:vertAlign w:val="superscript"/>
          <w:lang w:val="it-IT"/>
        </w:rPr>
        <w:t>64</w:t>
      </w:r>
      <w:r w:rsidRPr="004E2B3D">
        <w:rPr>
          <w:rFonts w:ascii="Tahoma" w:hAnsi="Tahoma" w:cs="Tahoma"/>
          <w:color w:val="F66400"/>
          <w:sz w:val="22"/>
          <w:lang w:val="it-IT"/>
        </w:rPr>
        <w:t xml:space="preserve"> Learning Solutions MCP Exam Vouchers</w:t>
      </w:r>
      <w:bookmarkEnd w:id="1320"/>
      <w:bookmarkEnd w:id="1321"/>
      <w:bookmarkEnd w:id="1322"/>
    </w:p>
    <w:bookmarkEnd w:id="1323"/>
    <w:p w14:paraId="561E924F" w14:textId="77777777" w:rsidR="00023FE7" w:rsidRPr="004E2B3D" w:rsidRDefault="00023FE7" w:rsidP="00416294">
      <w:pPr>
        <w:pStyle w:val="EndnoteText"/>
        <w:rPr>
          <w:rFonts w:ascii="Tahoma" w:hAnsi="Tahoma" w:cs="Tahoma"/>
          <w:lang w:val="it-IT"/>
        </w:rPr>
      </w:pPr>
    </w:p>
    <w:bookmarkEnd w:id="1324"/>
    <w:p w14:paraId="561E9250" w14:textId="77777777" w:rsidR="002A760F" w:rsidRPr="004E2B3D" w:rsidRDefault="002A760F" w:rsidP="00416294">
      <w:pPr>
        <w:pStyle w:val="EndnoteText"/>
        <w:ind w:left="720"/>
        <w:rPr>
          <w:rFonts w:ascii="Tahoma" w:hAnsi="Tahoma" w:cs="Tahoma"/>
          <w:lang w:val="it-IT"/>
        </w:rPr>
      </w:pPr>
      <w:r w:rsidRPr="004E2B3D">
        <w:rPr>
          <w:rFonts w:ascii="Tahoma" w:hAnsi="Tahoma" w:cs="Tahoma"/>
          <w:sz w:val="18"/>
          <w:lang w:val="it-IT"/>
        </w:rPr>
        <w:t xml:space="preserve">Todos os cupons são fornecidos de antemão e poderão ser usados a qualquer momento antes de 12 meses contados da data de compra. </w:t>
      </w:r>
      <w:r w:rsidRPr="004E2B3D">
        <w:rPr>
          <w:rFonts w:ascii="Tahoma" w:hAnsi="Tahoma" w:cs="Tahoma"/>
          <w:bCs/>
          <w:color w:val="000000"/>
          <w:sz w:val="18"/>
          <w:szCs w:val="20"/>
          <w:lang w:val="it-IT"/>
        </w:rPr>
        <w:t xml:space="preserve">Consulte a </w:t>
      </w:r>
      <w:hyperlink w:anchor="_SECTION_3_–" w:history="1">
        <w:hyperlink w:anchor="_Seção_5_–_1" w:history="1">
          <w:r w:rsidR="002D3D9B" w:rsidRPr="004E2B3D">
            <w:rPr>
              <w:rStyle w:val="Hyperlink"/>
              <w:rFonts w:ascii="Tahoma" w:hAnsi="Tahoma" w:cs="Tahoma"/>
              <w:sz w:val="18"/>
              <w:szCs w:val="18"/>
              <w:lang w:val="it-IT"/>
            </w:rPr>
            <w:t>Seção 5</w:t>
          </w:r>
        </w:hyperlink>
      </w:hyperlink>
      <w:r w:rsidRPr="004E2B3D">
        <w:rPr>
          <w:rFonts w:ascii="Tahoma" w:hAnsi="Tahoma" w:cs="Tahoma"/>
          <w:bCs/>
          <w:color w:val="000000"/>
          <w:sz w:val="18"/>
          <w:szCs w:val="20"/>
          <w:lang w:val="it-IT"/>
        </w:rPr>
        <w:t xml:space="preserve"> para obter informações sobre os termos de pagamento e</w:t>
      </w:r>
      <w:r w:rsidR="00F05E04" w:rsidRPr="004E2B3D">
        <w:rPr>
          <w:rFonts w:ascii="Tahoma" w:hAnsi="Tahoma" w:cs="Tahoma"/>
          <w:bCs/>
          <w:color w:val="000000"/>
          <w:sz w:val="18"/>
          <w:szCs w:val="20"/>
          <w:lang w:val="it-IT"/>
        </w:rPr>
        <w:t> </w:t>
      </w:r>
      <w:r w:rsidRPr="004E2B3D">
        <w:rPr>
          <w:rFonts w:ascii="Tahoma" w:hAnsi="Tahoma" w:cs="Tahoma"/>
          <w:bCs/>
          <w:color w:val="000000"/>
          <w:sz w:val="18"/>
          <w:szCs w:val="20"/>
          <w:lang w:val="it-IT"/>
        </w:rPr>
        <w:t xml:space="preserve">preços dos serviços online. </w:t>
      </w:r>
    </w:p>
    <w:p w14:paraId="561E9251" w14:textId="77777777" w:rsidR="00586FCE" w:rsidRPr="004E2B3D" w:rsidRDefault="00586FCE" w:rsidP="007650D4">
      <w:pPr>
        <w:pStyle w:val="EndnoteText"/>
        <w:ind w:left="0"/>
        <w:rPr>
          <w:rFonts w:ascii="Tahoma" w:hAnsi="Tahoma" w:cs="Tahoma"/>
          <w:lang w:val="it-IT"/>
        </w:rPr>
      </w:pPr>
    </w:p>
    <w:p w14:paraId="561E9252" w14:textId="77777777" w:rsidR="00F42FD5" w:rsidRPr="004E2B3D" w:rsidRDefault="00AD4C5F" w:rsidP="00416294">
      <w:pPr>
        <w:pStyle w:val="Heading2"/>
        <w:ind w:left="0"/>
        <w:rPr>
          <w:rFonts w:ascii="Tahoma" w:hAnsi="Tahoma" w:cs="Tahoma"/>
          <w:sz w:val="22"/>
          <w:szCs w:val="22"/>
          <w:lang w:val="it-IT"/>
        </w:rPr>
      </w:pPr>
      <w:bookmarkStart w:id="1325" w:name="_65_Lync_Online"/>
      <w:bookmarkStart w:id="1326" w:name="_Toc336338325"/>
      <w:bookmarkStart w:id="1327" w:name="_Toc348341716"/>
      <w:bookmarkStart w:id="1328" w:name="Srv_65LyncOnlinePlan1and2"/>
      <w:bookmarkEnd w:id="1325"/>
      <w:r w:rsidRPr="004E2B3D">
        <w:rPr>
          <w:rFonts w:ascii="Tahoma" w:hAnsi="Tahoma" w:cs="Tahoma"/>
          <w:caps/>
          <w:color w:val="FF6600"/>
          <w:sz w:val="22"/>
          <w:szCs w:val="22"/>
          <w:vertAlign w:val="superscript"/>
          <w:lang w:val="it-IT"/>
        </w:rPr>
        <w:t>65</w:t>
      </w:r>
      <w:r w:rsidRPr="004E2B3D">
        <w:rPr>
          <w:rFonts w:ascii="Tahoma" w:hAnsi="Tahoma" w:cs="Tahoma"/>
          <w:color w:val="FF6600"/>
          <w:sz w:val="22"/>
          <w:szCs w:val="22"/>
          <w:lang w:val="it-IT"/>
        </w:rPr>
        <w:t xml:space="preserve"> Lync Online Planos 1, 2 e 3</w:t>
      </w:r>
      <w:bookmarkEnd w:id="1326"/>
      <w:bookmarkEnd w:id="1327"/>
    </w:p>
    <w:bookmarkEnd w:id="1328"/>
    <w:p w14:paraId="561E9253" w14:textId="77777777" w:rsidR="00F42FD5" w:rsidRPr="004E2B3D" w:rsidRDefault="00F42FD5" w:rsidP="00F42FD5">
      <w:pPr>
        <w:rPr>
          <w:rFonts w:cs="Tahoma"/>
          <w:lang w:val="it-IT"/>
        </w:rPr>
      </w:pPr>
    </w:p>
    <w:p w14:paraId="561E9254" w14:textId="77777777" w:rsidR="00693524" w:rsidRPr="00911CE9" w:rsidRDefault="00194DAF" w:rsidP="00693524">
      <w:pPr>
        <w:ind w:left="720"/>
        <w:rPr>
          <w:rFonts w:cs="Tahoma"/>
          <w:lang w:val="pt-BR"/>
        </w:rPr>
      </w:pPr>
      <w:r w:rsidRPr="004E2B3D">
        <w:rPr>
          <w:rFonts w:cs="Tahoma"/>
          <w:color w:val="000000"/>
          <w:lang w:val="it-IT"/>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7650D4" w:rsidRPr="004E2B3D">
        <w:rPr>
          <w:rFonts w:cs="Tahoma"/>
          <w:color w:val="000000"/>
          <w:lang w:val="it-IT"/>
        </w:rPr>
        <w:t> </w:t>
      </w:r>
      <w:r w:rsidRPr="004E2B3D">
        <w:rPr>
          <w:rFonts w:cs="Tahoma"/>
          <w:color w:val="000000"/>
          <w:lang w:val="it-IT"/>
        </w:rPr>
        <w:t>Lync for Mac 2011 a nenhum custo com cada licença de assinatura de teste ou paga do Lync Online. O</w:t>
      </w:r>
      <w:r w:rsidR="007650D4" w:rsidRPr="004E2B3D">
        <w:rPr>
          <w:rFonts w:cs="Tahoma"/>
          <w:color w:val="000000"/>
          <w:lang w:val="it-IT"/>
        </w:rPr>
        <w:t> </w:t>
      </w:r>
      <w:r w:rsidRPr="004E2B3D">
        <w:rPr>
          <w:rFonts w:cs="Tahoma"/>
          <w:color w:val="000000"/>
          <w:lang w:val="it-IT"/>
        </w:rPr>
        <w:t>software só poderá ser usado com o Lync Online, e todos os direitos de uso do software se encerrarão ao</w:t>
      </w:r>
      <w:r w:rsidR="007650D4" w:rsidRPr="004E2B3D">
        <w:rPr>
          <w:rFonts w:cs="Tahoma"/>
          <w:color w:val="000000"/>
          <w:lang w:val="it-IT"/>
        </w:rPr>
        <w:t> </w:t>
      </w:r>
      <w:r w:rsidRPr="004E2B3D">
        <w:rPr>
          <w:rFonts w:cs="Tahoma"/>
          <w:color w:val="000000"/>
          <w:lang w:val="it-IT"/>
        </w:rPr>
        <w:t>término da licença de assinatura básica ou da migração para a próxima nova versão principal do Lync Online, o que ocorrer primeiro.</w:t>
      </w:r>
      <w:r w:rsidR="003B74B4" w:rsidRPr="004E2B3D">
        <w:rPr>
          <w:rFonts w:cs="Tahoma"/>
          <w:color w:val="000000"/>
          <w:lang w:val="it-IT"/>
        </w:rPr>
        <w:t xml:space="preserve"> </w:t>
      </w:r>
      <w:r w:rsidRPr="00911CE9">
        <w:rPr>
          <w:rFonts w:cs="Tahoma"/>
          <w:color w:val="000000"/>
          <w:lang w:val="pt-BR"/>
        </w:rPr>
        <w:t>Os clientes podem usar o cliente gratuito Lync Basic 2013 para seus usuários</w:t>
      </w:r>
      <w:r w:rsidR="007650D4" w:rsidRPr="00911CE9">
        <w:rPr>
          <w:rFonts w:cs="Tahoma"/>
          <w:color w:val="000000"/>
          <w:lang w:val="pt-BR"/>
        </w:rPr>
        <w:t> </w:t>
      </w:r>
      <w:r w:rsidRPr="00911CE9">
        <w:rPr>
          <w:rFonts w:cs="Tahoma"/>
          <w:color w:val="000000"/>
          <w:lang w:val="pt-BR"/>
        </w:rPr>
        <w:t xml:space="preserve">finais com base em Windows. </w:t>
      </w:r>
    </w:p>
    <w:p w14:paraId="561E9255" w14:textId="77777777" w:rsidR="006D33A5" w:rsidRPr="00911CE9" w:rsidRDefault="006D33A5" w:rsidP="008A36D8">
      <w:pPr>
        <w:ind w:left="720"/>
        <w:rPr>
          <w:rFonts w:cs="Tahoma"/>
          <w:lang w:val="pt-BR"/>
        </w:rPr>
      </w:pPr>
    </w:p>
    <w:p w14:paraId="561E9256" w14:textId="77777777" w:rsidR="006D33A5" w:rsidRPr="004E2B3D" w:rsidRDefault="006D33A5" w:rsidP="003D0252">
      <w:pPr>
        <w:spacing w:after="60"/>
        <w:ind w:left="720"/>
        <w:rPr>
          <w:rFonts w:cs="Tahoma"/>
          <w:lang w:val="it-IT"/>
        </w:rPr>
      </w:pPr>
      <w:r w:rsidRPr="004E2B3D">
        <w:rPr>
          <w:rFonts w:eastAsia="Calibri" w:cs="Tahoma"/>
          <w:b/>
          <w:color w:val="000000"/>
          <w:szCs w:val="18"/>
          <w:lang w:val="it-IT"/>
        </w:rPr>
        <w:t>Nuvem da Comunidade do Governo (Apenas para os Estados Unidos)</w:t>
      </w:r>
    </w:p>
    <w:p w14:paraId="561E9257" w14:textId="77777777" w:rsidR="006D33A5" w:rsidRPr="004E2B3D" w:rsidRDefault="006D33A5" w:rsidP="006D33A5">
      <w:pPr>
        <w:ind w:left="720"/>
        <w:rPr>
          <w:rFonts w:cs="Tahoma"/>
          <w:lang w:val="it-IT"/>
        </w:rPr>
      </w:pPr>
      <w:r w:rsidRPr="004E2B3D">
        <w:rPr>
          <w:rFonts w:eastAsia="Calibri" w:cs="Tahoma"/>
          <w:color w:val="000000"/>
          <w:szCs w:val="18"/>
          <w:lang w:val="it-IT"/>
        </w:rPr>
        <w:t>Alguns serviços online na família de produtos do Office 365 (incluindo Lync Online Planos 1, 2 e 3) são oferecidos como serviços de nuvem da comunidade do governo e serviços de nuvem da comunidade não 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 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w:t>
      </w:r>
      <w:r w:rsidR="00891520" w:rsidRPr="004E2B3D">
        <w:rPr>
          <w:rFonts w:eastAsia="Calibri" w:cs="Tahoma"/>
          <w:color w:val="000000"/>
          <w:szCs w:val="18"/>
          <w:lang w:val="it-IT"/>
        </w:rPr>
        <w:t> </w:t>
      </w:r>
      <w:r w:rsidRPr="004E2B3D">
        <w:rPr>
          <w:rFonts w:eastAsia="Calibri" w:cs="Tahoma"/>
          <w:color w:val="000000"/>
          <w:szCs w:val="18"/>
          <w:lang w:val="it-IT"/>
        </w:rPr>
        <w:t>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w:t>
      </w:r>
      <w:r w:rsidR="00891520" w:rsidRPr="004E2B3D">
        <w:rPr>
          <w:rFonts w:eastAsia="Calibri" w:cs="Tahoma"/>
          <w:color w:val="000000"/>
          <w:szCs w:val="18"/>
          <w:lang w:val="it-IT"/>
        </w:rPr>
        <w:t> </w:t>
      </w:r>
      <w:r w:rsidRPr="004E2B3D">
        <w:rPr>
          <w:rFonts w:eastAsia="Calibri" w:cs="Tahoma"/>
          <w:color w:val="000000"/>
          <w:szCs w:val="18"/>
          <w:lang w:val="it-IT"/>
        </w:rPr>
        <w:t>se estende a qualquer serviço online que faça parte da família de produtos do Office 365, incluindo</w:t>
      </w:r>
      <w:r w:rsidR="00891520" w:rsidRPr="004E2B3D">
        <w:rPr>
          <w:rFonts w:eastAsia="Calibri" w:cs="Tahoma"/>
          <w:color w:val="000000"/>
          <w:szCs w:val="18"/>
          <w:lang w:val="it-IT"/>
        </w:rPr>
        <w:t> </w:t>
      </w:r>
      <w:r w:rsidRPr="004E2B3D">
        <w:rPr>
          <w:rFonts w:eastAsia="Calibri" w:cs="Tahoma"/>
          <w:color w:val="000000"/>
          <w:szCs w:val="18"/>
          <w:lang w:val="it-IT"/>
        </w:rPr>
        <w:t>Exchange Online, SharePoint Online e Lync Online.</w:t>
      </w:r>
      <w:r w:rsidR="003B74B4" w:rsidRPr="004E2B3D">
        <w:rPr>
          <w:rFonts w:eastAsia="Calibri" w:cs="Tahoma"/>
          <w:color w:val="000000"/>
          <w:szCs w:val="18"/>
          <w:lang w:val="it-IT"/>
        </w:rPr>
        <w:t xml:space="preserve"> </w:t>
      </w:r>
    </w:p>
    <w:p w14:paraId="561E9258" w14:textId="77777777" w:rsidR="006D33A5" w:rsidRPr="004E2B3D" w:rsidRDefault="006D33A5" w:rsidP="006D33A5">
      <w:pPr>
        <w:ind w:left="720"/>
        <w:rPr>
          <w:rFonts w:cs="Tahoma"/>
          <w:lang w:val="it-IT"/>
        </w:rPr>
      </w:pPr>
    </w:p>
    <w:p w14:paraId="561E9259" w14:textId="77777777" w:rsidR="006D33A5" w:rsidRPr="004E2B3D" w:rsidRDefault="006D33A5" w:rsidP="006D33A5">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w:t>
      </w:r>
      <w:r w:rsidR="007650D4" w:rsidRPr="004E2B3D">
        <w:rPr>
          <w:rFonts w:eastAsia="Calibri" w:cs="Tahoma"/>
          <w:color w:val="000000"/>
          <w:szCs w:val="18"/>
          <w:lang w:val="it-IT"/>
        </w:rPr>
        <w:t> </w:t>
      </w:r>
      <w:r w:rsidRPr="004E2B3D">
        <w:rPr>
          <w:rFonts w:eastAsia="Calibri" w:cs="Tahoma"/>
          <w:color w:val="000000"/>
          <w:szCs w:val="18"/>
          <w:lang w:val="it-IT"/>
        </w:rPr>
        <w:t>são equivalentes àqueles dos seus diversos locatários padrão.</w:t>
      </w:r>
      <w:r w:rsidR="003B74B4" w:rsidRPr="004E2B3D">
        <w:rPr>
          <w:rFonts w:eastAsia="Calibri" w:cs="Tahoma"/>
          <w:color w:val="000000"/>
          <w:szCs w:val="18"/>
          <w:lang w:val="it-IT"/>
        </w:rPr>
        <w:t xml:space="preserve"> </w:t>
      </w:r>
    </w:p>
    <w:p w14:paraId="561E925A" w14:textId="77777777" w:rsidR="00FC31B7" w:rsidRPr="004E2B3D" w:rsidRDefault="00FC31B7" w:rsidP="00FC31B7">
      <w:pPr>
        <w:ind w:left="720"/>
        <w:rPr>
          <w:rFonts w:cs="Tahoma"/>
          <w:lang w:val="it-IT"/>
        </w:rPr>
      </w:pPr>
    </w:p>
    <w:p w14:paraId="561E925B" w14:textId="77777777" w:rsidR="00586FCE" w:rsidRPr="004E2B3D" w:rsidRDefault="00586FCE" w:rsidP="00FC31B7">
      <w:pPr>
        <w:ind w:left="720"/>
        <w:rPr>
          <w:rFonts w:cs="Tahoma"/>
          <w:lang w:val="it-IT"/>
        </w:rPr>
      </w:pPr>
    </w:p>
    <w:p w14:paraId="561E925C" w14:textId="77777777" w:rsidR="004E0852" w:rsidRPr="004E2B3D" w:rsidRDefault="00AD4C5F" w:rsidP="004E0852">
      <w:pPr>
        <w:pStyle w:val="Heading2"/>
        <w:ind w:left="0"/>
        <w:rPr>
          <w:rFonts w:ascii="Tahoma" w:hAnsi="Tahoma" w:cs="Tahoma"/>
          <w:sz w:val="22"/>
          <w:szCs w:val="22"/>
          <w:lang w:val="it-IT"/>
        </w:rPr>
      </w:pPr>
      <w:bookmarkStart w:id="1329" w:name="_62_Lync_Server"/>
      <w:bookmarkStart w:id="1330" w:name="_Toc348341717"/>
      <w:bookmarkStart w:id="1331" w:name="_Toc336338326"/>
      <w:bookmarkStart w:id="1332" w:name="Srv_62LyncServer2010StandEnt"/>
      <w:bookmarkEnd w:id="1329"/>
      <w:r w:rsidRPr="004E2B3D">
        <w:rPr>
          <w:rFonts w:ascii="Tahoma" w:hAnsi="Tahoma" w:cs="Tahoma"/>
          <w:caps/>
          <w:color w:val="FA6500"/>
          <w:sz w:val="22"/>
          <w:szCs w:val="22"/>
          <w:vertAlign w:val="superscript"/>
          <w:lang w:val="it-IT"/>
        </w:rPr>
        <w:t>66</w:t>
      </w:r>
      <w:r w:rsidRPr="004E2B3D">
        <w:rPr>
          <w:rFonts w:ascii="Tahoma" w:hAnsi="Tahoma" w:cs="Tahoma"/>
          <w:caps/>
          <w:color w:val="FA6500"/>
          <w:sz w:val="22"/>
          <w:szCs w:val="22"/>
          <w:lang w:val="it-IT"/>
        </w:rPr>
        <w:t xml:space="preserve"> </w:t>
      </w:r>
      <w:r w:rsidRPr="004E2B3D">
        <w:rPr>
          <w:rFonts w:ascii="Tahoma" w:hAnsi="Tahoma" w:cs="Tahoma"/>
          <w:color w:val="FA6500"/>
          <w:sz w:val="22"/>
          <w:szCs w:val="22"/>
          <w:lang w:val="it-IT"/>
        </w:rPr>
        <w:t>Lync Server 2013</w:t>
      </w:r>
      <w:bookmarkEnd w:id="1330"/>
      <w:r w:rsidRPr="004E2B3D">
        <w:rPr>
          <w:rFonts w:ascii="Tahoma" w:hAnsi="Tahoma" w:cs="Tahoma"/>
          <w:color w:val="FA6500"/>
          <w:sz w:val="22"/>
          <w:szCs w:val="22"/>
          <w:lang w:val="it-IT"/>
        </w:rPr>
        <w:t xml:space="preserve"> </w:t>
      </w:r>
    </w:p>
    <w:p w14:paraId="561E925D" w14:textId="77777777" w:rsidR="004E0852" w:rsidRPr="004E2B3D" w:rsidRDefault="004E0852" w:rsidP="004E0852">
      <w:pPr>
        <w:ind w:left="720"/>
        <w:rPr>
          <w:rFonts w:cs="Tahoma"/>
          <w:lang w:val="it-IT"/>
        </w:rPr>
      </w:pPr>
    </w:p>
    <w:p w14:paraId="561E925E" w14:textId="77777777" w:rsidR="004E0852" w:rsidRPr="004E2B3D" w:rsidRDefault="004E0852" w:rsidP="004E0852">
      <w:pPr>
        <w:ind w:left="720"/>
        <w:rPr>
          <w:rFonts w:cs="Tahoma"/>
          <w:lang w:val="it-IT"/>
        </w:rPr>
      </w:pPr>
      <w:r w:rsidRPr="004E2B3D">
        <w:rPr>
          <w:rFonts w:cs="Tahoma"/>
          <w:color w:val="000000"/>
          <w:szCs w:val="18"/>
          <w:lang w:val="it-IT"/>
        </w:rPr>
        <w:t>O Lync Server 2013 é a versão mais recente do Lync Server.</w:t>
      </w:r>
      <w:r w:rsidR="003B74B4" w:rsidRPr="004E2B3D">
        <w:rPr>
          <w:rFonts w:cs="Tahoma"/>
          <w:color w:val="000000"/>
          <w:szCs w:val="18"/>
          <w:lang w:val="it-IT"/>
        </w:rPr>
        <w:t xml:space="preserve"> </w:t>
      </w:r>
      <w:r w:rsidRPr="004E2B3D">
        <w:rPr>
          <w:rFonts w:cs="Tahoma"/>
          <w:color w:val="000000"/>
          <w:szCs w:val="18"/>
          <w:lang w:val="it-IT"/>
        </w:rPr>
        <w:t>Os clientes com Software Assurance ativo para</w:t>
      </w:r>
      <w:r w:rsidR="007650D4" w:rsidRPr="004E2B3D">
        <w:rPr>
          <w:rFonts w:cs="Tahoma"/>
          <w:color w:val="000000"/>
          <w:szCs w:val="18"/>
          <w:lang w:val="it-IT"/>
        </w:rPr>
        <w:t> </w:t>
      </w:r>
      <w:r w:rsidRPr="004E2B3D">
        <w:rPr>
          <w:rFonts w:cs="Tahoma"/>
          <w:color w:val="000000"/>
          <w:szCs w:val="18"/>
          <w:lang w:val="it-IT"/>
        </w:rPr>
        <w:t xml:space="preserve">Lync Server 2010 Standard ou Enterprise </w:t>
      </w:r>
      <w:bookmarkEnd w:id="1331"/>
      <w:r w:rsidRPr="004E2B3D">
        <w:rPr>
          <w:rFonts w:cs="Tahoma"/>
          <w:color w:val="000000"/>
          <w:szCs w:val="18"/>
          <w:lang w:val="it-IT"/>
        </w:rPr>
        <w:t>em 1º de dezembro de 2012 poderão atualizar para e usar</w:t>
      </w:r>
      <w:r w:rsidR="007650D4" w:rsidRPr="004E2B3D">
        <w:rPr>
          <w:rFonts w:cs="Tahoma"/>
          <w:color w:val="000000"/>
          <w:szCs w:val="18"/>
          <w:lang w:val="it-IT"/>
        </w:rPr>
        <w:t> </w:t>
      </w:r>
      <w:r w:rsidRPr="004E2B3D">
        <w:rPr>
          <w:rFonts w:cs="Tahoma"/>
          <w:color w:val="000000"/>
          <w:szCs w:val="18"/>
          <w:lang w:val="it-IT"/>
        </w:rPr>
        <w:t>o</w:t>
      </w:r>
      <w:r w:rsidR="007650D4" w:rsidRPr="004E2B3D">
        <w:rPr>
          <w:rFonts w:cs="Tahoma"/>
          <w:color w:val="000000"/>
          <w:szCs w:val="18"/>
          <w:lang w:val="it-IT"/>
        </w:rPr>
        <w:t> </w:t>
      </w:r>
      <w:r w:rsidRPr="004E2B3D">
        <w:rPr>
          <w:rFonts w:cs="Tahoma"/>
          <w:color w:val="000000"/>
          <w:szCs w:val="18"/>
          <w:lang w:val="it-IT"/>
        </w:rPr>
        <w:t>Lync Server 2013 em vez de suas cópias licenciadas correspondentes do Lync Server 2010.</w:t>
      </w:r>
    </w:p>
    <w:bookmarkEnd w:id="1332"/>
    <w:p w14:paraId="561E925F" w14:textId="77777777" w:rsidR="00CD0D74" w:rsidRPr="004E2B3D" w:rsidRDefault="00CD0D74" w:rsidP="00CD0D74">
      <w:pPr>
        <w:ind w:left="720"/>
        <w:rPr>
          <w:rFonts w:cs="Tahoma"/>
          <w:lang w:val="it-IT"/>
        </w:rPr>
      </w:pPr>
    </w:p>
    <w:p w14:paraId="561E9260" w14:textId="77777777" w:rsidR="00CD0D74" w:rsidRPr="00911CE9" w:rsidRDefault="00CD0D74" w:rsidP="00CD0D74">
      <w:pPr>
        <w:ind w:left="720"/>
        <w:rPr>
          <w:rFonts w:cs="Tahoma"/>
          <w:lang w:val="pt-BR"/>
        </w:rPr>
      </w:pPr>
      <w:r w:rsidRPr="00911CE9">
        <w:rPr>
          <w:rFonts w:cs="Tahoma"/>
          <w:color w:val="000000"/>
          <w:szCs w:val="18"/>
          <w:lang w:val="pt-BR"/>
        </w:rPr>
        <w:t>As CALs do Lync Server 2013 são as CALs sucessoras para as CALs do Lync Server 2010.</w:t>
      </w:r>
      <w:r w:rsidR="003B74B4" w:rsidRPr="00911CE9">
        <w:rPr>
          <w:rFonts w:cs="Tahoma"/>
          <w:color w:val="000000"/>
          <w:szCs w:val="18"/>
          <w:lang w:val="pt-BR"/>
        </w:rPr>
        <w:t xml:space="preserve"> </w:t>
      </w:r>
    </w:p>
    <w:p w14:paraId="561E9261" w14:textId="77777777" w:rsidR="00CD0D74" w:rsidRPr="00911CE9" w:rsidRDefault="00CD0D74" w:rsidP="00CD0D74">
      <w:pPr>
        <w:ind w:left="720"/>
        <w:rPr>
          <w:rFonts w:cs="Tahoma"/>
          <w:lang w:val="pt-B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CE4828" w14:paraId="561E9264" w14:textId="77777777" w:rsidTr="0057135E">
        <w:trPr>
          <w:trHeight w:val="332"/>
        </w:trPr>
        <w:tc>
          <w:tcPr>
            <w:tcW w:w="4500" w:type="dxa"/>
            <w:shd w:val="clear" w:color="auto" w:fill="FABF8F"/>
          </w:tcPr>
          <w:p w14:paraId="561E9262" w14:textId="77777777" w:rsidR="00CD0D74" w:rsidRPr="00CE4828" w:rsidRDefault="00CD0D74" w:rsidP="0057135E">
            <w:pPr>
              <w:rPr>
                <w:rFonts w:cs="Tahoma"/>
                <w:b/>
                <w:color w:val="000000"/>
                <w:szCs w:val="18"/>
              </w:rPr>
            </w:pPr>
            <w:r w:rsidRPr="00CE4828">
              <w:rPr>
                <w:rFonts w:cs="Tahoma"/>
                <w:b/>
                <w:color w:val="000000"/>
                <w:szCs w:val="18"/>
              </w:rPr>
              <w:t>CAL do Lync Server 2010</w:t>
            </w:r>
          </w:p>
        </w:tc>
        <w:tc>
          <w:tcPr>
            <w:tcW w:w="3600" w:type="dxa"/>
            <w:shd w:val="clear" w:color="auto" w:fill="FABF8F"/>
          </w:tcPr>
          <w:p w14:paraId="561E9263" w14:textId="77777777" w:rsidR="00CD0D74" w:rsidRPr="00CE4828" w:rsidRDefault="00CD0D74" w:rsidP="0057135E">
            <w:pPr>
              <w:rPr>
                <w:rFonts w:cs="Tahoma"/>
                <w:b/>
                <w:color w:val="000000"/>
                <w:szCs w:val="18"/>
              </w:rPr>
            </w:pPr>
            <w:r w:rsidRPr="00CE4828">
              <w:rPr>
                <w:rFonts w:cs="Tahoma"/>
                <w:b/>
                <w:color w:val="000000"/>
                <w:szCs w:val="18"/>
              </w:rPr>
              <w:t>Versão Sucessora</w:t>
            </w:r>
          </w:p>
        </w:tc>
      </w:tr>
      <w:tr w:rsidR="00CD0D74" w:rsidRPr="00CE4828" w14:paraId="561E9267" w14:textId="77777777" w:rsidTr="0057135E">
        <w:trPr>
          <w:trHeight w:val="70"/>
        </w:trPr>
        <w:tc>
          <w:tcPr>
            <w:tcW w:w="4500" w:type="dxa"/>
            <w:shd w:val="clear" w:color="auto" w:fill="auto"/>
          </w:tcPr>
          <w:p w14:paraId="561E9265" w14:textId="77777777" w:rsidR="00CD0D74" w:rsidRPr="00CE4828" w:rsidRDefault="00CD0D74" w:rsidP="0057135E">
            <w:pPr>
              <w:rPr>
                <w:rFonts w:cs="Tahoma"/>
                <w:color w:val="000000"/>
                <w:szCs w:val="18"/>
              </w:rPr>
            </w:pPr>
            <w:r w:rsidRPr="00CE4828">
              <w:rPr>
                <w:rFonts w:cs="Tahoma"/>
                <w:color w:val="000000"/>
                <w:szCs w:val="18"/>
              </w:rPr>
              <w:t xml:space="preserve">CAL do Lync Server 2010 Plus </w:t>
            </w:r>
          </w:p>
        </w:tc>
        <w:tc>
          <w:tcPr>
            <w:tcW w:w="3600" w:type="dxa"/>
            <w:shd w:val="clear" w:color="auto" w:fill="auto"/>
          </w:tcPr>
          <w:p w14:paraId="561E9266" w14:textId="77777777" w:rsidR="00CD0D74" w:rsidRPr="00CE4828" w:rsidRDefault="00CD0D74" w:rsidP="0057135E">
            <w:pPr>
              <w:rPr>
                <w:rFonts w:cs="Tahoma"/>
                <w:color w:val="000000"/>
                <w:szCs w:val="18"/>
              </w:rPr>
            </w:pPr>
            <w:r w:rsidRPr="00CE4828">
              <w:rPr>
                <w:rFonts w:cs="Tahoma"/>
                <w:color w:val="000000"/>
                <w:szCs w:val="18"/>
              </w:rPr>
              <w:t>CAL do Lync Server 2013 Plus</w:t>
            </w:r>
          </w:p>
        </w:tc>
      </w:tr>
      <w:tr w:rsidR="00CD0D74" w:rsidRPr="00911CE9" w14:paraId="561E926A" w14:textId="77777777" w:rsidTr="0057135E">
        <w:trPr>
          <w:trHeight w:val="70"/>
        </w:trPr>
        <w:tc>
          <w:tcPr>
            <w:tcW w:w="4500" w:type="dxa"/>
            <w:shd w:val="clear" w:color="auto" w:fill="auto"/>
          </w:tcPr>
          <w:p w14:paraId="561E9268" w14:textId="77777777" w:rsidR="00CD0D74" w:rsidRPr="00911CE9" w:rsidRDefault="00CD0D74" w:rsidP="0057135E">
            <w:pPr>
              <w:rPr>
                <w:rFonts w:cs="Tahoma"/>
                <w:color w:val="000000"/>
                <w:szCs w:val="18"/>
                <w:lang w:val="pt-BR"/>
              </w:rPr>
            </w:pPr>
            <w:r w:rsidRPr="00911CE9">
              <w:rPr>
                <w:rFonts w:cs="Tahoma"/>
                <w:color w:val="000000"/>
                <w:szCs w:val="18"/>
                <w:lang w:val="pt-BR"/>
              </w:rPr>
              <w:t xml:space="preserve">CAL Empresarial do Lync Server 2010 </w:t>
            </w:r>
          </w:p>
        </w:tc>
        <w:tc>
          <w:tcPr>
            <w:tcW w:w="3600" w:type="dxa"/>
            <w:shd w:val="clear" w:color="auto" w:fill="auto"/>
          </w:tcPr>
          <w:p w14:paraId="561E9269" w14:textId="77777777" w:rsidR="00CD0D74" w:rsidRPr="00911CE9" w:rsidRDefault="00CD0D74" w:rsidP="0057135E">
            <w:pPr>
              <w:rPr>
                <w:rFonts w:cs="Tahoma"/>
                <w:color w:val="000000"/>
                <w:szCs w:val="18"/>
                <w:lang w:val="pt-BR"/>
              </w:rPr>
            </w:pPr>
            <w:r w:rsidRPr="00911CE9">
              <w:rPr>
                <w:rFonts w:cs="Tahoma"/>
                <w:color w:val="000000"/>
                <w:szCs w:val="18"/>
                <w:lang w:val="pt-BR"/>
              </w:rPr>
              <w:t>CAL do Lync Server 2013 Enterprise</w:t>
            </w:r>
          </w:p>
        </w:tc>
      </w:tr>
      <w:tr w:rsidR="00CD0D74" w:rsidRPr="00CE4828" w14:paraId="561E926D" w14:textId="77777777" w:rsidTr="0057135E">
        <w:trPr>
          <w:trHeight w:val="70"/>
        </w:trPr>
        <w:tc>
          <w:tcPr>
            <w:tcW w:w="4500" w:type="dxa"/>
            <w:shd w:val="clear" w:color="auto" w:fill="auto"/>
          </w:tcPr>
          <w:p w14:paraId="561E926B" w14:textId="77777777" w:rsidR="00CD0D74" w:rsidRPr="00911CE9" w:rsidRDefault="00CD0D74" w:rsidP="0057135E">
            <w:pPr>
              <w:rPr>
                <w:rFonts w:cs="Tahoma"/>
                <w:color w:val="000000"/>
                <w:szCs w:val="18"/>
                <w:lang w:val="pt-BR"/>
              </w:rPr>
            </w:pPr>
            <w:r w:rsidRPr="00911CE9">
              <w:rPr>
                <w:rFonts w:cs="Tahoma"/>
                <w:color w:val="000000"/>
                <w:szCs w:val="18"/>
                <w:lang w:val="pt-BR"/>
              </w:rPr>
              <w:t xml:space="preserve">CAL Padrão do Lync Server 2010 </w:t>
            </w:r>
          </w:p>
        </w:tc>
        <w:tc>
          <w:tcPr>
            <w:tcW w:w="3600" w:type="dxa"/>
            <w:shd w:val="clear" w:color="auto" w:fill="auto"/>
          </w:tcPr>
          <w:p w14:paraId="561E926C" w14:textId="77777777" w:rsidR="00CD0D74" w:rsidRPr="00CE4828" w:rsidRDefault="00CD0D74" w:rsidP="0057135E">
            <w:pPr>
              <w:rPr>
                <w:rFonts w:cs="Tahoma"/>
                <w:color w:val="000000"/>
                <w:szCs w:val="18"/>
              </w:rPr>
            </w:pPr>
            <w:r w:rsidRPr="00CE4828">
              <w:rPr>
                <w:rFonts w:cs="Tahoma"/>
                <w:color w:val="000000"/>
                <w:szCs w:val="18"/>
              </w:rPr>
              <w:t>CAL do Lync Server 2013 Standard</w:t>
            </w:r>
          </w:p>
        </w:tc>
      </w:tr>
    </w:tbl>
    <w:p w14:paraId="561E926E" w14:textId="77777777" w:rsidR="004E0852" w:rsidRPr="00CE4828" w:rsidRDefault="004E0852" w:rsidP="003D0252">
      <w:pPr>
        <w:rPr>
          <w:rFonts w:cs="Tahoma"/>
        </w:rPr>
      </w:pPr>
    </w:p>
    <w:p w14:paraId="561E926F" w14:textId="77777777" w:rsidR="004E0852" w:rsidRPr="00911CE9" w:rsidRDefault="004E0852" w:rsidP="0080323A">
      <w:pPr>
        <w:spacing w:after="60"/>
        <w:ind w:left="720"/>
        <w:rPr>
          <w:rFonts w:cs="Tahoma"/>
          <w:lang w:val="pt-BR"/>
        </w:rPr>
      </w:pPr>
      <w:r w:rsidRPr="00911CE9">
        <w:rPr>
          <w:rFonts w:cs="Tahoma"/>
          <w:b/>
          <w:color w:val="000000"/>
          <w:szCs w:val="18"/>
          <w:lang w:val="pt-BR"/>
        </w:rPr>
        <w:t>Outorga de Licença para Clientes do Conector Externo do Lync Server 2010 Enterprise, Conector Externo do Lync Server 2010 Plus e Clientes do Conector Externo do Lync Server 2010</w:t>
      </w:r>
      <w:r w:rsidR="007650D4" w:rsidRPr="00911CE9">
        <w:rPr>
          <w:rFonts w:cs="Tahoma"/>
          <w:b/>
          <w:color w:val="000000"/>
          <w:szCs w:val="18"/>
          <w:lang w:val="pt-BR"/>
        </w:rPr>
        <w:t> </w:t>
      </w:r>
      <w:r w:rsidRPr="00911CE9">
        <w:rPr>
          <w:rFonts w:cs="Tahoma"/>
          <w:b/>
          <w:color w:val="000000"/>
          <w:szCs w:val="18"/>
          <w:lang w:val="pt-BR"/>
        </w:rPr>
        <w:t>Standard</w:t>
      </w:r>
    </w:p>
    <w:p w14:paraId="561E9270" w14:textId="77777777" w:rsidR="004E0852" w:rsidRPr="00911CE9" w:rsidRDefault="004E0852" w:rsidP="003D0252">
      <w:pPr>
        <w:ind w:left="720"/>
        <w:rPr>
          <w:rFonts w:cs="Tahoma"/>
          <w:lang w:val="pt-BR"/>
        </w:rPr>
      </w:pPr>
      <w:r w:rsidRPr="00911CE9">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3B74B4" w:rsidRPr="00911CE9">
        <w:rPr>
          <w:rFonts w:cs="Tahoma"/>
          <w:color w:val="000000"/>
          <w:szCs w:val="18"/>
          <w:lang w:val="pt-BR"/>
        </w:rPr>
        <w:t xml:space="preserve"> </w:t>
      </w:r>
      <w:r w:rsidRPr="00911CE9">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14:paraId="561E9271" w14:textId="77777777" w:rsidR="004E0852" w:rsidRPr="00911CE9" w:rsidRDefault="004E0852" w:rsidP="004E0852">
      <w:pPr>
        <w:ind w:left="900"/>
        <w:rPr>
          <w:rFonts w:cs="Tahoma"/>
          <w:lang w:val="pt-BR"/>
        </w:rPr>
      </w:pPr>
    </w:p>
    <w:p w14:paraId="561E9272" w14:textId="77777777" w:rsidR="00891520" w:rsidRPr="00911CE9" w:rsidRDefault="00891520" w:rsidP="004E0852">
      <w:pPr>
        <w:ind w:left="900"/>
        <w:rPr>
          <w:rFonts w:cs="Tahoma"/>
          <w:lang w:val="pt-BR"/>
        </w:rPr>
      </w:pPr>
    </w:p>
    <w:p w14:paraId="561E9273" w14:textId="77777777" w:rsidR="00891520" w:rsidRPr="00911CE9" w:rsidRDefault="00891520" w:rsidP="004E0852">
      <w:pPr>
        <w:ind w:left="900"/>
        <w:rPr>
          <w:rFonts w:cs="Tahoma"/>
          <w:lang w:val="pt-BR"/>
        </w:rPr>
      </w:pPr>
    </w:p>
    <w:p w14:paraId="561E9274" w14:textId="77777777" w:rsidR="00891520" w:rsidRPr="00911CE9" w:rsidRDefault="00891520" w:rsidP="004E0852">
      <w:pPr>
        <w:ind w:left="900"/>
        <w:rPr>
          <w:rFonts w:cs="Tahoma"/>
          <w:lang w:val="pt-BR"/>
        </w:rPr>
      </w:pPr>
    </w:p>
    <w:p w14:paraId="561E9275" w14:textId="77777777" w:rsidR="00891520" w:rsidRPr="00911CE9" w:rsidRDefault="00891520" w:rsidP="004E0852">
      <w:pPr>
        <w:ind w:left="900"/>
        <w:rPr>
          <w:rFonts w:cs="Tahoma"/>
          <w:lang w:val="pt-BR"/>
        </w:rPr>
      </w:pPr>
    </w:p>
    <w:p w14:paraId="561E9276" w14:textId="77777777" w:rsidR="00891520" w:rsidRPr="00911CE9" w:rsidRDefault="00891520" w:rsidP="004E0852">
      <w:pPr>
        <w:ind w:left="900"/>
        <w:rPr>
          <w:rFonts w:cs="Tahoma"/>
          <w:lang w:val="pt-BR"/>
        </w:rPr>
      </w:pPr>
    </w:p>
    <w:p w14:paraId="561E9277" w14:textId="77777777" w:rsidR="00891520" w:rsidRPr="00911CE9" w:rsidRDefault="00891520" w:rsidP="004E0852">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53"/>
        <w:gridCol w:w="3447"/>
      </w:tblGrid>
      <w:tr w:rsidR="00BD1A6A" w:rsidRPr="00CE4828" w14:paraId="561E927A" w14:textId="77777777" w:rsidTr="007650D4">
        <w:trPr>
          <w:trHeight w:val="332"/>
        </w:trPr>
        <w:tc>
          <w:tcPr>
            <w:tcW w:w="4653" w:type="dxa"/>
            <w:shd w:val="clear" w:color="auto" w:fill="FABF8F"/>
          </w:tcPr>
          <w:p w14:paraId="561E9278" w14:textId="77777777" w:rsidR="00BD1A6A" w:rsidRPr="00CE4828" w:rsidRDefault="00BD1A6A" w:rsidP="002C3AB1">
            <w:pPr>
              <w:rPr>
                <w:rFonts w:cs="Tahoma"/>
                <w:b/>
                <w:color w:val="000000"/>
                <w:szCs w:val="18"/>
              </w:rPr>
            </w:pPr>
            <w:r w:rsidRPr="00CE4828">
              <w:rPr>
                <w:rFonts w:cs="Tahoma"/>
                <w:b/>
                <w:color w:val="000000"/>
                <w:szCs w:val="18"/>
              </w:rPr>
              <w:t>Licença Qualificada</w:t>
            </w:r>
          </w:p>
        </w:tc>
        <w:tc>
          <w:tcPr>
            <w:tcW w:w="3447" w:type="dxa"/>
            <w:shd w:val="clear" w:color="auto" w:fill="FABF8F"/>
          </w:tcPr>
          <w:p w14:paraId="561E9279" w14:textId="77777777" w:rsidR="00BD1A6A" w:rsidRPr="00CE4828" w:rsidRDefault="00BD1A6A" w:rsidP="002C3AB1">
            <w:pPr>
              <w:rPr>
                <w:rFonts w:cs="Tahoma"/>
                <w:b/>
                <w:color w:val="000000"/>
                <w:szCs w:val="18"/>
              </w:rPr>
            </w:pPr>
            <w:r w:rsidRPr="00CE4828">
              <w:rPr>
                <w:rFonts w:cs="Tahoma"/>
                <w:b/>
                <w:color w:val="000000"/>
                <w:szCs w:val="18"/>
              </w:rPr>
              <w:t>Licença Complementar e Benefícios</w:t>
            </w:r>
          </w:p>
        </w:tc>
      </w:tr>
      <w:tr w:rsidR="00BD1A6A" w:rsidRPr="00CE4828" w14:paraId="561E927D" w14:textId="77777777" w:rsidTr="007650D4">
        <w:trPr>
          <w:trHeight w:val="70"/>
        </w:trPr>
        <w:tc>
          <w:tcPr>
            <w:tcW w:w="4653" w:type="dxa"/>
            <w:shd w:val="clear" w:color="auto" w:fill="auto"/>
          </w:tcPr>
          <w:p w14:paraId="561E927B" w14:textId="77777777" w:rsidR="00BD1A6A" w:rsidRPr="00911CE9" w:rsidRDefault="00BD1A6A" w:rsidP="002C3AB1">
            <w:pPr>
              <w:rPr>
                <w:rFonts w:cs="Tahoma"/>
                <w:color w:val="000000"/>
                <w:szCs w:val="18"/>
                <w:lang w:val="pt-BR"/>
              </w:rPr>
            </w:pPr>
            <w:r w:rsidRPr="00911CE9">
              <w:rPr>
                <w:rFonts w:cs="Tahoma"/>
                <w:color w:val="000000"/>
                <w:szCs w:val="18"/>
                <w:lang w:val="pt-BR"/>
              </w:rPr>
              <w:t>Conector Externo do Lync Server 2010 Enterprise com Software Assurance ativo em 1º de dezembro de 2012</w:t>
            </w:r>
          </w:p>
        </w:tc>
        <w:tc>
          <w:tcPr>
            <w:tcW w:w="3447" w:type="dxa"/>
            <w:shd w:val="clear" w:color="auto" w:fill="auto"/>
          </w:tcPr>
          <w:p w14:paraId="561E927C" w14:textId="77777777" w:rsidR="00BD1A6A" w:rsidRPr="00CE4828" w:rsidRDefault="00BD1A6A" w:rsidP="002C3AB1">
            <w:pPr>
              <w:rPr>
                <w:rFonts w:cs="Tahoma"/>
                <w:color w:val="000000"/>
                <w:szCs w:val="18"/>
              </w:rPr>
            </w:pPr>
            <w:r w:rsidRPr="00CE4828">
              <w:rPr>
                <w:rFonts w:cs="Tahoma"/>
                <w:color w:val="000000"/>
                <w:szCs w:val="18"/>
              </w:rPr>
              <w:t>Licença do Lync Server 2013</w:t>
            </w:r>
          </w:p>
        </w:tc>
      </w:tr>
      <w:tr w:rsidR="00BD1A6A" w:rsidRPr="00CE4828" w14:paraId="561E9280" w14:textId="77777777" w:rsidTr="007650D4">
        <w:trPr>
          <w:trHeight w:val="70"/>
        </w:trPr>
        <w:tc>
          <w:tcPr>
            <w:tcW w:w="4653" w:type="dxa"/>
            <w:shd w:val="clear" w:color="auto" w:fill="auto"/>
          </w:tcPr>
          <w:p w14:paraId="561E927E" w14:textId="77777777" w:rsidR="00BD1A6A" w:rsidRPr="00911CE9" w:rsidRDefault="00BD1A6A" w:rsidP="002C3AB1">
            <w:pPr>
              <w:rPr>
                <w:rFonts w:cs="Tahoma"/>
                <w:color w:val="000000"/>
                <w:szCs w:val="18"/>
                <w:lang w:val="pt-BR"/>
              </w:rPr>
            </w:pPr>
            <w:r w:rsidRPr="00911CE9">
              <w:rPr>
                <w:rFonts w:cs="Tahoma"/>
                <w:color w:val="000000"/>
                <w:szCs w:val="18"/>
                <w:lang w:val="pt-BR"/>
              </w:rPr>
              <w:t>Conector Externo do Lync Server 2010 Plus com Software Assurance ativo em 1º de dezembro de 2012</w:t>
            </w:r>
          </w:p>
        </w:tc>
        <w:tc>
          <w:tcPr>
            <w:tcW w:w="3447" w:type="dxa"/>
            <w:shd w:val="clear" w:color="auto" w:fill="auto"/>
          </w:tcPr>
          <w:p w14:paraId="561E927F" w14:textId="77777777" w:rsidR="00BD1A6A" w:rsidRPr="00CE4828" w:rsidRDefault="00BD1A6A" w:rsidP="002C3AB1">
            <w:pPr>
              <w:rPr>
                <w:rFonts w:cs="Tahoma"/>
                <w:color w:val="000000"/>
                <w:szCs w:val="18"/>
              </w:rPr>
            </w:pPr>
            <w:r w:rsidRPr="00CE4828">
              <w:rPr>
                <w:rFonts w:cs="Tahoma"/>
                <w:color w:val="000000"/>
                <w:szCs w:val="18"/>
              </w:rPr>
              <w:t>Licença do Lync Server 2013</w:t>
            </w:r>
          </w:p>
        </w:tc>
      </w:tr>
      <w:tr w:rsidR="00BD1A6A" w:rsidRPr="00CE4828" w14:paraId="561E9283" w14:textId="77777777" w:rsidTr="007650D4">
        <w:trPr>
          <w:trHeight w:val="70"/>
        </w:trPr>
        <w:tc>
          <w:tcPr>
            <w:tcW w:w="4653" w:type="dxa"/>
            <w:shd w:val="clear" w:color="auto" w:fill="auto"/>
          </w:tcPr>
          <w:p w14:paraId="561E9281" w14:textId="77777777" w:rsidR="00BD1A6A" w:rsidRPr="00911CE9" w:rsidRDefault="00BD1A6A" w:rsidP="002C3AB1">
            <w:pPr>
              <w:rPr>
                <w:rFonts w:cs="Tahoma"/>
                <w:color w:val="000000"/>
                <w:szCs w:val="18"/>
                <w:lang w:val="pt-BR"/>
              </w:rPr>
            </w:pPr>
            <w:r w:rsidRPr="00911CE9">
              <w:rPr>
                <w:rFonts w:cs="Tahoma"/>
                <w:color w:val="000000"/>
                <w:szCs w:val="18"/>
                <w:lang w:val="pt-BR"/>
              </w:rPr>
              <w:t>Conector Externo do Lync Server 2010 Standard com Software Assurance ativo em 1º de dezembro de 2012</w:t>
            </w:r>
          </w:p>
        </w:tc>
        <w:tc>
          <w:tcPr>
            <w:tcW w:w="3447" w:type="dxa"/>
            <w:shd w:val="clear" w:color="auto" w:fill="auto"/>
          </w:tcPr>
          <w:p w14:paraId="561E9282" w14:textId="77777777" w:rsidR="00BD1A6A" w:rsidRPr="00CE4828" w:rsidRDefault="00BD1A6A" w:rsidP="002C3AB1">
            <w:pPr>
              <w:rPr>
                <w:rFonts w:cs="Tahoma"/>
                <w:color w:val="000000"/>
                <w:szCs w:val="18"/>
              </w:rPr>
            </w:pPr>
            <w:r w:rsidRPr="00CE4828">
              <w:rPr>
                <w:rFonts w:cs="Tahoma"/>
                <w:color w:val="000000"/>
                <w:szCs w:val="18"/>
              </w:rPr>
              <w:t>Licença do Lync Server 2013</w:t>
            </w:r>
          </w:p>
        </w:tc>
      </w:tr>
    </w:tbl>
    <w:p w14:paraId="561E9284" w14:textId="77777777" w:rsidR="004E0852" w:rsidRPr="00CE4828" w:rsidRDefault="004E0852" w:rsidP="004E0852">
      <w:pPr>
        <w:ind w:left="720"/>
        <w:jc w:val="both"/>
        <w:rPr>
          <w:rFonts w:cs="Tahoma"/>
        </w:rPr>
      </w:pPr>
    </w:p>
    <w:p w14:paraId="561E9285" w14:textId="77777777" w:rsidR="004E0852" w:rsidRPr="00911CE9" w:rsidRDefault="004E0852" w:rsidP="004E0852">
      <w:pPr>
        <w:ind w:left="720"/>
        <w:rPr>
          <w:rFonts w:cs="Tahoma"/>
          <w:lang w:val="pt-BR"/>
        </w:rPr>
      </w:pPr>
      <w:r w:rsidRPr="00911CE9">
        <w:rPr>
          <w:rFonts w:cs="Tahoma"/>
          <w:color w:val="000000"/>
          <w:szCs w:val="18"/>
          <w:lang w:val="pt-BR"/>
        </w:rPr>
        <w:t xml:space="preserve"> Os termos e as condições a seguir se aplicam às outorgas de licença acima.</w:t>
      </w:r>
    </w:p>
    <w:p w14:paraId="561E9286" w14:textId="77777777" w:rsidR="004E0852" w:rsidRPr="00911CE9" w:rsidRDefault="004E0852" w:rsidP="004E0852">
      <w:pPr>
        <w:ind w:left="720"/>
        <w:rPr>
          <w:rFonts w:cs="Tahoma"/>
          <w:lang w:val="pt-BR"/>
        </w:rPr>
      </w:pPr>
    </w:p>
    <w:p w14:paraId="561E9287" w14:textId="77777777" w:rsidR="004E0852" w:rsidRPr="004E2B3D" w:rsidRDefault="004E0852" w:rsidP="003D0252">
      <w:pPr>
        <w:numPr>
          <w:ilvl w:val="0"/>
          <w:numId w:val="124"/>
        </w:numPr>
        <w:spacing w:after="60"/>
        <w:ind w:left="1440"/>
        <w:rPr>
          <w:rFonts w:cs="Tahoma"/>
          <w:lang w:val="it-IT"/>
        </w:rPr>
      </w:pPr>
      <w:r w:rsidRPr="004E2B3D">
        <w:rPr>
          <w:rFonts w:cs="Tahoma"/>
          <w:bCs/>
          <w:color w:val="000000"/>
          <w:szCs w:val="18"/>
          <w:u w:val="single"/>
          <w:lang w:val="it-IT"/>
        </w:rPr>
        <w:t>Caminho de Migração</w:t>
      </w:r>
      <w:r w:rsidR="00593E73" w:rsidRPr="004E2B3D">
        <w:rPr>
          <w:rFonts w:cs="Tahoma"/>
          <w:color w:val="000000"/>
          <w:szCs w:val="18"/>
          <w:lang w:val="it-IT"/>
        </w:rPr>
        <w:t>:</w:t>
      </w:r>
      <w:r w:rsidRPr="004E2B3D">
        <w:rPr>
          <w:rFonts w:cs="Tahoma"/>
          <w:color w:val="000000"/>
          <w:szCs w:val="18"/>
          <w:lang w:val="it-IT"/>
        </w:rPr>
        <w:t xml:space="preserve"> os clientes com cobertura do Software Assurance ativa para uma determinada Licença de Qualificação a partir de 1º de dezembro de 2012 e mediante o lançamento</w:t>
      </w:r>
      <w:r w:rsidR="00891520" w:rsidRPr="004E2B3D">
        <w:rPr>
          <w:rFonts w:cs="Tahoma"/>
          <w:color w:val="000000"/>
          <w:szCs w:val="18"/>
          <w:lang w:val="it-IT"/>
        </w:rPr>
        <w:t> </w:t>
      </w:r>
      <w:r w:rsidRPr="004E2B3D">
        <w:rPr>
          <w:rFonts w:cs="Tahoma"/>
          <w:color w:val="000000"/>
          <w:szCs w:val="18"/>
          <w:lang w:val="it-IT"/>
        </w:rPr>
        <w:t>do Lync Server 2013 estão qualificados para atualizar e usar o software Lync Server</w:t>
      </w:r>
      <w:r w:rsidR="00891520" w:rsidRPr="004E2B3D">
        <w:rPr>
          <w:rFonts w:cs="Tahoma"/>
          <w:color w:val="000000"/>
          <w:szCs w:val="18"/>
          <w:lang w:val="it-IT"/>
        </w:rPr>
        <w:t> </w:t>
      </w:r>
      <w:r w:rsidRPr="004E2B3D">
        <w:rPr>
          <w:rFonts w:cs="Tahoma"/>
          <w:color w:val="000000"/>
          <w:szCs w:val="18"/>
          <w:lang w:val="it-IT"/>
        </w:rPr>
        <w:t>2013 sob a Licença Complementar em vez do software Lync Server 2010 sob a Licença</w:t>
      </w:r>
      <w:r w:rsidR="00891520" w:rsidRPr="004E2B3D">
        <w:rPr>
          <w:rFonts w:cs="Tahoma"/>
          <w:color w:val="000000"/>
          <w:szCs w:val="18"/>
          <w:lang w:val="it-IT"/>
        </w:rPr>
        <w:t> </w:t>
      </w:r>
      <w:r w:rsidRPr="004E2B3D">
        <w:rPr>
          <w:rFonts w:cs="Tahoma"/>
          <w:color w:val="000000"/>
          <w:szCs w:val="18"/>
          <w:lang w:val="it-IT"/>
        </w:rPr>
        <w:t>de</w:t>
      </w:r>
      <w:r w:rsidR="00891520" w:rsidRPr="004E2B3D">
        <w:rPr>
          <w:rFonts w:cs="Tahoma"/>
          <w:color w:val="000000"/>
          <w:szCs w:val="18"/>
          <w:lang w:val="it-IT"/>
        </w:rPr>
        <w:t> </w:t>
      </w:r>
      <w:r w:rsidRPr="004E2B3D">
        <w:rPr>
          <w:rFonts w:cs="Tahoma"/>
          <w:color w:val="000000"/>
          <w:szCs w:val="18"/>
          <w:lang w:val="it-IT"/>
        </w:rPr>
        <w:t>qualificação do Conector Externo correspondente.</w:t>
      </w:r>
      <w:r w:rsidR="003B74B4" w:rsidRPr="004E2B3D">
        <w:rPr>
          <w:rFonts w:cs="Tahoma"/>
          <w:color w:val="000000"/>
          <w:szCs w:val="18"/>
          <w:lang w:val="it-IT"/>
        </w:rPr>
        <w:t xml:space="preserve"> </w:t>
      </w:r>
    </w:p>
    <w:p w14:paraId="561E9288" w14:textId="77777777" w:rsidR="004E0852" w:rsidRPr="004E2B3D" w:rsidRDefault="004E0852" w:rsidP="003D0252">
      <w:pPr>
        <w:numPr>
          <w:ilvl w:val="0"/>
          <w:numId w:val="124"/>
        </w:numPr>
        <w:spacing w:after="60"/>
        <w:ind w:left="1440"/>
        <w:rPr>
          <w:rFonts w:cs="Tahoma"/>
          <w:lang w:val="it-IT"/>
        </w:rPr>
      </w:pPr>
      <w:r w:rsidRPr="004E2B3D">
        <w:rPr>
          <w:rFonts w:cs="Tahoma"/>
          <w:color w:val="000000"/>
          <w:szCs w:val="18"/>
          <w:u w:val="single"/>
          <w:lang w:val="it-IT"/>
        </w:rPr>
        <w:t>Direitos de uso</w:t>
      </w:r>
      <w:r w:rsidRPr="004E2B3D">
        <w:rPr>
          <w:rFonts w:cs="Tahoma"/>
          <w:color w:val="000000"/>
          <w:szCs w:val="18"/>
          <w:lang w:val="it-IT"/>
        </w:rPr>
        <w:t>: O direito de usar o software sob as Licenças Complementares nessa oferta expirará quando o direito de usar o software sob as Licenças Qualificadas expirar.</w:t>
      </w:r>
      <w:r w:rsidR="003B74B4" w:rsidRPr="004E2B3D">
        <w:rPr>
          <w:rFonts w:cs="Tahoma"/>
          <w:color w:val="000000"/>
          <w:szCs w:val="18"/>
          <w:lang w:val="it-IT"/>
        </w:rPr>
        <w:t xml:space="preserve"> </w:t>
      </w:r>
      <w:r w:rsidRPr="004E2B3D">
        <w:rPr>
          <w:rFonts w:cs="Tahoma"/>
          <w:color w:val="000000"/>
          <w:szCs w:val="18"/>
          <w:lang w:val="it-IT"/>
        </w:rPr>
        <w:t>O uso desse software é regido pelos direitos de uso do software e pelos termos e condições do contrato de licenciamento por volume do cliente.</w:t>
      </w:r>
      <w:r w:rsidR="003B74B4" w:rsidRPr="004E2B3D">
        <w:rPr>
          <w:rFonts w:cs="Tahoma"/>
          <w:color w:val="000000"/>
          <w:szCs w:val="18"/>
          <w:lang w:val="it-IT"/>
        </w:rPr>
        <w:t xml:space="preserve"> </w:t>
      </w:r>
      <w:r w:rsidRPr="004E2B3D">
        <w:rPr>
          <w:rFonts w:cs="Tahoma"/>
          <w:color w:val="000000"/>
          <w:szCs w:val="18"/>
          <w:lang w:val="it-IT"/>
        </w:rPr>
        <w:t>Essa nota de condição do produto e a evidência do cliente da</w:t>
      </w:r>
      <w:r w:rsidR="00891520" w:rsidRPr="004E2B3D">
        <w:rPr>
          <w:rFonts w:cs="Tahoma"/>
          <w:color w:val="000000"/>
          <w:szCs w:val="18"/>
          <w:lang w:val="it-IT"/>
        </w:rPr>
        <w:t> </w:t>
      </w:r>
      <w:r w:rsidRPr="004E2B3D">
        <w:rPr>
          <w:rFonts w:cs="Tahoma"/>
          <w:color w:val="000000"/>
          <w:szCs w:val="18"/>
          <w:lang w:val="it-IT"/>
        </w:rPr>
        <w:t>Licença Qualificada e do Software Assurance do cliente juntas comprovam o direito de usar o</w:t>
      </w:r>
      <w:r w:rsidR="00891520" w:rsidRPr="004E2B3D">
        <w:rPr>
          <w:rFonts w:cs="Tahoma"/>
          <w:color w:val="000000"/>
          <w:szCs w:val="18"/>
          <w:lang w:val="it-IT"/>
        </w:rPr>
        <w:t> </w:t>
      </w:r>
      <w:r w:rsidRPr="004E2B3D">
        <w:rPr>
          <w:rFonts w:cs="Tahoma"/>
          <w:color w:val="000000"/>
          <w:szCs w:val="18"/>
          <w:lang w:val="it-IT"/>
        </w:rPr>
        <w:t xml:space="preserve">software sob a Licença Complementar nessa oferta. </w:t>
      </w:r>
    </w:p>
    <w:p w14:paraId="561E9289" w14:textId="77777777" w:rsidR="004E0852" w:rsidRPr="004E2B3D" w:rsidRDefault="004E0852" w:rsidP="003D0252">
      <w:pPr>
        <w:numPr>
          <w:ilvl w:val="0"/>
          <w:numId w:val="8"/>
        </w:numPr>
        <w:spacing w:after="60"/>
        <w:ind w:left="1440"/>
        <w:rPr>
          <w:rFonts w:cs="Tahoma"/>
          <w:lang w:val="it-IT"/>
        </w:rPr>
      </w:pPr>
      <w:r w:rsidRPr="004E2B3D">
        <w:rPr>
          <w:rFonts w:cs="Tahoma"/>
          <w:color w:val="000000"/>
          <w:szCs w:val="18"/>
          <w:u w:val="single"/>
          <w:lang w:val="it-IT"/>
        </w:rPr>
        <w:t>Licença e Software Assurance (L&amp;SA)</w:t>
      </w:r>
      <w:r w:rsidRPr="004E2B3D">
        <w:rPr>
          <w:rFonts w:cs="Tahoma"/>
          <w:color w:val="000000"/>
          <w:szCs w:val="18"/>
          <w:lang w:val="it-IT"/>
        </w:rPr>
        <w:t>: A Licença Complementar inclui a cobertura do Software Assurance.</w:t>
      </w:r>
      <w:r w:rsidR="003B74B4" w:rsidRPr="004E2B3D">
        <w:rPr>
          <w:rFonts w:cs="Tahoma"/>
          <w:color w:val="000000"/>
          <w:szCs w:val="18"/>
          <w:lang w:val="it-IT"/>
        </w:rPr>
        <w:t xml:space="preserve"> </w:t>
      </w:r>
      <w:r w:rsidRPr="004E2B3D">
        <w:rPr>
          <w:rFonts w:cs="Tahoma"/>
          <w:color w:val="000000"/>
          <w:szCs w:val="18"/>
          <w:lang w:val="it-IT"/>
        </w:rPr>
        <w:t>A cobertura do Software Assurance sobre a Licença Complementar expirará quando a</w:t>
      </w:r>
      <w:r w:rsidR="00891520" w:rsidRPr="004E2B3D">
        <w:rPr>
          <w:rFonts w:cs="Tahoma"/>
          <w:color w:val="000000"/>
          <w:szCs w:val="18"/>
          <w:lang w:val="it-IT"/>
        </w:rPr>
        <w:t> </w:t>
      </w:r>
      <w:r w:rsidRPr="004E2B3D">
        <w:rPr>
          <w:rFonts w:cs="Tahoma"/>
          <w:color w:val="000000"/>
          <w:szCs w:val="18"/>
          <w:lang w:val="it-IT"/>
        </w:rPr>
        <w:t>cobertura da Licença Qualificada expirar.</w:t>
      </w:r>
      <w:r w:rsidR="003B74B4" w:rsidRPr="004E2B3D">
        <w:rPr>
          <w:rFonts w:cs="Tahoma"/>
          <w:color w:val="000000"/>
          <w:szCs w:val="18"/>
          <w:lang w:val="it-IT"/>
        </w:rPr>
        <w:t xml:space="preserve"> </w:t>
      </w:r>
      <w:r w:rsidRPr="004E2B3D">
        <w:rPr>
          <w:rFonts w:cs="Tahoma"/>
          <w:color w:val="000000"/>
          <w:szCs w:val="18"/>
          <w:lang w:val="it-IT"/>
        </w:rPr>
        <w:t>No término da cobertura do Software Assurance para a</w:t>
      </w:r>
      <w:r w:rsidR="00891520" w:rsidRPr="004E2B3D">
        <w:rPr>
          <w:rFonts w:cs="Tahoma"/>
          <w:color w:val="000000"/>
          <w:szCs w:val="18"/>
          <w:lang w:val="it-IT"/>
        </w:rPr>
        <w:t> </w:t>
      </w:r>
      <w:r w:rsidRPr="004E2B3D">
        <w:rPr>
          <w:rFonts w:cs="Tahoma"/>
          <w:color w:val="000000"/>
          <w:szCs w:val="18"/>
          <w:lang w:val="it-IT"/>
        </w:rPr>
        <w:t>Licença Qualificada, o cliente poderá renovar o Software Assurance para a Licença Complementar sem precisar adquirir uma nova licença separadamente.</w:t>
      </w:r>
    </w:p>
    <w:p w14:paraId="561E928A" w14:textId="77777777" w:rsidR="004E0852" w:rsidRPr="00911CE9" w:rsidRDefault="004E0852" w:rsidP="003D0252">
      <w:pPr>
        <w:numPr>
          <w:ilvl w:val="0"/>
          <w:numId w:val="125"/>
        </w:numPr>
        <w:spacing w:after="60"/>
        <w:ind w:left="1440"/>
        <w:rPr>
          <w:rFonts w:cs="Tahoma"/>
          <w:szCs w:val="18"/>
          <w:lang w:val="pt-BR"/>
        </w:rPr>
      </w:pPr>
      <w:r w:rsidRPr="00911CE9">
        <w:rPr>
          <w:rFonts w:eastAsia="Calibri" w:cs="Tahoma"/>
          <w:color w:val="000000"/>
          <w:szCs w:val="18"/>
          <w:u w:val="single"/>
          <w:lang w:val="pt-BR"/>
        </w:rPr>
        <w:t>Adequações (</w:t>
      </w:r>
      <w:r w:rsidR="00EC3B06" w:rsidRPr="00911CE9">
        <w:rPr>
          <w:rFonts w:eastAsia="Calibri" w:cs="Tahoma"/>
          <w:color w:val="000000"/>
          <w:szCs w:val="18"/>
          <w:u w:val="single"/>
          <w:lang w:val="pt-BR"/>
        </w:rPr>
        <w:t>“</w:t>
      </w:r>
      <w:r w:rsidRPr="00911CE9">
        <w:rPr>
          <w:rFonts w:eastAsia="Calibri" w:cs="Tahoma"/>
          <w:color w:val="000000"/>
          <w:szCs w:val="18"/>
          <w:u w:val="single"/>
          <w:lang w:val="pt-BR"/>
        </w:rPr>
        <w:t>true-ups</w:t>
      </w:r>
      <w:r w:rsidR="00EC3B06" w:rsidRPr="00911CE9">
        <w:rPr>
          <w:rFonts w:eastAsia="Calibri" w:cs="Tahoma"/>
          <w:color w:val="000000"/>
          <w:szCs w:val="18"/>
          <w:u w:val="single"/>
          <w:lang w:val="pt-BR"/>
        </w:rPr>
        <w:t>”</w:t>
      </w:r>
      <w:r w:rsidRPr="00911CE9">
        <w:rPr>
          <w:rFonts w:eastAsia="Calibri" w:cs="Tahoma"/>
          <w:color w:val="000000"/>
          <w:szCs w:val="18"/>
          <w:u w:val="single"/>
          <w:lang w:val="pt-BR"/>
        </w:rPr>
        <w:t>)</w:t>
      </w:r>
      <w:r w:rsidR="00593E73" w:rsidRPr="00911CE9">
        <w:rPr>
          <w:rFonts w:eastAsia="Calibri" w:cs="Tahoma"/>
          <w:color w:val="000000"/>
          <w:szCs w:val="18"/>
          <w:lang w:val="pt-BR"/>
        </w:rPr>
        <w:t>:</w:t>
      </w:r>
      <w:r w:rsidR="003B74B4" w:rsidRPr="00911CE9">
        <w:rPr>
          <w:rFonts w:eastAsia="Calibri" w:cs="Tahoma"/>
          <w:color w:val="000000"/>
          <w:szCs w:val="18"/>
          <w:lang w:val="pt-BR"/>
        </w:rPr>
        <w:t xml:space="preserve"> </w:t>
      </w:r>
      <w:r w:rsidRPr="00911CE9">
        <w:rPr>
          <w:rFonts w:eastAsia="Calibri" w:cs="Tahoma"/>
          <w:color w:val="000000"/>
          <w:szCs w:val="18"/>
          <w:lang w:val="pt-BR"/>
        </w:rPr>
        <w:t>Para os clientes do Contrato Enterprise qualificados para essas licenças complementares e esses direitos conforme descrito acima, as licenças do Conector Externo do Lync</w:t>
      </w:r>
      <w:r w:rsidR="00891520" w:rsidRPr="00911CE9">
        <w:rPr>
          <w:rFonts w:cs="Tahoma"/>
          <w:color w:val="000000"/>
          <w:szCs w:val="18"/>
          <w:lang w:val="pt-BR"/>
        </w:rPr>
        <w:t> </w:t>
      </w:r>
      <w:r w:rsidRPr="00911CE9">
        <w:rPr>
          <w:rFonts w:eastAsia="Calibri" w:cs="Tahoma"/>
          <w:color w:val="000000"/>
          <w:szCs w:val="18"/>
          <w:lang w:val="pt-BR"/>
        </w:rPr>
        <w:t>Server 2010 Enterprise, Conector Externo do Lync Server 2010 Plus e Conector Externo do Lync Server 2010 Standard adquiridas como parte de um processo de adequações (</w:t>
      </w:r>
      <w:r w:rsidR="00EC3B06" w:rsidRPr="00911CE9">
        <w:rPr>
          <w:rFonts w:eastAsia="Calibri" w:cs="Tahoma"/>
          <w:color w:val="000000"/>
          <w:szCs w:val="18"/>
          <w:lang w:val="pt-BR"/>
        </w:rPr>
        <w:t>“</w:t>
      </w:r>
      <w:r w:rsidRPr="00911CE9">
        <w:rPr>
          <w:rFonts w:eastAsia="Calibri" w:cs="Tahoma"/>
          <w:color w:val="000000"/>
          <w:szCs w:val="18"/>
          <w:lang w:val="pt-BR"/>
        </w:rPr>
        <w:t>true-ups</w:t>
      </w:r>
      <w:r w:rsidR="00EC3B06" w:rsidRPr="00911CE9">
        <w:rPr>
          <w:rFonts w:eastAsia="Calibri" w:cs="Tahoma"/>
          <w:color w:val="000000"/>
          <w:szCs w:val="18"/>
          <w:lang w:val="pt-BR"/>
        </w:rPr>
        <w:t>”</w:t>
      </w:r>
      <w:r w:rsidRPr="00911CE9">
        <w:rPr>
          <w:rFonts w:eastAsia="Calibri" w:cs="Tahoma"/>
          <w:color w:val="000000"/>
          <w:szCs w:val="18"/>
          <w:lang w:val="pt-BR"/>
        </w:rPr>
        <w:t xml:space="preserve">) </w:t>
      </w:r>
      <w:r w:rsidRPr="00911CE9">
        <w:rPr>
          <w:rFonts w:cs="Tahoma"/>
          <w:color w:val="000000"/>
          <w:szCs w:val="18"/>
          <w:lang w:val="pt-BR"/>
        </w:rPr>
        <w:t xml:space="preserve">anuais do cliente também são Licenças Qualificadas. </w:t>
      </w:r>
    </w:p>
    <w:p w14:paraId="561E928B" w14:textId="77777777" w:rsidR="004E0852" w:rsidRPr="004E2B3D" w:rsidRDefault="003D0252" w:rsidP="003D0252">
      <w:pPr>
        <w:numPr>
          <w:ilvl w:val="0"/>
          <w:numId w:val="125"/>
        </w:numPr>
        <w:spacing w:after="60"/>
        <w:ind w:left="1440"/>
        <w:rPr>
          <w:rFonts w:cs="Tahoma"/>
          <w:szCs w:val="18"/>
          <w:lang w:val="it-IT"/>
        </w:rPr>
      </w:pPr>
      <w:r w:rsidRPr="00911CE9">
        <w:rPr>
          <w:rFonts w:cs="Tahoma"/>
          <w:color w:val="000000"/>
          <w:szCs w:val="18"/>
          <w:u w:val="single"/>
          <w:lang w:val="pt-BR"/>
        </w:rPr>
        <w:t>Contratos Subscription</w:t>
      </w:r>
      <w:r w:rsidR="00593E73" w:rsidRPr="00911CE9">
        <w:rPr>
          <w:rFonts w:cs="Tahoma"/>
          <w:color w:val="000000"/>
          <w:szCs w:val="18"/>
          <w:lang w:val="pt-BR"/>
        </w:rPr>
        <w:t>:</w:t>
      </w:r>
      <w:r w:rsidR="003B74B4" w:rsidRPr="00911CE9">
        <w:rPr>
          <w:rFonts w:cs="Tahoma"/>
          <w:color w:val="000000"/>
          <w:szCs w:val="18"/>
          <w:lang w:val="pt-BR"/>
        </w:rPr>
        <w:t xml:space="preserve"> </w:t>
      </w:r>
      <w:r w:rsidRPr="00911CE9">
        <w:rPr>
          <w:rFonts w:cs="Tahoma"/>
          <w:color w:val="000000"/>
          <w:szCs w:val="18"/>
          <w:lang w:val="pt-BR"/>
        </w:rPr>
        <w:t xml:space="preserve">Para Enterprise Subscription, </w:t>
      </w:r>
      <w:r w:rsidRPr="00911CE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11CE9">
        <w:rPr>
          <w:rFonts w:cs="Tahoma"/>
          <w:color w:val="000000"/>
          <w:szCs w:val="18"/>
          <w:lang w:val="pt-BR"/>
        </w:rPr>
        <w:t xml:space="preserve"> até o final do prazo do registro atual (ou prazo do contrato no caso do Open Value).</w:t>
      </w:r>
      <w:r w:rsidR="003B74B4" w:rsidRPr="00911CE9">
        <w:rPr>
          <w:rFonts w:cs="Tahoma"/>
          <w:color w:val="000000"/>
          <w:szCs w:val="18"/>
          <w:lang w:val="pt-BR"/>
        </w:rPr>
        <w:t xml:space="preserve"> </w:t>
      </w:r>
      <w:r w:rsidRPr="004E2B3D">
        <w:rPr>
          <w:rFonts w:cs="Tahoma"/>
          <w:color w:val="000000"/>
          <w:szCs w:val="18"/>
          <w:lang w:val="it-IT"/>
        </w:rPr>
        <w:t>O cliente deverá manter uma cobertura contínua da assinatura.</w:t>
      </w:r>
      <w:r w:rsidR="003B74B4" w:rsidRPr="004E2B3D">
        <w:rPr>
          <w:rFonts w:cs="Tahoma"/>
          <w:color w:val="000000"/>
          <w:szCs w:val="18"/>
          <w:lang w:val="it-IT"/>
        </w:rPr>
        <w:t xml:space="preserve"> </w:t>
      </w:r>
      <w:r w:rsidRPr="004E2B3D">
        <w:rPr>
          <w:rFonts w:cs="Tahoma"/>
          <w:color w:val="000000"/>
          <w:szCs w:val="18"/>
          <w:lang w:val="it-IT"/>
        </w:rPr>
        <w:t>Esses direitos só se tornarão permanentes se a opção de compra</w:t>
      </w:r>
      <w:r w:rsidR="00891520" w:rsidRPr="004E2B3D">
        <w:rPr>
          <w:rFonts w:cs="Tahoma"/>
          <w:color w:val="000000"/>
          <w:szCs w:val="18"/>
          <w:lang w:val="it-IT"/>
        </w:rPr>
        <w:t> </w:t>
      </w:r>
      <w:r w:rsidRPr="004E2B3D">
        <w:rPr>
          <w:rFonts w:cs="Tahoma"/>
          <w:color w:val="000000"/>
          <w:szCs w:val="18"/>
          <w:lang w:val="it-IT"/>
        </w:rPr>
        <w:t>(</w:t>
      </w:r>
      <w:r w:rsidR="00EC3B06" w:rsidRPr="004E2B3D">
        <w:rPr>
          <w:rFonts w:cs="Tahoma"/>
          <w:color w:val="000000"/>
          <w:szCs w:val="18"/>
          <w:lang w:val="it-IT"/>
        </w:rPr>
        <w:t>“</w:t>
      </w:r>
      <w:r w:rsidRPr="004E2B3D">
        <w:rPr>
          <w:rFonts w:cs="Tahoma"/>
          <w:color w:val="000000"/>
          <w:szCs w:val="18"/>
          <w:lang w:val="it-IT"/>
        </w:rPr>
        <w:t>buy-out</w:t>
      </w:r>
      <w:r w:rsidR="00EC3B06" w:rsidRPr="004E2B3D">
        <w:rPr>
          <w:rFonts w:cs="Tahoma"/>
          <w:color w:val="000000"/>
          <w:szCs w:val="18"/>
          <w:lang w:val="it-IT"/>
        </w:rPr>
        <w:t>”</w:t>
      </w:r>
      <w:r w:rsidRPr="004E2B3D">
        <w:rPr>
          <w:rFonts w:cs="Tahoma"/>
          <w:color w:val="000000"/>
          <w:szCs w:val="18"/>
          <w:lang w:val="it-IT"/>
        </w:rPr>
        <w:t>) for exercida e continuarão sujeitos a todos os termos e condições do contrato</w:t>
      </w:r>
      <w:r w:rsidR="00891520" w:rsidRPr="004E2B3D">
        <w:rPr>
          <w:rFonts w:cs="Tahoma"/>
          <w:color w:val="000000"/>
          <w:szCs w:val="18"/>
          <w:lang w:val="it-IT"/>
        </w:rPr>
        <w:t> </w:t>
      </w:r>
      <w:r w:rsidRPr="004E2B3D">
        <w:rPr>
          <w:rFonts w:cs="Tahoma"/>
          <w:color w:val="000000"/>
          <w:szCs w:val="18"/>
          <w:lang w:val="it-IT"/>
        </w:rPr>
        <w:t>de licença do cliente.</w:t>
      </w:r>
    </w:p>
    <w:p w14:paraId="561E928C" w14:textId="77777777" w:rsidR="004E0852" w:rsidRPr="004E2B3D" w:rsidRDefault="004E0852" w:rsidP="003D0252">
      <w:pPr>
        <w:numPr>
          <w:ilvl w:val="0"/>
          <w:numId w:val="126"/>
        </w:numPr>
        <w:spacing w:after="60"/>
        <w:ind w:left="1440"/>
        <w:rPr>
          <w:rFonts w:cs="Tahoma"/>
          <w:szCs w:val="18"/>
          <w:lang w:val="it-IT"/>
        </w:rPr>
      </w:pPr>
      <w:r w:rsidRPr="004E2B3D">
        <w:rPr>
          <w:rFonts w:cs="Tahoma"/>
          <w:szCs w:val="18"/>
          <w:u w:val="single"/>
          <w:lang w:val="it-IT"/>
        </w:rPr>
        <w:t>Transições do Contrato Campus e School</w:t>
      </w:r>
      <w:r w:rsidR="00593E73" w:rsidRPr="004E2B3D">
        <w:rPr>
          <w:rFonts w:cs="Tahoma"/>
          <w:szCs w:val="18"/>
          <w:lang w:val="it-IT"/>
        </w:rPr>
        <w:t>:</w:t>
      </w:r>
      <w:r w:rsidRPr="004E2B3D">
        <w:rPr>
          <w:rFonts w:cs="Tahoma"/>
          <w:szCs w:val="18"/>
          <w:lang w:val="it-IT"/>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561E928D" w14:textId="77777777" w:rsidR="004E0852" w:rsidRPr="00911CE9" w:rsidRDefault="004E0852" w:rsidP="003D0252">
      <w:pPr>
        <w:pStyle w:val="ListParagraph"/>
        <w:numPr>
          <w:ilvl w:val="0"/>
          <w:numId w:val="105"/>
        </w:numPr>
        <w:spacing w:after="60"/>
        <w:ind w:left="1980"/>
        <w:contextualSpacing w:val="0"/>
        <w:rPr>
          <w:rFonts w:ascii="Tahoma" w:hAnsi="Tahoma" w:cs="Tahoma"/>
          <w:sz w:val="18"/>
          <w:szCs w:val="18"/>
          <w:lang w:val="pt-BR"/>
        </w:rPr>
      </w:pPr>
      <w:r w:rsidRPr="00911CE9">
        <w:rPr>
          <w:rFonts w:ascii="Tahoma" w:hAnsi="Tahoma" w:cs="Tahoma"/>
          <w:sz w:val="18"/>
          <w:szCs w:val="18"/>
          <w:lang w:val="pt-BR"/>
        </w:rPr>
        <w:t>Os mesmos direitos serão concedidos temporariamente sob as mesmas condições até o</w:t>
      </w:r>
      <w:r w:rsidR="00891520" w:rsidRPr="00911CE9">
        <w:rPr>
          <w:rFonts w:ascii="Tahoma" w:hAnsi="Tahoma" w:cs="Tahoma"/>
          <w:sz w:val="18"/>
          <w:szCs w:val="18"/>
          <w:lang w:val="pt-BR"/>
        </w:rPr>
        <w:t> </w:t>
      </w:r>
      <w:r w:rsidRPr="00911CE9">
        <w:rPr>
          <w:rFonts w:ascii="Tahoma" w:hAnsi="Tahoma" w:cs="Tahoma"/>
          <w:sz w:val="18"/>
          <w:szCs w:val="18"/>
          <w:lang w:val="pt-BR"/>
        </w:rPr>
        <w:t>final</w:t>
      </w:r>
      <w:r w:rsidR="00891520" w:rsidRPr="00911CE9">
        <w:rPr>
          <w:rFonts w:ascii="Tahoma" w:hAnsi="Tahoma" w:cs="Tahoma"/>
          <w:sz w:val="18"/>
          <w:szCs w:val="18"/>
          <w:lang w:val="pt-BR"/>
        </w:rPr>
        <w:t> </w:t>
      </w:r>
      <w:r w:rsidRPr="00911CE9">
        <w:rPr>
          <w:rFonts w:ascii="Tahoma" w:hAnsi="Tahoma" w:cs="Tahoma"/>
          <w:sz w:val="18"/>
          <w:szCs w:val="18"/>
          <w:lang w:val="pt-BR"/>
        </w:rPr>
        <w:t xml:space="preserve">dos seus contratos Enrollment for Education Solutions ou Open Value Subscription – Education Solutions, respectivamente. </w:t>
      </w:r>
    </w:p>
    <w:p w14:paraId="561E928E" w14:textId="77777777" w:rsidR="00BA1490" w:rsidRPr="004E2B3D" w:rsidRDefault="004E0852" w:rsidP="003D0252">
      <w:pPr>
        <w:pStyle w:val="ListParagraph"/>
        <w:numPr>
          <w:ilvl w:val="0"/>
          <w:numId w:val="105"/>
        </w:numPr>
        <w:spacing w:after="60"/>
        <w:ind w:left="1980"/>
        <w:contextualSpacing w:val="0"/>
        <w:rPr>
          <w:rFonts w:ascii="Tahoma" w:hAnsi="Tahoma" w:cs="Tahoma"/>
          <w:sz w:val="18"/>
          <w:szCs w:val="18"/>
          <w:lang w:val="it-IT"/>
        </w:rPr>
      </w:pPr>
      <w:r w:rsidRPr="004E2B3D">
        <w:rPr>
          <w:rFonts w:ascii="Tahoma" w:hAnsi="Tahoma" w:cs="Tahoma"/>
          <w:sz w:val="18"/>
          <w:szCs w:val="18"/>
          <w:lang w:val="it-IT"/>
        </w:rPr>
        <w:t>Esses direitos só se tornarão permanentes se a opção de compra (</w:t>
      </w:r>
      <w:r w:rsidR="00EC3B06" w:rsidRPr="004E2B3D">
        <w:rPr>
          <w:rFonts w:ascii="Tahoma" w:hAnsi="Tahoma" w:cs="Tahoma"/>
          <w:sz w:val="18"/>
          <w:szCs w:val="18"/>
          <w:lang w:val="it-IT"/>
        </w:rPr>
        <w:t>“</w:t>
      </w:r>
      <w:r w:rsidRPr="004E2B3D">
        <w:rPr>
          <w:rFonts w:ascii="Tahoma" w:hAnsi="Tahoma" w:cs="Tahoma"/>
          <w:sz w:val="18"/>
          <w:szCs w:val="18"/>
          <w:lang w:val="it-IT"/>
        </w:rPr>
        <w:t>buy-out</w:t>
      </w:r>
      <w:r w:rsidR="00EC3B06" w:rsidRPr="004E2B3D">
        <w:rPr>
          <w:rFonts w:ascii="Tahoma" w:hAnsi="Tahoma" w:cs="Tahoma"/>
          <w:sz w:val="18"/>
          <w:szCs w:val="18"/>
          <w:lang w:val="it-IT"/>
        </w:rPr>
        <w:t>”</w:t>
      </w:r>
      <w:r w:rsidRPr="004E2B3D">
        <w:rPr>
          <w:rFonts w:ascii="Tahoma" w:hAnsi="Tahoma" w:cs="Tahoma"/>
          <w:sz w:val="18"/>
          <w:szCs w:val="18"/>
          <w:lang w:val="it-IT"/>
        </w:rPr>
        <w:t>) for exercida e</w:t>
      </w:r>
      <w:r w:rsidR="00891520" w:rsidRPr="004E2B3D">
        <w:rPr>
          <w:rFonts w:ascii="Tahoma" w:hAnsi="Tahoma" w:cs="Tahoma"/>
          <w:sz w:val="18"/>
          <w:szCs w:val="18"/>
          <w:lang w:val="it-IT"/>
        </w:rPr>
        <w:t> </w:t>
      </w:r>
      <w:r w:rsidRPr="004E2B3D">
        <w:rPr>
          <w:rFonts w:ascii="Tahoma" w:hAnsi="Tahoma" w:cs="Tahoma"/>
          <w:sz w:val="18"/>
          <w:szCs w:val="18"/>
          <w:lang w:val="it-IT"/>
        </w:rPr>
        <w:t>continuarão sujeitos a todos os termos e condições do contrato de licença do cliente.</w:t>
      </w:r>
      <w:bookmarkStart w:id="1333" w:name="_66_Lync_Server"/>
      <w:bookmarkStart w:id="1334" w:name="_Toc336338327"/>
      <w:bookmarkStart w:id="1335" w:name="Srv_57OfficeCommSvrOnlineStd"/>
      <w:bookmarkEnd w:id="1333"/>
    </w:p>
    <w:p w14:paraId="561E928F" w14:textId="77777777" w:rsidR="00586FCE" w:rsidRPr="004E2B3D" w:rsidRDefault="00586FCE" w:rsidP="003D0252">
      <w:pPr>
        <w:rPr>
          <w:rFonts w:cs="Tahoma"/>
          <w:lang w:val="it-IT"/>
        </w:rPr>
      </w:pPr>
      <w:bookmarkStart w:id="1336" w:name="Srv_56MicrosoftDynamicsCRM2011"/>
      <w:bookmarkStart w:id="1337" w:name="Srv_67MicrosoftDynamicsCRM2011"/>
    </w:p>
    <w:p w14:paraId="561E9290" w14:textId="77777777" w:rsidR="002512D3" w:rsidRPr="004E2B3D" w:rsidRDefault="002512D3">
      <w:pPr>
        <w:rPr>
          <w:rFonts w:cs="Tahoma"/>
          <w:lang w:val="it-IT"/>
        </w:rPr>
      </w:pPr>
    </w:p>
    <w:p w14:paraId="561E9291" w14:textId="77777777" w:rsidR="00891520" w:rsidRPr="004E2B3D" w:rsidRDefault="00891520">
      <w:pPr>
        <w:rPr>
          <w:rFonts w:cs="Tahoma"/>
          <w:lang w:val="it-IT"/>
        </w:rPr>
      </w:pPr>
    </w:p>
    <w:p w14:paraId="561E9292" w14:textId="77777777" w:rsidR="00891520" w:rsidRPr="004E2B3D" w:rsidRDefault="00891520">
      <w:pPr>
        <w:rPr>
          <w:rFonts w:cs="Tahoma"/>
          <w:lang w:val="it-IT"/>
        </w:rPr>
      </w:pPr>
    </w:p>
    <w:p w14:paraId="561E9293" w14:textId="77777777" w:rsidR="00891520" w:rsidRPr="004E2B3D" w:rsidRDefault="00891520">
      <w:pPr>
        <w:rPr>
          <w:rFonts w:cs="Tahoma"/>
          <w:lang w:val="it-IT"/>
        </w:rPr>
      </w:pPr>
    </w:p>
    <w:p w14:paraId="561E9294" w14:textId="77777777" w:rsidR="00891520" w:rsidRPr="004E2B3D" w:rsidRDefault="00891520">
      <w:pPr>
        <w:rPr>
          <w:rFonts w:cs="Tahoma"/>
          <w:lang w:val="it-IT"/>
        </w:rPr>
      </w:pPr>
    </w:p>
    <w:p w14:paraId="561E9295" w14:textId="77777777" w:rsidR="00891520" w:rsidRPr="004E2B3D" w:rsidRDefault="00891520">
      <w:pPr>
        <w:rPr>
          <w:rFonts w:cs="Tahoma"/>
          <w:lang w:val="it-IT"/>
        </w:rPr>
      </w:pPr>
    </w:p>
    <w:p w14:paraId="561E9296" w14:textId="77777777" w:rsidR="00891520" w:rsidRPr="004E2B3D" w:rsidRDefault="00891520">
      <w:pPr>
        <w:rPr>
          <w:rFonts w:cs="Tahoma"/>
          <w:lang w:val="it-IT"/>
        </w:rPr>
      </w:pPr>
    </w:p>
    <w:p w14:paraId="561E9297" w14:textId="77777777" w:rsidR="00891520" w:rsidRPr="004E2B3D" w:rsidRDefault="00891520">
      <w:pPr>
        <w:rPr>
          <w:rFonts w:cs="Tahoma"/>
          <w:lang w:val="it-IT"/>
        </w:rPr>
      </w:pPr>
    </w:p>
    <w:p w14:paraId="561E9298" w14:textId="77777777" w:rsidR="00253288" w:rsidRPr="004E2B3D" w:rsidRDefault="00AD4C5F" w:rsidP="00D47417">
      <w:pPr>
        <w:pStyle w:val="Heading3"/>
        <w:rPr>
          <w:rFonts w:ascii="Tahoma" w:hAnsi="Tahoma" w:cs="Tahoma"/>
          <w:lang w:val="it-IT"/>
        </w:rPr>
      </w:pPr>
      <w:bookmarkStart w:id="1338" w:name="_67_Microsoft_Dynamics"/>
      <w:bookmarkStart w:id="1339" w:name="_Toc348341718"/>
      <w:bookmarkEnd w:id="1338"/>
      <w:r w:rsidRPr="004E2B3D">
        <w:rPr>
          <w:rFonts w:ascii="Tahoma" w:hAnsi="Tahoma" w:cs="Tahoma"/>
          <w:color w:val="F66400"/>
          <w:sz w:val="22"/>
          <w:vertAlign w:val="superscript"/>
          <w:lang w:val="it-IT"/>
        </w:rPr>
        <w:t>67</w:t>
      </w:r>
      <w:r w:rsidRPr="004E2B3D">
        <w:rPr>
          <w:rFonts w:ascii="Tahoma" w:hAnsi="Tahoma" w:cs="Tahoma"/>
          <w:color w:val="F66400"/>
          <w:sz w:val="22"/>
          <w:lang w:val="it-IT"/>
        </w:rPr>
        <w:t xml:space="preserve"> Microsoft Dynamics AX 2012</w:t>
      </w:r>
      <w:bookmarkEnd w:id="1334"/>
      <w:r w:rsidRPr="004E2B3D">
        <w:rPr>
          <w:rFonts w:ascii="Tahoma" w:hAnsi="Tahoma" w:cs="Tahoma"/>
          <w:color w:val="F66400"/>
          <w:sz w:val="22"/>
          <w:lang w:val="it-IT"/>
        </w:rPr>
        <w:t xml:space="preserve"> R2</w:t>
      </w:r>
      <w:bookmarkEnd w:id="1339"/>
    </w:p>
    <w:p w14:paraId="561E9299" w14:textId="77777777" w:rsidR="003D0252" w:rsidRPr="004E2B3D" w:rsidRDefault="003D0252" w:rsidP="003D0252">
      <w:pPr>
        <w:rPr>
          <w:rFonts w:cs="Tahoma"/>
          <w:lang w:val="it-IT"/>
        </w:rPr>
      </w:pPr>
    </w:p>
    <w:p w14:paraId="561E929A" w14:textId="77777777" w:rsidR="00047874" w:rsidRPr="004E2B3D" w:rsidRDefault="00860CF0" w:rsidP="007B699C">
      <w:pPr>
        <w:spacing w:after="60"/>
        <w:ind w:left="734" w:hanging="14"/>
        <w:rPr>
          <w:rFonts w:cs="Tahoma"/>
          <w:lang w:val="it-IT"/>
        </w:rPr>
      </w:pPr>
      <w:r w:rsidRPr="004E2B3D">
        <w:rPr>
          <w:rFonts w:cs="Tahoma"/>
          <w:b/>
          <w:bCs/>
          <w:szCs w:val="20"/>
          <w:lang w:val="it-IT"/>
        </w:rPr>
        <w:t>Localizações e Traduções</w:t>
      </w:r>
    </w:p>
    <w:p w14:paraId="561E929B" w14:textId="77777777" w:rsidR="00253288" w:rsidRPr="004E2B3D" w:rsidRDefault="00047874" w:rsidP="005F234B">
      <w:pPr>
        <w:ind w:left="734" w:hanging="14"/>
        <w:rPr>
          <w:rFonts w:cs="Tahoma"/>
          <w:lang w:val="it-IT"/>
        </w:rPr>
      </w:pPr>
      <w:r w:rsidRPr="004E2B3D">
        <w:rPr>
          <w:rFonts w:cs="Tahoma"/>
          <w:color w:val="000000"/>
          <w:szCs w:val="20"/>
          <w:lang w:val="it-IT"/>
        </w:rPr>
        <w:t>O Microsoft Dynamics AX está localizado, traduzido e recebe suporte da Microsoft e ele geralmente está</w:t>
      </w:r>
      <w:r w:rsidR="005F234B">
        <w:rPr>
          <w:rFonts w:cs="Tahoma"/>
          <w:color w:val="000000"/>
          <w:szCs w:val="20"/>
          <w:lang w:val="it-IT"/>
        </w:rPr>
        <w:t> </w:t>
      </w:r>
      <w:r w:rsidRPr="004E2B3D">
        <w:rPr>
          <w:rFonts w:cs="Tahoma"/>
          <w:color w:val="000000"/>
          <w:szCs w:val="20"/>
          <w:lang w:val="it-IT"/>
        </w:rPr>
        <w:t xml:space="preserve">disponível em idiomas e países selecionados. Consulte a página </w:t>
      </w:r>
      <w:hyperlink r:id="rId48" w:history="1">
        <w:r w:rsidRPr="004E2B3D">
          <w:rPr>
            <w:rFonts w:cs="Tahoma"/>
            <w:color w:val="000000"/>
            <w:szCs w:val="20"/>
            <w:lang w:val="it-IT"/>
          </w:rPr>
          <w:t>http://www.microsoft.com/en-us/dynamics/erp-explore-ax-capabilities.aspx</w:t>
        </w:r>
      </w:hyperlink>
      <w:r w:rsidRPr="004E2B3D">
        <w:rPr>
          <w:rFonts w:cs="Tahoma"/>
          <w:color w:val="000000"/>
          <w:szCs w:val="20"/>
          <w:lang w:val="it-IT"/>
        </w:rPr>
        <w:t xml:space="preserve"> para saber sobre a disponibilidade das localizações e traduções da Microsoft.</w:t>
      </w:r>
    </w:p>
    <w:p w14:paraId="561E929C" w14:textId="77777777" w:rsidR="00860CF0" w:rsidRPr="004E2B3D" w:rsidRDefault="00860CF0" w:rsidP="00737831">
      <w:pPr>
        <w:ind w:left="720"/>
        <w:rPr>
          <w:rFonts w:cs="Tahoma"/>
          <w:lang w:val="it-IT"/>
        </w:rPr>
      </w:pPr>
    </w:p>
    <w:p w14:paraId="561E929D" w14:textId="77777777" w:rsidR="00860CF0" w:rsidRPr="004E2B3D" w:rsidRDefault="00860CF0" w:rsidP="00737831">
      <w:pPr>
        <w:pStyle w:val="PURBody-Indented"/>
        <w:spacing w:after="0"/>
        <w:ind w:left="720"/>
        <w:rPr>
          <w:rFonts w:ascii="Tahoma" w:hAnsi="Tahoma" w:cs="Tahoma"/>
          <w:lang w:val="it-IT"/>
        </w:rPr>
      </w:pPr>
      <w:r w:rsidRPr="004E2B3D">
        <w:rPr>
          <w:rFonts w:ascii="Tahoma" w:hAnsi="Tahoma" w:cs="Tahoma"/>
          <w:color w:val="000000"/>
          <w:sz w:val="18"/>
          <w:lang w:val="it-IT"/>
        </w:rPr>
        <w:t>A Microsoft compreende que, em algumas ocasiões, você quer usar determinados módulos ou recursos que foram localizados e/ou traduzidos para uma região específica e usá-los fora da região geográfica para a qual foram criados.</w:t>
      </w:r>
      <w:r w:rsidR="003B74B4" w:rsidRPr="004E2B3D">
        <w:rPr>
          <w:rFonts w:ascii="Tahoma" w:hAnsi="Tahoma" w:cs="Tahoma"/>
          <w:color w:val="000000"/>
          <w:sz w:val="18"/>
          <w:lang w:val="it-IT"/>
        </w:rPr>
        <w:t xml:space="preserve"> </w:t>
      </w:r>
      <w:r w:rsidRPr="004E2B3D">
        <w:rPr>
          <w:rFonts w:ascii="Tahoma" w:hAnsi="Tahoma" w:cs="Tahoma"/>
          <w:color w:val="000000"/>
          <w:sz w:val="18"/>
          <w:lang w:val="it-IT"/>
        </w:rPr>
        <w:t>Como as leis e os regulamentos variam de uma região para outra, as diferenças nas leis ou nos regulamentos podem afetar o uso da funcionalidade desejada nas regiões para as quais ela não foi criada.</w:t>
      </w:r>
      <w:r w:rsidR="003B74B4" w:rsidRPr="004E2B3D">
        <w:rPr>
          <w:rFonts w:ascii="Tahoma" w:hAnsi="Tahoma" w:cs="Tahoma"/>
          <w:color w:val="000000"/>
          <w:sz w:val="18"/>
          <w:lang w:val="it-IT"/>
        </w:rPr>
        <w:t xml:space="preserve"> </w:t>
      </w:r>
      <w:r w:rsidRPr="004E2B3D">
        <w:rPr>
          <w:rFonts w:ascii="Tahoma" w:hAnsi="Tahoma" w:cs="Tahoma"/>
          <w:color w:val="000000"/>
          <w:sz w:val="18"/>
          <w:lang w:val="it-IT"/>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3B74B4" w:rsidRPr="004E2B3D">
        <w:rPr>
          <w:rFonts w:ascii="Tahoma" w:hAnsi="Tahoma" w:cs="Tahoma"/>
          <w:color w:val="000000"/>
          <w:sz w:val="18"/>
          <w:lang w:val="it-IT"/>
        </w:rPr>
        <w:t xml:space="preserve"> </w:t>
      </w:r>
      <w:r w:rsidRPr="004E2B3D">
        <w:rPr>
          <w:rFonts w:ascii="Tahoma" w:hAnsi="Tahoma" w:cs="Tahoma"/>
          <w:color w:val="000000"/>
          <w:sz w:val="18"/>
          <w:lang w:val="it-IT"/>
        </w:rPr>
        <w:t>Consulte um especialista em tributos da região geográfica onde você pretende usar este software a fim de determinar se os recursos são adequados ao uso nessa região.</w:t>
      </w:r>
    </w:p>
    <w:p w14:paraId="561E929E" w14:textId="77777777" w:rsidR="00047874" w:rsidRPr="004E2B3D" w:rsidRDefault="00047874" w:rsidP="00E62BC4">
      <w:pPr>
        <w:ind w:left="720" w:hanging="180"/>
        <w:rPr>
          <w:rFonts w:cs="Tahoma"/>
          <w:lang w:val="it-IT"/>
        </w:rPr>
      </w:pPr>
    </w:p>
    <w:p w14:paraId="561E929F" w14:textId="77777777" w:rsidR="00253288" w:rsidRPr="00911CE9" w:rsidRDefault="00047874" w:rsidP="007B699C">
      <w:pPr>
        <w:spacing w:after="60"/>
        <w:ind w:left="734" w:hanging="187"/>
        <w:rPr>
          <w:rFonts w:cs="Tahoma"/>
          <w:lang w:val="pt-BR"/>
        </w:rPr>
      </w:pPr>
      <w:r w:rsidRPr="00911CE9">
        <w:rPr>
          <w:rFonts w:cs="Tahoma"/>
          <w:b/>
          <w:bCs/>
          <w:szCs w:val="20"/>
          <w:lang w:val="pt-BR"/>
        </w:rPr>
        <w:t>Direitos de Uso da CAL</w:t>
      </w:r>
    </w:p>
    <w:p w14:paraId="561E92A0" w14:textId="77777777" w:rsidR="00047874" w:rsidRPr="00911CE9" w:rsidRDefault="00047874" w:rsidP="00E62BC4">
      <w:pPr>
        <w:ind w:left="720" w:hanging="180"/>
        <w:rPr>
          <w:rFonts w:cs="Tahoma"/>
          <w:lang w:val="pt-BR"/>
        </w:rPr>
      </w:pPr>
      <w:r w:rsidRPr="00911CE9">
        <w:rPr>
          <w:rFonts w:eastAsia="Calibri" w:cs="Tahoma"/>
          <w:szCs w:val="18"/>
          <w:lang w:val="pt-BR"/>
        </w:rPr>
        <w:t>Os usos permitidos sob as CALs diferentes do Microsoft Dynamics AX 2012 R2 estão destacados abaixo:</w:t>
      </w:r>
    </w:p>
    <w:p w14:paraId="561E92A1" w14:textId="77777777" w:rsidR="00047874" w:rsidRPr="00911CE9" w:rsidRDefault="00047874" w:rsidP="00944DAD">
      <w:pPr>
        <w:ind w:firstLine="540"/>
        <w:rPr>
          <w:rFonts w:cs="Tahoma"/>
          <w:lang w:val="pt-BR"/>
        </w:rPr>
      </w:pPr>
    </w:p>
    <w:p w14:paraId="561E92A2" w14:textId="77777777" w:rsidR="00047874" w:rsidRPr="004E2B3D" w:rsidRDefault="00047874" w:rsidP="002C1048">
      <w:pPr>
        <w:numPr>
          <w:ilvl w:val="1"/>
          <w:numId w:val="84"/>
        </w:numPr>
        <w:tabs>
          <w:tab w:val="clear" w:pos="1440"/>
          <w:tab w:val="num" w:pos="900"/>
        </w:tabs>
        <w:autoSpaceDE w:val="0"/>
        <w:autoSpaceDN w:val="0"/>
        <w:adjustRightInd w:val="0"/>
        <w:ind w:left="900" w:right="720"/>
        <w:rPr>
          <w:rFonts w:cs="Tahoma"/>
          <w:lang w:val="it-IT"/>
        </w:rPr>
      </w:pPr>
      <w:r w:rsidRPr="004E2B3D">
        <w:rPr>
          <w:rFonts w:eastAsia="Calibri" w:cs="Tahoma"/>
          <w:b/>
          <w:szCs w:val="18"/>
          <w:lang w:val="it-IT"/>
        </w:rPr>
        <w:t>CAL de Autoatendimento (CAL Básica)</w:t>
      </w:r>
    </w:p>
    <w:p w14:paraId="561E92A3" w14:textId="77777777" w:rsidR="00047874" w:rsidRPr="00CE4828" w:rsidRDefault="00047874" w:rsidP="00891520">
      <w:pPr>
        <w:numPr>
          <w:ilvl w:val="1"/>
          <w:numId w:val="106"/>
        </w:numPr>
        <w:autoSpaceDE w:val="0"/>
        <w:autoSpaceDN w:val="0"/>
        <w:adjustRightInd w:val="0"/>
        <w:ind w:left="1339" w:right="720"/>
        <w:rPr>
          <w:rFonts w:cs="Tahoma"/>
        </w:rPr>
      </w:pPr>
      <w:r w:rsidRPr="00CE4828">
        <w:rPr>
          <w:rFonts w:eastAsia="Calibri" w:cs="Tahoma"/>
          <w:szCs w:val="18"/>
        </w:rPr>
        <w:t>Criar relatórios de despesas;</w:t>
      </w:r>
    </w:p>
    <w:p w14:paraId="561E92A4" w14:textId="77777777" w:rsidR="00047874" w:rsidRPr="00911CE9" w:rsidRDefault="00047874" w:rsidP="00891520">
      <w:pPr>
        <w:numPr>
          <w:ilvl w:val="1"/>
          <w:numId w:val="106"/>
        </w:numPr>
        <w:autoSpaceDE w:val="0"/>
        <w:autoSpaceDN w:val="0"/>
        <w:adjustRightInd w:val="0"/>
        <w:ind w:left="1339" w:right="720"/>
        <w:rPr>
          <w:rFonts w:cs="Tahoma"/>
          <w:lang w:val="pt-BR"/>
        </w:rPr>
      </w:pPr>
      <w:r w:rsidRPr="00911CE9">
        <w:rPr>
          <w:rFonts w:eastAsia="Calibri" w:cs="Tahoma"/>
          <w:szCs w:val="18"/>
          <w:lang w:val="pt-BR"/>
        </w:rPr>
        <w:t>Gerenciar dados pessoais como registros de benefícios;</w:t>
      </w:r>
    </w:p>
    <w:p w14:paraId="561E92A5" w14:textId="77777777" w:rsidR="00047874" w:rsidRPr="004E2B3D" w:rsidRDefault="00047874" w:rsidP="00891520">
      <w:pPr>
        <w:numPr>
          <w:ilvl w:val="1"/>
          <w:numId w:val="106"/>
        </w:numPr>
        <w:autoSpaceDE w:val="0"/>
        <w:autoSpaceDN w:val="0"/>
        <w:adjustRightInd w:val="0"/>
        <w:ind w:left="1339" w:right="720"/>
        <w:rPr>
          <w:rFonts w:cs="Tahoma"/>
          <w:lang w:val="it-IT"/>
        </w:rPr>
      </w:pPr>
      <w:r w:rsidRPr="004E2B3D">
        <w:rPr>
          <w:rFonts w:eastAsia="Calibri" w:cs="Tahoma"/>
          <w:szCs w:val="18"/>
          <w:lang w:val="it-IT"/>
        </w:rPr>
        <w:t>Fazer entradas de tempo e presença como registrar horas, horário de entrada e de saída;</w:t>
      </w:r>
    </w:p>
    <w:p w14:paraId="561E92A6" w14:textId="77777777" w:rsidR="00047874" w:rsidRPr="004E2B3D" w:rsidRDefault="00047874" w:rsidP="00891520">
      <w:pPr>
        <w:numPr>
          <w:ilvl w:val="1"/>
          <w:numId w:val="106"/>
        </w:numPr>
        <w:autoSpaceDE w:val="0"/>
        <w:autoSpaceDN w:val="0"/>
        <w:adjustRightInd w:val="0"/>
        <w:ind w:left="1339" w:right="720"/>
        <w:rPr>
          <w:rFonts w:cs="Tahoma"/>
          <w:lang w:val="it-IT"/>
        </w:rPr>
      </w:pPr>
      <w:r w:rsidRPr="004E2B3D">
        <w:rPr>
          <w:rFonts w:eastAsia="Calibri" w:cs="Tahoma"/>
          <w:szCs w:val="18"/>
          <w:lang w:val="it-IT"/>
        </w:rPr>
        <w:t>Inserir solicitações de serviço de funcionário;</w:t>
      </w:r>
    </w:p>
    <w:p w14:paraId="561E92A7" w14:textId="77777777" w:rsidR="00047874" w:rsidRPr="004E2B3D" w:rsidRDefault="00047874" w:rsidP="00891520">
      <w:pPr>
        <w:numPr>
          <w:ilvl w:val="1"/>
          <w:numId w:val="106"/>
        </w:numPr>
        <w:autoSpaceDE w:val="0"/>
        <w:autoSpaceDN w:val="0"/>
        <w:adjustRightInd w:val="0"/>
        <w:ind w:left="1339" w:right="720"/>
        <w:rPr>
          <w:rFonts w:cs="Tahoma"/>
          <w:lang w:val="it-IT"/>
        </w:rPr>
      </w:pPr>
      <w:r w:rsidRPr="004E2B3D">
        <w:rPr>
          <w:rFonts w:eastAsia="Calibri" w:cs="Tahoma"/>
          <w:szCs w:val="18"/>
          <w:lang w:val="it-IT"/>
        </w:rPr>
        <w:t>Preparar solicitações de compra indireta pertencentes a produtos ou serviços para o funcionário como viagens, equipamento para escritório, papelaria e/ou fazer solicitações para adicionar ou registrar fornecedores.</w:t>
      </w:r>
      <w:r w:rsidRPr="004E2B3D">
        <w:rPr>
          <w:rFonts w:eastAsia="Calibri" w:cs="Tahoma"/>
          <w:szCs w:val="18"/>
          <w:lang w:val="it-IT"/>
        </w:rPr>
        <w:br/>
      </w:r>
    </w:p>
    <w:p w14:paraId="561E92A8" w14:textId="77777777" w:rsidR="00047874" w:rsidRPr="004E2B3D" w:rsidRDefault="00047874" w:rsidP="002C1048">
      <w:pPr>
        <w:numPr>
          <w:ilvl w:val="0"/>
          <w:numId w:val="106"/>
        </w:numPr>
        <w:autoSpaceDE w:val="0"/>
        <w:autoSpaceDN w:val="0"/>
        <w:adjustRightInd w:val="0"/>
        <w:ind w:left="900" w:right="720"/>
        <w:rPr>
          <w:rFonts w:cs="Tahoma"/>
          <w:lang w:val="it-IT"/>
        </w:rPr>
      </w:pPr>
      <w:r w:rsidRPr="004E2B3D">
        <w:rPr>
          <w:rFonts w:eastAsia="Calibri" w:cs="Tahoma"/>
          <w:b/>
          <w:szCs w:val="18"/>
          <w:lang w:val="it-IT"/>
        </w:rPr>
        <w:t>CAL de Tarefa (CAL de Autoatendimento + CAL Aditiva de Tarefa)</w:t>
      </w:r>
    </w:p>
    <w:p w14:paraId="561E92A9" w14:textId="77777777" w:rsidR="00B10F79" w:rsidRPr="004E2B3D" w:rsidRDefault="00B10F79" w:rsidP="00891520">
      <w:pPr>
        <w:numPr>
          <w:ilvl w:val="1"/>
          <w:numId w:val="106"/>
        </w:numPr>
        <w:ind w:left="1339" w:right="720"/>
        <w:rPr>
          <w:rFonts w:cs="Tahoma"/>
          <w:lang w:val="it-IT"/>
        </w:rPr>
      </w:pPr>
      <w:r w:rsidRPr="004E2B3D">
        <w:rPr>
          <w:rFonts w:eastAsia="Calibri" w:cs="Tahoma"/>
          <w:szCs w:val="18"/>
          <w:lang w:val="it-IT"/>
        </w:rPr>
        <w:t>Incluir direitos de uso da CAL de Autoatendimento</w:t>
      </w:r>
    </w:p>
    <w:p w14:paraId="561E92AA" w14:textId="77777777" w:rsidR="00047874" w:rsidRPr="00CE4828" w:rsidRDefault="00B10F79" w:rsidP="00891520">
      <w:pPr>
        <w:numPr>
          <w:ilvl w:val="1"/>
          <w:numId w:val="106"/>
        </w:numPr>
        <w:ind w:left="1339" w:right="720"/>
        <w:rPr>
          <w:rFonts w:cs="Tahoma"/>
        </w:rPr>
      </w:pPr>
      <w:r w:rsidRPr="00CE4828">
        <w:rPr>
          <w:rFonts w:eastAsia="Calibri" w:cs="Tahoma"/>
          <w:szCs w:val="18"/>
        </w:rPr>
        <w:t>Inserir hora faturável;</w:t>
      </w:r>
    </w:p>
    <w:p w14:paraId="561E92AB" w14:textId="77777777" w:rsidR="00047874" w:rsidRPr="00CE4828" w:rsidRDefault="00B10F79" w:rsidP="00891520">
      <w:pPr>
        <w:numPr>
          <w:ilvl w:val="1"/>
          <w:numId w:val="106"/>
        </w:numPr>
        <w:ind w:left="1339" w:right="720"/>
        <w:rPr>
          <w:rFonts w:cs="Tahoma"/>
        </w:rPr>
      </w:pPr>
      <w:r w:rsidRPr="00CE4828">
        <w:rPr>
          <w:rFonts w:eastAsia="Calibri" w:cs="Tahoma"/>
          <w:szCs w:val="18"/>
        </w:rPr>
        <w:t>Inserir despesas faturáveis;</w:t>
      </w:r>
    </w:p>
    <w:p w14:paraId="561E92AC" w14:textId="77777777" w:rsidR="00047874" w:rsidRPr="004E2B3D" w:rsidRDefault="00B10F79" w:rsidP="00891520">
      <w:pPr>
        <w:numPr>
          <w:ilvl w:val="1"/>
          <w:numId w:val="106"/>
        </w:numPr>
        <w:ind w:left="1339" w:right="720"/>
        <w:rPr>
          <w:rFonts w:cs="Tahoma"/>
          <w:lang w:val="it-IT"/>
        </w:rPr>
      </w:pPr>
      <w:r w:rsidRPr="004E2B3D">
        <w:rPr>
          <w:rFonts w:eastAsia="Calibri" w:cs="Tahoma"/>
          <w:szCs w:val="18"/>
          <w:lang w:val="it-IT"/>
        </w:rPr>
        <w:t>Gerenciar análises de desempenho e anuais, definição de metas e competências;</w:t>
      </w:r>
    </w:p>
    <w:p w14:paraId="561E92AD" w14:textId="77777777" w:rsidR="00047874" w:rsidRPr="004E2B3D" w:rsidRDefault="00B10F79" w:rsidP="00891520">
      <w:pPr>
        <w:numPr>
          <w:ilvl w:val="1"/>
          <w:numId w:val="106"/>
        </w:numPr>
        <w:ind w:left="1339" w:right="720"/>
        <w:rPr>
          <w:rFonts w:cs="Tahoma"/>
          <w:lang w:val="it-IT"/>
        </w:rPr>
      </w:pPr>
      <w:r w:rsidRPr="004E2B3D">
        <w:rPr>
          <w:rFonts w:eastAsia="Calibri" w:cs="Tahoma"/>
          <w:szCs w:val="18"/>
          <w:lang w:val="it-IT"/>
        </w:rPr>
        <w:t>Operar um ponto de varejo do dispositivo de venda;</w:t>
      </w:r>
    </w:p>
    <w:p w14:paraId="561E92AE" w14:textId="77777777" w:rsidR="00047874" w:rsidRPr="004E2B3D" w:rsidRDefault="00B10F79" w:rsidP="00891520">
      <w:pPr>
        <w:numPr>
          <w:ilvl w:val="1"/>
          <w:numId w:val="106"/>
        </w:numPr>
        <w:ind w:left="1339" w:right="720"/>
        <w:rPr>
          <w:rFonts w:cs="Tahoma"/>
          <w:lang w:val="it-IT"/>
        </w:rPr>
      </w:pPr>
      <w:r w:rsidRPr="004E2B3D">
        <w:rPr>
          <w:rFonts w:eastAsia="Calibri" w:cs="Tahoma"/>
          <w:szCs w:val="18"/>
          <w:lang w:val="it-IT"/>
        </w:rPr>
        <w:t>Aprovar faturas de fornecedores relativas a compra indireta e</w:t>
      </w:r>
    </w:p>
    <w:p w14:paraId="561E92AF" w14:textId="77777777" w:rsidR="00047874" w:rsidRPr="00911CE9" w:rsidRDefault="00047874" w:rsidP="00891520">
      <w:pPr>
        <w:numPr>
          <w:ilvl w:val="1"/>
          <w:numId w:val="106"/>
        </w:numPr>
        <w:ind w:left="1339" w:right="720"/>
        <w:rPr>
          <w:rFonts w:cs="Tahoma"/>
          <w:lang w:val="pt-BR"/>
        </w:rPr>
      </w:pPr>
      <w:r w:rsidRPr="00911CE9">
        <w:rPr>
          <w:rFonts w:eastAsia="Calibri" w:cs="Tahoma"/>
          <w:szCs w:val="18"/>
          <w:lang w:val="pt-BR"/>
        </w:rPr>
        <w:t>Usuários de CAL de Tarefa não podem executar aprovações do fluxo de trabalho.</w:t>
      </w:r>
      <w:r w:rsidRPr="00911CE9">
        <w:rPr>
          <w:rFonts w:cs="Tahoma"/>
          <w:szCs w:val="18"/>
          <w:lang w:val="pt-BR"/>
        </w:rPr>
        <w:t xml:space="preserve"> </w:t>
      </w:r>
    </w:p>
    <w:p w14:paraId="561E92B0" w14:textId="77777777" w:rsidR="00047874" w:rsidRPr="00911CE9" w:rsidRDefault="00047874" w:rsidP="00944DAD">
      <w:pPr>
        <w:autoSpaceDE w:val="0"/>
        <w:autoSpaceDN w:val="0"/>
        <w:adjustRightInd w:val="0"/>
        <w:ind w:left="1260" w:right="720"/>
        <w:rPr>
          <w:rFonts w:cs="Tahoma"/>
          <w:lang w:val="pt-BR"/>
        </w:rPr>
      </w:pPr>
    </w:p>
    <w:p w14:paraId="561E92B1" w14:textId="77777777" w:rsidR="00047874" w:rsidRPr="004E2B3D" w:rsidRDefault="00047874" w:rsidP="002C1048">
      <w:pPr>
        <w:numPr>
          <w:ilvl w:val="0"/>
          <w:numId w:val="106"/>
        </w:numPr>
        <w:ind w:left="900" w:right="720"/>
        <w:rPr>
          <w:rFonts w:cs="Tahoma"/>
          <w:lang w:val="it-IT"/>
        </w:rPr>
      </w:pPr>
      <w:r w:rsidRPr="004E2B3D">
        <w:rPr>
          <w:rFonts w:eastAsia="Calibri" w:cs="Tahoma"/>
          <w:b/>
          <w:szCs w:val="18"/>
          <w:lang w:val="it-IT"/>
        </w:rPr>
        <w:t>CAL Funcional (CAL de Tarefa + CAL Aditiva Funcional)</w:t>
      </w:r>
    </w:p>
    <w:p w14:paraId="561E92B2" w14:textId="77777777" w:rsidR="00B10F79" w:rsidRPr="004E2B3D" w:rsidRDefault="00B10F79" w:rsidP="00891520">
      <w:pPr>
        <w:numPr>
          <w:ilvl w:val="1"/>
          <w:numId w:val="106"/>
        </w:numPr>
        <w:ind w:left="1339" w:right="720"/>
        <w:rPr>
          <w:rFonts w:cs="Tahoma"/>
          <w:lang w:val="it-IT"/>
        </w:rPr>
      </w:pPr>
      <w:r w:rsidRPr="004E2B3D">
        <w:rPr>
          <w:rFonts w:eastAsia="Calibri" w:cs="Tahoma"/>
          <w:szCs w:val="18"/>
          <w:lang w:val="it-IT"/>
        </w:rPr>
        <w:t>Incluir direitos de uso da CAL de Tarefa</w:t>
      </w:r>
    </w:p>
    <w:p w14:paraId="561E92B3" w14:textId="77777777" w:rsidR="00047874" w:rsidRPr="004E2B3D" w:rsidRDefault="00B10F79" w:rsidP="00891520">
      <w:pPr>
        <w:numPr>
          <w:ilvl w:val="1"/>
          <w:numId w:val="106"/>
        </w:numPr>
        <w:ind w:left="1339" w:right="720"/>
        <w:rPr>
          <w:rFonts w:cs="Tahoma"/>
          <w:lang w:val="it-IT"/>
        </w:rPr>
      </w:pPr>
      <w:r w:rsidRPr="004E2B3D">
        <w:rPr>
          <w:rFonts w:eastAsia="Calibri" w:cs="Tahoma"/>
          <w:szCs w:val="18"/>
          <w:lang w:val="it-IT"/>
        </w:rPr>
        <w:t>Gerenciar um chão de fábrica em um ciclo de fabricação ou produção;</w:t>
      </w:r>
    </w:p>
    <w:p w14:paraId="561E92B4" w14:textId="77777777" w:rsidR="00047874" w:rsidRPr="00CE4828" w:rsidRDefault="00B10F79" w:rsidP="00891520">
      <w:pPr>
        <w:numPr>
          <w:ilvl w:val="1"/>
          <w:numId w:val="106"/>
        </w:numPr>
        <w:ind w:left="1339" w:right="720"/>
        <w:rPr>
          <w:rFonts w:cs="Tahoma"/>
        </w:rPr>
      </w:pPr>
      <w:r w:rsidRPr="00CE4828">
        <w:rPr>
          <w:rFonts w:eastAsia="Calibri" w:cs="Tahoma"/>
          <w:szCs w:val="18"/>
        </w:rPr>
        <w:t>Gerenciar projetos e recursos;</w:t>
      </w:r>
    </w:p>
    <w:p w14:paraId="561E92B5" w14:textId="77777777" w:rsidR="00047874" w:rsidRPr="00CE4828" w:rsidRDefault="00B10F79" w:rsidP="00891520">
      <w:pPr>
        <w:numPr>
          <w:ilvl w:val="1"/>
          <w:numId w:val="106"/>
        </w:numPr>
        <w:ind w:left="1339" w:right="720"/>
        <w:rPr>
          <w:rFonts w:cs="Tahoma"/>
        </w:rPr>
      </w:pPr>
      <w:r w:rsidRPr="00CE4828">
        <w:rPr>
          <w:rFonts w:eastAsia="Calibri" w:cs="Tahoma"/>
          <w:szCs w:val="18"/>
        </w:rPr>
        <w:t>Gerenciar ciclos de recursos humanos;</w:t>
      </w:r>
    </w:p>
    <w:p w14:paraId="561E92B6" w14:textId="77777777" w:rsidR="00047874" w:rsidRPr="00911CE9" w:rsidRDefault="00B10F79" w:rsidP="00891520">
      <w:pPr>
        <w:numPr>
          <w:ilvl w:val="1"/>
          <w:numId w:val="106"/>
        </w:numPr>
        <w:ind w:left="1339" w:right="720"/>
        <w:rPr>
          <w:rFonts w:cs="Tahoma"/>
          <w:lang w:val="pt-BR"/>
        </w:rPr>
      </w:pPr>
      <w:r w:rsidRPr="00911CE9">
        <w:rPr>
          <w:rFonts w:eastAsia="Calibri" w:cs="Tahoma"/>
          <w:szCs w:val="18"/>
          <w:lang w:val="pt-BR"/>
        </w:rPr>
        <w:t>Gerenciar transferências de orçamento e solicitações organizacionais;</w:t>
      </w:r>
    </w:p>
    <w:p w14:paraId="561E92B7" w14:textId="77777777" w:rsidR="00047874" w:rsidRPr="00911CE9" w:rsidRDefault="00B10F79" w:rsidP="00891520">
      <w:pPr>
        <w:numPr>
          <w:ilvl w:val="1"/>
          <w:numId w:val="106"/>
        </w:numPr>
        <w:ind w:left="1339" w:right="720"/>
        <w:rPr>
          <w:rFonts w:cs="Tahoma"/>
          <w:lang w:val="pt-BR"/>
        </w:rPr>
      </w:pPr>
      <w:r w:rsidRPr="00911CE9">
        <w:rPr>
          <w:rFonts w:eastAsia="Calibri" w:cs="Tahoma"/>
          <w:szCs w:val="18"/>
          <w:lang w:val="pt-BR"/>
        </w:rPr>
        <w:t>Criar registros de dados mestres de candidatos ou funcionários;</w:t>
      </w:r>
    </w:p>
    <w:p w14:paraId="561E92B8" w14:textId="77777777" w:rsidR="00047874" w:rsidRPr="004E2B3D" w:rsidRDefault="00B10F79" w:rsidP="00891520">
      <w:pPr>
        <w:numPr>
          <w:ilvl w:val="1"/>
          <w:numId w:val="106"/>
        </w:numPr>
        <w:ind w:left="1339" w:right="720"/>
        <w:rPr>
          <w:rFonts w:cs="Tahoma"/>
          <w:lang w:val="it-IT"/>
        </w:rPr>
      </w:pPr>
      <w:r w:rsidRPr="004E2B3D">
        <w:rPr>
          <w:rFonts w:eastAsia="Calibri" w:cs="Tahoma"/>
          <w:szCs w:val="18"/>
          <w:lang w:val="it-IT"/>
        </w:rPr>
        <w:t xml:space="preserve">Criar uma solicitação de emprego ou posição; </w:t>
      </w:r>
    </w:p>
    <w:p w14:paraId="561E92B9" w14:textId="77777777" w:rsidR="00047874" w:rsidRPr="00911CE9" w:rsidRDefault="00B10F79" w:rsidP="00891520">
      <w:pPr>
        <w:numPr>
          <w:ilvl w:val="1"/>
          <w:numId w:val="106"/>
        </w:numPr>
        <w:ind w:left="1339" w:right="720"/>
        <w:rPr>
          <w:rFonts w:cs="Tahoma"/>
          <w:lang w:val="pt-BR"/>
        </w:rPr>
      </w:pPr>
      <w:r w:rsidRPr="00911CE9">
        <w:rPr>
          <w:rFonts w:eastAsia="Calibri" w:cs="Tahoma"/>
          <w:szCs w:val="18"/>
          <w:lang w:val="pt-BR"/>
        </w:rPr>
        <w:t xml:space="preserve">Escalar ou solicitar aprovação de faturas relativas a seus clientes; </w:t>
      </w:r>
    </w:p>
    <w:p w14:paraId="561E92BA" w14:textId="77777777" w:rsidR="00047874" w:rsidRPr="00911CE9" w:rsidRDefault="00B10F79" w:rsidP="00891520">
      <w:pPr>
        <w:numPr>
          <w:ilvl w:val="1"/>
          <w:numId w:val="106"/>
        </w:numPr>
        <w:ind w:left="1339" w:right="720"/>
        <w:rPr>
          <w:rFonts w:cs="Tahoma"/>
          <w:lang w:val="pt-BR"/>
        </w:rPr>
      </w:pPr>
      <w:r w:rsidRPr="00911CE9">
        <w:rPr>
          <w:rFonts w:eastAsia="Calibri" w:cs="Tahoma"/>
          <w:szCs w:val="18"/>
          <w:lang w:val="pt-BR"/>
        </w:rPr>
        <w:t>Aprovar faturas de fornecedor ou vouchers para serviços prestados;</w:t>
      </w:r>
    </w:p>
    <w:p w14:paraId="561E92BB" w14:textId="77777777" w:rsidR="00047874" w:rsidRPr="00911CE9" w:rsidRDefault="00B10F79" w:rsidP="00F0565B">
      <w:pPr>
        <w:numPr>
          <w:ilvl w:val="1"/>
          <w:numId w:val="106"/>
        </w:numPr>
        <w:ind w:left="1339" w:right="720"/>
        <w:rPr>
          <w:rFonts w:cs="Tahoma"/>
          <w:lang w:val="pt-BR"/>
        </w:rPr>
      </w:pPr>
      <w:r w:rsidRPr="00911CE9">
        <w:rPr>
          <w:rFonts w:eastAsia="Calibri" w:cs="Tahoma"/>
          <w:szCs w:val="18"/>
          <w:lang w:val="pt-BR"/>
        </w:rPr>
        <w:t>Criar e gerenciar registros de dados mestre pertencentes a clientes, fornecedores, inventário de produtos ou catálogos e/ou</w:t>
      </w:r>
    </w:p>
    <w:p w14:paraId="561E92BC" w14:textId="77777777" w:rsidR="00047874" w:rsidRPr="004E2B3D" w:rsidRDefault="00B10F79" w:rsidP="00F0565B">
      <w:pPr>
        <w:numPr>
          <w:ilvl w:val="1"/>
          <w:numId w:val="106"/>
        </w:numPr>
        <w:ind w:left="1339" w:right="720"/>
        <w:rPr>
          <w:rFonts w:cs="Tahoma"/>
          <w:lang w:val="it-IT"/>
        </w:rPr>
      </w:pPr>
      <w:r w:rsidRPr="004E2B3D">
        <w:rPr>
          <w:rFonts w:eastAsia="Calibri" w:cs="Tahoma"/>
          <w:szCs w:val="18"/>
          <w:lang w:val="it-IT"/>
        </w:rPr>
        <w:t>Aprovar solicitações de usuários da CAL de Autoatendimento ou CAL de Tarefa.</w:t>
      </w:r>
    </w:p>
    <w:p w14:paraId="561E92BD" w14:textId="77777777" w:rsidR="00047874" w:rsidRPr="004E2B3D" w:rsidRDefault="00047874" w:rsidP="00B20F02">
      <w:pPr>
        <w:autoSpaceDE w:val="0"/>
        <w:autoSpaceDN w:val="0"/>
        <w:adjustRightInd w:val="0"/>
        <w:ind w:left="1260" w:right="720" w:hanging="360"/>
        <w:rPr>
          <w:rFonts w:cs="Tahoma"/>
          <w:lang w:val="it-IT"/>
        </w:rPr>
      </w:pPr>
    </w:p>
    <w:p w14:paraId="561E92BE" w14:textId="77777777" w:rsidR="00047874" w:rsidRPr="004E2B3D" w:rsidRDefault="00047874" w:rsidP="002C1048">
      <w:pPr>
        <w:numPr>
          <w:ilvl w:val="0"/>
          <w:numId w:val="106"/>
        </w:numPr>
        <w:ind w:left="900" w:right="720"/>
        <w:rPr>
          <w:rFonts w:cs="Tahoma"/>
          <w:lang w:val="it-IT"/>
        </w:rPr>
      </w:pPr>
      <w:r w:rsidRPr="004E2B3D">
        <w:rPr>
          <w:rFonts w:eastAsia="Calibri" w:cs="Tahoma"/>
          <w:b/>
          <w:szCs w:val="18"/>
          <w:lang w:val="it-IT"/>
        </w:rPr>
        <w:t>CAL Empresarial (CAL Funcional + CAL Aditiva Empresarial)</w:t>
      </w:r>
    </w:p>
    <w:p w14:paraId="561E92BF" w14:textId="77777777" w:rsidR="00047874" w:rsidRPr="00CE4828" w:rsidRDefault="00047874" w:rsidP="00891520">
      <w:pPr>
        <w:numPr>
          <w:ilvl w:val="1"/>
          <w:numId w:val="106"/>
        </w:numPr>
        <w:ind w:left="1339" w:right="720"/>
        <w:rPr>
          <w:rFonts w:cs="Tahoma"/>
        </w:rPr>
      </w:pPr>
      <w:r w:rsidRPr="00CE4828">
        <w:rPr>
          <w:rFonts w:eastAsia="Calibri" w:cs="Tahoma"/>
          <w:szCs w:val="18"/>
        </w:rPr>
        <w:t>Direitos Totais de Uso</w:t>
      </w:r>
    </w:p>
    <w:p w14:paraId="561E92C0" w14:textId="77777777" w:rsidR="00047874" w:rsidRPr="00CE4828" w:rsidRDefault="00047874" w:rsidP="00944DAD">
      <w:pPr>
        <w:autoSpaceDE w:val="0"/>
        <w:autoSpaceDN w:val="0"/>
        <w:adjustRightInd w:val="0"/>
        <w:ind w:left="900" w:right="720"/>
        <w:rPr>
          <w:rFonts w:cs="Tahoma"/>
        </w:rPr>
      </w:pPr>
    </w:p>
    <w:p w14:paraId="561E92C1" w14:textId="77777777" w:rsidR="00047874" w:rsidRPr="004E2B3D" w:rsidRDefault="00047874" w:rsidP="00944DAD">
      <w:pPr>
        <w:autoSpaceDE w:val="0"/>
        <w:autoSpaceDN w:val="0"/>
        <w:adjustRightInd w:val="0"/>
        <w:ind w:left="720" w:right="720"/>
        <w:rPr>
          <w:rFonts w:cs="Tahoma"/>
          <w:lang w:val="it-IT"/>
        </w:rPr>
      </w:pPr>
      <w:r w:rsidRPr="004E2B3D">
        <w:rPr>
          <w:rFonts w:eastAsia="Calibri" w:cs="Tahoma"/>
          <w:szCs w:val="18"/>
          <w:lang w:val="it-IT"/>
        </w:rPr>
        <w:t xml:space="preserve">Para uma maior granularidade e compreensão das CALs exigidas, consulte o Guia de Licenciamento do Microsoft Dynamics AX 2012 R2 de julho de 2012 disponível na página </w:t>
      </w:r>
      <w:hyperlink r:id="rId49" w:history="1">
        <w:r w:rsidRPr="004E2B3D">
          <w:rPr>
            <w:rStyle w:val="Hyperlink"/>
            <w:rFonts w:eastAsia="Calibri" w:cs="Tahoma"/>
            <w:szCs w:val="18"/>
            <w:lang w:val="it-IT"/>
          </w:rPr>
          <w:t>www.microsoft.com</w:t>
        </w:r>
      </w:hyperlink>
      <w:r w:rsidRPr="004E2B3D">
        <w:rPr>
          <w:rFonts w:eastAsia="Calibri" w:cs="Tahoma"/>
          <w:szCs w:val="18"/>
          <w:lang w:val="it-IT"/>
        </w:rPr>
        <w:t>.</w:t>
      </w:r>
    </w:p>
    <w:p w14:paraId="561E92C2" w14:textId="77777777" w:rsidR="00A6185F" w:rsidRPr="004E2B3D" w:rsidRDefault="00A6185F" w:rsidP="00A6185F">
      <w:pPr>
        <w:ind w:left="720" w:hanging="180"/>
        <w:rPr>
          <w:rFonts w:cs="Tahoma"/>
          <w:lang w:val="it-IT"/>
        </w:rPr>
      </w:pPr>
    </w:p>
    <w:p w14:paraId="561E92C3" w14:textId="77777777" w:rsidR="00A6185F" w:rsidRPr="004E2B3D" w:rsidRDefault="00A6185F" w:rsidP="00C066F9">
      <w:pPr>
        <w:spacing w:after="60"/>
        <w:ind w:left="734" w:hanging="194"/>
        <w:rPr>
          <w:rFonts w:cs="Tahoma"/>
          <w:lang w:val="it-IT"/>
        </w:rPr>
      </w:pPr>
      <w:r w:rsidRPr="004E2B3D">
        <w:rPr>
          <w:rFonts w:cs="Tahoma"/>
          <w:b/>
          <w:bCs/>
          <w:lang w:val="it-IT"/>
        </w:rPr>
        <w:t>Termos Complementares da Licença</w:t>
      </w:r>
    </w:p>
    <w:p w14:paraId="561E92C4" w14:textId="77777777" w:rsidR="00A6185F" w:rsidRPr="004E2B3D" w:rsidRDefault="00A6185F" w:rsidP="00C066F9">
      <w:pPr>
        <w:pStyle w:val="PURBody-Indented"/>
        <w:spacing w:after="0"/>
        <w:ind w:left="547"/>
        <w:rPr>
          <w:rFonts w:ascii="Tahoma" w:hAnsi="Tahoma" w:cs="Tahoma"/>
          <w:lang w:val="it-IT"/>
        </w:rPr>
      </w:pPr>
      <w:r w:rsidRPr="004E2B3D">
        <w:rPr>
          <w:rFonts w:ascii="Tahoma" w:eastAsia="Calibri" w:hAnsi="Tahoma" w:cs="Tahoma"/>
          <w:sz w:val="18"/>
          <w:szCs w:val="18"/>
          <w:lang w:val="it-IT"/>
        </w:rPr>
        <w:t>O uso que você faz dos Componentes de Ecommerce, Componentes de Ponto de venda e de atualizações e</w:t>
      </w:r>
      <w:r w:rsidR="00891520" w:rsidRPr="004E2B3D">
        <w:rPr>
          <w:rFonts w:ascii="Tahoma" w:eastAsia="Calibri" w:hAnsi="Tahoma" w:cs="Tahoma"/>
          <w:sz w:val="18"/>
          <w:szCs w:val="18"/>
          <w:lang w:val="it-IT"/>
        </w:rPr>
        <w:t> </w:t>
      </w:r>
      <w:r w:rsidRPr="004E2B3D">
        <w:rPr>
          <w:rFonts w:ascii="Tahoma" w:eastAsia="Calibri" w:hAnsi="Tahoma" w:cs="Tahoma"/>
          <w:sz w:val="18"/>
          <w:szCs w:val="18"/>
          <w:lang w:val="it-IT"/>
        </w:rPr>
        <w:t xml:space="preserve">complementos semelhantes para o Microsoft Dynamics AX 2012 R2 são regidos pelos Termos Complementares da Licença que você pode encontrar em: </w:t>
      </w:r>
      <w:hyperlink r:id="rId50" w:history="1">
        <w:r w:rsidRPr="004E2B3D">
          <w:rPr>
            <w:rFonts w:ascii="Tahoma" w:eastAsia="Calibri" w:hAnsi="Tahoma" w:cs="Tahoma"/>
            <w:sz w:val="18"/>
            <w:szCs w:val="18"/>
            <w:lang w:val="it-IT"/>
          </w:rPr>
          <w:t>http://www.microsoft.com/en-us/dynamics/erp-buy-ax-software.aspx</w:t>
        </w:r>
      </w:hyperlink>
      <w:r w:rsidRPr="004E2B3D">
        <w:rPr>
          <w:rFonts w:ascii="Tahoma" w:eastAsia="Calibri" w:hAnsi="Tahoma" w:cs="Tahoma"/>
          <w:sz w:val="18"/>
          <w:szCs w:val="18"/>
          <w:lang w:val="it-IT"/>
        </w:rPr>
        <w:t>.</w:t>
      </w:r>
    </w:p>
    <w:p w14:paraId="561E92C5" w14:textId="77777777" w:rsidR="00047874" w:rsidRPr="004E2B3D" w:rsidRDefault="00047874" w:rsidP="00944DAD">
      <w:pPr>
        <w:rPr>
          <w:rFonts w:cs="Tahoma"/>
          <w:lang w:val="it-IT"/>
        </w:rPr>
      </w:pPr>
    </w:p>
    <w:p w14:paraId="561E92C6" w14:textId="77777777" w:rsidR="007B699C" w:rsidRPr="004E2B3D" w:rsidRDefault="007B699C" w:rsidP="00944DAD">
      <w:pPr>
        <w:rPr>
          <w:rFonts w:cs="Tahoma"/>
          <w:lang w:val="it-IT"/>
        </w:rPr>
      </w:pPr>
    </w:p>
    <w:p w14:paraId="561E92C7" w14:textId="77777777" w:rsidR="00D47417" w:rsidRPr="004E2B3D" w:rsidRDefault="00AD4C5F" w:rsidP="00D47417">
      <w:pPr>
        <w:pStyle w:val="Heading3"/>
        <w:rPr>
          <w:rFonts w:ascii="Tahoma" w:hAnsi="Tahoma" w:cs="Tahoma"/>
          <w:lang w:val="it-IT"/>
        </w:rPr>
      </w:pPr>
      <w:bookmarkStart w:id="1340" w:name="_68_Microsoft_Dynamics"/>
      <w:bookmarkStart w:id="1341" w:name="_Toc336338328"/>
      <w:bookmarkStart w:id="1342" w:name="_Toc348341719"/>
      <w:bookmarkEnd w:id="1340"/>
      <w:r w:rsidRPr="004E2B3D">
        <w:rPr>
          <w:rFonts w:ascii="Tahoma" w:hAnsi="Tahoma" w:cs="Tahoma"/>
          <w:color w:val="F66400"/>
          <w:sz w:val="22"/>
          <w:vertAlign w:val="superscript"/>
          <w:lang w:val="it-IT"/>
        </w:rPr>
        <w:t>68</w:t>
      </w:r>
      <w:r w:rsidRPr="004E2B3D">
        <w:rPr>
          <w:rFonts w:ascii="Tahoma" w:hAnsi="Tahoma" w:cs="Tahoma"/>
          <w:color w:val="F66400"/>
          <w:sz w:val="22"/>
          <w:lang w:val="it-IT"/>
        </w:rPr>
        <w:t xml:space="preserve"> Microsoft Dynamics CRM 2011</w:t>
      </w:r>
      <w:bookmarkEnd w:id="1341"/>
      <w:bookmarkEnd w:id="1342"/>
    </w:p>
    <w:bookmarkEnd w:id="1336"/>
    <w:bookmarkEnd w:id="1337"/>
    <w:p w14:paraId="561E92C8" w14:textId="77777777" w:rsidR="00D47417" w:rsidRPr="004E2B3D" w:rsidRDefault="00D47417" w:rsidP="00D47417">
      <w:pPr>
        <w:rPr>
          <w:rFonts w:cs="Tahoma"/>
          <w:lang w:val="it-IT"/>
        </w:rPr>
      </w:pPr>
    </w:p>
    <w:p w14:paraId="561E92C9" w14:textId="77777777" w:rsidR="00944BDF" w:rsidRPr="004E2B3D" w:rsidRDefault="00944BDF" w:rsidP="007B699C">
      <w:pPr>
        <w:spacing w:after="60"/>
        <w:ind w:left="720"/>
        <w:rPr>
          <w:rFonts w:cs="Tahoma"/>
          <w:lang w:val="it-IT"/>
        </w:rPr>
      </w:pPr>
      <w:r w:rsidRPr="004E2B3D">
        <w:rPr>
          <w:rFonts w:cs="Tahoma"/>
          <w:b/>
          <w:bCs/>
          <w:color w:val="000000"/>
          <w:szCs w:val="20"/>
          <w:lang w:val="it-IT"/>
        </w:rPr>
        <w:t>Caminho de Migração do Software Assurance para Microsoft Dynamics CRM 4.0</w:t>
      </w:r>
    </w:p>
    <w:p w14:paraId="561E92CA" w14:textId="77777777" w:rsidR="00944BDF" w:rsidRPr="004E2B3D" w:rsidRDefault="00944BDF" w:rsidP="00E62BC4">
      <w:pPr>
        <w:ind w:left="720"/>
        <w:rPr>
          <w:rFonts w:cs="Tahoma"/>
          <w:lang w:val="it-IT"/>
        </w:rPr>
      </w:pPr>
      <w:r w:rsidRPr="004E2B3D">
        <w:rPr>
          <w:rFonts w:cs="Tahoma"/>
          <w:color w:val="000000"/>
          <w:szCs w:val="20"/>
          <w:lang w:val="it-IT"/>
        </w:rPr>
        <w:t>Os clientes que tiverem adquirido licenças do Microsoft Dynamics CRM 4.0 e tiverem cobertura do</w:t>
      </w:r>
      <w:r w:rsidR="00891520" w:rsidRPr="004E2B3D">
        <w:rPr>
          <w:rFonts w:cs="Tahoma"/>
          <w:color w:val="000000"/>
          <w:szCs w:val="20"/>
          <w:lang w:val="it-IT"/>
        </w:rPr>
        <w:t> </w:t>
      </w:r>
      <w:r w:rsidRPr="004E2B3D">
        <w:rPr>
          <w:rFonts w:cs="Tahoma"/>
          <w:color w:val="000000"/>
          <w:szCs w:val="20"/>
          <w:lang w:val="it-IT"/>
        </w:rPr>
        <w:t>Software</w:t>
      </w:r>
      <w:r w:rsidR="00891520" w:rsidRPr="004E2B3D">
        <w:rPr>
          <w:rFonts w:cs="Tahoma"/>
          <w:color w:val="000000"/>
          <w:szCs w:val="20"/>
          <w:lang w:val="it-IT"/>
        </w:rPr>
        <w:t> </w:t>
      </w:r>
      <w:r w:rsidRPr="004E2B3D">
        <w:rPr>
          <w:rFonts w:cs="Tahoma"/>
          <w:color w:val="000000"/>
          <w:szCs w:val="20"/>
          <w:lang w:val="it-IT"/>
        </w:rPr>
        <w:t>Assurance ativa sobre essas licenças a partir de 1° de abril de 2011 ou posteriormente poderão</w:t>
      </w:r>
      <w:r w:rsidR="00891520" w:rsidRPr="004E2B3D">
        <w:rPr>
          <w:rFonts w:cs="Tahoma"/>
          <w:color w:val="000000"/>
          <w:szCs w:val="20"/>
          <w:lang w:val="it-IT"/>
        </w:rPr>
        <w:t> </w:t>
      </w:r>
      <w:r w:rsidRPr="004E2B3D">
        <w:rPr>
          <w:rFonts w:cs="Tahoma"/>
          <w:color w:val="000000"/>
          <w:szCs w:val="20"/>
          <w:lang w:val="it-IT"/>
        </w:rPr>
        <w:t>atualizar essas licenças conforme indicado abaixo:</w:t>
      </w:r>
    </w:p>
    <w:p w14:paraId="561E92CB" w14:textId="77777777" w:rsidR="00944BDF" w:rsidRPr="004E2B3D" w:rsidRDefault="00944BDF" w:rsidP="00944BDF">
      <w:pPr>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E4828" w14:paraId="561E92CE" w14:textId="77777777" w:rsidTr="00CA14C9">
        <w:tc>
          <w:tcPr>
            <w:tcW w:w="4248" w:type="dxa"/>
            <w:tcBorders>
              <w:top w:val="single" w:sz="4" w:space="0" w:color="000000"/>
              <w:bottom w:val="single" w:sz="6" w:space="0" w:color="000000"/>
            </w:tcBorders>
            <w:shd w:val="clear" w:color="auto" w:fill="FABF8F"/>
          </w:tcPr>
          <w:p w14:paraId="561E92CC" w14:textId="77777777" w:rsidR="00944BDF" w:rsidRPr="00911CE9" w:rsidRDefault="00944BDF" w:rsidP="00E6206A">
            <w:pPr>
              <w:jc w:val="center"/>
              <w:rPr>
                <w:rFonts w:cs="Tahoma"/>
                <w:b/>
                <w:color w:val="000000"/>
                <w:szCs w:val="20"/>
                <w:lang w:val="pt-BR"/>
              </w:rPr>
            </w:pPr>
            <w:r w:rsidRPr="00911CE9">
              <w:rPr>
                <w:rFonts w:cs="Tahoma"/>
                <w:b/>
                <w:color w:val="000000"/>
                <w:szCs w:val="20"/>
                <w:lang w:val="pt-BR"/>
              </w:rPr>
              <w:t>Licenças do Microsoft Dynamics CRM 4.0 Qualificadas</w:t>
            </w:r>
          </w:p>
        </w:tc>
        <w:tc>
          <w:tcPr>
            <w:tcW w:w="4212" w:type="dxa"/>
            <w:tcBorders>
              <w:top w:val="single" w:sz="4" w:space="0" w:color="000000"/>
              <w:bottom w:val="single" w:sz="6" w:space="0" w:color="000000"/>
            </w:tcBorders>
            <w:shd w:val="clear" w:color="auto" w:fill="FABF8F"/>
          </w:tcPr>
          <w:p w14:paraId="561E92CD" w14:textId="77777777" w:rsidR="00944BDF" w:rsidRPr="00CE4828" w:rsidRDefault="00944BDF" w:rsidP="00E6206A">
            <w:pPr>
              <w:jc w:val="center"/>
              <w:rPr>
                <w:rFonts w:cs="Tahoma"/>
                <w:b/>
                <w:color w:val="000000"/>
                <w:szCs w:val="20"/>
              </w:rPr>
            </w:pPr>
            <w:r w:rsidRPr="00CE4828">
              <w:rPr>
                <w:rFonts w:cs="Tahoma"/>
                <w:b/>
                <w:color w:val="000000"/>
                <w:szCs w:val="20"/>
              </w:rPr>
              <w:t>Licenças do CRM 2011 Correspondentes</w:t>
            </w:r>
          </w:p>
        </w:tc>
      </w:tr>
      <w:tr w:rsidR="00944BDF" w:rsidRPr="00911CE9" w14:paraId="561E92D1" w14:textId="77777777" w:rsidTr="00CA14C9">
        <w:tc>
          <w:tcPr>
            <w:tcW w:w="4248" w:type="dxa"/>
            <w:tcBorders>
              <w:top w:val="single" w:sz="6" w:space="0" w:color="000000"/>
            </w:tcBorders>
            <w:shd w:val="clear" w:color="auto" w:fill="FFFFFF"/>
          </w:tcPr>
          <w:p w14:paraId="561E92CF" w14:textId="77777777" w:rsidR="00944BDF" w:rsidRPr="004E2B3D" w:rsidRDefault="00944BDF" w:rsidP="00E6206A">
            <w:pPr>
              <w:rPr>
                <w:rFonts w:cs="Tahoma"/>
                <w:color w:val="000000"/>
                <w:szCs w:val="20"/>
                <w:lang w:val="it-IT"/>
              </w:rPr>
            </w:pPr>
            <w:r w:rsidRPr="004E2B3D">
              <w:rPr>
                <w:rFonts w:cs="Tahoma"/>
                <w:color w:val="000000"/>
                <w:szCs w:val="20"/>
                <w:lang w:val="it-IT"/>
              </w:rPr>
              <w:t>CAL Aditiva de Uso Total para Microsoft Dynamics CRM 4.0</w:t>
            </w:r>
          </w:p>
        </w:tc>
        <w:tc>
          <w:tcPr>
            <w:tcW w:w="4212" w:type="dxa"/>
            <w:tcBorders>
              <w:top w:val="single" w:sz="6" w:space="0" w:color="000000"/>
            </w:tcBorders>
            <w:shd w:val="clear" w:color="auto" w:fill="FFFFFF"/>
          </w:tcPr>
          <w:p w14:paraId="561E92D0" w14:textId="77777777" w:rsidR="00944BDF" w:rsidRPr="004E2B3D" w:rsidRDefault="00944BDF" w:rsidP="00E6206A">
            <w:pPr>
              <w:rPr>
                <w:rFonts w:cs="Tahoma"/>
                <w:color w:val="000000"/>
                <w:szCs w:val="20"/>
                <w:lang w:val="it-IT"/>
              </w:rPr>
            </w:pPr>
            <w:r w:rsidRPr="004E2B3D">
              <w:rPr>
                <w:rFonts w:cs="Tahoma"/>
                <w:color w:val="000000"/>
                <w:szCs w:val="20"/>
                <w:lang w:val="it-IT"/>
              </w:rPr>
              <w:t>1 CAL Aditiva de Uso Total para Microsoft Dynamics CRM 2011</w:t>
            </w:r>
          </w:p>
        </w:tc>
      </w:tr>
      <w:tr w:rsidR="00944BDF" w:rsidRPr="00911CE9" w14:paraId="561E92D4" w14:textId="77777777" w:rsidTr="00CA14C9">
        <w:tc>
          <w:tcPr>
            <w:tcW w:w="4248" w:type="dxa"/>
            <w:tcBorders>
              <w:top w:val="single" w:sz="6" w:space="0" w:color="000000"/>
            </w:tcBorders>
            <w:shd w:val="clear" w:color="auto" w:fill="FFFFFF"/>
          </w:tcPr>
          <w:p w14:paraId="561E92D2" w14:textId="77777777" w:rsidR="00944BDF" w:rsidRPr="004E2B3D" w:rsidRDefault="00944BDF" w:rsidP="00E6206A">
            <w:pPr>
              <w:rPr>
                <w:rFonts w:cs="Tahoma"/>
                <w:color w:val="000000"/>
                <w:szCs w:val="20"/>
                <w:lang w:val="it-IT"/>
              </w:rPr>
            </w:pPr>
            <w:r w:rsidRPr="004E2B3D">
              <w:rPr>
                <w:rFonts w:cs="Tahoma"/>
                <w:color w:val="000000"/>
                <w:szCs w:val="20"/>
                <w:lang w:val="it-IT"/>
              </w:rPr>
              <w:t>CAL Limitada para Microsoft Dynamics CRM 4.0</w:t>
            </w:r>
          </w:p>
        </w:tc>
        <w:tc>
          <w:tcPr>
            <w:tcW w:w="4212" w:type="dxa"/>
            <w:tcBorders>
              <w:top w:val="single" w:sz="6" w:space="0" w:color="000000"/>
            </w:tcBorders>
            <w:shd w:val="clear" w:color="auto" w:fill="FFFFFF"/>
          </w:tcPr>
          <w:p w14:paraId="561E92D3" w14:textId="77777777" w:rsidR="00944BDF" w:rsidRPr="00911CE9" w:rsidRDefault="00944BDF" w:rsidP="00617C0B">
            <w:pPr>
              <w:rPr>
                <w:rFonts w:cs="Tahoma"/>
                <w:color w:val="000000"/>
                <w:szCs w:val="20"/>
                <w:lang w:val="pt-BR"/>
              </w:rPr>
            </w:pPr>
            <w:r w:rsidRPr="00911CE9">
              <w:rPr>
                <w:rFonts w:cs="Tahoma"/>
                <w:color w:val="000000"/>
                <w:szCs w:val="20"/>
                <w:lang w:val="pt-BR"/>
              </w:rPr>
              <w:t>Uma CAL do Microsoft Dynamics CRM Server 2011 Employee Self Service e Uma CAL (aditiva</w:t>
            </w:r>
            <w:r w:rsidR="00617C0B" w:rsidRPr="00911CE9">
              <w:rPr>
                <w:rFonts w:cs="Tahoma"/>
                <w:color w:val="000000"/>
                <w:szCs w:val="20"/>
                <w:lang w:val="pt-BR"/>
              </w:rPr>
              <w:t> </w:t>
            </w:r>
            <w:r w:rsidRPr="00911CE9">
              <w:rPr>
                <w:rFonts w:cs="Tahoma"/>
                <w:color w:val="000000"/>
                <w:szCs w:val="20"/>
                <w:lang w:val="pt-BR"/>
              </w:rPr>
              <w:t>à</w:t>
            </w:r>
            <w:r w:rsidR="00891520" w:rsidRPr="00911CE9">
              <w:rPr>
                <w:rFonts w:cs="Tahoma"/>
                <w:color w:val="000000"/>
                <w:szCs w:val="20"/>
                <w:lang w:val="pt-BR"/>
              </w:rPr>
              <w:t> </w:t>
            </w:r>
            <w:r w:rsidRPr="00911CE9">
              <w:rPr>
                <w:rFonts w:cs="Tahoma"/>
                <w:color w:val="000000"/>
                <w:szCs w:val="20"/>
                <w:lang w:val="pt-BR"/>
              </w:rPr>
              <w:t>CAL de Uso Limitado)</w:t>
            </w:r>
          </w:p>
        </w:tc>
      </w:tr>
      <w:tr w:rsidR="00944BDF" w:rsidRPr="00911CE9" w14:paraId="561E92D8" w14:textId="77777777" w:rsidTr="00CA14C9">
        <w:tc>
          <w:tcPr>
            <w:tcW w:w="4248" w:type="dxa"/>
            <w:tcBorders>
              <w:top w:val="single" w:sz="6" w:space="0" w:color="000000"/>
            </w:tcBorders>
            <w:shd w:val="clear" w:color="auto" w:fill="FFFFFF"/>
          </w:tcPr>
          <w:p w14:paraId="561E92D5" w14:textId="77777777" w:rsidR="00944BDF" w:rsidRPr="00911CE9" w:rsidRDefault="00944BDF" w:rsidP="00E6206A">
            <w:pPr>
              <w:rPr>
                <w:rFonts w:cs="Tahoma"/>
                <w:lang w:val="pt-BR"/>
              </w:rPr>
            </w:pPr>
            <w:r w:rsidRPr="00911CE9">
              <w:rPr>
                <w:rFonts w:cs="Tahoma"/>
                <w:color w:val="000000"/>
                <w:szCs w:val="20"/>
                <w:lang w:val="pt-BR"/>
              </w:rPr>
              <w:t>External Connector Limitado do Microsoft Dynamics CRM 4.0</w:t>
            </w:r>
          </w:p>
          <w:p w14:paraId="561E92D6" w14:textId="77777777" w:rsidR="00944BDF" w:rsidRPr="00911CE9" w:rsidRDefault="00944BDF" w:rsidP="004F69AB">
            <w:pPr>
              <w:rPr>
                <w:rFonts w:cs="Tahoma"/>
                <w:color w:val="000000"/>
                <w:szCs w:val="20"/>
                <w:lang w:val="pt-BR"/>
              </w:rPr>
            </w:pPr>
            <w:r w:rsidRPr="00911CE9">
              <w:rPr>
                <w:rFonts w:cs="Tahoma"/>
                <w:color w:val="000000"/>
                <w:szCs w:val="20"/>
                <w:lang w:val="pt-BR"/>
              </w:rPr>
              <w:t xml:space="preserve">(separado </w:t>
            </w:r>
            <w:r w:rsidRPr="00911CE9">
              <w:rPr>
                <w:rFonts w:cs="Tahoma"/>
                <w:color w:val="000000"/>
                <w:lang w:val="pt-BR"/>
              </w:rPr>
              <w:t>OU como parte do External Connector</w:t>
            </w:r>
            <w:r w:rsidRPr="00911CE9">
              <w:rPr>
                <w:rFonts w:cs="Tahoma"/>
                <w:color w:val="000000"/>
                <w:szCs w:val="18"/>
                <w:lang w:val="pt-BR"/>
              </w:rPr>
              <w:t xml:space="preserve"> </w:t>
            </w:r>
            <w:r w:rsidRPr="00911CE9">
              <w:rPr>
                <w:rFonts w:cs="Tahoma"/>
                <w:color w:val="000000"/>
                <w:lang w:val="pt-BR"/>
              </w:rPr>
              <w:t>Limitado do Microsoft Dynamics CRM 4.0 e</w:t>
            </w:r>
            <w:r w:rsidR="003B74B4" w:rsidRPr="00911CE9">
              <w:rPr>
                <w:rFonts w:cs="Tahoma"/>
                <w:color w:val="000000"/>
                <w:lang w:val="pt-BR"/>
              </w:rPr>
              <w:t xml:space="preserve"> </w:t>
            </w:r>
            <w:r w:rsidRPr="00911CE9">
              <w:rPr>
                <w:rFonts w:cs="Tahoma"/>
                <w:color w:val="000000"/>
                <w:lang w:val="pt-BR"/>
              </w:rPr>
              <w:t>conjunto do External Connector Adicional de Uso</w:t>
            </w:r>
            <w:r w:rsidR="004F69AB" w:rsidRPr="00911CE9">
              <w:rPr>
                <w:rFonts w:cs="Tahoma"/>
                <w:color w:val="000000"/>
                <w:lang w:val="pt-BR"/>
              </w:rPr>
              <w:t> </w:t>
            </w:r>
            <w:r w:rsidRPr="00911CE9">
              <w:rPr>
                <w:rFonts w:cs="Tahoma"/>
                <w:color w:val="000000"/>
                <w:lang w:val="pt-BR"/>
              </w:rPr>
              <w:t>Completo do Microsoft Dynamics CRM 4.0)</w:t>
            </w:r>
          </w:p>
        </w:tc>
        <w:tc>
          <w:tcPr>
            <w:tcW w:w="4212" w:type="dxa"/>
            <w:tcBorders>
              <w:top w:val="single" w:sz="6" w:space="0" w:color="000000"/>
            </w:tcBorders>
            <w:shd w:val="clear" w:color="auto" w:fill="FFFFFF"/>
          </w:tcPr>
          <w:p w14:paraId="561E92D7" w14:textId="77777777" w:rsidR="00944BDF" w:rsidRPr="00911CE9" w:rsidRDefault="00944BDF" w:rsidP="00891520">
            <w:pPr>
              <w:rPr>
                <w:rFonts w:cs="Tahoma"/>
                <w:color w:val="000000"/>
                <w:szCs w:val="20"/>
                <w:lang w:val="pt-BR"/>
              </w:rPr>
            </w:pPr>
            <w:r w:rsidRPr="00911CE9">
              <w:rPr>
                <w:rFonts w:cs="Tahoma"/>
                <w:color w:val="000000"/>
                <w:szCs w:val="20"/>
                <w:lang w:val="pt-BR"/>
              </w:rPr>
              <w:t>1 Conector Externo para Microsoft Dynamics CRM</w:t>
            </w:r>
            <w:r w:rsidR="00891520" w:rsidRPr="00911CE9">
              <w:rPr>
                <w:rFonts w:cs="Tahoma"/>
                <w:color w:val="000000"/>
                <w:szCs w:val="20"/>
                <w:lang w:val="pt-BR"/>
              </w:rPr>
              <w:t> </w:t>
            </w:r>
            <w:r w:rsidRPr="00911CE9">
              <w:rPr>
                <w:rFonts w:cs="Tahoma"/>
                <w:color w:val="000000"/>
                <w:szCs w:val="20"/>
                <w:lang w:val="pt-BR"/>
              </w:rPr>
              <w:t>2011</w:t>
            </w:r>
            <w:r w:rsidRPr="00911CE9">
              <w:rPr>
                <w:rFonts w:cs="Tahoma"/>
                <w:color w:val="000000"/>
                <w:szCs w:val="20"/>
                <w:vertAlign w:val="superscript"/>
                <w:lang w:val="pt-BR"/>
              </w:rPr>
              <w:t>1</w:t>
            </w:r>
          </w:p>
        </w:tc>
      </w:tr>
      <w:tr w:rsidR="00944BDF" w:rsidRPr="00CE4828" w14:paraId="561E92DB" w14:textId="77777777" w:rsidTr="00CA14C9">
        <w:tc>
          <w:tcPr>
            <w:tcW w:w="4248" w:type="dxa"/>
            <w:tcBorders>
              <w:top w:val="single" w:sz="6" w:space="0" w:color="000000"/>
            </w:tcBorders>
            <w:shd w:val="clear" w:color="auto" w:fill="FFFFFF"/>
          </w:tcPr>
          <w:p w14:paraId="561E92D9" w14:textId="77777777" w:rsidR="00944BDF" w:rsidRPr="00CE4828" w:rsidRDefault="00944BDF" w:rsidP="00E6206A">
            <w:pPr>
              <w:rPr>
                <w:rFonts w:cs="Tahoma"/>
                <w:color w:val="000000"/>
                <w:szCs w:val="20"/>
              </w:rPr>
            </w:pPr>
            <w:r w:rsidRPr="00CE4828">
              <w:rPr>
                <w:rFonts w:cs="Tahoma"/>
                <w:color w:val="000000"/>
                <w:szCs w:val="20"/>
              </w:rPr>
              <w:t>Microsoft Dynamics CRM 4.0 Workgroup Server</w:t>
            </w:r>
          </w:p>
        </w:tc>
        <w:tc>
          <w:tcPr>
            <w:tcW w:w="4212" w:type="dxa"/>
            <w:tcBorders>
              <w:top w:val="single" w:sz="6" w:space="0" w:color="000000"/>
            </w:tcBorders>
            <w:shd w:val="clear" w:color="auto" w:fill="FFFFFF"/>
          </w:tcPr>
          <w:p w14:paraId="561E92DA" w14:textId="77777777" w:rsidR="00944BDF" w:rsidRPr="00CE4828" w:rsidRDefault="00944BDF" w:rsidP="00891520">
            <w:pPr>
              <w:rPr>
                <w:rFonts w:cs="Tahoma"/>
                <w:color w:val="000000"/>
                <w:szCs w:val="20"/>
              </w:rPr>
            </w:pPr>
            <w:r w:rsidRPr="00CE4828">
              <w:rPr>
                <w:rFonts w:cs="Tahoma"/>
                <w:color w:val="000000"/>
                <w:szCs w:val="20"/>
              </w:rPr>
              <w:t>1 Microsoft Dynamics CRM Workgroup Server</w:t>
            </w:r>
            <w:r w:rsidR="00891520">
              <w:rPr>
                <w:rFonts w:cs="Tahoma"/>
                <w:color w:val="000000"/>
                <w:szCs w:val="20"/>
              </w:rPr>
              <w:t> </w:t>
            </w:r>
            <w:r w:rsidRPr="00CE4828">
              <w:rPr>
                <w:rFonts w:cs="Tahoma"/>
                <w:color w:val="000000"/>
                <w:szCs w:val="20"/>
              </w:rPr>
              <w:t>2011</w:t>
            </w:r>
          </w:p>
        </w:tc>
      </w:tr>
      <w:tr w:rsidR="00944BDF" w:rsidRPr="00CE4828" w14:paraId="561E92DE" w14:textId="77777777" w:rsidTr="00CA14C9">
        <w:tc>
          <w:tcPr>
            <w:tcW w:w="4248" w:type="dxa"/>
            <w:shd w:val="clear" w:color="auto" w:fill="FFFFFF"/>
          </w:tcPr>
          <w:p w14:paraId="561E92DC" w14:textId="77777777" w:rsidR="00944BDF" w:rsidRPr="00CE4828" w:rsidRDefault="00944BDF" w:rsidP="00E6206A">
            <w:pPr>
              <w:rPr>
                <w:rFonts w:cs="Tahoma"/>
                <w:color w:val="000000"/>
                <w:szCs w:val="20"/>
              </w:rPr>
            </w:pPr>
            <w:r w:rsidRPr="00CE4828">
              <w:rPr>
                <w:rFonts w:cs="Tahoma"/>
                <w:color w:val="000000"/>
                <w:szCs w:val="20"/>
              </w:rPr>
              <w:t>Microsoft Dynamics CRM 4.0 Professional Server</w:t>
            </w:r>
          </w:p>
        </w:tc>
        <w:tc>
          <w:tcPr>
            <w:tcW w:w="4212" w:type="dxa"/>
            <w:shd w:val="clear" w:color="auto" w:fill="FFFFFF"/>
          </w:tcPr>
          <w:p w14:paraId="561E92DD" w14:textId="77777777" w:rsidR="00944BDF" w:rsidRPr="00CE4828" w:rsidRDefault="00944BDF" w:rsidP="00E6206A">
            <w:pPr>
              <w:rPr>
                <w:rFonts w:cs="Tahoma"/>
                <w:color w:val="000000"/>
                <w:szCs w:val="20"/>
              </w:rPr>
            </w:pPr>
            <w:r w:rsidRPr="00CE4828">
              <w:rPr>
                <w:rFonts w:cs="Tahoma"/>
                <w:color w:val="000000"/>
                <w:szCs w:val="20"/>
              </w:rPr>
              <w:t>1 Microsoft Dynamics CRM Server 2011</w:t>
            </w:r>
          </w:p>
        </w:tc>
      </w:tr>
      <w:tr w:rsidR="00944BDF" w:rsidRPr="00CE4828" w14:paraId="561E92E1" w14:textId="77777777" w:rsidTr="00CA14C9">
        <w:tc>
          <w:tcPr>
            <w:tcW w:w="4248" w:type="dxa"/>
            <w:shd w:val="clear" w:color="auto" w:fill="FFFFFF"/>
          </w:tcPr>
          <w:p w14:paraId="561E92DF" w14:textId="77777777" w:rsidR="00944BDF" w:rsidRPr="00CE4828" w:rsidRDefault="00944BDF" w:rsidP="00E6206A">
            <w:pPr>
              <w:rPr>
                <w:rFonts w:cs="Tahoma"/>
                <w:color w:val="000000"/>
                <w:szCs w:val="20"/>
              </w:rPr>
            </w:pPr>
            <w:r w:rsidRPr="00CE4828">
              <w:rPr>
                <w:rFonts w:cs="Tahoma"/>
                <w:color w:val="000000"/>
                <w:szCs w:val="20"/>
              </w:rPr>
              <w:t>Microsoft Dynamics CRM 4.0 Enterprise Server</w:t>
            </w:r>
          </w:p>
        </w:tc>
        <w:tc>
          <w:tcPr>
            <w:tcW w:w="4212" w:type="dxa"/>
            <w:shd w:val="clear" w:color="auto" w:fill="FFFFFF"/>
          </w:tcPr>
          <w:p w14:paraId="561E92E0" w14:textId="77777777" w:rsidR="00944BDF" w:rsidRPr="00CE4828" w:rsidRDefault="00944BDF" w:rsidP="00E6206A">
            <w:pPr>
              <w:rPr>
                <w:rFonts w:cs="Tahoma"/>
                <w:color w:val="000000"/>
                <w:szCs w:val="20"/>
              </w:rPr>
            </w:pPr>
            <w:r w:rsidRPr="00CE4828">
              <w:rPr>
                <w:rFonts w:cs="Tahoma"/>
                <w:color w:val="000000"/>
                <w:szCs w:val="20"/>
              </w:rPr>
              <w:t>1 Microsoft Dynamics CRM Server 2011</w:t>
            </w:r>
          </w:p>
        </w:tc>
      </w:tr>
    </w:tbl>
    <w:p w14:paraId="561E92E2" w14:textId="77777777" w:rsidR="00944BDF" w:rsidRPr="00CE4828" w:rsidRDefault="00944BDF" w:rsidP="00944BDF">
      <w:pPr>
        <w:ind w:left="540"/>
        <w:rPr>
          <w:rFonts w:cs="Tahoma"/>
        </w:rPr>
      </w:pPr>
    </w:p>
    <w:p w14:paraId="561E92E3" w14:textId="77777777" w:rsidR="00944BDF" w:rsidRPr="00911CE9" w:rsidRDefault="00944BDF" w:rsidP="00E62BC4">
      <w:pPr>
        <w:ind w:left="810"/>
        <w:rPr>
          <w:rFonts w:cs="Tahoma"/>
          <w:lang w:val="pt-BR"/>
        </w:rPr>
      </w:pPr>
      <w:r w:rsidRPr="004E2B3D">
        <w:rPr>
          <w:rFonts w:cs="Tahoma"/>
          <w:i/>
          <w:color w:val="000000"/>
          <w:sz w:val="16"/>
          <w:szCs w:val="18"/>
          <w:bdr w:val="none" w:sz="0" w:space="0" w:color="auto" w:frame="1"/>
          <w:vertAlign w:val="superscript"/>
          <w:lang w:val="it-IT"/>
        </w:rPr>
        <w:t>1</w:t>
      </w:r>
      <w:r w:rsidRPr="004E2B3D">
        <w:rPr>
          <w:rFonts w:cs="Tahoma"/>
          <w:i/>
          <w:color w:val="000000"/>
          <w:sz w:val="16"/>
          <w:bdr w:val="none" w:sz="0" w:space="0" w:color="auto" w:frame="1"/>
          <w:lang w:val="it-IT"/>
        </w:rPr>
        <w:t xml:space="preserve">O Conector Externo para CRM 2011 é a única licença de conector externo disponível nesta versão. </w:t>
      </w:r>
      <w:r w:rsidRPr="004E2B3D">
        <w:rPr>
          <w:rFonts w:cs="Tahoma"/>
          <w:i/>
          <w:color w:val="000000"/>
          <w:sz w:val="16"/>
          <w:lang w:val="it-IT"/>
        </w:rPr>
        <w:t xml:space="preserve">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 </w:t>
      </w:r>
      <w:r w:rsidR="00891520" w:rsidRPr="004E2B3D">
        <w:rPr>
          <w:rFonts w:cs="Tahoma"/>
          <w:i/>
          <w:color w:val="000000"/>
          <w:sz w:val="16"/>
          <w:lang w:val="it-IT"/>
        </w:rPr>
        <w:br/>
      </w:r>
      <w:r w:rsidRPr="00911CE9">
        <w:rPr>
          <w:rFonts w:cs="Tahoma"/>
          <w:i/>
          <w:color w:val="000000"/>
          <w:sz w:val="16"/>
          <w:lang w:val="pt-BR"/>
        </w:rPr>
        <w:t>Os clientes terão um número de licenças do Conector Externo para CRM Server 2011 igual ao número de licenças do External Connector Limitado do CRM 4.0 que possuírem</w:t>
      </w:r>
      <w:r w:rsidRPr="00911CE9">
        <w:rPr>
          <w:rFonts w:cs="Tahoma"/>
          <w:i/>
          <w:color w:val="000000"/>
          <w:sz w:val="16"/>
          <w:szCs w:val="18"/>
          <w:bdr w:val="none" w:sz="0" w:space="0" w:color="auto" w:frame="1"/>
          <w:lang w:val="pt-BR"/>
        </w:rPr>
        <w:t>.</w:t>
      </w:r>
    </w:p>
    <w:p w14:paraId="561E92E4" w14:textId="77777777" w:rsidR="00944BDF" w:rsidRPr="00911CE9" w:rsidRDefault="00944BDF" w:rsidP="00E62BC4">
      <w:pPr>
        <w:ind w:left="720"/>
        <w:rPr>
          <w:rFonts w:cs="Tahoma"/>
          <w:lang w:val="pt-BR"/>
        </w:rPr>
      </w:pPr>
    </w:p>
    <w:p w14:paraId="561E92E5" w14:textId="77777777" w:rsidR="00944BDF" w:rsidRPr="004E2B3D" w:rsidRDefault="00944BDF" w:rsidP="00E62BC4">
      <w:pPr>
        <w:ind w:left="720"/>
        <w:rPr>
          <w:rFonts w:cs="Tahoma"/>
          <w:lang w:val="it-IT"/>
        </w:rPr>
      </w:pPr>
      <w:r w:rsidRPr="004E2B3D">
        <w:rPr>
          <w:rFonts w:cs="Tahoma"/>
          <w:color w:val="000000"/>
          <w:szCs w:val="20"/>
          <w:lang w:val="it-IT"/>
        </w:rPr>
        <w:t>O direito de uso do software Microsoft Dynamics CRM 2011 pelos clientes é comprovado por esta nota de condição do produto e por evidências de suas licenças e seu Software Assurance correspondentes ao Microsoft Dynamics CRM 4.0.</w:t>
      </w:r>
      <w:r w:rsidR="003B74B4" w:rsidRPr="004E2B3D">
        <w:rPr>
          <w:rFonts w:cs="Tahoma"/>
          <w:color w:val="000000"/>
          <w:szCs w:val="20"/>
          <w:lang w:val="it-IT"/>
        </w:rPr>
        <w:t xml:space="preserve"> </w:t>
      </w:r>
      <w:r w:rsidRPr="004E2B3D">
        <w:rPr>
          <w:rFonts w:cs="Tahoma"/>
          <w:color w:val="000000"/>
          <w:szCs w:val="20"/>
          <w:lang w:val="it-IT"/>
        </w:rPr>
        <w:t>O direito de um cliente de usar o software Microsoft Dynamics CRM 2011 sob esta outorga de migração está sujeito aos termos e às condições do respectivo contrato de licenciamento por volume.</w:t>
      </w:r>
      <w:r w:rsidR="003B74B4" w:rsidRPr="004E2B3D">
        <w:rPr>
          <w:rFonts w:cs="Tahoma"/>
          <w:color w:val="000000"/>
          <w:szCs w:val="20"/>
          <w:lang w:val="it-IT"/>
        </w:rPr>
        <w:t xml:space="preserve"> </w:t>
      </w:r>
      <w:r w:rsidRPr="004E2B3D">
        <w:rPr>
          <w:rFonts w:cs="Tahoma"/>
          <w:color w:val="000000"/>
          <w:szCs w:val="20"/>
          <w:lang w:val="it-IT"/>
        </w:rPr>
        <w:t>Esse</w:t>
      </w:r>
      <w:r w:rsidRPr="004E2B3D">
        <w:rPr>
          <w:rStyle w:val="CommentReference"/>
          <w:rFonts w:cs="Tahoma"/>
          <w:sz w:val="18"/>
          <w:szCs w:val="20"/>
          <w:lang w:val="it-IT"/>
        </w:rPr>
        <w:t xml:space="preserve"> </w:t>
      </w:r>
      <w:r w:rsidRPr="004E2B3D">
        <w:rPr>
          <w:rFonts w:cs="Tahoma"/>
          <w:color w:val="000000"/>
          <w:szCs w:val="20"/>
          <w:lang w:val="it-IT"/>
        </w:rPr>
        <w:t>direito cessará em caso de término ou rescisão do direito de usar o Microsoft Dynamics CRM 4.0 de acordo com as licenças do Microsoft Dynamics CRM 4.0 qualificadas correspondentes.</w:t>
      </w:r>
      <w:r w:rsidR="003B74B4" w:rsidRPr="004E2B3D">
        <w:rPr>
          <w:rFonts w:cs="Tahoma"/>
          <w:color w:val="000000"/>
          <w:szCs w:val="20"/>
          <w:lang w:val="it-IT"/>
        </w:rPr>
        <w:t xml:space="preserve"> </w:t>
      </w:r>
      <w:r w:rsidRPr="004E2B3D">
        <w:rPr>
          <w:rFonts w:cs="Tahoma"/>
          <w:color w:val="000000"/>
          <w:szCs w:val="20"/>
          <w:lang w:val="it-IT"/>
        </w:rPr>
        <w:t>Ao término da cobertura do SA sobre as licenças do Microsoft Dynamics CRM 4.0, o cliente poderá renovar o SA</w:t>
      </w:r>
      <w:r w:rsidR="00891520" w:rsidRPr="004E2B3D">
        <w:rPr>
          <w:rFonts w:cs="Tahoma"/>
          <w:color w:val="000000"/>
          <w:szCs w:val="20"/>
          <w:lang w:val="it-IT"/>
        </w:rPr>
        <w:t> </w:t>
      </w:r>
      <w:r w:rsidRPr="004E2B3D">
        <w:rPr>
          <w:rFonts w:cs="Tahoma"/>
          <w:color w:val="000000"/>
          <w:szCs w:val="20"/>
          <w:lang w:val="it-IT"/>
        </w:rPr>
        <w:t>para as licenças outorgadas do Microsoft Dynamics CRM 2011.</w:t>
      </w:r>
      <w:r w:rsidR="003B74B4" w:rsidRPr="004E2B3D">
        <w:rPr>
          <w:rFonts w:cs="Tahoma"/>
          <w:color w:val="000000"/>
          <w:szCs w:val="20"/>
          <w:lang w:val="it-IT"/>
        </w:rPr>
        <w:t xml:space="preserve"> </w:t>
      </w:r>
    </w:p>
    <w:p w14:paraId="561E92E6" w14:textId="77777777" w:rsidR="00944BDF" w:rsidRPr="004E2B3D" w:rsidRDefault="00944BDF" w:rsidP="00E62BC4">
      <w:pPr>
        <w:ind w:left="720"/>
        <w:rPr>
          <w:rFonts w:cs="Tahoma"/>
          <w:lang w:val="it-IT"/>
        </w:rPr>
      </w:pPr>
    </w:p>
    <w:p w14:paraId="561E92E7" w14:textId="77777777" w:rsidR="00944BDF" w:rsidRPr="004E2B3D" w:rsidRDefault="00944BDF" w:rsidP="007D7E92">
      <w:pPr>
        <w:ind w:left="720"/>
        <w:rPr>
          <w:rFonts w:cs="Tahoma"/>
          <w:lang w:val="it-IT"/>
        </w:rPr>
      </w:pPr>
      <w:r w:rsidRPr="004E2B3D">
        <w:rPr>
          <w:rFonts w:cs="Tahoma"/>
          <w:color w:val="000000"/>
          <w:lang w:val="it-IT"/>
        </w:rPr>
        <w:t>Essa oferta também é válida para clientes cujas licenças do Microsoft Dynamics CRM 4.0 tiverem sido obtidas como resultado de uma migração de outro produto, contanto que o cliente tenha um SA ativo para</w:t>
      </w:r>
      <w:r w:rsidR="007D7E92">
        <w:rPr>
          <w:rFonts w:cs="Tahoma"/>
          <w:color w:val="000000"/>
          <w:lang w:val="it-IT"/>
        </w:rPr>
        <w:t> </w:t>
      </w:r>
      <w:r w:rsidRPr="004E2B3D">
        <w:rPr>
          <w:rFonts w:cs="Tahoma"/>
          <w:color w:val="000000"/>
          <w:lang w:val="it-IT"/>
        </w:rPr>
        <w:t>essas licenças a partir de 1° de abril de 2011.</w:t>
      </w:r>
    </w:p>
    <w:p w14:paraId="561E92E8" w14:textId="77777777" w:rsidR="00944BDF" w:rsidRPr="004E2B3D" w:rsidRDefault="00944BDF" w:rsidP="00E62BC4">
      <w:pPr>
        <w:ind w:left="720"/>
        <w:rPr>
          <w:rFonts w:cs="Tahoma"/>
          <w:lang w:val="it-IT"/>
        </w:rPr>
      </w:pPr>
    </w:p>
    <w:p w14:paraId="561E92E9" w14:textId="77777777" w:rsidR="00424560" w:rsidRPr="004E2B3D" w:rsidRDefault="00424560" w:rsidP="00E62BC4">
      <w:pPr>
        <w:ind w:left="720"/>
        <w:rPr>
          <w:rFonts w:cs="Tahoma"/>
          <w:lang w:val="it-IT"/>
        </w:rPr>
      </w:pPr>
    </w:p>
    <w:p w14:paraId="561E92EA" w14:textId="77777777" w:rsidR="00424560" w:rsidRPr="004E2B3D" w:rsidRDefault="00424560" w:rsidP="00E62BC4">
      <w:pPr>
        <w:ind w:left="720"/>
        <w:rPr>
          <w:rFonts w:cs="Tahoma"/>
          <w:lang w:val="it-IT"/>
        </w:rPr>
      </w:pPr>
    </w:p>
    <w:p w14:paraId="561E92EB" w14:textId="77777777" w:rsidR="00944BDF" w:rsidRPr="004E2B3D" w:rsidRDefault="00944BDF" w:rsidP="00E62BC4">
      <w:pPr>
        <w:pStyle w:val="EndnoteText"/>
        <w:ind w:left="720"/>
        <w:rPr>
          <w:rFonts w:ascii="Tahoma" w:hAnsi="Tahoma" w:cs="Tahoma"/>
          <w:lang w:val="it-IT"/>
        </w:rPr>
      </w:pPr>
      <w:r w:rsidRPr="004E2B3D">
        <w:rPr>
          <w:rFonts w:ascii="Tahoma" w:hAnsi="Tahoma" w:cs="Tahoma"/>
          <w:bCs/>
          <w:sz w:val="18"/>
          <w:szCs w:val="18"/>
          <w:lang w:val="it-IT"/>
        </w:rPr>
        <w:t>Para os clientes de Contratos Enterprise qualificados para essas licenças gratuitas e esses direitos conforme descrito acima, as licenças do Microsoft Dynamics CRM 4.0 adquiridas como parte do processo anual de adequação (</w:t>
      </w:r>
      <w:r w:rsidR="00EC3B06" w:rsidRPr="004E2B3D">
        <w:rPr>
          <w:rFonts w:ascii="Tahoma" w:hAnsi="Tahoma" w:cs="Tahoma"/>
          <w:bCs/>
          <w:sz w:val="18"/>
          <w:szCs w:val="18"/>
          <w:lang w:val="it-IT"/>
        </w:rPr>
        <w:t>“</w:t>
      </w:r>
      <w:r w:rsidRPr="004E2B3D">
        <w:rPr>
          <w:rFonts w:ascii="Tahoma" w:hAnsi="Tahoma" w:cs="Tahoma"/>
          <w:bCs/>
          <w:sz w:val="18"/>
          <w:szCs w:val="18"/>
          <w:lang w:val="it-IT"/>
        </w:rPr>
        <w:t>true-up</w:t>
      </w:r>
      <w:r w:rsidR="00EC3B06" w:rsidRPr="004E2B3D">
        <w:rPr>
          <w:rFonts w:ascii="Tahoma" w:hAnsi="Tahoma" w:cs="Tahoma"/>
          <w:bCs/>
          <w:sz w:val="18"/>
          <w:szCs w:val="18"/>
          <w:lang w:val="it-IT"/>
        </w:rPr>
        <w:t>”</w:t>
      </w:r>
      <w:r w:rsidRPr="004E2B3D">
        <w:rPr>
          <w:rFonts w:ascii="Tahoma" w:hAnsi="Tahoma" w:cs="Tahoma"/>
          <w:bCs/>
          <w:sz w:val="18"/>
          <w:szCs w:val="18"/>
          <w:lang w:val="it-IT"/>
        </w:rPr>
        <w:t>) de um cliente durante o prazo do registro atual também serão licenças qualificadas.</w:t>
      </w:r>
    </w:p>
    <w:p w14:paraId="561E92EC" w14:textId="77777777" w:rsidR="00944BDF" w:rsidRPr="004E2B3D" w:rsidRDefault="00944BDF" w:rsidP="00E62BC4">
      <w:pPr>
        <w:pStyle w:val="EndnoteText"/>
        <w:ind w:left="720"/>
        <w:rPr>
          <w:rFonts w:ascii="Tahoma" w:hAnsi="Tahoma" w:cs="Tahoma"/>
          <w:lang w:val="it-IT"/>
        </w:rPr>
      </w:pPr>
    </w:p>
    <w:p w14:paraId="561E92ED" w14:textId="77777777" w:rsidR="00944BDF" w:rsidRPr="004E2B3D" w:rsidRDefault="00944BDF" w:rsidP="00E62BC4">
      <w:pPr>
        <w:pStyle w:val="EndnoteText"/>
        <w:ind w:left="720"/>
        <w:rPr>
          <w:rFonts w:ascii="Tahoma" w:hAnsi="Tahoma" w:cs="Tahoma"/>
          <w:highlight w:val="yellow"/>
          <w:lang w:val="it-IT"/>
        </w:rPr>
      </w:pPr>
      <w:r w:rsidRPr="004E2B3D">
        <w:rPr>
          <w:rFonts w:ascii="Tahoma" w:hAnsi="Tahoma" w:cs="Tahoma"/>
          <w:bCs/>
          <w:color w:val="000000"/>
          <w:sz w:val="18"/>
          <w:szCs w:val="18"/>
          <w:lang w:val="it-IT"/>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3B74B4" w:rsidRPr="004E2B3D">
        <w:rPr>
          <w:rFonts w:ascii="Tahoma" w:hAnsi="Tahoma" w:cs="Tahoma"/>
          <w:bCs/>
          <w:color w:val="000000"/>
          <w:sz w:val="18"/>
          <w:szCs w:val="18"/>
          <w:lang w:val="it-IT"/>
        </w:rPr>
        <w:t xml:space="preserve"> </w:t>
      </w:r>
      <w:r w:rsidRPr="004E2B3D">
        <w:rPr>
          <w:rFonts w:ascii="Tahoma" w:hAnsi="Tahoma" w:cs="Tahoma"/>
          <w:bCs/>
          <w:color w:val="000000"/>
          <w:sz w:val="18"/>
          <w:szCs w:val="18"/>
          <w:lang w:val="it-IT"/>
        </w:rPr>
        <w:t>Esses direitos só se tornarão permanentes se a opção de compra (</w:t>
      </w:r>
      <w:r w:rsidR="00EC3B06" w:rsidRPr="004E2B3D">
        <w:rPr>
          <w:rFonts w:ascii="Tahoma" w:hAnsi="Tahoma" w:cs="Tahoma"/>
          <w:bCs/>
          <w:color w:val="000000"/>
          <w:sz w:val="18"/>
          <w:szCs w:val="18"/>
          <w:lang w:val="it-IT"/>
        </w:rPr>
        <w:t>“</w:t>
      </w:r>
      <w:r w:rsidRPr="004E2B3D">
        <w:rPr>
          <w:rFonts w:ascii="Tahoma" w:hAnsi="Tahoma" w:cs="Tahoma"/>
          <w:bCs/>
          <w:color w:val="000000"/>
          <w:sz w:val="18"/>
          <w:szCs w:val="18"/>
          <w:lang w:val="it-IT"/>
        </w:rPr>
        <w:t>buy-out</w:t>
      </w:r>
      <w:r w:rsidR="00EC3B06" w:rsidRPr="004E2B3D">
        <w:rPr>
          <w:rFonts w:ascii="Tahoma" w:hAnsi="Tahoma" w:cs="Tahoma"/>
          <w:bCs/>
          <w:color w:val="000000"/>
          <w:sz w:val="18"/>
          <w:szCs w:val="18"/>
          <w:lang w:val="it-IT"/>
        </w:rPr>
        <w:t>”</w:t>
      </w:r>
      <w:r w:rsidRPr="004E2B3D">
        <w:rPr>
          <w:rFonts w:ascii="Tahoma" w:hAnsi="Tahoma" w:cs="Tahoma"/>
          <w:bCs/>
          <w:color w:val="000000"/>
          <w:sz w:val="18"/>
          <w:szCs w:val="18"/>
          <w:lang w:val="it-IT"/>
        </w:rPr>
        <w:t>) for exercida e continuarão sujeitos a todos os termos e condições do contrato de licença do cliente.</w:t>
      </w:r>
    </w:p>
    <w:p w14:paraId="561E92EE" w14:textId="77777777" w:rsidR="00944BDF" w:rsidRPr="004E2B3D" w:rsidRDefault="00944BDF" w:rsidP="00E62BC4">
      <w:pPr>
        <w:ind w:left="720"/>
        <w:rPr>
          <w:rFonts w:cs="Tahoma"/>
          <w:lang w:val="it-IT"/>
        </w:rPr>
      </w:pPr>
    </w:p>
    <w:p w14:paraId="561E92EF" w14:textId="77777777" w:rsidR="00944BDF" w:rsidRPr="004E2B3D" w:rsidRDefault="00944BDF" w:rsidP="007B699C">
      <w:pPr>
        <w:spacing w:after="60"/>
        <w:ind w:left="720"/>
        <w:rPr>
          <w:rFonts w:cs="Tahoma"/>
          <w:lang w:val="it-IT"/>
        </w:rPr>
      </w:pPr>
      <w:r w:rsidRPr="004E2B3D">
        <w:rPr>
          <w:rFonts w:cs="Tahoma"/>
          <w:b/>
          <w:bCs/>
          <w:szCs w:val="20"/>
          <w:lang w:val="it-IT"/>
        </w:rPr>
        <w:t xml:space="preserve">Direitos de Downgrade para Microsoft Dynamics CRM 2011 </w:t>
      </w:r>
    </w:p>
    <w:p w14:paraId="561E92F0" w14:textId="77777777" w:rsidR="00944BDF" w:rsidRPr="00911CE9" w:rsidRDefault="00944BDF" w:rsidP="00E62BC4">
      <w:pPr>
        <w:ind w:left="720"/>
        <w:rPr>
          <w:rFonts w:cs="Tahoma"/>
          <w:lang w:val="pt-BR"/>
        </w:rPr>
      </w:pPr>
      <w:r w:rsidRPr="004E2B3D">
        <w:rPr>
          <w:rFonts w:cs="Tahoma"/>
          <w:szCs w:val="20"/>
          <w:lang w:val="it-IT"/>
        </w:rPr>
        <w:t xml:space="preserve">Os clientes com licenças do Microsoft Dynamics CRM 2011 podem usar o Microsoft Dynamics CRM 4.0 no lugar do Microsoft Dynamics CRM 2011. </w:t>
      </w:r>
      <w:r w:rsidRPr="00911CE9">
        <w:rPr>
          <w:rFonts w:cs="Tahoma"/>
          <w:szCs w:val="20"/>
          <w:lang w:val="pt-BR"/>
        </w:rPr>
        <w:t>Essas licenças do Microsoft Dynamics CRM 2011 podem ser implantadas como licenças CRM 4.0 da seguinte maneira:</w:t>
      </w:r>
    </w:p>
    <w:p w14:paraId="561E92F1" w14:textId="77777777" w:rsidR="00944BDF" w:rsidRPr="00911CE9" w:rsidRDefault="00944BDF" w:rsidP="00944BDF">
      <w:pPr>
        <w:ind w:left="900"/>
        <w:rPr>
          <w:rFonts w:cs="Tahoma"/>
          <w:lang w:val="pt-BR"/>
        </w:rPr>
      </w:pPr>
    </w:p>
    <w:tbl>
      <w:tblPr>
        <w:tblW w:w="8410" w:type="dxa"/>
        <w:tblInd w:w="878" w:type="dxa"/>
        <w:tblCellMar>
          <w:left w:w="0" w:type="dxa"/>
          <w:right w:w="0" w:type="dxa"/>
        </w:tblCellMar>
        <w:tblLook w:val="04A0" w:firstRow="1" w:lastRow="0" w:firstColumn="1" w:lastColumn="0" w:noHBand="0" w:noVBand="1"/>
      </w:tblPr>
      <w:tblGrid>
        <w:gridCol w:w="4140"/>
        <w:gridCol w:w="4270"/>
      </w:tblGrid>
      <w:tr w:rsidR="00944BDF" w:rsidRPr="00CE4828" w14:paraId="561E92F4" w14:textId="77777777" w:rsidTr="00424560">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1E92F2" w14:textId="77777777" w:rsidR="00944BDF" w:rsidRPr="00911CE9" w:rsidRDefault="00944BDF" w:rsidP="00E6206A">
            <w:pPr>
              <w:ind w:left="360"/>
              <w:rPr>
                <w:rFonts w:cs="Tahoma"/>
                <w:b/>
                <w:bCs/>
                <w:szCs w:val="20"/>
                <w:lang w:val="pt-BR"/>
              </w:rPr>
            </w:pPr>
            <w:r w:rsidRPr="00911CE9">
              <w:rPr>
                <w:rFonts w:cs="Tahoma"/>
                <w:b/>
                <w:bCs/>
                <w:szCs w:val="20"/>
                <w:lang w:val="pt-BR"/>
              </w:rPr>
              <w:t>Licença do Microsoft Dynamics CRM 2011 Qualificada</w:t>
            </w:r>
          </w:p>
        </w:tc>
        <w:tc>
          <w:tcPr>
            <w:tcW w:w="4270" w:type="dxa"/>
            <w:tcBorders>
              <w:top w:val="single" w:sz="8" w:space="0" w:color="000000"/>
              <w:left w:val="nil"/>
              <w:bottom w:val="single" w:sz="8" w:space="0" w:color="000000"/>
              <w:right w:val="single" w:sz="8" w:space="0" w:color="auto"/>
            </w:tcBorders>
            <w:shd w:val="clear" w:color="auto" w:fill="FABF8F"/>
          </w:tcPr>
          <w:p w14:paraId="561E92F3" w14:textId="77777777" w:rsidR="00944BDF" w:rsidRPr="00CE4828" w:rsidRDefault="00944BDF" w:rsidP="00E6206A">
            <w:pPr>
              <w:ind w:left="360"/>
              <w:rPr>
                <w:rFonts w:cs="Tahoma"/>
                <w:b/>
                <w:bCs/>
                <w:szCs w:val="20"/>
              </w:rPr>
            </w:pPr>
            <w:r w:rsidRPr="00CE4828">
              <w:rPr>
                <w:rFonts w:cs="Tahoma"/>
                <w:b/>
                <w:bCs/>
                <w:szCs w:val="20"/>
              </w:rPr>
              <w:t>Licenças do CRM 4.0 Correspondentes</w:t>
            </w:r>
          </w:p>
        </w:tc>
      </w:tr>
      <w:tr w:rsidR="00944BDF" w:rsidRPr="00911CE9" w14:paraId="561E92F7" w14:textId="77777777" w:rsidTr="004245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1E92F5" w14:textId="77777777" w:rsidR="00944BDF" w:rsidRPr="004E2B3D" w:rsidRDefault="00944BDF" w:rsidP="00E6206A">
            <w:pPr>
              <w:rPr>
                <w:rFonts w:cs="Tahoma"/>
                <w:color w:val="000000"/>
                <w:szCs w:val="18"/>
                <w:lang w:val="it-IT"/>
              </w:rPr>
            </w:pPr>
            <w:r w:rsidRPr="004E2B3D">
              <w:rPr>
                <w:rFonts w:cs="Tahoma"/>
                <w:szCs w:val="18"/>
                <w:lang w:val="it-IT"/>
              </w:rPr>
              <w:t>CAL Aditiva de Uso Total para Microsoft Dynamics CRM 2011</w:t>
            </w:r>
          </w:p>
        </w:tc>
        <w:tc>
          <w:tcPr>
            <w:tcW w:w="4270" w:type="dxa"/>
            <w:tcBorders>
              <w:top w:val="nil"/>
              <w:left w:val="nil"/>
              <w:bottom w:val="single" w:sz="8" w:space="0" w:color="000000"/>
              <w:right w:val="single" w:sz="8" w:space="0" w:color="000000"/>
            </w:tcBorders>
            <w:vAlign w:val="center"/>
          </w:tcPr>
          <w:p w14:paraId="561E92F6" w14:textId="77777777" w:rsidR="00944BDF" w:rsidRPr="004E2B3D" w:rsidRDefault="00944BDF" w:rsidP="00E6206A">
            <w:pPr>
              <w:pStyle w:val="ColorfulList-Accent11"/>
              <w:spacing w:line="276" w:lineRule="auto"/>
              <w:ind w:left="288" w:right="162" w:hanging="180"/>
              <w:rPr>
                <w:rFonts w:ascii="Tahoma" w:hAnsi="Tahoma" w:cs="Tahoma"/>
                <w:sz w:val="18"/>
                <w:szCs w:val="18"/>
                <w:lang w:val="it-IT"/>
              </w:rPr>
            </w:pPr>
            <w:r w:rsidRPr="004E2B3D">
              <w:rPr>
                <w:rFonts w:ascii="Tahoma" w:hAnsi="Tahoma" w:cs="Tahoma"/>
                <w:sz w:val="18"/>
                <w:szCs w:val="18"/>
                <w:lang w:val="it-IT"/>
              </w:rPr>
              <w:t>1 CAL Aditiva de Uso Total para Microsoft Dynamics CRM 4.0</w:t>
            </w:r>
          </w:p>
        </w:tc>
      </w:tr>
      <w:tr w:rsidR="00944BDF" w:rsidRPr="00911CE9" w14:paraId="561E92FA" w14:textId="77777777" w:rsidTr="004245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1E92F8" w14:textId="77777777" w:rsidR="00944BDF" w:rsidRPr="004E2B3D" w:rsidRDefault="00944BDF" w:rsidP="00E6206A">
            <w:pPr>
              <w:rPr>
                <w:rFonts w:cs="Tahoma"/>
                <w:color w:val="000000"/>
                <w:szCs w:val="18"/>
                <w:lang w:val="it-IT"/>
              </w:rPr>
            </w:pPr>
            <w:r w:rsidRPr="004E2B3D">
              <w:rPr>
                <w:rFonts w:cs="Tahoma"/>
                <w:szCs w:val="18"/>
                <w:lang w:val="it-IT"/>
              </w:rPr>
              <w:t>CAL Aditiva de Uso Limitado para Microsoft Dynamics CRM 2011</w:t>
            </w:r>
          </w:p>
        </w:tc>
        <w:tc>
          <w:tcPr>
            <w:tcW w:w="4270" w:type="dxa"/>
            <w:tcBorders>
              <w:top w:val="nil"/>
              <w:left w:val="nil"/>
              <w:bottom w:val="single" w:sz="8" w:space="0" w:color="000000"/>
              <w:right w:val="single" w:sz="8" w:space="0" w:color="000000"/>
            </w:tcBorders>
            <w:vAlign w:val="center"/>
          </w:tcPr>
          <w:p w14:paraId="561E92F9" w14:textId="77777777" w:rsidR="00944BDF" w:rsidRPr="004E2B3D" w:rsidRDefault="00944BDF" w:rsidP="00E6206A">
            <w:pPr>
              <w:pStyle w:val="ColorfulList-Accent11"/>
              <w:spacing w:line="276" w:lineRule="auto"/>
              <w:ind w:left="288" w:right="162" w:hanging="180"/>
              <w:rPr>
                <w:rFonts w:ascii="Tahoma" w:hAnsi="Tahoma" w:cs="Tahoma"/>
                <w:sz w:val="18"/>
                <w:szCs w:val="18"/>
                <w:lang w:val="it-IT"/>
              </w:rPr>
            </w:pPr>
            <w:r w:rsidRPr="004E2B3D">
              <w:rPr>
                <w:rFonts w:ascii="Tahoma" w:hAnsi="Tahoma" w:cs="Tahoma"/>
                <w:sz w:val="18"/>
                <w:szCs w:val="18"/>
                <w:lang w:val="it-IT"/>
              </w:rPr>
              <w:t>1 CAL Limitada para Microsoft Dynamics CRM 4.0</w:t>
            </w:r>
          </w:p>
        </w:tc>
      </w:tr>
      <w:tr w:rsidR="00944BDF" w:rsidRPr="00911CE9" w14:paraId="561E92FF" w14:textId="77777777" w:rsidTr="004245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1E92FB" w14:textId="77777777" w:rsidR="00944BDF" w:rsidRPr="00911CE9" w:rsidRDefault="00944BDF" w:rsidP="00424560">
            <w:pPr>
              <w:rPr>
                <w:rFonts w:cs="Tahoma"/>
                <w:szCs w:val="18"/>
                <w:lang w:val="pt-BR"/>
              </w:rPr>
            </w:pPr>
            <w:r w:rsidRPr="00911CE9">
              <w:rPr>
                <w:rFonts w:cs="Tahoma"/>
                <w:szCs w:val="18"/>
                <w:lang w:val="pt-BR"/>
              </w:rPr>
              <w:t>Conector Externo para Microsoft Dynamics CRM</w:t>
            </w:r>
            <w:r w:rsidR="00424560" w:rsidRPr="00911CE9">
              <w:rPr>
                <w:rFonts w:cs="Tahoma"/>
                <w:szCs w:val="18"/>
                <w:lang w:val="pt-BR"/>
              </w:rPr>
              <w:t> </w:t>
            </w:r>
            <w:r w:rsidRPr="00911CE9">
              <w:rPr>
                <w:rFonts w:cs="Tahoma"/>
                <w:szCs w:val="18"/>
                <w:lang w:val="pt-BR"/>
              </w:rPr>
              <w:t>2011</w:t>
            </w:r>
          </w:p>
        </w:tc>
        <w:tc>
          <w:tcPr>
            <w:tcW w:w="4270" w:type="dxa"/>
            <w:tcBorders>
              <w:top w:val="nil"/>
              <w:left w:val="nil"/>
              <w:bottom w:val="single" w:sz="8" w:space="0" w:color="000000"/>
              <w:right w:val="single" w:sz="8" w:space="0" w:color="000000"/>
            </w:tcBorders>
            <w:vAlign w:val="center"/>
          </w:tcPr>
          <w:p w14:paraId="561E92FC" w14:textId="77777777" w:rsidR="00944BDF" w:rsidRPr="00911CE9" w:rsidRDefault="00944BDF" w:rsidP="00E6206A">
            <w:pPr>
              <w:pStyle w:val="ColorfulList-Accent11"/>
              <w:spacing w:line="276" w:lineRule="auto"/>
              <w:ind w:left="288" w:right="162" w:hanging="180"/>
              <w:rPr>
                <w:rFonts w:ascii="Tahoma" w:hAnsi="Tahoma" w:cs="Tahoma"/>
                <w:sz w:val="18"/>
                <w:szCs w:val="18"/>
                <w:lang w:val="pt-BR"/>
              </w:rPr>
            </w:pPr>
            <w:r w:rsidRPr="00911CE9">
              <w:rPr>
                <w:rFonts w:ascii="Tahoma" w:hAnsi="Tahoma" w:cs="Tahoma"/>
                <w:sz w:val="18"/>
                <w:szCs w:val="18"/>
                <w:lang w:val="pt-BR"/>
              </w:rPr>
              <w:t>1 External Connector Limitado do Microsoft Dynamics CRM 4.0</w:t>
            </w:r>
          </w:p>
          <w:p w14:paraId="561E92FD" w14:textId="77777777" w:rsidR="00944BDF" w:rsidRPr="00911CE9" w:rsidRDefault="00944BDF" w:rsidP="00E6206A">
            <w:pPr>
              <w:pStyle w:val="ColorfulList-Accent11"/>
              <w:spacing w:line="276" w:lineRule="auto"/>
              <w:ind w:left="288" w:right="162" w:hanging="180"/>
              <w:jc w:val="center"/>
              <w:rPr>
                <w:rFonts w:ascii="Tahoma" w:hAnsi="Tahoma" w:cs="Tahoma"/>
                <w:sz w:val="18"/>
                <w:szCs w:val="18"/>
                <w:lang w:val="pt-BR"/>
              </w:rPr>
            </w:pPr>
            <w:r w:rsidRPr="00911CE9">
              <w:rPr>
                <w:rFonts w:ascii="Tahoma" w:hAnsi="Tahoma" w:cs="Tahoma"/>
                <w:sz w:val="18"/>
                <w:szCs w:val="18"/>
                <w:lang w:val="pt-BR"/>
              </w:rPr>
              <w:t>E</w:t>
            </w:r>
          </w:p>
          <w:p w14:paraId="561E92FE" w14:textId="77777777" w:rsidR="00944BDF" w:rsidRPr="00911CE9" w:rsidRDefault="00944BDF" w:rsidP="00E6206A">
            <w:pPr>
              <w:pStyle w:val="ColorfulList-Accent11"/>
              <w:spacing w:line="276" w:lineRule="auto"/>
              <w:ind w:left="288" w:right="162" w:hanging="180"/>
              <w:rPr>
                <w:rFonts w:ascii="Tahoma" w:hAnsi="Tahoma" w:cs="Tahoma"/>
                <w:sz w:val="18"/>
                <w:szCs w:val="18"/>
                <w:lang w:val="pt-BR"/>
              </w:rPr>
            </w:pPr>
            <w:r w:rsidRPr="00911CE9">
              <w:rPr>
                <w:rFonts w:ascii="Tahoma" w:hAnsi="Tahoma" w:cs="Tahoma"/>
                <w:sz w:val="18"/>
                <w:szCs w:val="18"/>
                <w:lang w:val="pt-BR"/>
              </w:rPr>
              <w:t>1 External Connector Adicional de Uso Completo do Microsoft Dynamics CRM 4.0</w:t>
            </w:r>
          </w:p>
        </w:tc>
      </w:tr>
      <w:tr w:rsidR="00944BDF" w:rsidRPr="00424560" w14:paraId="561E9304" w14:textId="77777777" w:rsidTr="0042456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1E9300" w14:textId="77777777" w:rsidR="00944BDF" w:rsidRPr="00424560" w:rsidRDefault="00944BDF" w:rsidP="00E6206A">
            <w:pPr>
              <w:rPr>
                <w:rFonts w:cs="Tahoma"/>
                <w:color w:val="000000"/>
                <w:szCs w:val="18"/>
              </w:rPr>
            </w:pPr>
            <w:r w:rsidRPr="00424560">
              <w:rPr>
                <w:rFonts w:cs="Tahoma"/>
                <w:color w:val="000000"/>
                <w:szCs w:val="18"/>
              </w:rPr>
              <w:t>Microsoft Dynamics CRM Server 2011</w:t>
            </w:r>
          </w:p>
        </w:tc>
        <w:tc>
          <w:tcPr>
            <w:tcW w:w="4270" w:type="dxa"/>
            <w:tcBorders>
              <w:top w:val="nil"/>
              <w:left w:val="nil"/>
              <w:bottom w:val="single" w:sz="8" w:space="0" w:color="000000"/>
              <w:right w:val="single" w:sz="8" w:space="0" w:color="000000"/>
            </w:tcBorders>
          </w:tcPr>
          <w:p w14:paraId="561E9301" w14:textId="77777777" w:rsidR="00944BDF" w:rsidRPr="00424560" w:rsidRDefault="00944BDF" w:rsidP="00E6206A">
            <w:pPr>
              <w:pStyle w:val="ColorfulList-Accent11"/>
              <w:spacing w:line="276" w:lineRule="auto"/>
              <w:ind w:left="288" w:right="162" w:hanging="180"/>
              <w:rPr>
                <w:rFonts w:ascii="Tahoma" w:hAnsi="Tahoma" w:cs="Tahoma"/>
                <w:sz w:val="18"/>
                <w:szCs w:val="18"/>
              </w:rPr>
            </w:pPr>
            <w:r w:rsidRPr="00424560">
              <w:rPr>
                <w:rFonts w:ascii="Tahoma" w:hAnsi="Tahoma" w:cs="Tahoma"/>
                <w:sz w:val="18"/>
                <w:szCs w:val="18"/>
              </w:rPr>
              <w:t xml:space="preserve">1 Microsoft Dynamics CRM 4.0 Professional Server </w:t>
            </w:r>
          </w:p>
          <w:p w14:paraId="561E9302" w14:textId="77777777" w:rsidR="00944BDF" w:rsidRPr="00424560" w:rsidRDefault="00944BDF" w:rsidP="00E6206A">
            <w:pPr>
              <w:pStyle w:val="ColorfulList-Accent11"/>
              <w:spacing w:line="276" w:lineRule="auto"/>
              <w:ind w:left="288" w:right="162" w:hanging="180"/>
              <w:jc w:val="center"/>
              <w:rPr>
                <w:rFonts w:ascii="Tahoma" w:hAnsi="Tahoma" w:cs="Tahoma"/>
                <w:sz w:val="18"/>
                <w:szCs w:val="18"/>
              </w:rPr>
            </w:pPr>
            <w:r w:rsidRPr="00424560">
              <w:rPr>
                <w:rFonts w:ascii="Tahoma" w:hAnsi="Tahoma" w:cs="Tahoma"/>
                <w:sz w:val="18"/>
                <w:szCs w:val="18"/>
              </w:rPr>
              <w:t>OU</w:t>
            </w:r>
          </w:p>
          <w:p w14:paraId="561E9303" w14:textId="77777777" w:rsidR="00944BDF" w:rsidRPr="00424560" w:rsidRDefault="00944BDF" w:rsidP="00287758">
            <w:pPr>
              <w:pStyle w:val="ColorfulList-Accent11"/>
              <w:spacing w:line="276" w:lineRule="auto"/>
              <w:ind w:left="288" w:right="162" w:hanging="180"/>
              <w:rPr>
                <w:rFonts w:ascii="Tahoma" w:hAnsi="Tahoma" w:cs="Tahoma"/>
                <w:sz w:val="18"/>
                <w:szCs w:val="18"/>
              </w:rPr>
            </w:pPr>
            <w:r w:rsidRPr="00424560">
              <w:rPr>
                <w:rFonts w:ascii="Tahoma" w:hAnsi="Tahoma" w:cs="Tahoma"/>
                <w:sz w:val="18"/>
                <w:szCs w:val="18"/>
              </w:rPr>
              <w:t xml:space="preserve">1 Microsoft Dynamics CRM 4.0 Enterprise Server </w:t>
            </w:r>
          </w:p>
        </w:tc>
      </w:tr>
      <w:tr w:rsidR="00944BDF" w:rsidRPr="00424560" w14:paraId="561E9307" w14:textId="77777777" w:rsidTr="00424560">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1E9305" w14:textId="77777777" w:rsidR="00944BDF" w:rsidRPr="00424560" w:rsidRDefault="00944BDF" w:rsidP="00E6206A">
            <w:pPr>
              <w:rPr>
                <w:rFonts w:cs="Tahoma"/>
                <w:color w:val="000000"/>
                <w:szCs w:val="18"/>
              </w:rPr>
            </w:pPr>
            <w:r w:rsidRPr="00424560">
              <w:rPr>
                <w:rFonts w:cs="Tahoma"/>
                <w:color w:val="000000"/>
                <w:szCs w:val="18"/>
              </w:rPr>
              <w:t>Microsoft Dynamics CRM Workgroup Server 2011</w:t>
            </w:r>
          </w:p>
        </w:tc>
        <w:tc>
          <w:tcPr>
            <w:tcW w:w="4270" w:type="dxa"/>
            <w:tcBorders>
              <w:top w:val="nil"/>
              <w:left w:val="nil"/>
              <w:bottom w:val="single" w:sz="8" w:space="0" w:color="000000"/>
              <w:right w:val="single" w:sz="8" w:space="0" w:color="000000"/>
            </w:tcBorders>
          </w:tcPr>
          <w:p w14:paraId="561E9306" w14:textId="77777777" w:rsidR="00944BDF" w:rsidRPr="00424560" w:rsidRDefault="00944BDF" w:rsidP="00E6206A">
            <w:pPr>
              <w:pStyle w:val="ColorfulList-Accent11"/>
              <w:spacing w:line="276" w:lineRule="auto"/>
              <w:ind w:left="288" w:right="162" w:hanging="180"/>
              <w:rPr>
                <w:rFonts w:ascii="Tahoma" w:hAnsi="Tahoma" w:cs="Tahoma"/>
                <w:sz w:val="18"/>
                <w:szCs w:val="18"/>
              </w:rPr>
            </w:pPr>
            <w:r w:rsidRPr="00424560">
              <w:rPr>
                <w:rFonts w:ascii="Tahoma" w:hAnsi="Tahoma" w:cs="Tahoma"/>
                <w:sz w:val="18"/>
                <w:szCs w:val="18"/>
              </w:rPr>
              <w:t xml:space="preserve">1 Microsoft Dynamics CRM 4.0 Workgroup Server </w:t>
            </w:r>
          </w:p>
        </w:tc>
      </w:tr>
    </w:tbl>
    <w:p w14:paraId="561E9308" w14:textId="77777777" w:rsidR="00944BDF" w:rsidRPr="00424560" w:rsidRDefault="00944BDF" w:rsidP="00944BDF">
      <w:pPr>
        <w:rPr>
          <w:rFonts w:cs="Tahoma"/>
          <w:szCs w:val="18"/>
        </w:rPr>
      </w:pPr>
    </w:p>
    <w:p w14:paraId="561E9309" w14:textId="77777777" w:rsidR="00BF7FDE" w:rsidRPr="004E2B3D" w:rsidRDefault="00944BDF" w:rsidP="00EA4A8A">
      <w:pPr>
        <w:ind w:left="720"/>
        <w:rPr>
          <w:rFonts w:cs="Tahoma"/>
          <w:lang w:val="it-IT"/>
        </w:rPr>
      </w:pPr>
      <w:r w:rsidRPr="004E2B3D">
        <w:rPr>
          <w:rFonts w:cs="Tahoma"/>
          <w:szCs w:val="20"/>
          <w:lang w:val="it-IT"/>
        </w:rPr>
        <w:t>O direito de o cliente usar o Microsoft Dynamics CRM 4.0 está sujeito aos termos e às condições do contrato de licença do cliente, aos direitos de uso de produto do Microsoft Dynamics CRM 4.0 e a estes termos. Esse</w:t>
      </w:r>
      <w:r w:rsidR="00EA4A8A">
        <w:rPr>
          <w:rFonts w:cs="Tahoma"/>
          <w:szCs w:val="20"/>
          <w:lang w:val="it-IT"/>
        </w:rPr>
        <w:t> </w:t>
      </w:r>
      <w:r w:rsidRPr="004E2B3D">
        <w:rPr>
          <w:rFonts w:cs="Tahoma"/>
          <w:szCs w:val="20"/>
          <w:lang w:val="it-IT"/>
        </w:rPr>
        <w:t>direito expirará em caso de término ou rescisão do direito de usar o Microsoft Dynamics CRM 2011 sob</w:t>
      </w:r>
      <w:r w:rsidR="00EA4A8A">
        <w:rPr>
          <w:rFonts w:cs="Tahoma"/>
          <w:szCs w:val="20"/>
          <w:lang w:val="it-IT"/>
        </w:rPr>
        <w:t> </w:t>
      </w:r>
      <w:r w:rsidRPr="004E2B3D">
        <w:rPr>
          <w:rFonts w:cs="Tahoma"/>
          <w:szCs w:val="20"/>
          <w:lang w:val="it-IT"/>
        </w:rPr>
        <w:t xml:space="preserve">as licenças do Microsoft Dynamics CRM 2011 qualificadas. </w:t>
      </w:r>
    </w:p>
    <w:p w14:paraId="561E930A" w14:textId="77777777" w:rsidR="00944BDF" w:rsidRPr="004E2B3D" w:rsidRDefault="00944BDF" w:rsidP="00944BDF">
      <w:pPr>
        <w:ind w:left="540"/>
        <w:rPr>
          <w:rFonts w:cs="Tahoma"/>
          <w:lang w:val="it-IT"/>
        </w:rPr>
      </w:pPr>
    </w:p>
    <w:p w14:paraId="561E930B" w14:textId="77777777" w:rsidR="00944BDF" w:rsidRPr="004E2B3D" w:rsidRDefault="00944BDF" w:rsidP="007B699C">
      <w:pPr>
        <w:spacing w:after="60"/>
        <w:ind w:left="720"/>
        <w:rPr>
          <w:rFonts w:cs="Tahoma"/>
          <w:lang w:val="it-IT"/>
        </w:rPr>
      </w:pPr>
      <w:r w:rsidRPr="004E2B3D">
        <w:rPr>
          <w:rFonts w:cs="Tahoma"/>
          <w:b/>
          <w:bCs/>
          <w:color w:val="000000"/>
          <w:szCs w:val="20"/>
          <w:lang w:val="it-IT"/>
        </w:rPr>
        <w:t>Opções de Licença da Licença de Acesso para Cliente e External Connector</w:t>
      </w:r>
    </w:p>
    <w:p w14:paraId="561E930C" w14:textId="77777777" w:rsidR="00944BDF" w:rsidRPr="004E2B3D" w:rsidRDefault="00944BDF" w:rsidP="00E62BC4">
      <w:pPr>
        <w:ind w:left="720"/>
        <w:rPr>
          <w:rFonts w:cs="Tahoma"/>
          <w:lang w:val="it-IT"/>
        </w:rPr>
      </w:pPr>
      <w:r w:rsidRPr="004E2B3D">
        <w:rPr>
          <w:rFonts w:cs="Tahoma"/>
          <w:color w:val="000000"/>
          <w:szCs w:val="20"/>
          <w:lang w:val="it-IT"/>
        </w:rPr>
        <w:t>Os usos permitidos sob as CALs diferentes do Microsoft Dynamics CRM 2011 são destacados na tabela a</w:t>
      </w:r>
      <w:r w:rsidR="00424560" w:rsidRPr="004E2B3D">
        <w:rPr>
          <w:rFonts w:cs="Tahoma"/>
          <w:color w:val="000000"/>
          <w:szCs w:val="20"/>
          <w:lang w:val="it-IT"/>
        </w:rPr>
        <w:t> </w:t>
      </w:r>
      <w:r w:rsidRPr="004E2B3D">
        <w:rPr>
          <w:rFonts w:cs="Tahoma"/>
          <w:color w:val="000000"/>
          <w:szCs w:val="20"/>
          <w:lang w:val="it-IT"/>
        </w:rPr>
        <w:t>seguir.</w:t>
      </w:r>
      <w:r w:rsidR="003B74B4" w:rsidRPr="004E2B3D">
        <w:rPr>
          <w:rFonts w:cs="Tahoma"/>
          <w:color w:val="000000"/>
          <w:szCs w:val="20"/>
          <w:lang w:val="it-IT"/>
        </w:rPr>
        <w:t xml:space="preserve"> </w:t>
      </w:r>
      <w:r w:rsidRPr="004E2B3D">
        <w:rPr>
          <w:rFonts w:cs="Tahoma"/>
          <w:color w:val="000000"/>
          <w:szCs w:val="20"/>
          <w:lang w:val="it-IT"/>
        </w:rPr>
        <w:t>A CAL Limitada e a CAL Completa são ofertas que incluem várias licenças.</w:t>
      </w:r>
    </w:p>
    <w:p w14:paraId="561E930D" w14:textId="77777777" w:rsidR="0033725C" w:rsidRPr="004E2B3D" w:rsidRDefault="0033725C" w:rsidP="0033725C">
      <w:pPr>
        <w:pStyle w:val="ListParagraph"/>
        <w:ind w:left="0"/>
        <w:rPr>
          <w:rFonts w:ascii="Tahoma" w:hAnsi="Tahoma" w:cs="Tahoma"/>
          <w:sz w:val="18"/>
          <w:szCs w:val="18"/>
          <w:lang w:val="it-IT"/>
        </w:rPr>
      </w:pPr>
    </w:p>
    <w:tbl>
      <w:tblPr>
        <w:tblW w:w="9130" w:type="dxa"/>
        <w:tblInd w:w="828" w:type="dxa"/>
        <w:tblLayout w:type="fixed"/>
        <w:tblCellMar>
          <w:left w:w="58" w:type="dxa"/>
          <w:right w:w="58" w:type="dxa"/>
        </w:tblCellMar>
        <w:tblLook w:val="04A0" w:firstRow="1" w:lastRow="0" w:firstColumn="1" w:lastColumn="0" w:noHBand="0" w:noVBand="1"/>
      </w:tblPr>
      <w:tblGrid>
        <w:gridCol w:w="2767"/>
        <w:gridCol w:w="630"/>
        <w:gridCol w:w="1080"/>
        <w:gridCol w:w="1170"/>
        <w:gridCol w:w="1098"/>
        <w:gridCol w:w="1170"/>
        <w:gridCol w:w="1215"/>
      </w:tblGrid>
      <w:tr w:rsidR="001B73D9" w:rsidRPr="00CE4828" w14:paraId="561E9315"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30E" w14:textId="77777777" w:rsidR="0033725C" w:rsidRPr="00CE4828" w:rsidRDefault="0033725C" w:rsidP="00A73DBD">
            <w:pPr>
              <w:pStyle w:val="TableHeading"/>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30F" w14:textId="77777777" w:rsidR="0033725C" w:rsidRPr="00CE4828" w:rsidRDefault="0033725C" w:rsidP="00A73DBD">
            <w:pPr>
              <w:pStyle w:val="TableHeading"/>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310" w14:textId="77777777" w:rsidR="0033725C" w:rsidRPr="00CE4828" w:rsidRDefault="0033725C" w:rsidP="00424560">
            <w:pPr>
              <w:pStyle w:val="TableHeading"/>
              <w:ind w:right="-31"/>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311" w14:textId="77777777" w:rsidR="0033725C" w:rsidRPr="00CE4828" w:rsidRDefault="0033725C" w:rsidP="00424560">
            <w:pPr>
              <w:pStyle w:val="TableHeading"/>
              <w:ind w:right="-13"/>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312" w14:textId="77777777" w:rsidR="0033725C" w:rsidRPr="004E2B3D" w:rsidRDefault="0033725C" w:rsidP="00A73DBD">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313" w14:textId="77777777" w:rsidR="0033725C" w:rsidRPr="004E2B3D" w:rsidRDefault="0033725C" w:rsidP="00A73DBD">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314" w14:textId="77777777" w:rsidR="0033725C" w:rsidRPr="00CE4828" w:rsidRDefault="0033725C" w:rsidP="00A73DBD">
            <w:pPr>
              <w:pStyle w:val="TableHeading"/>
              <w:rPr>
                <w:rFonts w:ascii="Tahoma" w:hAnsi="Tahoma" w:cs="Tahoma"/>
                <w:color w:val="000000"/>
                <w:sz w:val="18"/>
                <w:szCs w:val="18"/>
              </w:rPr>
            </w:pPr>
            <w:r w:rsidRPr="00CE4828">
              <w:rPr>
                <w:rFonts w:ascii="Tahoma" w:hAnsi="Tahoma" w:cs="Tahoma"/>
                <w:color w:val="000000"/>
                <w:sz w:val="18"/>
                <w:szCs w:val="18"/>
              </w:rPr>
              <w:t>External Connector</w:t>
            </w:r>
          </w:p>
        </w:tc>
      </w:tr>
      <w:tr w:rsidR="001B73D9" w:rsidRPr="00F0565B" w14:paraId="561E931D" w14:textId="77777777" w:rsidTr="00BD5DD2">
        <w:trPr>
          <w:trHeight w:val="199"/>
        </w:trPr>
        <w:tc>
          <w:tcPr>
            <w:tcW w:w="2767" w:type="dxa"/>
            <w:tcBorders>
              <w:top w:val="single" w:sz="4" w:space="0" w:color="auto"/>
              <w:left w:val="single" w:sz="4" w:space="0" w:color="072B61"/>
              <w:bottom w:val="single" w:sz="6" w:space="0" w:color="1F497D"/>
              <w:right w:val="single" w:sz="6" w:space="0" w:color="1F497D"/>
            </w:tcBorders>
            <w:shd w:val="clear" w:color="auto" w:fill="FFFFFF"/>
          </w:tcPr>
          <w:p w14:paraId="561E931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Criar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561E931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61E931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561E931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14:paraId="561E931A" w14:textId="77777777" w:rsidR="0033725C" w:rsidRPr="00F0565B" w:rsidRDefault="0033725C" w:rsidP="00A73DBD">
            <w:pPr>
              <w:pStyle w:val="TableText"/>
              <w:rPr>
                <w:rFonts w:eastAsia="Calibri" w:cs="Tahoma"/>
                <w:b/>
                <w:sz w:val="24"/>
                <w:szCs w:val="24"/>
              </w:rPr>
            </w:pP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561E931B" w14:textId="77777777" w:rsidR="0033725C" w:rsidRPr="00F0565B" w:rsidRDefault="0033725C" w:rsidP="00A73DBD">
            <w:pPr>
              <w:pStyle w:val="TableText"/>
              <w:rPr>
                <w:rFonts w:eastAsia="Calibri" w:cs="Tahoma"/>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14:paraId="561E931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1B73D9" w:rsidRPr="00F0565B" w14:paraId="561E9325" w14:textId="77777777" w:rsidTr="00BD5DD2">
        <w:trPr>
          <w:trHeight w:val="352"/>
        </w:trPr>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1E" w14:textId="77777777" w:rsidR="0033725C" w:rsidRPr="00911CE9" w:rsidRDefault="0033725C" w:rsidP="00A73DBD">
            <w:pPr>
              <w:pStyle w:val="TableText"/>
              <w:jc w:val="left"/>
              <w:rPr>
                <w:rFonts w:ascii="Tahoma" w:eastAsia="Calibri" w:hAnsi="Tahoma" w:cs="Tahoma"/>
                <w:sz w:val="18"/>
                <w:szCs w:val="18"/>
                <w:lang w:val="pt-BR"/>
              </w:rPr>
            </w:pPr>
            <w:r w:rsidRPr="004E2B3D">
              <w:rPr>
                <w:rFonts w:ascii="Tahoma" w:eastAsia="Calibri" w:hAnsi="Tahoma" w:cs="Tahoma"/>
                <w:sz w:val="18"/>
                <w:szCs w:val="18"/>
                <w:lang w:val="it-IT"/>
              </w:rPr>
              <w:t xml:space="preserve">Criar Contatos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1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2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2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2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2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2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1B73D9" w:rsidRPr="00F0565B" w14:paraId="561E932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2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Criar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2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2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2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2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2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2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1B73D9" w:rsidRPr="00F0565B" w14:paraId="561E933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2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2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3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3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3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3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3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1B73D9" w:rsidRPr="00F0565B" w14:paraId="561E933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3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Criar Atividades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3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3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3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3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3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3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1B73D9" w:rsidRPr="00CE4828" w14:paraId="561E9345"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33E"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33F"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340" w14:textId="77777777" w:rsidR="001B73D9" w:rsidRPr="00CE4828" w:rsidRDefault="001B73D9" w:rsidP="001B73D9">
            <w:pPr>
              <w:pStyle w:val="TableHeading"/>
              <w:ind w:right="-31"/>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341" w14:textId="77777777" w:rsidR="001B73D9" w:rsidRPr="00CE4828" w:rsidRDefault="001B73D9" w:rsidP="001B73D9">
            <w:pPr>
              <w:pStyle w:val="TableHeading"/>
              <w:ind w:right="-13"/>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342"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343"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344"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External Connector</w:t>
            </w:r>
          </w:p>
        </w:tc>
      </w:tr>
      <w:tr w:rsidR="001B73D9" w:rsidRPr="00CE4828" w14:paraId="561E934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4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Criar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4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4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4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4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4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4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5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4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Criar registros de entidades personalizados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4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5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5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5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5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5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5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5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Atualizar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5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5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5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5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5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5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6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5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Atualizar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5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6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6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6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6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6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6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6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Atualizar Casos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6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6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6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6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6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6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7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6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Atualizar Leads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6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7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7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7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7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7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7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7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7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7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7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7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7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7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8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7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Atualizar Notas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7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8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8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8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8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8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8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8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Atualizar registros de entidades personalizados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8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8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8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8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8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8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9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8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8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9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9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9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9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9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9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9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Contatos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9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9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9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9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9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9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A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9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Casos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9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A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A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A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A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A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A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A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Anexar Leads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A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A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A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A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A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A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B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A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Anexar Atividades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A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B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B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B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B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B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B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B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Notas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B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B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B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B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B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B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C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B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registros de entidades personalizados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B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C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C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C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C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C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C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C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a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C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C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C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C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C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C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D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C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Anexar a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C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D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D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D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D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D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D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D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a Casos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D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D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D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D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D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D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E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D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Anexar a Leads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D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E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E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E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E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E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E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E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Anexar a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E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E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E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E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E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E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F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E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a Notas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EF"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F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F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F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F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F4"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3F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F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Anexar a registros de entidades personalizados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F7"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3F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F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3F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3F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3FC"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r>
      <w:tr w:rsidR="00424560" w:rsidRPr="00CE4828" w14:paraId="561E940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3F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Excluir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3F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0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0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0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0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04" w14:textId="77777777" w:rsidR="0033725C" w:rsidRPr="00F0565B" w:rsidRDefault="0033725C" w:rsidP="00A73DBD">
            <w:pPr>
              <w:pStyle w:val="TableText"/>
              <w:rPr>
                <w:rFonts w:eastAsia="Calibri" w:cs="Tahoma"/>
                <w:b/>
                <w:sz w:val="24"/>
                <w:szCs w:val="24"/>
              </w:rPr>
            </w:pPr>
          </w:p>
        </w:tc>
      </w:tr>
      <w:tr w:rsidR="001B73D9" w:rsidRPr="00CE4828" w14:paraId="561E940D"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406"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407"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408" w14:textId="77777777" w:rsidR="001B73D9" w:rsidRPr="00CE4828" w:rsidRDefault="001B73D9" w:rsidP="001B73D9">
            <w:pPr>
              <w:pStyle w:val="TableHeading"/>
              <w:keepNext/>
              <w:keepLines/>
              <w:ind w:right="-31"/>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409" w14:textId="77777777" w:rsidR="001B73D9" w:rsidRPr="00CE4828" w:rsidRDefault="001B73D9" w:rsidP="001B73D9">
            <w:pPr>
              <w:pStyle w:val="TableHeading"/>
              <w:keepNext/>
              <w:keepLines/>
              <w:ind w:right="-13"/>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40A" w14:textId="77777777" w:rsidR="001B73D9" w:rsidRPr="004E2B3D" w:rsidRDefault="001B73D9" w:rsidP="001B73D9">
            <w:pPr>
              <w:pStyle w:val="TableHeading"/>
              <w:keepNext/>
              <w:keepLines/>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40B" w14:textId="77777777" w:rsidR="001B73D9" w:rsidRPr="004E2B3D" w:rsidRDefault="001B73D9" w:rsidP="001B73D9">
            <w:pPr>
              <w:pStyle w:val="TableHeading"/>
              <w:keepNext/>
              <w:keepLines/>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40C"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External Connector</w:t>
            </w:r>
          </w:p>
        </w:tc>
      </w:tr>
      <w:tr w:rsidR="00424560" w:rsidRPr="00CE4828" w14:paraId="561E941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0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Excluir Contatos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0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1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1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1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1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14" w14:textId="77777777" w:rsidR="0033725C" w:rsidRPr="00F0565B" w:rsidRDefault="0033725C" w:rsidP="00A73DBD">
            <w:pPr>
              <w:pStyle w:val="TableText"/>
              <w:rPr>
                <w:rFonts w:eastAsia="Calibri" w:cs="Tahoma"/>
                <w:b/>
                <w:sz w:val="24"/>
                <w:szCs w:val="24"/>
              </w:rPr>
            </w:pPr>
          </w:p>
        </w:tc>
      </w:tr>
      <w:tr w:rsidR="00424560" w:rsidRPr="00CE4828" w14:paraId="561E941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1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Excluir Casos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1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1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1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1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1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1C" w14:textId="77777777" w:rsidR="0033725C" w:rsidRPr="00F0565B" w:rsidRDefault="0033725C" w:rsidP="00A73DBD">
            <w:pPr>
              <w:pStyle w:val="TableText"/>
              <w:rPr>
                <w:rFonts w:eastAsia="Calibri" w:cs="Tahoma"/>
                <w:b/>
                <w:sz w:val="24"/>
                <w:szCs w:val="24"/>
              </w:rPr>
            </w:pPr>
          </w:p>
        </w:tc>
      </w:tr>
      <w:tr w:rsidR="00424560" w:rsidRPr="00CE4828" w14:paraId="561E942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1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Excluir Leads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1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2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2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2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2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24" w14:textId="77777777" w:rsidR="0033725C" w:rsidRPr="00F0565B" w:rsidRDefault="0033725C" w:rsidP="00A73DBD">
            <w:pPr>
              <w:pStyle w:val="TableText"/>
              <w:rPr>
                <w:rFonts w:eastAsia="Calibri" w:cs="Tahoma"/>
                <w:b/>
                <w:sz w:val="24"/>
                <w:szCs w:val="24"/>
              </w:rPr>
            </w:pPr>
          </w:p>
        </w:tc>
      </w:tr>
      <w:tr w:rsidR="00424560" w:rsidRPr="00CE4828" w14:paraId="561E942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2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Excluir Atividades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2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2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2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2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2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2C" w14:textId="77777777" w:rsidR="0033725C" w:rsidRPr="00F0565B" w:rsidRDefault="0033725C" w:rsidP="00A73DBD">
            <w:pPr>
              <w:pStyle w:val="TableText"/>
              <w:rPr>
                <w:rFonts w:eastAsia="Calibri" w:cs="Tahoma"/>
                <w:b/>
                <w:sz w:val="24"/>
                <w:szCs w:val="24"/>
              </w:rPr>
            </w:pPr>
          </w:p>
        </w:tc>
      </w:tr>
      <w:tr w:rsidR="00424560" w:rsidRPr="00CE4828" w14:paraId="561E943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2E"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Notas usando Acesso à</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2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3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3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3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3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34" w14:textId="77777777" w:rsidR="0033725C" w:rsidRPr="00F0565B" w:rsidRDefault="0033725C" w:rsidP="00A73DBD">
            <w:pPr>
              <w:pStyle w:val="TableText"/>
              <w:rPr>
                <w:rFonts w:eastAsia="Calibri" w:cs="Tahoma"/>
                <w:b/>
                <w:sz w:val="24"/>
                <w:szCs w:val="24"/>
              </w:rPr>
            </w:pPr>
          </w:p>
        </w:tc>
      </w:tr>
      <w:tr w:rsidR="00424560" w:rsidRPr="00CE4828" w14:paraId="561E943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3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 xml:space="preserve">Excluir registros de entidades personalizados usando </w:t>
            </w:r>
            <w:r w:rsidR="001B73D9" w:rsidRPr="00911CE9">
              <w:rPr>
                <w:rFonts w:ascii="Tahoma" w:eastAsia="Calibri" w:hAnsi="Tahoma" w:cs="Tahoma"/>
                <w:sz w:val="18"/>
                <w:szCs w:val="18"/>
                <w:lang w:val="pt-BR"/>
              </w:rPr>
              <w:br/>
            </w:r>
            <w:r w:rsidRPr="00911CE9">
              <w:rPr>
                <w:rFonts w:ascii="Tahoma" w:eastAsia="Calibri" w:hAnsi="Tahoma" w:cs="Tahoma"/>
                <w:sz w:val="18"/>
                <w:szCs w:val="18"/>
                <w:lang w:val="pt-BR"/>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3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3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3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3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3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3C" w14:textId="77777777" w:rsidR="0033725C" w:rsidRPr="00F0565B" w:rsidRDefault="0033725C" w:rsidP="00A73DBD">
            <w:pPr>
              <w:pStyle w:val="TableText"/>
              <w:rPr>
                <w:rFonts w:eastAsia="Calibri" w:cs="Tahoma"/>
                <w:b/>
                <w:sz w:val="24"/>
                <w:szCs w:val="24"/>
              </w:rPr>
            </w:pPr>
          </w:p>
        </w:tc>
      </w:tr>
      <w:tr w:rsidR="00424560" w:rsidRPr="00CE4828" w14:paraId="561E944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3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Atribuir Contas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3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4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4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4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4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44" w14:textId="77777777" w:rsidR="0033725C" w:rsidRPr="00F0565B" w:rsidRDefault="0033725C" w:rsidP="00A73DBD">
            <w:pPr>
              <w:pStyle w:val="TableText"/>
              <w:rPr>
                <w:rFonts w:eastAsia="Calibri" w:cs="Tahoma"/>
                <w:b/>
                <w:sz w:val="24"/>
                <w:szCs w:val="24"/>
              </w:rPr>
            </w:pPr>
          </w:p>
        </w:tc>
      </w:tr>
      <w:tr w:rsidR="00424560" w:rsidRPr="00CE4828" w14:paraId="561E944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4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Atribuir Contatos usando </w:t>
            </w:r>
            <w:r w:rsidR="001B73D9" w:rsidRPr="004E2B3D">
              <w:rPr>
                <w:rFonts w:ascii="Tahoma" w:eastAsia="Calibri" w:hAnsi="Tahoma" w:cs="Tahoma"/>
                <w:sz w:val="18"/>
                <w:szCs w:val="18"/>
                <w:lang w:val="it-IT"/>
              </w:rPr>
              <w:br/>
            </w:r>
            <w:r w:rsidRPr="004E2B3D">
              <w:rPr>
                <w:rFonts w:ascii="Tahoma" w:eastAsia="Calibri" w:hAnsi="Tahoma" w:cs="Tahoma"/>
                <w:sz w:val="18"/>
                <w:szCs w:val="18"/>
                <w:lang w:val="it-IT"/>
              </w:rPr>
              <w:t>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4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4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4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4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4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4C" w14:textId="77777777" w:rsidR="0033725C" w:rsidRPr="00F0565B" w:rsidRDefault="0033725C" w:rsidP="00A73DBD">
            <w:pPr>
              <w:pStyle w:val="TableText"/>
              <w:rPr>
                <w:rFonts w:eastAsia="Calibri" w:cs="Tahoma"/>
                <w:b/>
                <w:sz w:val="24"/>
                <w:szCs w:val="24"/>
              </w:rPr>
            </w:pPr>
          </w:p>
        </w:tc>
      </w:tr>
      <w:tr w:rsidR="00424560" w:rsidRPr="00CE4828" w14:paraId="561E945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4E" w14:textId="77777777" w:rsidR="0033725C" w:rsidRPr="004E2B3D" w:rsidRDefault="0033725C" w:rsidP="001B73D9">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Atribuir Casos usando Acesso à</w:t>
            </w:r>
            <w:r w:rsidR="001B73D9" w:rsidRPr="004E2B3D">
              <w:rPr>
                <w:rFonts w:ascii="Tahoma" w:eastAsia="Calibri" w:hAnsi="Tahoma" w:cs="Tahoma"/>
                <w:sz w:val="18"/>
                <w:szCs w:val="18"/>
                <w:lang w:val="it-IT"/>
              </w:rPr>
              <w:t> </w:t>
            </w:r>
            <w:r w:rsidRPr="004E2B3D">
              <w:rPr>
                <w:rFonts w:ascii="Tahoma" w:eastAsia="Calibri" w:hAnsi="Tahoma" w:cs="Tahoma"/>
                <w:sz w:val="18"/>
                <w:szCs w:val="18"/>
                <w:lang w:val="it-IT"/>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4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5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5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5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5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54" w14:textId="77777777" w:rsidR="0033725C" w:rsidRPr="00F0565B" w:rsidRDefault="0033725C" w:rsidP="00A73DBD">
            <w:pPr>
              <w:pStyle w:val="TableText"/>
              <w:rPr>
                <w:rFonts w:eastAsia="Calibri" w:cs="Tahoma"/>
                <w:b/>
                <w:sz w:val="24"/>
                <w:szCs w:val="24"/>
              </w:rPr>
            </w:pPr>
          </w:p>
        </w:tc>
      </w:tr>
      <w:tr w:rsidR="00424560" w:rsidRPr="00CE4828" w14:paraId="561E945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5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Atribuir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5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5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5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5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5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5C" w14:textId="77777777" w:rsidR="0033725C" w:rsidRPr="00F0565B" w:rsidRDefault="0033725C" w:rsidP="00A73DBD">
            <w:pPr>
              <w:pStyle w:val="TableText"/>
              <w:rPr>
                <w:rFonts w:eastAsia="Calibri" w:cs="Tahoma"/>
                <w:b/>
                <w:sz w:val="24"/>
                <w:szCs w:val="24"/>
              </w:rPr>
            </w:pPr>
          </w:p>
        </w:tc>
      </w:tr>
      <w:tr w:rsidR="00424560" w:rsidRPr="00CE4828" w14:paraId="561E946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5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Atribuir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5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6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6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6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6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64" w14:textId="77777777" w:rsidR="0033725C" w:rsidRPr="00F0565B" w:rsidRDefault="0033725C" w:rsidP="00A73DBD">
            <w:pPr>
              <w:pStyle w:val="TableText"/>
              <w:rPr>
                <w:rFonts w:eastAsia="Calibri" w:cs="Tahoma"/>
                <w:b/>
                <w:sz w:val="24"/>
                <w:szCs w:val="24"/>
              </w:rPr>
            </w:pPr>
          </w:p>
        </w:tc>
      </w:tr>
      <w:tr w:rsidR="00424560" w:rsidRPr="00CE4828" w14:paraId="561E946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6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Atribuir registros de entidades personalizados usando Acesso à</w:t>
            </w:r>
            <w:r w:rsidR="001B73D9" w:rsidRPr="004E2B3D">
              <w:rPr>
                <w:rFonts w:ascii="Tahoma" w:eastAsia="Calibri" w:hAnsi="Tahoma" w:cs="Tahoma"/>
                <w:sz w:val="18"/>
                <w:szCs w:val="18"/>
                <w:lang w:val="it-IT"/>
              </w:rPr>
              <w:t> </w:t>
            </w:r>
            <w:r w:rsidRPr="004E2B3D">
              <w:rPr>
                <w:rFonts w:ascii="Tahoma" w:eastAsia="Calibri" w:hAnsi="Tahoma" w:cs="Tahoma"/>
                <w:sz w:val="18"/>
                <w:szCs w:val="18"/>
                <w:lang w:val="it-IT"/>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6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6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6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6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6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6C" w14:textId="77777777" w:rsidR="0033725C" w:rsidRPr="00F0565B" w:rsidRDefault="0033725C" w:rsidP="00A73DBD">
            <w:pPr>
              <w:pStyle w:val="TableText"/>
              <w:rPr>
                <w:rFonts w:eastAsia="Calibri" w:cs="Tahoma"/>
                <w:b/>
                <w:sz w:val="24"/>
                <w:szCs w:val="24"/>
              </w:rPr>
            </w:pPr>
          </w:p>
        </w:tc>
      </w:tr>
      <w:tr w:rsidR="00424560" w:rsidRPr="00CE4828" w14:paraId="561E947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6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Compartilhar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6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7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7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7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7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74" w14:textId="77777777" w:rsidR="0033725C" w:rsidRPr="00F0565B" w:rsidRDefault="0033725C" w:rsidP="00A73DBD">
            <w:pPr>
              <w:pStyle w:val="TableText"/>
              <w:rPr>
                <w:rFonts w:eastAsia="Calibri" w:cs="Tahoma"/>
                <w:b/>
                <w:sz w:val="24"/>
                <w:szCs w:val="24"/>
              </w:rPr>
            </w:pPr>
          </w:p>
        </w:tc>
      </w:tr>
      <w:tr w:rsidR="00424560" w:rsidRPr="00CE4828" w14:paraId="561E947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7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Compartilhar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7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7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7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7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7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7C" w14:textId="77777777" w:rsidR="0033725C" w:rsidRPr="00F0565B" w:rsidRDefault="0033725C" w:rsidP="00A73DBD">
            <w:pPr>
              <w:pStyle w:val="TableText"/>
              <w:rPr>
                <w:rFonts w:eastAsia="Calibri" w:cs="Tahoma"/>
                <w:b/>
                <w:sz w:val="24"/>
                <w:szCs w:val="24"/>
              </w:rPr>
            </w:pPr>
          </w:p>
        </w:tc>
      </w:tr>
      <w:tr w:rsidR="00424560" w:rsidRPr="00CE4828" w14:paraId="561E948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7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Compartilhar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7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8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8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8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8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84" w14:textId="77777777" w:rsidR="0033725C" w:rsidRPr="00F0565B" w:rsidRDefault="0033725C" w:rsidP="00A73DBD">
            <w:pPr>
              <w:pStyle w:val="TableText"/>
              <w:rPr>
                <w:rFonts w:eastAsia="Calibri" w:cs="Tahoma"/>
                <w:b/>
                <w:sz w:val="24"/>
                <w:szCs w:val="24"/>
              </w:rPr>
            </w:pPr>
          </w:p>
        </w:tc>
      </w:tr>
      <w:tr w:rsidR="00424560" w:rsidRPr="00CE4828" w14:paraId="561E948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8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8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8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8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8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8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8C" w14:textId="77777777" w:rsidR="0033725C" w:rsidRPr="00F0565B" w:rsidRDefault="0033725C" w:rsidP="00A73DBD">
            <w:pPr>
              <w:pStyle w:val="TableText"/>
              <w:rPr>
                <w:rFonts w:eastAsia="Calibri" w:cs="Tahoma"/>
                <w:b/>
                <w:sz w:val="24"/>
                <w:szCs w:val="24"/>
              </w:rPr>
            </w:pPr>
          </w:p>
        </w:tc>
      </w:tr>
      <w:tr w:rsidR="00424560" w:rsidRPr="00CE4828" w14:paraId="561E949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8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8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9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9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9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9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94" w14:textId="77777777" w:rsidR="0033725C" w:rsidRPr="00F0565B" w:rsidRDefault="0033725C" w:rsidP="00A73DBD">
            <w:pPr>
              <w:pStyle w:val="TableText"/>
              <w:rPr>
                <w:rFonts w:eastAsia="Calibri" w:cs="Tahoma"/>
                <w:b/>
                <w:sz w:val="24"/>
                <w:szCs w:val="24"/>
              </w:rPr>
            </w:pPr>
          </w:p>
        </w:tc>
      </w:tr>
      <w:tr w:rsidR="00424560" w:rsidRPr="00CE4828" w14:paraId="561E949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9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9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9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9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9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9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9C" w14:textId="77777777" w:rsidR="0033725C" w:rsidRPr="00F0565B" w:rsidRDefault="0033725C" w:rsidP="00A73DBD">
            <w:pPr>
              <w:pStyle w:val="TableText"/>
              <w:rPr>
                <w:rFonts w:eastAsia="Calibri" w:cs="Tahoma"/>
                <w:b/>
                <w:sz w:val="24"/>
                <w:szCs w:val="24"/>
              </w:rPr>
            </w:pPr>
          </w:p>
        </w:tc>
      </w:tr>
      <w:tr w:rsidR="00424560" w:rsidRPr="00CE4828" w14:paraId="561E94A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9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Contas usando os clientes do Microsoft Dynamics CRM</w:t>
            </w:r>
            <w:r w:rsidRPr="00911CE9">
              <w:rPr>
                <w:rFonts w:ascii="Tahoma" w:eastAsia="Calibri" w:hAnsi="Tahoma" w:cs="Tahoma"/>
                <w:b/>
                <w:sz w:val="18"/>
                <w:szCs w:val="18"/>
                <w:vertAlign w:val="superscript"/>
                <w:lang w:val="pt-BR"/>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9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A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A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A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A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A4" w14:textId="77777777" w:rsidR="0033725C" w:rsidRPr="00F0565B" w:rsidRDefault="0033725C" w:rsidP="00A73DBD">
            <w:pPr>
              <w:pStyle w:val="TableText"/>
              <w:rPr>
                <w:rFonts w:eastAsia="Calibri" w:cs="Tahoma"/>
                <w:b/>
                <w:sz w:val="24"/>
                <w:szCs w:val="24"/>
              </w:rPr>
            </w:pPr>
          </w:p>
        </w:tc>
      </w:tr>
      <w:tr w:rsidR="00424560" w:rsidRPr="00CE4828" w14:paraId="561E94A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A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A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A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A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A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A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AC" w14:textId="77777777" w:rsidR="0033725C" w:rsidRPr="00F0565B" w:rsidRDefault="0033725C" w:rsidP="00A73DBD">
            <w:pPr>
              <w:pStyle w:val="TableText"/>
              <w:rPr>
                <w:rFonts w:eastAsia="Calibri" w:cs="Tahoma"/>
                <w:b/>
                <w:sz w:val="24"/>
                <w:szCs w:val="24"/>
              </w:rPr>
            </w:pPr>
          </w:p>
        </w:tc>
      </w:tr>
      <w:tr w:rsidR="00424560" w:rsidRPr="00CE4828" w14:paraId="561E94B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A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A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B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B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B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B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B4" w14:textId="77777777" w:rsidR="0033725C" w:rsidRPr="00F0565B" w:rsidRDefault="0033725C" w:rsidP="00A73DBD">
            <w:pPr>
              <w:pStyle w:val="TableText"/>
              <w:rPr>
                <w:rFonts w:eastAsia="Calibri" w:cs="Tahoma"/>
                <w:b/>
                <w:sz w:val="24"/>
                <w:szCs w:val="24"/>
              </w:rPr>
            </w:pPr>
          </w:p>
        </w:tc>
      </w:tr>
      <w:tr w:rsidR="00424560" w:rsidRPr="00CE4828" w14:paraId="561E94B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B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B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B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B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B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B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BC" w14:textId="77777777" w:rsidR="0033725C" w:rsidRPr="00F0565B" w:rsidRDefault="0033725C" w:rsidP="00A73DBD">
            <w:pPr>
              <w:pStyle w:val="TableText"/>
              <w:rPr>
                <w:rFonts w:eastAsia="Calibri" w:cs="Tahoma"/>
                <w:b/>
                <w:sz w:val="24"/>
                <w:szCs w:val="24"/>
              </w:rPr>
            </w:pPr>
          </w:p>
        </w:tc>
      </w:tr>
      <w:tr w:rsidR="00424560" w:rsidRPr="00CE4828" w14:paraId="561E94C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BE"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Atividades usando os 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B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C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C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C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C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C4" w14:textId="77777777" w:rsidR="0033725C" w:rsidRPr="00F0565B" w:rsidRDefault="0033725C" w:rsidP="00A73DBD">
            <w:pPr>
              <w:pStyle w:val="TableText"/>
              <w:rPr>
                <w:rFonts w:eastAsia="Calibri" w:cs="Tahoma"/>
                <w:b/>
                <w:sz w:val="24"/>
                <w:szCs w:val="24"/>
              </w:rPr>
            </w:pPr>
          </w:p>
        </w:tc>
      </w:tr>
      <w:tr w:rsidR="00424560" w:rsidRPr="00CE4828" w14:paraId="561E94C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C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C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C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C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C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C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CC" w14:textId="77777777" w:rsidR="0033725C" w:rsidRPr="00F0565B" w:rsidRDefault="0033725C" w:rsidP="00A73DBD">
            <w:pPr>
              <w:pStyle w:val="TableText"/>
              <w:rPr>
                <w:rFonts w:eastAsia="Calibri" w:cs="Tahoma"/>
                <w:b/>
                <w:sz w:val="24"/>
                <w:szCs w:val="24"/>
              </w:rPr>
            </w:pPr>
          </w:p>
        </w:tc>
      </w:tr>
      <w:tr w:rsidR="001B73D9" w:rsidRPr="00CE4828" w14:paraId="561E94D5"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4CE"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4CF"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4D0"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4D1"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4D2"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4D3"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4D4"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External Connector</w:t>
            </w:r>
          </w:p>
        </w:tc>
      </w:tr>
      <w:tr w:rsidR="00424560" w:rsidRPr="00CE4828" w14:paraId="561E94D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D6"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Contas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D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D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D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D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D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DC" w14:textId="77777777" w:rsidR="0033725C" w:rsidRPr="00F0565B" w:rsidRDefault="0033725C" w:rsidP="00A73DBD">
            <w:pPr>
              <w:pStyle w:val="TableText"/>
              <w:rPr>
                <w:rFonts w:eastAsia="Calibri" w:cs="Tahoma"/>
                <w:b/>
                <w:sz w:val="24"/>
                <w:szCs w:val="24"/>
              </w:rPr>
            </w:pPr>
          </w:p>
        </w:tc>
      </w:tr>
      <w:tr w:rsidR="00424560" w:rsidRPr="00CE4828" w14:paraId="561E94E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D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D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E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E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E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E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E4" w14:textId="77777777" w:rsidR="0033725C" w:rsidRPr="00F0565B" w:rsidRDefault="0033725C" w:rsidP="00A73DBD">
            <w:pPr>
              <w:pStyle w:val="TableText"/>
              <w:rPr>
                <w:rFonts w:eastAsia="Calibri" w:cs="Tahoma"/>
                <w:b/>
                <w:sz w:val="24"/>
                <w:szCs w:val="24"/>
              </w:rPr>
            </w:pPr>
          </w:p>
        </w:tc>
      </w:tr>
      <w:tr w:rsidR="00424560" w:rsidRPr="00CE4828" w14:paraId="561E94E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E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Casos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E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E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E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E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E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EC" w14:textId="77777777" w:rsidR="0033725C" w:rsidRPr="00F0565B" w:rsidRDefault="0033725C" w:rsidP="00A73DBD">
            <w:pPr>
              <w:pStyle w:val="TableText"/>
              <w:rPr>
                <w:rFonts w:eastAsia="Calibri" w:cs="Tahoma"/>
                <w:b/>
                <w:sz w:val="24"/>
                <w:szCs w:val="24"/>
              </w:rPr>
            </w:pPr>
          </w:p>
        </w:tc>
      </w:tr>
      <w:tr w:rsidR="00424560" w:rsidRPr="00CE4828" w14:paraId="561E94F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E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Leads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E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F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F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F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F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F4" w14:textId="77777777" w:rsidR="0033725C" w:rsidRPr="00F0565B" w:rsidRDefault="0033725C" w:rsidP="00A73DBD">
            <w:pPr>
              <w:pStyle w:val="TableText"/>
              <w:rPr>
                <w:rFonts w:eastAsia="Calibri" w:cs="Tahoma"/>
                <w:b/>
                <w:sz w:val="24"/>
                <w:szCs w:val="24"/>
              </w:rPr>
            </w:pPr>
          </w:p>
        </w:tc>
      </w:tr>
      <w:tr w:rsidR="00424560" w:rsidRPr="00CE4828" w14:paraId="561E94F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F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Atividades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F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4F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F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4F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4F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4FC" w14:textId="77777777" w:rsidR="0033725C" w:rsidRPr="00F0565B" w:rsidRDefault="0033725C" w:rsidP="00A73DBD">
            <w:pPr>
              <w:pStyle w:val="TableText"/>
              <w:rPr>
                <w:rFonts w:eastAsia="Calibri" w:cs="Tahoma"/>
                <w:b/>
                <w:sz w:val="24"/>
                <w:szCs w:val="24"/>
              </w:rPr>
            </w:pPr>
          </w:p>
        </w:tc>
      </w:tr>
      <w:tr w:rsidR="00424560" w:rsidRPr="00CE4828" w14:paraId="561E950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4F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Notas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4F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0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0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0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0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04" w14:textId="77777777" w:rsidR="0033725C" w:rsidRPr="00F0565B" w:rsidRDefault="0033725C" w:rsidP="00A73DBD">
            <w:pPr>
              <w:pStyle w:val="TableText"/>
              <w:rPr>
                <w:rFonts w:eastAsia="Calibri" w:cs="Tahoma"/>
                <w:b/>
                <w:sz w:val="24"/>
                <w:szCs w:val="24"/>
              </w:rPr>
            </w:pPr>
          </w:p>
        </w:tc>
      </w:tr>
      <w:tr w:rsidR="00424560" w:rsidRPr="00CE4828" w14:paraId="561E950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0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Contas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0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0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0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0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0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0C" w14:textId="77777777" w:rsidR="0033725C" w:rsidRPr="00F0565B" w:rsidRDefault="0033725C" w:rsidP="00A73DBD">
            <w:pPr>
              <w:pStyle w:val="TableText"/>
              <w:rPr>
                <w:rFonts w:eastAsia="Calibri" w:cs="Tahoma"/>
                <w:b/>
                <w:sz w:val="24"/>
                <w:szCs w:val="24"/>
              </w:rPr>
            </w:pPr>
          </w:p>
        </w:tc>
      </w:tr>
      <w:tr w:rsidR="00424560" w:rsidRPr="00CE4828" w14:paraId="561E951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0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0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1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1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1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1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14" w14:textId="77777777" w:rsidR="0033725C" w:rsidRPr="00F0565B" w:rsidRDefault="0033725C" w:rsidP="00A73DBD">
            <w:pPr>
              <w:pStyle w:val="TableText"/>
              <w:rPr>
                <w:rFonts w:eastAsia="Calibri" w:cs="Tahoma"/>
                <w:b/>
                <w:sz w:val="24"/>
                <w:szCs w:val="24"/>
              </w:rPr>
            </w:pPr>
          </w:p>
        </w:tc>
      </w:tr>
      <w:tr w:rsidR="00424560" w:rsidRPr="00CE4828" w14:paraId="561E951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1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1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1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1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1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1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1C" w14:textId="77777777" w:rsidR="0033725C" w:rsidRPr="00F0565B" w:rsidRDefault="0033725C" w:rsidP="00A73DBD">
            <w:pPr>
              <w:pStyle w:val="TableText"/>
              <w:rPr>
                <w:rFonts w:eastAsia="Calibri" w:cs="Tahoma"/>
                <w:b/>
                <w:sz w:val="24"/>
                <w:szCs w:val="24"/>
              </w:rPr>
            </w:pPr>
          </w:p>
        </w:tc>
      </w:tr>
      <w:tr w:rsidR="00424560" w:rsidRPr="00CE4828" w14:paraId="561E952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1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1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2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2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2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2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24" w14:textId="77777777" w:rsidR="0033725C" w:rsidRPr="00F0565B" w:rsidRDefault="0033725C" w:rsidP="00A73DBD">
            <w:pPr>
              <w:pStyle w:val="TableText"/>
              <w:rPr>
                <w:rFonts w:eastAsia="Calibri" w:cs="Tahoma"/>
                <w:b/>
                <w:sz w:val="24"/>
                <w:szCs w:val="24"/>
              </w:rPr>
            </w:pPr>
          </w:p>
        </w:tc>
      </w:tr>
      <w:tr w:rsidR="00424560" w:rsidRPr="00CE4828" w14:paraId="561E952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2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Atividades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2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2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2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2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2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2C" w14:textId="77777777" w:rsidR="0033725C" w:rsidRPr="00F0565B" w:rsidRDefault="0033725C" w:rsidP="00A73DBD">
            <w:pPr>
              <w:pStyle w:val="TableText"/>
              <w:rPr>
                <w:rFonts w:eastAsia="Calibri" w:cs="Tahoma"/>
                <w:b/>
                <w:sz w:val="24"/>
                <w:szCs w:val="24"/>
              </w:rPr>
            </w:pPr>
          </w:p>
        </w:tc>
      </w:tr>
      <w:tr w:rsidR="00424560" w:rsidRPr="00CE4828" w14:paraId="561E953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2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2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3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3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3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3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34" w14:textId="77777777" w:rsidR="0033725C" w:rsidRPr="00F0565B" w:rsidRDefault="0033725C" w:rsidP="00A73DBD">
            <w:pPr>
              <w:pStyle w:val="TableText"/>
              <w:rPr>
                <w:rFonts w:eastAsia="Calibri" w:cs="Tahoma"/>
                <w:b/>
                <w:sz w:val="24"/>
                <w:szCs w:val="24"/>
              </w:rPr>
            </w:pPr>
          </w:p>
        </w:tc>
      </w:tr>
      <w:tr w:rsidR="00424560" w:rsidRPr="00CE4828" w14:paraId="561E953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36"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Contas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3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3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3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3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3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3C" w14:textId="77777777" w:rsidR="0033725C" w:rsidRPr="00F0565B" w:rsidRDefault="0033725C" w:rsidP="00A73DBD">
            <w:pPr>
              <w:pStyle w:val="TableText"/>
              <w:rPr>
                <w:rFonts w:eastAsia="Calibri" w:cs="Tahoma"/>
                <w:b/>
                <w:sz w:val="24"/>
                <w:szCs w:val="24"/>
              </w:rPr>
            </w:pPr>
          </w:p>
        </w:tc>
      </w:tr>
      <w:tr w:rsidR="00424560" w:rsidRPr="00CE4828" w14:paraId="561E954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3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3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4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4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4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4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44" w14:textId="77777777" w:rsidR="0033725C" w:rsidRPr="00F0565B" w:rsidRDefault="0033725C" w:rsidP="00A73DBD">
            <w:pPr>
              <w:pStyle w:val="TableText"/>
              <w:rPr>
                <w:rFonts w:eastAsia="Calibri" w:cs="Tahoma"/>
                <w:b/>
                <w:sz w:val="24"/>
                <w:szCs w:val="24"/>
              </w:rPr>
            </w:pPr>
          </w:p>
        </w:tc>
      </w:tr>
      <w:tr w:rsidR="00424560" w:rsidRPr="00CE4828" w14:paraId="561E954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46" w14:textId="77777777" w:rsidR="0033725C" w:rsidRPr="00911CE9" w:rsidRDefault="0033725C" w:rsidP="00F0565B">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Casos usando os clientes do Microsoft Dynamics</w:t>
            </w:r>
            <w:r w:rsidR="00F0565B"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4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4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4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4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4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4C" w14:textId="77777777" w:rsidR="0033725C" w:rsidRPr="00F0565B" w:rsidRDefault="0033725C" w:rsidP="00A73DBD">
            <w:pPr>
              <w:pStyle w:val="TableText"/>
              <w:rPr>
                <w:rFonts w:eastAsia="Calibri" w:cs="Tahoma"/>
                <w:b/>
                <w:sz w:val="24"/>
                <w:szCs w:val="24"/>
              </w:rPr>
            </w:pPr>
          </w:p>
        </w:tc>
      </w:tr>
      <w:tr w:rsidR="00424560" w:rsidRPr="00CE4828" w14:paraId="561E955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4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Leads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4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5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5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5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5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54" w14:textId="77777777" w:rsidR="0033725C" w:rsidRPr="00F0565B" w:rsidRDefault="0033725C" w:rsidP="00A73DBD">
            <w:pPr>
              <w:pStyle w:val="TableText"/>
              <w:rPr>
                <w:rFonts w:eastAsia="Calibri" w:cs="Tahoma"/>
                <w:b/>
                <w:sz w:val="24"/>
                <w:szCs w:val="24"/>
              </w:rPr>
            </w:pPr>
          </w:p>
        </w:tc>
      </w:tr>
      <w:tr w:rsidR="00424560" w:rsidRPr="00CE4828" w14:paraId="561E955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5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Atividades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5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5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5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5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5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5C" w14:textId="77777777" w:rsidR="0033725C" w:rsidRPr="00F0565B" w:rsidRDefault="0033725C" w:rsidP="00A73DBD">
            <w:pPr>
              <w:pStyle w:val="TableText"/>
              <w:rPr>
                <w:rFonts w:eastAsia="Calibri" w:cs="Tahoma"/>
                <w:b/>
                <w:sz w:val="24"/>
                <w:szCs w:val="24"/>
              </w:rPr>
            </w:pPr>
          </w:p>
        </w:tc>
      </w:tr>
      <w:tr w:rsidR="00424560" w:rsidRPr="00CE4828" w14:paraId="561E956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5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Notas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5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6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6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6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6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64" w14:textId="77777777" w:rsidR="0033725C" w:rsidRPr="00F0565B" w:rsidRDefault="0033725C" w:rsidP="00A73DBD">
            <w:pPr>
              <w:pStyle w:val="TableText"/>
              <w:rPr>
                <w:rFonts w:eastAsia="Calibri" w:cs="Tahoma"/>
                <w:b/>
                <w:sz w:val="24"/>
                <w:szCs w:val="24"/>
              </w:rPr>
            </w:pPr>
          </w:p>
        </w:tc>
      </w:tr>
      <w:tr w:rsidR="00424560" w:rsidRPr="00CE4828" w14:paraId="561E956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6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6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6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6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6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6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6C" w14:textId="77777777" w:rsidR="0033725C" w:rsidRPr="00F0565B" w:rsidRDefault="0033725C" w:rsidP="00A73DBD">
            <w:pPr>
              <w:pStyle w:val="TableText"/>
              <w:rPr>
                <w:rFonts w:eastAsia="Calibri" w:cs="Tahoma"/>
                <w:b/>
                <w:sz w:val="24"/>
                <w:szCs w:val="24"/>
              </w:rPr>
            </w:pPr>
          </w:p>
        </w:tc>
      </w:tr>
      <w:tr w:rsidR="001B73D9" w:rsidRPr="00CE4828" w14:paraId="561E9575"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56E"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56F"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570"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571"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572"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573" w14:textId="77777777" w:rsidR="001B73D9" w:rsidRPr="004E2B3D" w:rsidRDefault="001B73D9" w:rsidP="001B73D9">
            <w:pPr>
              <w:pStyle w:val="TableHeading"/>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574" w14:textId="77777777" w:rsidR="001B73D9" w:rsidRPr="00CE4828" w:rsidRDefault="001B73D9" w:rsidP="001B73D9">
            <w:pPr>
              <w:pStyle w:val="TableHeading"/>
              <w:rPr>
                <w:rFonts w:ascii="Tahoma" w:hAnsi="Tahoma" w:cs="Tahoma"/>
                <w:color w:val="000000"/>
                <w:sz w:val="18"/>
                <w:szCs w:val="18"/>
              </w:rPr>
            </w:pPr>
            <w:r w:rsidRPr="00CE4828">
              <w:rPr>
                <w:rFonts w:ascii="Tahoma" w:hAnsi="Tahoma" w:cs="Tahoma"/>
                <w:color w:val="000000"/>
                <w:sz w:val="18"/>
                <w:szCs w:val="18"/>
              </w:rPr>
              <w:t>External Connector</w:t>
            </w:r>
          </w:p>
        </w:tc>
      </w:tr>
      <w:tr w:rsidR="00424560" w:rsidRPr="00CE4828" w14:paraId="561E957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7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7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7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7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7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7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7C" w14:textId="77777777" w:rsidR="0033725C" w:rsidRPr="00F0565B" w:rsidRDefault="0033725C" w:rsidP="00A73DBD">
            <w:pPr>
              <w:pStyle w:val="TableText"/>
              <w:rPr>
                <w:rFonts w:eastAsia="Calibri" w:cs="Tahoma"/>
                <w:b/>
                <w:sz w:val="24"/>
                <w:szCs w:val="24"/>
              </w:rPr>
            </w:pPr>
          </w:p>
        </w:tc>
      </w:tr>
      <w:tr w:rsidR="00424560" w:rsidRPr="00CE4828" w14:paraId="561E958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7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7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8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8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8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8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84" w14:textId="77777777" w:rsidR="0033725C" w:rsidRPr="00F0565B" w:rsidRDefault="0033725C" w:rsidP="00A73DBD">
            <w:pPr>
              <w:pStyle w:val="TableText"/>
              <w:rPr>
                <w:rFonts w:eastAsia="Calibri" w:cs="Tahoma"/>
                <w:b/>
                <w:sz w:val="24"/>
                <w:szCs w:val="24"/>
              </w:rPr>
            </w:pPr>
          </w:p>
        </w:tc>
      </w:tr>
      <w:tr w:rsidR="00424560" w:rsidRPr="00CE4828" w14:paraId="561E958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8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8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8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8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8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8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8C" w14:textId="77777777" w:rsidR="0033725C" w:rsidRPr="00F0565B" w:rsidRDefault="0033725C" w:rsidP="00A73DBD">
            <w:pPr>
              <w:pStyle w:val="TableText"/>
              <w:rPr>
                <w:rFonts w:eastAsia="Calibri" w:cs="Tahoma"/>
                <w:b/>
                <w:sz w:val="24"/>
                <w:szCs w:val="24"/>
              </w:rPr>
            </w:pPr>
          </w:p>
        </w:tc>
      </w:tr>
      <w:tr w:rsidR="00424560" w:rsidRPr="00CE4828" w14:paraId="561E959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8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Atividades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8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9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9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9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9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94" w14:textId="77777777" w:rsidR="0033725C" w:rsidRPr="00F0565B" w:rsidRDefault="0033725C" w:rsidP="00A73DBD">
            <w:pPr>
              <w:pStyle w:val="TableText"/>
              <w:rPr>
                <w:rFonts w:eastAsia="Calibri" w:cs="Tahoma"/>
                <w:b/>
                <w:sz w:val="24"/>
                <w:szCs w:val="24"/>
              </w:rPr>
            </w:pPr>
          </w:p>
        </w:tc>
      </w:tr>
      <w:tr w:rsidR="00424560" w:rsidRPr="00CE4828" w14:paraId="561E959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9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Excluir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9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9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9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9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9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9C" w14:textId="77777777" w:rsidR="0033725C" w:rsidRPr="00F0565B" w:rsidRDefault="0033725C" w:rsidP="00A73DBD">
            <w:pPr>
              <w:pStyle w:val="TableText"/>
              <w:rPr>
                <w:rFonts w:eastAsia="Calibri" w:cs="Tahoma"/>
                <w:b/>
                <w:sz w:val="24"/>
                <w:szCs w:val="24"/>
              </w:rPr>
            </w:pPr>
          </w:p>
        </w:tc>
      </w:tr>
      <w:tr w:rsidR="00424560" w:rsidRPr="00CE4828" w14:paraId="561E95A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9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Contas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9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A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A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A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A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A4" w14:textId="77777777" w:rsidR="0033725C" w:rsidRPr="00F0565B" w:rsidRDefault="0033725C" w:rsidP="00A73DBD">
            <w:pPr>
              <w:pStyle w:val="TableText"/>
              <w:rPr>
                <w:rFonts w:eastAsia="Calibri" w:cs="Tahoma"/>
                <w:b/>
                <w:sz w:val="24"/>
                <w:szCs w:val="24"/>
              </w:rPr>
            </w:pPr>
          </w:p>
        </w:tc>
      </w:tr>
      <w:tr w:rsidR="00424560" w:rsidRPr="00CE4828" w14:paraId="561E95A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A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A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A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A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A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A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AC" w14:textId="77777777" w:rsidR="0033725C" w:rsidRPr="00F0565B" w:rsidRDefault="0033725C" w:rsidP="00A73DBD">
            <w:pPr>
              <w:pStyle w:val="TableText"/>
              <w:rPr>
                <w:rFonts w:eastAsia="Calibri" w:cs="Tahoma"/>
                <w:b/>
                <w:sz w:val="24"/>
                <w:szCs w:val="24"/>
              </w:rPr>
            </w:pPr>
          </w:p>
        </w:tc>
      </w:tr>
      <w:tr w:rsidR="00424560" w:rsidRPr="00CE4828" w14:paraId="561E95B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A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A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B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B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B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B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B4" w14:textId="77777777" w:rsidR="0033725C" w:rsidRPr="00F0565B" w:rsidRDefault="0033725C" w:rsidP="00A73DBD">
            <w:pPr>
              <w:pStyle w:val="TableText"/>
              <w:rPr>
                <w:rFonts w:eastAsia="Calibri" w:cs="Tahoma"/>
                <w:b/>
                <w:sz w:val="24"/>
                <w:szCs w:val="24"/>
              </w:rPr>
            </w:pPr>
          </w:p>
        </w:tc>
      </w:tr>
      <w:tr w:rsidR="00424560" w:rsidRPr="00CE4828" w14:paraId="561E95B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B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B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B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B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B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B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BC" w14:textId="77777777" w:rsidR="0033725C" w:rsidRPr="00F0565B" w:rsidRDefault="0033725C" w:rsidP="00A73DBD">
            <w:pPr>
              <w:pStyle w:val="TableText"/>
              <w:rPr>
                <w:rFonts w:eastAsia="Calibri" w:cs="Tahoma"/>
                <w:b/>
                <w:sz w:val="24"/>
                <w:szCs w:val="24"/>
              </w:rPr>
            </w:pPr>
          </w:p>
        </w:tc>
      </w:tr>
      <w:tr w:rsidR="00424560" w:rsidRPr="00CE4828" w14:paraId="561E95C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B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Atividades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B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C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C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C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C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C4" w14:textId="77777777" w:rsidR="0033725C" w:rsidRPr="00F0565B" w:rsidRDefault="0033725C" w:rsidP="00A73DBD">
            <w:pPr>
              <w:pStyle w:val="TableText"/>
              <w:rPr>
                <w:rFonts w:eastAsia="Calibri" w:cs="Tahoma"/>
                <w:b/>
                <w:sz w:val="24"/>
                <w:szCs w:val="24"/>
              </w:rPr>
            </w:pPr>
          </w:p>
        </w:tc>
      </w:tr>
      <w:tr w:rsidR="00424560" w:rsidRPr="00CE4828" w14:paraId="561E95CD" w14:textId="77777777" w:rsidTr="00BD5DD2">
        <w:trPr>
          <w:trHeight w:val="309"/>
        </w:trPr>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C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Atribuir Contas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C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C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C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C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C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CC" w14:textId="77777777" w:rsidR="0033725C" w:rsidRPr="00F0565B" w:rsidRDefault="0033725C" w:rsidP="00A73DBD">
            <w:pPr>
              <w:pStyle w:val="TableText"/>
              <w:rPr>
                <w:rFonts w:eastAsia="Calibri" w:cs="Tahoma"/>
                <w:b/>
                <w:sz w:val="24"/>
                <w:szCs w:val="24"/>
              </w:rPr>
            </w:pPr>
          </w:p>
        </w:tc>
      </w:tr>
      <w:tr w:rsidR="00424560" w:rsidRPr="00CE4828" w14:paraId="561E95D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CE"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Contatos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C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D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D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D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D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D4" w14:textId="77777777" w:rsidR="0033725C" w:rsidRPr="00F0565B" w:rsidRDefault="0033725C" w:rsidP="00A73DBD">
            <w:pPr>
              <w:pStyle w:val="TableText"/>
              <w:rPr>
                <w:rFonts w:eastAsia="Calibri" w:cs="Tahoma"/>
                <w:b/>
                <w:sz w:val="24"/>
                <w:szCs w:val="24"/>
              </w:rPr>
            </w:pPr>
          </w:p>
        </w:tc>
      </w:tr>
      <w:tr w:rsidR="00424560" w:rsidRPr="00CE4828" w14:paraId="561E95D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D6"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Casos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D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D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D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D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D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DC" w14:textId="77777777" w:rsidR="0033725C" w:rsidRPr="00F0565B" w:rsidRDefault="0033725C" w:rsidP="00A73DBD">
            <w:pPr>
              <w:pStyle w:val="TableText"/>
              <w:rPr>
                <w:rFonts w:eastAsia="Calibri" w:cs="Tahoma"/>
                <w:b/>
                <w:sz w:val="24"/>
                <w:szCs w:val="24"/>
              </w:rPr>
            </w:pPr>
          </w:p>
        </w:tc>
      </w:tr>
      <w:tr w:rsidR="00424560" w:rsidRPr="00CE4828" w14:paraId="561E95E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D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Leads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D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E0"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E1"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E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E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E4" w14:textId="77777777" w:rsidR="0033725C" w:rsidRPr="00F0565B" w:rsidRDefault="0033725C" w:rsidP="00A73DBD">
            <w:pPr>
              <w:pStyle w:val="TableText"/>
              <w:rPr>
                <w:rFonts w:eastAsia="Calibri" w:cs="Tahoma"/>
                <w:b/>
                <w:sz w:val="24"/>
                <w:szCs w:val="24"/>
              </w:rPr>
            </w:pPr>
          </w:p>
        </w:tc>
      </w:tr>
      <w:tr w:rsidR="00424560" w:rsidRPr="00CE4828" w14:paraId="561E95E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E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E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E8"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E9" w14:textId="77777777" w:rsidR="0033725C" w:rsidRPr="00F0565B" w:rsidRDefault="0033725C" w:rsidP="00A73DBD">
            <w:pPr>
              <w:pStyle w:val="TableText"/>
              <w:rPr>
                <w:rFonts w:eastAsia="Calibri" w:cs="Tahoma"/>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E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E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EC" w14:textId="77777777" w:rsidR="0033725C" w:rsidRPr="00F0565B" w:rsidRDefault="0033725C" w:rsidP="00A73DBD">
            <w:pPr>
              <w:pStyle w:val="TableText"/>
              <w:rPr>
                <w:rFonts w:eastAsia="Calibri" w:cs="Tahoma"/>
                <w:b/>
                <w:sz w:val="24"/>
                <w:szCs w:val="24"/>
              </w:rPr>
            </w:pPr>
          </w:p>
        </w:tc>
      </w:tr>
      <w:tr w:rsidR="00424560" w:rsidRPr="00CE4828" w14:paraId="561E95F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E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Criar registros de entidades personalizados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E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F0"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F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F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F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F4" w14:textId="77777777" w:rsidR="0033725C" w:rsidRPr="00F0565B" w:rsidRDefault="0033725C" w:rsidP="00A73DBD">
            <w:pPr>
              <w:pStyle w:val="TableText"/>
              <w:rPr>
                <w:rFonts w:eastAsia="Calibri" w:cs="Tahoma"/>
                <w:b/>
                <w:sz w:val="24"/>
                <w:szCs w:val="24"/>
              </w:rPr>
            </w:pPr>
          </w:p>
        </w:tc>
      </w:tr>
      <w:tr w:rsidR="00424560" w:rsidRPr="00CE4828" w14:paraId="561E95F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F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Atualizar registros de entidades personalizados usando os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clientes do Microsoft Dynamics</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F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5F8"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F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5F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5F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5FC" w14:textId="77777777" w:rsidR="0033725C" w:rsidRPr="00F0565B" w:rsidRDefault="0033725C" w:rsidP="00A73DBD">
            <w:pPr>
              <w:pStyle w:val="TableText"/>
              <w:rPr>
                <w:rFonts w:eastAsia="Calibri" w:cs="Tahoma"/>
                <w:b/>
                <w:sz w:val="24"/>
                <w:szCs w:val="24"/>
              </w:rPr>
            </w:pPr>
          </w:p>
        </w:tc>
      </w:tr>
      <w:tr w:rsidR="00424560" w:rsidRPr="00CE4828" w14:paraId="561E960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5F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privilégios aos registros de atividades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5F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0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0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0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0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04" w14:textId="77777777" w:rsidR="0033725C" w:rsidRPr="00F0565B" w:rsidRDefault="0033725C" w:rsidP="00A73DBD">
            <w:pPr>
              <w:pStyle w:val="TableText"/>
              <w:rPr>
                <w:rFonts w:eastAsia="Calibri" w:cs="Tahoma"/>
                <w:b/>
                <w:sz w:val="24"/>
                <w:szCs w:val="24"/>
              </w:rPr>
            </w:pPr>
          </w:p>
        </w:tc>
      </w:tr>
      <w:tr w:rsidR="001B73D9" w:rsidRPr="00CE4828" w14:paraId="561E960D"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606" w14:textId="77777777" w:rsidR="001B73D9" w:rsidRPr="00BD5DD2" w:rsidRDefault="001B73D9" w:rsidP="001B73D9">
            <w:pPr>
              <w:pStyle w:val="TableHeading"/>
              <w:keepNext/>
              <w:keepLines/>
              <w:rPr>
                <w:rFonts w:ascii="Tahoma" w:hAnsi="Tahoma" w:cs="Tahoma"/>
                <w:color w:val="000000"/>
                <w:sz w:val="18"/>
                <w:szCs w:val="18"/>
              </w:rPr>
            </w:pPr>
            <w:r w:rsidRPr="00BD5DD2">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607" w14:textId="77777777" w:rsidR="001B73D9" w:rsidRPr="00BD5DD2" w:rsidRDefault="001B73D9" w:rsidP="001B73D9">
            <w:pPr>
              <w:pStyle w:val="TableHeading"/>
              <w:keepNext/>
              <w:keepLines/>
              <w:rPr>
                <w:rFonts w:ascii="Tahoma" w:hAnsi="Tahoma" w:cs="Tahoma"/>
                <w:color w:val="000000"/>
                <w:sz w:val="18"/>
                <w:szCs w:val="18"/>
              </w:rPr>
            </w:pPr>
            <w:r w:rsidRPr="00BD5DD2">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608" w14:textId="77777777" w:rsidR="001B73D9" w:rsidRPr="00BD5DD2" w:rsidRDefault="001B73D9" w:rsidP="001B73D9">
            <w:pPr>
              <w:pStyle w:val="TableHeading"/>
              <w:keepNext/>
              <w:keepLines/>
              <w:rPr>
                <w:rFonts w:ascii="Tahoma" w:hAnsi="Tahoma" w:cs="Tahoma"/>
                <w:color w:val="000000"/>
                <w:sz w:val="18"/>
                <w:szCs w:val="18"/>
              </w:rPr>
            </w:pPr>
            <w:r w:rsidRPr="00BD5DD2">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609" w14:textId="77777777" w:rsidR="001B73D9" w:rsidRPr="00BD5DD2" w:rsidRDefault="001B73D9" w:rsidP="001B73D9">
            <w:pPr>
              <w:pStyle w:val="TableHeading"/>
              <w:keepNext/>
              <w:keepLines/>
              <w:rPr>
                <w:rFonts w:ascii="Tahoma" w:hAnsi="Tahoma" w:cs="Tahoma"/>
                <w:color w:val="000000"/>
                <w:sz w:val="18"/>
                <w:szCs w:val="18"/>
              </w:rPr>
            </w:pPr>
            <w:r w:rsidRPr="00BD5DD2">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60A" w14:textId="77777777" w:rsidR="001B73D9" w:rsidRPr="00BD5DD2" w:rsidRDefault="001B73D9" w:rsidP="001B73D9">
            <w:pPr>
              <w:pStyle w:val="TableHeading"/>
              <w:keepNext/>
              <w:keepLines/>
              <w:rPr>
                <w:rFonts w:ascii="Tahoma" w:hAnsi="Tahoma" w:cs="Tahoma"/>
                <w:color w:val="000000"/>
                <w:sz w:val="18"/>
                <w:szCs w:val="18"/>
                <w:lang w:val="it-IT"/>
              </w:rPr>
            </w:pPr>
            <w:r w:rsidRPr="00BD5DD2">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60B" w14:textId="77777777" w:rsidR="001B73D9" w:rsidRPr="00BD5DD2" w:rsidRDefault="001B73D9" w:rsidP="001B73D9">
            <w:pPr>
              <w:pStyle w:val="TableHeading"/>
              <w:keepNext/>
              <w:keepLines/>
              <w:rPr>
                <w:rFonts w:ascii="Tahoma" w:hAnsi="Tahoma" w:cs="Tahoma"/>
                <w:color w:val="000000"/>
                <w:sz w:val="18"/>
                <w:szCs w:val="18"/>
                <w:lang w:val="it-IT"/>
              </w:rPr>
            </w:pPr>
            <w:r w:rsidRPr="00BD5DD2">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60C" w14:textId="77777777" w:rsidR="001B73D9" w:rsidRPr="00BD5DD2" w:rsidRDefault="001B73D9" w:rsidP="001B73D9">
            <w:pPr>
              <w:pStyle w:val="TableHeading"/>
              <w:keepNext/>
              <w:keepLines/>
              <w:rPr>
                <w:rFonts w:ascii="Tahoma" w:hAnsi="Tahoma" w:cs="Tahoma"/>
                <w:color w:val="000000"/>
                <w:sz w:val="18"/>
                <w:szCs w:val="18"/>
              </w:rPr>
            </w:pPr>
            <w:r w:rsidRPr="00BD5DD2">
              <w:rPr>
                <w:rFonts w:ascii="Tahoma" w:hAnsi="Tahoma" w:cs="Tahoma"/>
                <w:color w:val="000000"/>
                <w:sz w:val="18"/>
                <w:szCs w:val="18"/>
              </w:rPr>
              <w:t>External Connector</w:t>
            </w:r>
          </w:p>
        </w:tc>
      </w:tr>
      <w:tr w:rsidR="00424560" w:rsidRPr="00CE4828" w14:paraId="561E961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0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privilégios aos registros de entidades personalizados (excluindo os registros de atividades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0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10"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1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1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1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14" w14:textId="77777777" w:rsidR="0033725C" w:rsidRPr="00F0565B" w:rsidRDefault="0033725C" w:rsidP="00A73DBD">
            <w:pPr>
              <w:pStyle w:val="TableText"/>
              <w:rPr>
                <w:rFonts w:eastAsia="Calibri" w:cs="Tahoma"/>
                <w:b/>
                <w:sz w:val="24"/>
                <w:szCs w:val="24"/>
              </w:rPr>
            </w:pPr>
          </w:p>
        </w:tc>
      </w:tr>
      <w:tr w:rsidR="00424560" w:rsidRPr="00CE4828" w14:paraId="561E961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1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Anexar a privilégios aos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1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1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1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1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1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1C" w14:textId="77777777" w:rsidR="0033725C" w:rsidRPr="00F0565B" w:rsidRDefault="0033725C" w:rsidP="00A73DBD">
            <w:pPr>
              <w:pStyle w:val="TableText"/>
              <w:rPr>
                <w:rFonts w:eastAsia="Calibri" w:cs="Tahoma"/>
                <w:b/>
                <w:sz w:val="24"/>
                <w:szCs w:val="24"/>
              </w:rPr>
            </w:pPr>
          </w:p>
        </w:tc>
      </w:tr>
      <w:tr w:rsidR="00424560" w:rsidRPr="00CE4828" w14:paraId="561E962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1E" w14:textId="77777777" w:rsidR="0033725C" w:rsidRPr="00911CE9" w:rsidRDefault="0033725C" w:rsidP="00A73DBD">
            <w:pPr>
              <w:pStyle w:val="TableText"/>
              <w:jc w:val="left"/>
              <w:rPr>
                <w:rFonts w:ascii="Tahoma" w:eastAsia="Calibri" w:hAnsi="Tahoma" w:cs="Tahoma"/>
                <w:spacing w:val="-1"/>
                <w:sz w:val="18"/>
                <w:szCs w:val="18"/>
                <w:lang w:val="pt-BR"/>
              </w:rPr>
            </w:pPr>
            <w:r w:rsidRPr="00911CE9">
              <w:rPr>
                <w:rFonts w:ascii="Tahoma" w:eastAsia="Calibri" w:hAnsi="Tahoma" w:cs="Tahoma"/>
                <w:spacing w:val="-1"/>
                <w:sz w:val="18"/>
                <w:szCs w:val="18"/>
                <w:lang w:val="pt-BR"/>
              </w:rPr>
              <w:t>Excluir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1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20"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2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2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2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24" w14:textId="77777777" w:rsidR="0033725C" w:rsidRPr="00F0565B" w:rsidRDefault="0033725C" w:rsidP="00A73DBD">
            <w:pPr>
              <w:pStyle w:val="TableText"/>
              <w:rPr>
                <w:rFonts w:eastAsia="Calibri" w:cs="Tahoma"/>
                <w:b/>
                <w:sz w:val="24"/>
                <w:szCs w:val="24"/>
              </w:rPr>
            </w:pPr>
          </w:p>
        </w:tc>
      </w:tr>
      <w:tr w:rsidR="00424560" w:rsidRPr="00CE4828" w14:paraId="561E962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26" w14:textId="77777777" w:rsidR="0033725C" w:rsidRPr="00911CE9" w:rsidRDefault="0033725C" w:rsidP="00A73DBD">
            <w:pPr>
              <w:pStyle w:val="TableText"/>
              <w:jc w:val="left"/>
              <w:rPr>
                <w:rFonts w:ascii="Tahoma" w:eastAsia="Calibri" w:hAnsi="Tahoma" w:cs="Tahoma"/>
                <w:spacing w:val="-1"/>
                <w:sz w:val="18"/>
                <w:szCs w:val="18"/>
                <w:lang w:val="pt-BR"/>
              </w:rPr>
            </w:pPr>
            <w:r w:rsidRPr="00911CE9">
              <w:rPr>
                <w:rFonts w:ascii="Tahoma" w:eastAsia="Calibri" w:hAnsi="Tahoma" w:cs="Tahoma"/>
                <w:spacing w:val="-1"/>
                <w:sz w:val="18"/>
                <w:szCs w:val="18"/>
                <w:lang w:val="pt-BR"/>
              </w:rPr>
              <w:t>Atribuir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2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28"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2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2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2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2C" w14:textId="77777777" w:rsidR="0033725C" w:rsidRPr="00F0565B" w:rsidRDefault="0033725C" w:rsidP="00A73DBD">
            <w:pPr>
              <w:pStyle w:val="TableText"/>
              <w:rPr>
                <w:rFonts w:eastAsia="Calibri" w:cs="Tahoma"/>
                <w:b/>
                <w:sz w:val="24"/>
                <w:szCs w:val="24"/>
              </w:rPr>
            </w:pPr>
          </w:p>
        </w:tc>
      </w:tr>
      <w:tr w:rsidR="00424560" w:rsidRPr="00CE4828" w14:paraId="561E963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2E"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Compartilhar registros de entidades personalizados usando</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2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30"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3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3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3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34" w14:textId="77777777" w:rsidR="0033725C" w:rsidRPr="00F0565B" w:rsidRDefault="0033725C" w:rsidP="00A73DBD">
            <w:pPr>
              <w:pStyle w:val="TableText"/>
              <w:rPr>
                <w:rFonts w:eastAsia="Calibri" w:cs="Tahoma"/>
                <w:b/>
                <w:sz w:val="24"/>
                <w:szCs w:val="24"/>
              </w:rPr>
            </w:pPr>
          </w:p>
        </w:tc>
      </w:tr>
      <w:tr w:rsidR="00424560" w:rsidRPr="00CE4828" w14:paraId="561E963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3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3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3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3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3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3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3C" w14:textId="77777777" w:rsidR="0033725C" w:rsidRPr="00F0565B" w:rsidRDefault="0033725C" w:rsidP="00A73DBD">
            <w:pPr>
              <w:pStyle w:val="TableText"/>
              <w:rPr>
                <w:rFonts w:eastAsia="Calibri" w:cs="Tahoma"/>
                <w:b/>
                <w:sz w:val="24"/>
                <w:szCs w:val="24"/>
              </w:rPr>
            </w:pPr>
          </w:p>
        </w:tc>
      </w:tr>
      <w:tr w:rsidR="00424560" w:rsidRPr="00CE4828" w14:paraId="561E964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3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Criar Consultas de </w:t>
            </w:r>
            <w:r w:rsidR="00EC3B06" w:rsidRPr="004E2B3D">
              <w:rPr>
                <w:rFonts w:ascii="Tahoma" w:eastAsia="Calibri" w:hAnsi="Tahoma" w:cs="Tahoma"/>
                <w:sz w:val="18"/>
                <w:szCs w:val="18"/>
                <w:lang w:val="it-IT"/>
              </w:rPr>
              <w:t>“</w:t>
            </w:r>
            <w:r w:rsidRPr="004E2B3D">
              <w:rPr>
                <w:rFonts w:ascii="Tahoma" w:eastAsia="Calibri" w:hAnsi="Tahoma" w:cs="Tahoma"/>
                <w:sz w:val="18"/>
                <w:szCs w:val="18"/>
                <w:lang w:val="it-IT"/>
              </w:rPr>
              <w:t>Localização Avançada</w:t>
            </w:r>
            <w:r w:rsidR="00EC3B06" w:rsidRPr="004E2B3D">
              <w:rPr>
                <w:rFonts w:ascii="Tahoma" w:eastAsia="Calibri" w:hAnsi="Tahoma" w:cs="Tahoma"/>
                <w:sz w:val="18"/>
                <w:szCs w:val="18"/>
                <w:lang w:val="it-IT"/>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3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4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4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4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4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44" w14:textId="77777777" w:rsidR="0033725C" w:rsidRPr="00F0565B" w:rsidRDefault="0033725C" w:rsidP="00A73DBD">
            <w:pPr>
              <w:pStyle w:val="TableText"/>
              <w:rPr>
                <w:rFonts w:eastAsia="Calibri" w:cs="Tahoma"/>
                <w:b/>
                <w:sz w:val="24"/>
                <w:szCs w:val="24"/>
              </w:rPr>
            </w:pPr>
          </w:p>
        </w:tc>
      </w:tr>
      <w:tr w:rsidR="00424560" w:rsidRPr="00CE4828" w14:paraId="561E964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4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 xml:space="preserve">Salvar Consultas de </w:t>
            </w:r>
            <w:r w:rsidR="00EC3B06" w:rsidRPr="004E2B3D">
              <w:rPr>
                <w:rFonts w:ascii="Tahoma" w:eastAsia="Calibri" w:hAnsi="Tahoma" w:cs="Tahoma"/>
                <w:sz w:val="18"/>
                <w:szCs w:val="18"/>
                <w:lang w:val="it-IT"/>
              </w:rPr>
              <w:t>“</w:t>
            </w:r>
            <w:r w:rsidRPr="004E2B3D">
              <w:rPr>
                <w:rFonts w:ascii="Tahoma" w:eastAsia="Calibri" w:hAnsi="Tahoma" w:cs="Tahoma"/>
                <w:sz w:val="18"/>
                <w:szCs w:val="18"/>
                <w:lang w:val="it-IT"/>
              </w:rPr>
              <w:t>Localização Avançada</w:t>
            </w:r>
            <w:r w:rsidR="00EC3B06" w:rsidRPr="004E2B3D">
              <w:rPr>
                <w:rFonts w:ascii="Tahoma" w:eastAsia="Calibri" w:hAnsi="Tahoma" w:cs="Tahoma"/>
                <w:sz w:val="18"/>
                <w:szCs w:val="18"/>
                <w:lang w:val="it-IT"/>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4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4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4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4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4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4C" w14:textId="77777777" w:rsidR="0033725C" w:rsidRPr="00F0565B" w:rsidRDefault="0033725C" w:rsidP="00A73DBD">
            <w:pPr>
              <w:pStyle w:val="TableText"/>
              <w:rPr>
                <w:rFonts w:eastAsia="Calibri" w:cs="Tahoma"/>
                <w:b/>
                <w:sz w:val="24"/>
                <w:szCs w:val="24"/>
              </w:rPr>
            </w:pPr>
          </w:p>
        </w:tc>
      </w:tr>
      <w:tr w:rsidR="00424560" w:rsidRPr="00CE4828" w14:paraId="561E965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4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Exibições Pessoais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4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5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5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5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5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54" w14:textId="77777777" w:rsidR="0033725C" w:rsidRPr="00F0565B" w:rsidRDefault="0033725C" w:rsidP="00A73DBD">
            <w:pPr>
              <w:pStyle w:val="TableText"/>
              <w:rPr>
                <w:rFonts w:eastAsia="Calibri" w:cs="Tahoma"/>
                <w:b/>
                <w:sz w:val="24"/>
                <w:szCs w:val="24"/>
              </w:rPr>
            </w:pPr>
          </w:p>
        </w:tc>
      </w:tr>
      <w:tr w:rsidR="00424560" w:rsidRPr="00CE4828" w14:paraId="561E965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5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Criar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5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1E9658"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5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5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5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5C" w14:textId="77777777" w:rsidR="0033725C" w:rsidRPr="00F0565B" w:rsidRDefault="0033725C" w:rsidP="00A73DBD">
            <w:pPr>
              <w:pStyle w:val="TableText"/>
              <w:rPr>
                <w:rFonts w:eastAsia="Calibri" w:cs="Tahoma"/>
                <w:b/>
                <w:sz w:val="24"/>
                <w:szCs w:val="24"/>
              </w:rPr>
            </w:pPr>
          </w:p>
        </w:tc>
      </w:tr>
      <w:tr w:rsidR="00424560" w:rsidRPr="00CE4828" w14:paraId="561E966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5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Compartilhar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5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1E9660"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6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6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6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64" w14:textId="77777777" w:rsidR="0033725C" w:rsidRPr="00F0565B" w:rsidRDefault="0033725C" w:rsidP="00A73DBD">
            <w:pPr>
              <w:pStyle w:val="TableText"/>
              <w:rPr>
                <w:rFonts w:eastAsia="Calibri" w:cs="Tahoma"/>
                <w:b/>
                <w:sz w:val="24"/>
                <w:szCs w:val="24"/>
              </w:rPr>
            </w:pPr>
          </w:p>
        </w:tc>
      </w:tr>
      <w:tr w:rsidR="00424560" w:rsidRPr="00CE4828" w14:paraId="561E966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6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Criar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6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6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6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6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6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6C" w14:textId="77777777" w:rsidR="0033725C" w:rsidRPr="00F0565B" w:rsidRDefault="0033725C" w:rsidP="00A73DBD">
            <w:pPr>
              <w:pStyle w:val="TableText"/>
              <w:rPr>
                <w:rFonts w:eastAsia="Calibri" w:cs="Tahoma"/>
                <w:b/>
                <w:sz w:val="24"/>
                <w:szCs w:val="24"/>
              </w:rPr>
            </w:pPr>
          </w:p>
        </w:tc>
      </w:tr>
      <w:tr w:rsidR="00424560" w:rsidRPr="00CE4828" w14:paraId="561E967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6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Compartilhar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6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7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7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7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7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74" w14:textId="77777777" w:rsidR="0033725C" w:rsidRPr="00F0565B" w:rsidRDefault="0033725C" w:rsidP="00A73DBD">
            <w:pPr>
              <w:pStyle w:val="TableText"/>
              <w:rPr>
                <w:rFonts w:eastAsia="Calibri" w:cs="Tahoma"/>
                <w:b/>
                <w:sz w:val="24"/>
                <w:szCs w:val="24"/>
              </w:rPr>
            </w:pPr>
          </w:p>
        </w:tc>
      </w:tr>
      <w:tr w:rsidR="00424560" w:rsidRPr="00CE4828" w14:paraId="561E967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7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Criar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7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78"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7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7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7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7C" w14:textId="77777777" w:rsidR="0033725C" w:rsidRPr="00F0565B" w:rsidRDefault="0033725C" w:rsidP="00A73DBD">
            <w:pPr>
              <w:pStyle w:val="TableText"/>
              <w:rPr>
                <w:rFonts w:eastAsia="Calibri" w:cs="Tahoma"/>
                <w:b/>
                <w:sz w:val="24"/>
                <w:szCs w:val="24"/>
              </w:rPr>
            </w:pPr>
          </w:p>
        </w:tc>
      </w:tr>
      <w:tr w:rsidR="00424560" w:rsidRPr="00CE4828" w14:paraId="561E968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7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Atualizar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7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80"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8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8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8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84" w14:textId="77777777" w:rsidR="0033725C" w:rsidRPr="00F0565B" w:rsidRDefault="0033725C" w:rsidP="00A73DBD">
            <w:pPr>
              <w:pStyle w:val="TableText"/>
              <w:rPr>
                <w:rFonts w:eastAsia="Calibri" w:cs="Tahoma"/>
                <w:b/>
                <w:sz w:val="24"/>
                <w:szCs w:val="24"/>
              </w:rPr>
            </w:pPr>
          </w:p>
        </w:tc>
      </w:tr>
      <w:tr w:rsidR="00424560" w:rsidRPr="00CE4828" w14:paraId="561E968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8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Executar um fluxo de trabalho automatizado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8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1E968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8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8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8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8C" w14:textId="77777777" w:rsidR="0033725C" w:rsidRPr="00F0565B" w:rsidRDefault="0033725C" w:rsidP="00A73DBD">
            <w:pPr>
              <w:pStyle w:val="TableText"/>
              <w:rPr>
                <w:rFonts w:eastAsia="Calibri" w:cs="Tahoma"/>
                <w:b/>
                <w:sz w:val="24"/>
                <w:szCs w:val="24"/>
              </w:rPr>
            </w:pPr>
          </w:p>
        </w:tc>
      </w:tr>
      <w:tr w:rsidR="00424560" w:rsidRPr="00CE4828" w14:paraId="561E969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8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Executar um fluxo de trabalho sob demanda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8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1E9690"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9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9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9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94" w14:textId="77777777" w:rsidR="0033725C" w:rsidRPr="00F0565B" w:rsidRDefault="0033725C" w:rsidP="00A73DBD">
            <w:pPr>
              <w:pStyle w:val="TableText"/>
              <w:rPr>
                <w:rFonts w:eastAsia="Calibri" w:cs="Tahoma"/>
                <w:b/>
                <w:sz w:val="24"/>
                <w:szCs w:val="24"/>
              </w:rPr>
            </w:pPr>
          </w:p>
        </w:tc>
      </w:tr>
      <w:tr w:rsidR="00424560" w:rsidRPr="00CE4828" w14:paraId="561E969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9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Criar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9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98"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9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9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9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9C" w14:textId="77777777" w:rsidR="0033725C" w:rsidRPr="00F0565B" w:rsidRDefault="0033725C" w:rsidP="00A73DBD">
            <w:pPr>
              <w:pStyle w:val="TableText"/>
              <w:rPr>
                <w:rFonts w:eastAsia="Calibri" w:cs="Tahoma"/>
                <w:b/>
                <w:sz w:val="24"/>
                <w:szCs w:val="24"/>
              </w:rPr>
            </w:pPr>
          </w:p>
        </w:tc>
      </w:tr>
      <w:tr w:rsidR="00424560" w:rsidRPr="00CE4828" w14:paraId="561E96A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9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Atualizar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9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A0"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A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A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A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A4" w14:textId="77777777" w:rsidR="0033725C" w:rsidRPr="00F0565B" w:rsidRDefault="0033725C" w:rsidP="00A73DBD">
            <w:pPr>
              <w:pStyle w:val="TableText"/>
              <w:rPr>
                <w:rFonts w:eastAsia="Calibri" w:cs="Tahoma"/>
                <w:b/>
                <w:sz w:val="24"/>
                <w:szCs w:val="24"/>
              </w:rPr>
            </w:pPr>
          </w:p>
        </w:tc>
      </w:tr>
      <w:tr w:rsidR="00424560" w:rsidRPr="00CE4828" w14:paraId="561E96A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A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Iniciar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A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1E96A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A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A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A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AC" w14:textId="77777777" w:rsidR="0033725C" w:rsidRPr="00F0565B" w:rsidRDefault="0033725C" w:rsidP="00A73DBD">
            <w:pPr>
              <w:pStyle w:val="TableText"/>
              <w:rPr>
                <w:rFonts w:eastAsia="Calibri" w:cs="Tahoma"/>
                <w:b/>
                <w:sz w:val="24"/>
                <w:szCs w:val="24"/>
              </w:rPr>
            </w:pPr>
          </w:p>
        </w:tc>
      </w:tr>
      <w:tr w:rsidR="00424560" w:rsidRPr="00CE4828" w14:paraId="561E96B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A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Criar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A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B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B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B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B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B4" w14:textId="77777777" w:rsidR="0033725C" w:rsidRPr="00F0565B" w:rsidRDefault="0033725C" w:rsidP="00A73DBD">
            <w:pPr>
              <w:pStyle w:val="TableText"/>
              <w:rPr>
                <w:rFonts w:eastAsia="Calibri" w:cs="Tahoma"/>
                <w:b/>
                <w:sz w:val="24"/>
                <w:szCs w:val="24"/>
              </w:rPr>
            </w:pPr>
          </w:p>
        </w:tc>
      </w:tr>
      <w:tr w:rsidR="00424560" w:rsidRPr="00CE4828" w14:paraId="561E96B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B6"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Executar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B7"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B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B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B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B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BC" w14:textId="77777777" w:rsidR="0033725C" w:rsidRPr="00F0565B" w:rsidRDefault="0033725C" w:rsidP="00A73DBD">
            <w:pPr>
              <w:pStyle w:val="TableText"/>
              <w:rPr>
                <w:rFonts w:eastAsia="Calibri" w:cs="Tahoma"/>
                <w:b/>
                <w:sz w:val="24"/>
                <w:szCs w:val="24"/>
              </w:rPr>
            </w:pPr>
          </w:p>
        </w:tc>
      </w:tr>
      <w:tr w:rsidR="00424560" w:rsidRPr="00CE4828" w14:paraId="561E96C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BE" w14:textId="77777777" w:rsidR="0033725C" w:rsidRPr="00CE4828" w:rsidRDefault="0033725C" w:rsidP="00A73DBD">
            <w:pPr>
              <w:pStyle w:val="TableText"/>
              <w:jc w:val="left"/>
              <w:rPr>
                <w:rFonts w:ascii="Tahoma" w:eastAsia="Calibri" w:hAnsi="Tahoma" w:cs="Tahoma"/>
                <w:sz w:val="18"/>
                <w:szCs w:val="18"/>
              </w:rPr>
            </w:pPr>
            <w:r w:rsidRPr="00CE4828">
              <w:rPr>
                <w:rFonts w:ascii="Tahoma" w:eastAsia="Calibri" w:hAnsi="Tahoma" w:cs="Tahoma"/>
                <w:sz w:val="18"/>
                <w:szCs w:val="18"/>
              </w:rPr>
              <w:t>Executar Mala Direta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BF" w14:textId="77777777" w:rsidR="0033725C" w:rsidRPr="00F0565B"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C0"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C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C2"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C3"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C4" w14:textId="77777777" w:rsidR="0033725C" w:rsidRPr="00F0565B" w:rsidRDefault="0033725C" w:rsidP="00A73DBD">
            <w:pPr>
              <w:pStyle w:val="TableText"/>
              <w:rPr>
                <w:rFonts w:eastAsia="Calibri" w:cs="Tahoma"/>
                <w:b/>
                <w:sz w:val="24"/>
                <w:szCs w:val="24"/>
              </w:rPr>
            </w:pPr>
          </w:p>
        </w:tc>
      </w:tr>
      <w:tr w:rsidR="00424560" w:rsidRPr="00CE4828" w14:paraId="561E96C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C6" w14:textId="77777777" w:rsidR="0033725C" w:rsidRPr="00911CE9" w:rsidRDefault="0033725C" w:rsidP="001B73D9">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Exportar dados para o Microsoft</w:t>
            </w:r>
            <w:r w:rsidR="001B73D9" w:rsidRPr="00911CE9">
              <w:rPr>
                <w:rFonts w:ascii="Tahoma" w:eastAsia="Calibri" w:hAnsi="Tahoma" w:cs="Tahoma"/>
                <w:sz w:val="18"/>
                <w:szCs w:val="18"/>
                <w:lang w:val="pt-BR"/>
              </w:rPr>
              <w:t> </w:t>
            </w:r>
            <w:r w:rsidRPr="00911CE9">
              <w:rPr>
                <w:rFonts w:ascii="Tahoma" w:eastAsia="Calibri" w:hAnsi="Tahoma" w:cs="Tahoma"/>
                <w:sz w:val="18"/>
                <w:szCs w:val="18"/>
                <w:lang w:val="pt-BR"/>
              </w:rPr>
              <w:t>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C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C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C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CA"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C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CC" w14:textId="77777777" w:rsidR="0033725C" w:rsidRPr="00F0565B" w:rsidRDefault="0033725C" w:rsidP="00A73DBD">
            <w:pPr>
              <w:pStyle w:val="TableText"/>
              <w:rPr>
                <w:rFonts w:eastAsia="Calibri" w:cs="Tahoma"/>
                <w:b/>
                <w:sz w:val="24"/>
                <w:szCs w:val="24"/>
              </w:rPr>
            </w:pPr>
          </w:p>
        </w:tc>
      </w:tr>
      <w:tr w:rsidR="001B73D9" w:rsidRPr="00CE4828" w14:paraId="561E96D5" w14:textId="77777777" w:rsidTr="00BD5DD2">
        <w:trPr>
          <w:trHeight w:val="226"/>
        </w:trPr>
        <w:tc>
          <w:tcPr>
            <w:tcW w:w="2767" w:type="dxa"/>
            <w:tcBorders>
              <w:top w:val="single" w:sz="4" w:space="0" w:color="auto"/>
              <w:left w:val="single" w:sz="4" w:space="0" w:color="auto"/>
              <w:bottom w:val="single" w:sz="4" w:space="0" w:color="auto"/>
              <w:right w:val="single" w:sz="4" w:space="0" w:color="auto"/>
            </w:tcBorders>
            <w:shd w:val="clear" w:color="auto" w:fill="FABF8F"/>
          </w:tcPr>
          <w:p w14:paraId="561E96CE"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61E96CF"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1E96D0"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6D1"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1E96D2" w14:textId="77777777" w:rsidR="001B73D9" w:rsidRPr="004E2B3D" w:rsidRDefault="001B73D9" w:rsidP="001B73D9">
            <w:pPr>
              <w:pStyle w:val="TableHeading"/>
              <w:keepNext/>
              <w:keepLines/>
              <w:rPr>
                <w:rFonts w:ascii="Tahoma" w:hAnsi="Tahoma" w:cs="Tahoma"/>
                <w:color w:val="000000"/>
                <w:sz w:val="18"/>
                <w:szCs w:val="18"/>
                <w:lang w:val="it-IT"/>
              </w:rPr>
            </w:pPr>
            <w:r w:rsidRPr="004E2B3D">
              <w:rPr>
                <w:rFonts w:ascii="Tahoma" w:hAnsi="Tahoma" w:cs="Tahoma"/>
                <w:color w:val="000000"/>
                <w:sz w:val="18"/>
                <w:szCs w:val="18"/>
                <w:lang w:val="it-IT"/>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1E96D3" w14:textId="77777777" w:rsidR="001B73D9" w:rsidRPr="004E2B3D" w:rsidRDefault="001B73D9" w:rsidP="001B73D9">
            <w:pPr>
              <w:pStyle w:val="TableHeading"/>
              <w:keepNext/>
              <w:keepLines/>
              <w:rPr>
                <w:rFonts w:ascii="Tahoma" w:hAnsi="Tahoma" w:cs="Tahoma"/>
                <w:color w:val="000000"/>
                <w:sz w:val="18"/>
                <w:szCs w:val="18"/>
                <w:lang w:val="it-IT"/>
              </w:rPr>
            </w:pPr>
            <w:r w:rsidRPr="004E2B3D">
              <w:rPr>
                <w:rFonts w:ascii="Tahoma" w:hAnsi="Tahoma" w:cs="Tahoma"/>
                <w:color w:val="000000"/>
                <w:sz w:val="18"/>
                <w:szCs w:val="18"/>
                <w:lang w:val="it-IT"/>
              </w:rPr>
              <w:t>CAL Adicional de Uso Completo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61E96D4" w14:textId="77777777" w:rsidR="001B73D9" w:rsidRPr="00CE4828" w:rsidRDefault="001B73D9" w:rsidP="001B73D9">
            <w:pPr>
              <w:pStyle w:val="TableHeading"/>
              <w:keepNext/>
              <w:keepLines/>
              <w:rPr>
                <w:rFonts w:ascii="Tahoma" w:hAnsi="Tahoma" w:cs="Tahoma"/>
                <w:color w:val="000000"/>
                <w:sz w:val="18"/>
                <w:szCs w:val="18"/>
              </w:rPr>
            </w:pPr>
            <w:r w:rsidRPr="00CE4828">
              <w:rPr>
                <w:rFonts w:ascii="Tahoma" w:hAnsi="Tahoma" w:cs="Tahoma"/>
                <w:color w:val="000000"/>
                <w:sz w:val="18"/>
                <w:szCs w:val="18"/>
              </w:rPr>
              <w:t>External Connector</w:t>
            </w:r>
          </w:p>
        </w:tc>
      </w:tr>
      <w:tr w:rsidR="00424560" w:rsidRPr="00CE4828" w14:paraId="561E96D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D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Seguir e publicar feeds de atividades sobre registros de entidades personalizados de Contas, Contatos e Leads usando 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D7"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D8"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D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D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DB"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DC"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r>
      <w:tr w:rsidR="00424560" w:rsidRPr="00CE4828" w14:paraId="561E96E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DE"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Seguir e publicar feeds de atividades sobre registros de entidades padrão do Dynamics CRM Standard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DF"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E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E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E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E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E4" w14:textId="77777777" w:rsidR="0033725C" w:rsidRPr="00F0565B" w:rsidRDefault="0033725C" w:rsidP="00A73DBD">
            <w:pPr>
              <w:pStyle w:val="TableText"/>
              <w:rPr>
                <w:rFonts w:eastAsia="Calibri" w:cs="Tahoma"/>
                <w:b/>
                <w:sz w:val="24"/>
                <w:szCs w:val="24"/>
              </w:rPr>
            </w:pPr>
          </w:p>
        </w:tc>
      </w:tr>
      <w:tr w:rsidR="00424560" w:rsidRPr="00CE4828" w14:paraId="561E96E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E6" w14:textId="77777777" w:rsidR="0033725C" w:rsidRPr="00911CE9" w:rsidRDefault="0033725C" w:rsidP="00A73DBD">
            <w:pPr>
              <w:pStyle w:val="TableText"/>
              <w:jc w:val="left"/>
              <w:rPr>
                <w:rFonts w:ascii="Tahoma" w:eastAsia="Calibri" w:hAnsi="Tahoma" w:cs="Tahoma"/>
                <w:sz w:val="18"/>
                <w:szCs w:val="18"/>
                <w:lang w:val="pt-BR"/>
              </w:rPr>
            </w:pPr>
            <w:r w:rsidRPr="00911CE9">
              <w:rPr>
                <w:rFonts w:ascii="Tahoma" w:eastAsia="Calibri" w:hAnsi="Tahoma" w:cs="Tahoma"/>
                <w:sz w:val="18"/>
                <w:szCs w:val="18"/>
                <w:lang w:val="pt-BR"/>
              </w:rPr>
              <w:t>Seguir e publicar feeds de atividades sobre registros de entidades personalizados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E7" w14:textId="77777777" w:rsidR="0033725C" w:rsidRPr="00911CE9" w:rsidRDefault="0033725C" w:rsidP="00A73DBD">
            <w:pPr>
              <w:pStyle w:val="TableText"/>
              <w:rPr>
                <w:rFonts w:eastAsia="Calibri" w:cs="Tahoma"/>
                <w:b/>
                <w:sz w:val="24"/>
                <w:szCs w:val="24"/>
                <w:lang w:val="pt-BR"/>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E8" w14:textId="77777777" w:rsidR="0033725C" w:rsidRPr="00911CE9" w:rsidRDefault="0033725C" w:rsidP="00A73DBD">
            <w:pPr>
              <w:pStyle w:val="TableText"/>
              <w:rPr>
                <w:rFonts w:eastAsia="Calibri"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E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E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E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EC" w14:textId="77777777" w:rsidR="0033725C" w:rsidRPr="00F0565B" w:rsidRDefault="0033725C" w:rsidP="00A73DBD">
            <w:pPr>
              <w:pStyle w:val="TableText"/>
              <w:rPr>
                <w:rFonts w:eastAsia="Calibri" w:cs="Tahoma"/>
                <w:b/>
                <w:sz w:val="24"/>
                <w:szCs w:val="24"/>
              </w:rPr>
            </w:pPr>
          </w:p>
        </w:tc>
      </w:tr>
      <w:tr w:rsidR="00424560" w:rsidRPr="00CE4828" w14:paraId="561E96F5"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EE"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Acesso de Leitura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EF"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F0"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F1"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F2"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F3" w14:textId="77777777" w:rsidR="0033725C" w:rsidRPr="00F0565B" w:rsidRDefault="0033725C" w:rsidP="00A73DBD">
            <w:pPr>
              <w:pStyle w:val="TableText"/>
              <w:rPr>
                <w:rFonts w:eastAsia="Calibri"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F4"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4</w:t>
            </w:r>
          </w:p>
        </w:tc>
      </w:tr>
      <w:tr w:rsidR="00424560" w:rsidRPr="00CE4828" w14:paraId="561E96FD" w14:textId="77777777" w:rsidTr="00BD5DD2">
        <w:tc>
          <w:tcPr>
            <w:tcW w:w="2767" w:type="dxa"/>
            <w:tcBorders>
              <w:top w:val="single" w:sz="6" w:space="0" w:color="1F497D"/>
              <w:left w:val="single" w:sz="4" w:space="0" w:color="072B61"/>
              <w:bottom w:val="single" w:sz="6" w:space="0" w:color="1F497D"/>
              <w:right w:val="single" w:sz="6" w:space="0" w:color="1F497D"/>
            </w:tcBorders>
            <w:shd w:val="clear" w:color="auto" w:fill="FFFFFF"/>
          </w:tcPr>
          <w:p w14:paraId="561E96F6" w14:textId="77777777" w:rsidR="0033725C" w:rsidRPr="004E2B3D" w:rsidRDefault="0033725C" w:rsidP="00A73DBD">
            <w:pPr>
              <w:pStyle w:val="TableText"/>
              <w:jc w:val="left"/>
              <w:rPr>
                <w:rFonts w:ascii="Tahoma" w:eastAsia="Calibri" w:hAnsi="Tahoma" w:cs="Tahoma"/>
                <w:sz w:val="18"/>
                <w:szCs w:val="18"/>
                <w:lang w:val="it-IT"/>
              </w:rPr>
            </w:pPr>
            <w:r w:rsidRPr="004E2B3D">
              <w:rPr>
                <w:rFonts w:ascii="Tahoma" w:eastAsia="Calibri" w:hAnsi="Tahoma" w:cs="Tahoma"/>
                <w:sz w:val="18"/>
                <w:szCs w:val="18"/>
                <w:lang w:val="it-IT"/>
              </w:rPr>
              <w:t>Acesso de Gravação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61E96F7" w14:textId="77777777" w:rsidR="0033725C" w:rsidRPr="004E2B3D"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1E96F8" w14:textId="77777777" w:rsidR="0033725C" w:rsidRPr="004E2B3D"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F9"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1E96FA" w14:textId="77777777" w:rsidR="0033725C" w:rsidRPr="00F0565B"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1E96FB"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61E96FC" w14:textId="77777777" w:rsidR="0033725C" w:rsidRPr="00F0565B" w:rsidRDefault="0033725C" w:rsidP="00A73DBD">
            <w:pPr>
              <w:pStyle w:val="TableText"/>
              <w:rPr>
                <w:rFonts w:eastAsia="Calibri" w:cs="Tahoma"/>
                <w:b/>
                <w:sz w:val="24"/>
                <w:szCs w:val="24"/>
              </w:rPr>
            </w:pPr>
            <w:r w:rsidRPr="00F0565B">
              <w:rPr>
                <w:rFonts w:eastAsia="Calibri" w:cs="Tahoma"/>
                <w:b/>
                <w:sz w:val="24"/>
                <w:szCs w:val="24"/>
              </w:rPr>
              <w:sym w:font="Wingdings" w:char="00FC"/>
            </w:r>
            <w:r w:rsidRPr="00F0565B">
              <w:rPr>
                <w:rFonts w:eastAsia="Calibri" w:cs="Tahoma"/>
                <w:b/>
                <w:sz w:val="24"/>
                <w:szCs w:val="24"/>
                <w:vertAlign w:val="superscript"/>
              </w:rPr>
              <w:t>4</w:t>
            </w:r>
          </w:p>
        </w:tc>
      </w:tr>
      <w:tr w:rsidR="0033725C" w:rsidRPr="00911CE9" w14:paraId="561E9703" w14:textId="77777777" w:rsidTr="00BD5DD2">
        <w:tc>
          <w:tcPr>
            <w:tcW w:w="9130" w:type="dxa"/>
            <w:gridSpan w:val="7"/>
            <w:tcBorders>
              <w:top w:val="single" w:sz="6" w:space="0" w:color="1F497D"/>
              <w:left w:val="single" w:sz="4" w:space="0" w:color="072B61"/>
              <w:bottom w:val="single" w:sz="6" w:space="0" w:color="1F497D"/>
              <w:right w:val="single" w:sz="6" w:space="0" w:color="1F497D"/>
            </w:tcBorders>
            <w:shd w:val="clear" w:color="auto" w:fill="FFFFFF"/>
          </w:tcPr>
          <w:p w14:paraId="561E96FE" w14:textId="77777777" w:rsidR="0033725C" w:rsidRPr="00911CE9" w:rsidRDefault="0033725C" w:rsidP="00A73DBD">
            <w:pPr>
              <w:pStyle w:val="TableText"/>
              <w:jc w:val="left"/>
              <w:rPr>
                <w:rFonts w:ascii="Tahoma" w:hAnsi="Tahoma" w:cs="Tahoma"/>
                <w:lang w:val="pt-BR"/>
              </w:rPr>
            </w:pPr>
            <w:r w:rsidRPr="00911CE9">
              <w:rPr>
                <w:rFonts w:ascii="Tahoma" w:eastAsia="Calibri" w:hAnsi="Tahoma" w:cs="Tahoma"/>
                <w:i/>
                <w:sz w:val="14"/>
                <w:szCs w:val="18"/>
                <w:lang w:val="pt-BR"/>
              </w:rPr>
              <w:t>(1) Cliente da Web do Microsoft Dynamics CRM, Cliente do Microsoft Dynamics CRM para Microsoft Outlook e Mobile Express para Microsoft Dynamics CRM.</w:t>
            </w:r>
          </w:p>
          <w:p w14:paraId="561E96FF" w14:textId="77777777" w:rsidR="0033725C" w:rsidRPr="004E2B3D" w:rsidRDefault="0033725C" w:rsidP="00A73DBD">
            <w:pPr>
              <w:pStyle w:val="TableText"/>
              <w:jc w:val="left"/>
              <w:rPr>
                <w:rFonts w:ascii="Tahoma" w:hAnsi="Tahoma" w:cs="Tahoma"/>
                <w:lang w:val="it-IT"/>
              </w:rPr>
            </w:pPr>
            <w:r w:rsidRPr="004E2B3D">
              <w:rPr>
                <w:rFonts w:ascii="Tahoma" w:eastAsia="Calibri" w:hAnsi="Tahoma" w:cs="Tahoma"/>
                <w:i/>
                <w:sz w:val="14"/>
                <w:szCs w:val="18"/>
                <w:lang w:val="it-IT"/>
              </w:rPr>
              <w:t>(2) Privilégios aplicáveis apenas a registros criados pelo mesmo usuário.</w:t>
            </w:r>
          </w:p>
          <w:p w14:paraId="561E9700" w14:textId="77777777" w:rsidR="0033725C" w:rsidRPr="004E2B3D" w:rsidRDefault="0033725C" w:rsidP="00A73DBD">
            <w:pPr>
              <w:pStyle w:val="TableText"/>
              <w:jc w:val="left"/>
              <w:rPr>
                <w:rFonts w:ascii="Tahoma" w:hAnsi="Tahoma" w:cs="Tahoma"/>
                <w:lang w:val="it-IT"/>
              </w:rPr>
            </w:pPr>
            <w:r w:rsidRPr="004E2B3D">
              <w:rPr>
                <w:rFonts w:ascii="Tahoma" w:eastAsia="Calibri" w:hAnsi="Tahoma" w:cs="Tahoma"/>
                <w:i/>
                <w:sz w:val="14"/>
                <w:szCs w:val="18"/>
                <w:lang w:val="it-IT"/>
              </w:rPr>
              <w:t>(3) Privilégios aplicáveis APENAS a atividades personalizadas.</w:t>
            </w:r>
          </w:p>
          <w:p w14:paraId="561E9701" w14:textId="77777777" w:rsidR="0033725C" w:rsidRPr="004E2B3D" w:rsidRDefault="0033725C" w:rsidP="00A73DBD">
            <w:pPr>
              <w:rPr>
                <w:rFonts w:cs="Tahoma"/>
                <w:lang w:val="it-IT"/>
              </w:rPr>
            </w:pPr>
            <w:r w:rsidRPr="004E2B3D">
              <w:rPr>
                <w:rFonts w:eastAsia="Calibri" w:cs="Tahoma"/>
                <w:i/>
                <w:sz w:val="14"/>
                <w:szCs w:val="18"/>
                <w:lang w:val="it-IT"/>
              </w:rPr>
              <w:t xml:space="preserve">(4) Privilégios para criar registros; </w:t>
            </w:r>
            <w:r w:rsidRPr="004E2B3D">
              <w:rPr>
                <w:rFonts w:eastAsia="Calibri" w:cs="Tahoma"/>
                <w:bCs/>
                <w:i/>
                <w:sz w:val="14"/>
                <w:szCs w:val="18"/>
                <w:lang w:val="it-IT"/>
              </w:rPr>
              <w:t>anexar, anexar a e atualizar</w:t>
            </w:r>
            <w:r w:rsidR="003B74B4" w:rsidRPr="004E2B3D">
              <w:rPr>
                <w:rFonts w:eastAsia="Calibri" w:cs="Tahoma"/>
                <w:i/>
                <w:sz w:val="14"/>
                <w:szCs w:val="18"/>
                <w:lang w:val="it-IT"/>
              </w:rPr>
              <w:t xml:space="preserve"> </w:t>
            </w:r>
            <w:r w:rsidRPr="004E2B3D">
              <w:rPr>
                <w:rFonts w:eastAsia="Calibri" w:cs="Tahoma"/>
                <w:bCs/>
                <w:i/>
                <w:sz w:val="14"/>
                <w:szCs w:val="18"/>
                <w:lang w:val="it-IT"/>
              </w:rPr>
              <w:t xml:space="preserve">registros criados por qualquer usuário CRM. </w:t>
            </w:r>
            <w:r w:rsidRPr="004E2B3D">
              <w:rPr>
                <w:rFonts w:eastAsia="Calibri" w:cs="Tahoma"/>
                <w:bCs/>
                <w:i/>
                <w:sz w:val="14"/>
                <w:szCs w:val="18"/>
                <w:u w:val="single"/>
                <w:lang w:val="it-IT"/>
              </w:rPr>
              <w:t>Nenhum privilégio</w:t>
            </w:r>
            <w:r w:rsidRPr="004E2B3D">
              <w:rPr>
                <w:rFonts w:eastAsia="Calibri" w:cs="Tahoma"/>
                <w:i/>
                <w:sz w:val="14"/>
                <w:szCs w:val="18"/>
                <w:lang w:val="it-IT"/>
              </w:rPr>
              <w:t xml:space="preserve"> de dados para </w:t>
            </w:r>
            <w:r w:rsidRPr="004E2B3D">
              <w:rPr>
                <w:rFonts w:eastAsia="Calibri" w:cs="Tahoma"/>
                <w:bCs/>
                <w:i/>
                <w:sz w:val="14"/>
                <w:szCs w:val="18"/>
                <w:lang w:val="it-IT"/>
              </w:rPr>
              <w:t>ceder, compartilhar ou excluir</w:t>
            </w:r>
            <w:r w:rsidRPr="004E2B3D">
              <w:rPr>
                <w:rFonts w:eastAsia="Calibri" w:cs="Tahoma"/>
                <w:i/>
                <w:sz w:val="14"/>
                <w:szCs w:val="18"/>
                <w:lang w:val="it-IT"/>
              </w:rPr>
              <w:t xml:space="preserve"> registros. </w:t>
            </w:r>
            <w:r w:rsidRPr="004E2B3D">
              <w:rPr>
                <w:rFonts w:eastAsia="Calibri" w:cs="Tahoma"/>
                <w:bCs/>
                <w:i/>
                <w:sz w:val="14"/>
                <w:szCs w:val="18"/>
                <w:lang w:val="it-IT"/>
              </w:rPr>
              <w:t>Acesso apenas à API.</w:t>
            </w:r>
          </w:p>
          <w:p w14:paraId="561E9702" w14:textId="77777777" w:rsidR="0033725C" w:rsidRPr="004E2B3D" w:rsidRDefault="0033725C" w:rsidP="00A73DBD">
            <w:pPr>
              <w:rPr>
                <w:rFonts w:eastAsia="Calibri" w:cs="Tahoma"/>
                <w:b/>
                <w:bCs/>
                <w:szCs w:val="18"/>
                <w:lang w:val="it-IT"/>
              </w:rPr>
            </w:pPr>
            <w:r w:rsidRPr="004E2B3D">
              <w:rPr>
                <w:rFonts w:eastAsia="Calibri" w:cs="Tahoma"/>
                <w:i/>
                <w:sz w:val="14"/>
                <w:szCs w:val="18"/>
                <w:lang w:val="it-IT"/>
              </w:rPr>
              <w:t xml:space="preserve">(5) </w:t>
            </w:r>
            <w:r w:rsidRPr="004E2B3D">
              <w:rPr>
                <w:rFonts w:eastAsia="Calibri" w:cs="Tahoma"/>
                <w:i/>
                <w:sz w:val="14"/>
                <w:lang w:val="it-IT"/>
              </w:rPr>
              <w:t>Contas, Contatos, Casos, Leads, Atividades e registros de entidades personalizados apenas.</w:t>
            </w:r>
            <w:r w:rsidRPr="004E2B3D">
              <w:rPr>
                <w:rFonts w:eastAsia="Calibri" w:cs="Tahoma"/>
                <w:b/>
                <w:sz w:val="14"/>
                <w:szCs w:val="18"/>
                <w:lang w:val="it-IT"/>
              </w:rPr>
              <w:t xml:space="preserve"> </w:t>
            </w:r>
          </w:p>
        </w:tc>
      </w:tr>
    </w:tbl>
    <w:p w14:paraId="561E9704" w14:textId="77777777" w:rsidR="0033725C" w:rsidRPr="004E2B3D" w:rsidRDefault="0033725C" w:rsidP="00D47417">
      <w:pPr>
        <w:ind w:left="540"/>
        <w:rPr>
          <w:rFonts w:cs="Tahoma"/>
          <w:lang w:val="it-IT"/>
        </w:rPr>
      </w:pPr>
    </w:p>
    <w:p w14:paraId="561E9705" w14:textId="77777777" w:rsidR="00BF7FDE" w:rsidRPr="004E2B3D" w:rsidRDefault="0033725C" w:rsidP="007B699C">
      <w:pPr>
        <w:ind w:left="720"/>
        <w:rPr>
          <w:rFonts w:cs="Tahoma"/>
          <w:lang w:val="it-IT"/>
        </w:rPr>
      </w:pPr>
      <w:r w:rsidRPr="004E2B3D">
        <w:rPr>
          <w:rFonts w:cs="Tahoma"/>
          <w:lang w:val="it-IT"/>
        </w:rPr>
        <w:t>Consulte o guia de licenciamento e preços do Microsoft Dynamics CRM 2011 para obter informações adicionais sobre licenças do Microsoft Dynamics CRM.</w:t>
      </w:r>
      <w:bookmarkStart w:id="1343" w:name="_69_Office_365"/>
      <w:bookmarkStart w:id="1344" w:name="_69_68_Office"/>
      <w:bookmarkEnd w:id="1343"/>
      <w:bookmarkEnd w:id="1344"/>
    </w:p>
    <w:p w14:paraId="561E9706" w14:textId="77777777" w:rsidR="00A47403" w:rsidRPr="004E2B3D" w:rsidRDefault="00A47403" w:rsidP="007B699C">
      <w:pPr>
        <w:ind w:left="720"/>
        <w:rPr>
          <w:rFonts w:cs="Tahoma"/>
          <w:lang w:val="it-IT"/>
        </w:rPr>
      </w:pPr>
    </w:p>
    <w:p w14:paraId="561E9707" w14:textId="77777777" w:rsidR="00A04495" w:rsidRPr="004E2B3D" w:rsidRDefault="00A04495" w:rsidP="007B699C">
      <w:pPr>
        <w:spacing w:after="60"/>
        <w:ind w:left="720"/>
        <w:rPr>
          <w:rFonts w:cs="Tahoma"/>
          <w:lang w:val="it-IT"/>
        </w:rPr>
      </w:pPr>
      <w:bookmarkStart w:id="1345" w:name="_71_Office_365_1"/>
      <w:bookmarkStart w:id="1346" w:name="Srv_70Office365PlanE1"/>
      <w:bookmarkEnd w:id="1345"/>
      <w:r w:rsidRPr="004E2B3D">
        <w:rPr>
          <w:rFonts w:cs="Tahoma"/>
          <w:b/>
          <w:bCs/>
          <w:color w:val="000000"/>
          <w:szCs w:val="20"/>
          <w:lang w:val="it-IT"/>
        </w:rPr>
        <w:t>Licença do Site de Exame de Certificação do Microsoft Office Specialist (MOS)</w:t>
      </w:r>
    </w:p>
    <w:p w14:paraId="561E9708" w14:textId="77777777" w:rsidR="00A04495" w:rsidRPr="004E2B3D" w:rsidRDefault="00A04495" w:rsidP="007B699C">
      <w:pPr>
        <w:ind w:left="720"/>
        <w:rPr>
          <w:rFonts w:cs="Tahoma"/>
          <w:lang w:val="it-IT"/>
        </w:rPr>
      </w:pPr>
      <w:r w:rsidRPr="004E2B3D">
        <w:rPr>
          <w:rFonts w:cs="Tahoma"/>
          <w:lang w:val="it-IT"/>
        </w:rPr>
        <w:t>Você terá que ser um centro de exames autorizado Certiport para usar a licença do site.</w:t>
      </w:r>
      <w:r w:rsidR="003B74B4" w:rsidRPr="004E2B3D">
        <w:rPr>
          <w:rFonts w:cs="Tahoma"/>
          <w:lang w:val="it-IT"/>
        </w:rPr>
        <w:t xml:space="preserve"> </w:t>
      </w:r>
      <w:r w:rsidRPr="004E2B3D">
        <w:rPr>
          <w:rFonts w:cs="Tahoma"/>
          <w:lang w:val="it-IT"/>
        </w:rPr>
        <w:t xml:space="preserve">Se você for um centro de exames autorizado Certiport, precisará passar por este processo para </w:t>
      </w:r>
      <w:hyperlink r:id="rId51" w:history="1">
        <w:r w:rsidRPr="004E2B3D">
          <w:rPr>
            <w:rStyle w:val="Hyperlink"/>
            <w:rFonts w:cs="Tahoma"/>
            <w:lang w:val="it-IT"/>
          </w:rPr>
          <w:t>se tornar um centro de testes Certiport</w:t>
        </w:r>
      </w:hyperlink>
      <w:r w:rsidRPr="004E2B3D">
        <w:rPr>
          <w:rFonts w:cs="Tahoma"/>
          <w:lang w:val="it-IT"/>
        </w:rPr>
        <w:t xml:space="preserve"> antes de poder usar a licença do site</w:t>
      </w:r>
      <w:r w:rsidRPr="004E2B3D">
        <w:rPr>
          <w:rFonts w:cs="Tahoma"/>
          <w:color w:val="1F497D"/>
          <w:lang w:val="it-IT"/>
        </w:rPr>
        <w:t>.</w:t>
      </w:r>
    </w:p>
    <w:p w14:paraId="561E9709" w14:textId="77777777" w:rsidR="00A04495" w:rsidRPr="004E2B3D" w:rsidRDefault="00A04495" w:rsidP="007B699C">
      <w:pPr>
        <w:ind w:left="720"/>
        <w:rPr>
          <w:rFonts w:cs="Tahoma"/>
          <w:lang w:val="it-IT"/>
        </w:rPr>
      </w:pPr>
    </w:p>
    <w:p w14:paraId="561E970A" w14:textId="77777777" w:rsidR="00A04495" w:rsidRPr="00911CE9" w:rsidRDefault="00A04495" w:rsidP="007B699C">
      <w:pPr>
        <w:spacing w:after="60"/>
        <w:ind w:left="720"/>
        <w:rPr>
          <w:rFonts w:cs="Tahoma"/>
          <w:lang w:val="pt-BR"/>
        </w:rPr>
      </w:pPr>
      <w:r w:rsidRPr="00911CE9">
        <w:rPr>
          <w:rFonts w:cs="Tahoma"/>
          <w:b/>
          <w:lang w:val="pt-BR"/>
        </w:rPr>
        <w:t>Licença do Site de Exame do Microsoft Technology Associate (MTA)</w:t>
      </w:r>
    </w:p>
    <w:p w14:paraId="561E970B" w14:textId="77777777" w:rsidR="00A04495" w:rsidRPr="004E2B3D" w:rsidRDefault="00A04495" w:rsidP="007B699C">
      <w:pPr>
        <w:ind w:left="720"/>
        <w:rPr>
          <w:rFonts w:cs="Tahoma"/>
          <w:lang w:val="it-IT"/>
        </w:rPr>
      </w:pPr>
      <w:r w:rsidRPr="004E2B3D">
        <w:rPr>
          <w:rFonts w:cs="Tahoma"/>
          <w:lang w:val="it-IT"/>
        </w:rPr>
        <w:t>Você terá que ser um centro de exames autorizado Certiport para usar a licença do site.</w:t>
      </w:r>
      <w:r w:rsidR="003B74B4" w:rsidRPr="004E2B3D">
        <w:rPr>
          <w:rFonts w:cs="Tahoma"/>
          <w:lang w:val="it-IT"/>
        </w:rPr>
        <w:t xml:space="preserve"> </w:t>
      </w:r>
      <w:r w:rsidRPr="004E2B3D">
        <w:rPr>
          <w:rFonts w:cs="Tahoma"/>
          <w:lang w:val="it-IT"/>
        </w:rPr>
        <w:t xml:space="preserve">Se você for um centro de exames autorizado Certiport, precisará passar por este processo para </w:t>
      </w:r>
      <w:hyperlink r:id="rId52" w:history="1">
        <w:r w:rsidRPr="004E2B3D">
          <w:rPr>
            <w:rStyle w:val="Hyperlink"/>
            <w:rFonts w:cs="Tahoma"/>
            <w:lang w:val="it-IT"/>
          </w:rPr>
          <w:t>se tornar um centro de testes Certiport</w:t>
        </w:r>
      </w:hyperlink>
      <w:bookmarkStart w:id="1347" w:name="_Toc336338329"/>
      <w:r w:rsidRPr="004E2B3D">
        <w:rPr>
          <w:rFonts w:cs="Tahoma"/>
          <w:lang w:val="it-IT"/>
        </w:rPr>
        <w:t xml:space="preserve"> antes de poder </w:t>
      </w:r>
      <w:r w:rsidRPr="004E2B3D">
        <w:rPr>
          <w:rFonts w:cs="Tahoma"/>
          <w:color w:val="1F497D"/>
          <w:u w:val="single"/>
          <w:lang w:val="it-IT"/>
        </w:rPr>
        <w:t>adquirir e</w:t>
      </w:r>
      <w:r w:rsidR="003B74B4" w:rsidRPr="004E2B3D">
        <w:rPr>
          <w:rFonts w:cs="Tahoma"/>
          <w:color w:val="1F497D"/>
          <w:u w:val="single"/>
          <w:lang w:val="it-IT"/>
        </w:rPr>
        <w:t xml:space="preserve"> </w:t>
      </w:r>
      <w:r w:rsidRPr="004E2B3D">
        <w:rPr>
          <w:rFonts w:cs="Tahoma"/>
          <w:lang w:val="it-IT"/>
        </w:rPr>
        <w:t>usar a licença do site</w:t>
      </w:r>
      <w:r w:rsidRPr="004E2B3D">
        <w:rPr>
          <w:rFonts w:cs="Tahoma"/>
          <w:color w:val="1F497D"/>
          <w:lang w:val="it-IT"/>
        </w:rPr>
        <w:t>.</w:t>
      </w:r>
    </w:p>
    <w:p w14:paraId="561E970C" w14:textId="77777777" w:rsidR="006E28CC" w:rsidRPr="004E2B3D" w:rsidRDefault="006E28CC" w:rsidP="006D6A83">
      <w:pPr>
        <w:rPr>
          <w:rFonts w:cs="Tahoma"/>
          <w:lang w:val="it-IT"/>
        </w:rPr>
      </w:pPr>
    </w:p>
    <w:p w14:paraId="561E970D" w14:textId="77777777" w:rsidR="006E28CC" w:rsidRPr="004E2B3D" w:rsidRDefault="006E28CC" w:rsidP="006D6A83">
      <w:pPr>
        <w:rPr>
          <w:rFonts w:cs="Tahoma"/>
          <w:lang w:val="it-IT"/>
        </w:rPr>
      </w:pPr>
    </w:p>
    <w:p w14:paraId="561E970E" w14:textId="77777777" w:rsidR="006E28CC" w:rsidRPr="00911CE9" w:rsidRDefault="003165D6" w:rsidP="009C5D30">
      <w:pPr>
        <w:pStyle w:val="Heading2"/>
        <w:ind w:left="0"/>
        <w:rPr>
          <w:rFonts w:ascii="Tahoma" w:hAnsi="Tahoma" w:cs="Tahoma"/>
          <w:lang w:val="pt-BR"/>
        </w:rPr>
      </w:pPr>
      <w:bookmarkStart w:id="1348" w:name="_66_Microsoft_Dynamics"/>
      <w:bookmarkStart w:id="1349" w:name="_69_Microsoft_Dynamics"/>
      <w:bookmarkStart w:id="1350" w:name="_Toc348341720"/>
      <w:bookmarkEnd w:id="1348"/>
      <w:bookmarkEnd w:id="1349"/>
      <w:r w:rsidRPr="00911CE9">
        <w:rPr>
          <w:rFonts w:ascii="Tahoma" w:hAnsi="Tahoma" w:cs="Tahoma"/>
          <w:caps/>
          <w:color w:val="FF6600"/>
          <w:sz w:val="22"/>
          <w:szCs w:val="22"/>
          <w:vertAlign w:val="superscript"/>
          <w:lang w:val="pt-BR"/>
        </w:rPr>
        <w:t>69</w:t>
      </w:r>
      <w:r w:rsidRPr="00911CE9">
        <w:rPr>
          <w:rFonts w:ascii="Tahoma" w:hAnsi="Tahoma" w:cs="Tahoma"/>
          <w:caps/>
          <w:color w:val="FF6600"/>
          <w:sz w:val="22"/>
          <w:szCs w:val="22"/>
          <w:lang w:val="pt-BR"/>
        </w:rPr>
        <w:t xml:space="preserve"> </w:t>
      </w:r>
      <w:r w:rsidRPr="00911CE9">
        <w:rPr>
          <w:rFonts w:ascii="Tahoma" w:hAnsi="Tahoma" w:cs="Tahoma"/>
          <w:color w:val="FF6600"/>
          <w:sz w:val="22"/>
          <w:szCs w:val="22"/>
          <w:lang w:val="pt-BR"/>
        </w:rPr>
        <w:t>Microsoft Dynamics CRM 2011 Server</w:t>
      </w:r>
      <w:bookmarkEnd w:id="1350"/>
    </w:p>
    <w:p w14:paraId="561E970F" w14:textId="77777777" w:rsidR="006E28CC" w:rsidRPr="00911CE9" w:rsidRDefault="006E28CC" w:rsidP="006E28CC">
      <w:pPr>
        <w:tabs>
          <w:tab w:val="left" w:pos="1800"/>
        </w:tabs>
        <w:spacing w:after="60"/>
        <w:rPr>
          <w:rFonts w:cs="Tahoma"/>
          <w:lang w:val="pt-BR"/>
        </w:rPr>
      </w:pPr>
    </w:p>
    <w:p w14:paraId="561E9710" w14:textId="77777777" w:rsidR="006E28CC" w:rsidRPr="00911CE9" w:rsidRDefault="006E28CC" w:rsidP="009C5D30">
      <w:pPr>
        <w:spacing w:after="60"/>
        <w:ind w:left="720"/>
        <w:rPr>
          <w:rFonts w:cs="Tahoma"/>
          <w:lang w:val="pt-BR"/>
        </w:rPr>
      </w:pPr>
      <w:r w:rsidRPr="00911CE9">
        <w:rPr>
          <w:rFonts w:cs="Tahoma"/>
          <w:b/>
          <w:lang w:val="pt-BR"/>
        </w:rPr>
        <w:t>Microsoft Dynamics CRM Server 2011 – Concessão de Integração do Microsoft Dynamics Marketing Online</w:t>
      </w:r>
    </w:p>
    <w:p w14:paraId="561E9711" w14:textId="77777777" w:rsidR="00A04495" w:rsidRPr="004E2B3D" w:rsidRDefault="006E28CC" w:rsidP="0004051B">
      <w:pPr>
        <w:ind w:left="720"/>
        <w:rPr>
          <w:rFonts w:cs="Tahoma"/>
          <w:lang w:val="it-IT"/>
        </w:rPr>
      </w:pPr>
      <w:r w:rsidRPr="00911CE9">
        <w:rPr>
          <w:rFonts w:eastAsia="Calibri" w:cs="Tahoma"/>
          <w:color w:val="000000"/>
          <w:szCs w:val="18"/>
          <w:lang w:val="pt-BR"/>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911CE9">
        <w:rPr>
          <w:rFonts w:cs="Tahoma"/>
          <w:bCs/>
          <w:lang w:val="pt-BR"/>
        </w:rPr>
        <w:t>MarketingPilot Connector para Microsoft Dynamics CRM</w:t>
      </w:r>
      <w:r w:rsidRPr="00911CE9">
        <w:rPr>
          <w:rFonts w:eastAsia="Calibri" w:cs="Tahoma"/>
          <w:color w:val="000000"/>
          <w:szCs w:val="18"/>
          <w:lang w:val="pt-BR"/>
        </w:rPr>
        <w:t xml:space="preserve"> apenas para os fins de sincronização de dados do cliente.</w:t>
      </w:r>
      <w:r w:rsidR="003B74B4" w:rsidRPr="00911CE9">
        <w:rPr>
          <w:rFonts w:eastAsia="Calibri" w:cs="Tahoma"/>
          <w:color w:val="000000"/>
          <w:szCs w:val="18"/>
          <w:lang w:val="pt-BR"/>
        </w:rPr>
        <w:t xml:space="preserve"> </w:t>
      </w:r>
      <w:r w:rsidRPr="00911CE9">
        <w:rPr>
          <w:rFonts w:eastAsia="Calibri" w:cs="Tahoma"/>
          <w:color w:val="000000"/>
          <w:szCs w:val="18"/>
          <w:lang w:val="pt-BR"/>
        </w:rPr>
        <w:t xml:space="preserve">Tais usuários não precisarão de uma CAL do Microsoft Dynamics CRM 2011. Esta renúncia poderá ser aplicada até 30 de junho de 2014. </w:t>
      </w:r>
      <w:r w:rsidRPr="004E2B3D">
        <w:rPr>
          <w:rFonts w:eastAsia="Calibri" w:cs="Tahoma"/>
          <w:color w:val="000000"/>
          <w:szCs w:val="18"/>
          <w:lang w:val="it-IT"/>
        </w:rPr>
        <w:t>Depois deste período, a Microsoft reserva para si o direito de exigir CALs apropriadas.</w:t>
      </w:r>
    </w:p>
    <w:p w14:paraId="561E9712" w14:textId="77777777" w:rsidR="00A04495" w:rsidRPr="004E2B3D" w:rsidRDefault="00A04495" w:rsidP="007B1734">
      <w:pPr>
        <w:rPr>
          <w:rFonts w:cs="Tahoma"/>
          <w:lang w:val="it-IT"/>
        </w:rPr>
      </w:pPr>
    </w:p>
    <w:p w14:paraId="561E9713" w14:textId="77777777" w:rsidR="001B73D9" w:rsidRPr="004E2B3D" w:rsidRDefault="001B73D9" w:rsidP="007B1734">
      <w:pPr>
        <w:rPr>
          <w:rFonts w:cs="Tahoma"/>
          <w:lang w:val="it-IT"/>
        </w:rPr>
      </w:pPr>
    </w:p>
    <w:p w14:paraId="561E9714" w14:textId="77777777" w:rsidR="00D70D2C" w:rsidRPr="004E2B3D" w:rsidRDefault="00104195" w:rsidP="00D70D2C">
      <w:pPr>
        <w:pStyle w:val="Heading2"/>
        <w:ind w:left="0"/>
        <w:rPr>
          <w:rFonts w:ascii="Tahoma" w:hAnsi="Tahoma" w:cs="Tahoma"/>
          <w:lang w:val="it-IT"/>
        </w:rPr>
      </w:pPr>
      <w:bookmarkStart w:id="1351" w:name="_70_Office_365"/>
      <w:bookmarkStart w:id="1352" w:name="_Toc348341721"/>
      <w:bookmarkEnd w:id="1351"/>
      <w:r w:rsidRPr="004E2B3D">
        <w:rPr>
          <w:rFonts w:ascii="Tahoma" w:hAnsi="Tahoma" w:cs="Tahoma"/>
          <w:caps/>
          <w:color w:val="FF6600"/>
          <w:sz w:val="22"/>
          <w:szCs w:val="22"/>
          <w:vertAlign w:val="superscript"/>
          <w:lang w:val="it-IT"/>
        </w:rPr>
        <w:t>70</w:t>
      </w:r>
      <w:r w:rsidRPr="004E2B3D">
        <w:rPr>
          <w:rFonts w:ascii="Tahoma" w:hAnsi="Tahoma" w:cs="Tahoma"/>
          <w:color w:val="FF6600"/>
          <w:lang w:val="it-IT"/>
        </w:rPr>
        <w:t xml:space="preserve"> </w:t>
      </w:r>
      <w:r w:rsidRPr="004E2B3D">
        <w:rPr>
          <w:rFonts w:ascii="Tahoma" w:hAnsi="Tahoma" w:cs="Tahoma"/>
          <w:color w:val="FF6600"/>
          <w:sz w:val="22"/>
          <w:szCs w:val="22"/>
          <w:lang w:val="it-IT"/>
        </w:rPr>
        <w:t>Office 365 Plano E1</w:t>
      </w:r>
      <w:bookmarkEnd w:id="1347"/>
      <w:bookmarkEnd w:id="1352"/>
    </w:p>
    <w:bookmarkEnd w:id="1346"/>
    <w:p w14:paraId="561E9715" w14:textId="77777777" w:rsidR="00D70D2C" w:rsidRPr="004E2B3D" w:rsidRDefault="00D70D2C" w:rsidP="006F0E0F">
      <w:pPr>
        <w:ind w:left="900"/>
        <w:rPr>
          <w:rFonts w:cs="Tahoma"/>
          <w:lang w:val="it-IT"/>
        </w:rPr>
      </w:pPr>
    </w:p>
    <w:p w14:paraId="561E9716" w14:textId="77777777" w:rsidR="00F754FE" w:rsidRPr="004E2B3D" w:rsidRDefault="00F754FE" w:rsidP="00BA5AFA">
      <w:pPr>
        <w:ind w:left="720"/>
        <w:rPr>
          <w:rFonts w:cs="Tahoma"/>
          <w:lang w:val="it-IT"/>
        </w:rPr>
      </w:pPr>
      <w:r w:rsidRPr="004E2B3D">
        <w:rPr>
          <w:rFonts w:cs="Tahoma"/>
          <w:color w:val="000000"/>
          <w:szCs w:val="18"/>
          <w:lang w:val="it-IT"/>
        </w:rPr>
        <w:t>O Office 365 Plano E1 era conhecido anteriormente como Business Productivity Online Standard Suite (BPOS</w:t>
      </w:r>
      <w:r w:rsidR="00BA5AFA">
        <w:rPr>
          <w:rFonts w:cs="Tahoma"/>
          <w:color w:val="000000"/>
          <w:szCs w:val="18"/>
          <w:lang w:val="it-IT"/>
        </w:rPr>
        <w:t> </w:t>
      </w:r>
      <w:r w:rsidRPr="004E2B3D">
        <w:rPr>
          <w:rFonts w:cs="Tahoma"/>
          <w:color w:val="000000"/>
          <w:szCs w:val="18"/>
          <w:lang w:val="it-IT"/>
        </w:rPr>
        <w:t>Standard). Ele permite acesso ao seguinte: Exchange Online Plano 1, SharePoint Online Plano 1, Lync Online Plano 2 e Aplicativos da Web do Office. Essa lista está sujeita a alterações. Os Direitos de Uso de Produto atuais prevalecerão caso haja conflitos entre os termos da licença do Office 365 Plano E1 e esta observação.</w:t>
      </w:r>
    </w:p>
    <w:p w14:paraId="561E9717" w14:textId="77777777" w:rsidR="00F754FE" w:rsidRPr="004E2B3D" w:rsidRDefault="00F754FE" w:rsidP="00E62BC4">
      <w:pPr>
        <w:ind w:left="720"/>
        <w:rPr>
          <w:rFonts w:cs="Tahoma"/>
          <w:lang w:val="it-IT"/>
        </w:rPr>
      </w:pPr>
    </w:p>
    <w:p w14:paraId="561E9718" w14:textId="77777777" w:rsidR="00A15CF5" w:rsidRPr="00911CE9" w:rsidRDefault="00F754FE" w:rsidP="00F04341">
      <w:pPr>
        <w:ind w:left="720"/>
        <w:rPr>
          <w:rFonts w:cs="Tahoma"/>
          <w:lang w:val="pt-BR"/>
        </w:rPr>
      </w:pPr>
      <w:r w:rsidRPr="004E2B3D">
        <w:rPr>
          <w:rFonts w:cs="Tahoma"/>
          <w:color w:val="000000"/>
          <w:szCs w:val="18"/>
          <w:lang w:val="it-IT"/>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F04341">
        <w:rPr>
          <w:rFonts w:cs="Tahoma"/>
          <w:color w:val="000000"/>
          <w:szCs w:val="18"/>
          <w:lang w:val="it-IT"/>
        </w:rPr>
        <w:t> </w:t>
      </w:r>
      <w:r w:rsidRPr="004E2B3D">
        <w:rPr>
          <w:rFonts w:cs="Tahoma"/>
          <w:color w:val="000000"/>
          <w:szCs w:val="18"/>
          <w:lang w:val="it-IT"/>
        </w:rPr>
        <w:t>Lync for Mac 2011 a nenhum custo com cada licença de assinatura de teste ou paga do Lync Online. O</w:t>
      </w:r>
      <w:r w:rsidR="00F04341">
        <w:rPr>
          <w:rFonts w:cs="Tahoma"/>
          <w:color w:val="000000"/>
          <w:szCs w:val="18"/>
          <w:lang w:val="it-IT"/>
        </w:rPr>
        <w:t> </w:t>
      </w:r>
      <w:r w:rsidRPr="004E2B3D">
        <w:rPr>
          <w:rFonts w:cs="Tahoma"/>
          <w:color w:val="000000"/>
          <w:szCs w:val="18"/>
          <w:lang w:val="it-IT"/>
        </w:rPr>
        <w:t>software só poderá ser usado com o Lync Online, e todos os direitos de uso do software se encerrarão ao</w:t>
      </w:r>
      <w:r w:rsidR="00F04341">
        <w:rPr>
          <w:rFonts w:cs="Tahoma"/>
          <w:color w:val="000000"/>
          <w:szCs w:val="18"/>
          <w:lang w:val="it-IT"/>
        </w:rPr>
        <w:t> </w:t>
      </w:r>
      <w:r w:rsidRPr="004E2B3D">
        <w:rPr>
          <w:rFonts w:cs="Tahoma"/>
          <w:color w:val="000000"/>
          <w:szCs w:val="18"/>
          <w:lang w:val="it-IT"/>
        </w:rPr>
        <w:t>término da licença de assinatura básica ou da migração para a próxima nova versão principal do Lync Online, o que ocorrer primeiro.</w:t>
      </w:r>
      <w:r w:rsidR="003B74B4" w:rsidRPr="004E2B3D">
        <w:rPr>
          <w:rFonts w:cs="Tahoma"/>
          <w:color w:val="000000"/>
          <w:szCs w:val="18"/>
          <w:lang w:val="it-IT"/>
        </w:rPr>
        <w:t xml:space="preserve"> </w:t>
      </w:r>
      <w:r w:rsidRPr="00911CE9">
        <w:rPr>
          <w:rFonts w:cs="Tahoma"/>
          <w:color w:val="000000"/>
          <w:szCs w:val="18"/>
          <w:lang w:val="pt-BR"/>
        </w:rPr>
        <w:t xml:space="preserve">Os clientes podem usar o cliente gratuito Lync Basic 2013 para seus usuários finais com base em Windows. </w:t>
      </w:r>
    </w:p>
    <w:p w14:paraId="561E9719" w14:textId="77777777" w:rsidR="00F754FE" w:rsidRPr="00911CE9" w:rsidRDefault="00F754FE" w:rsidP="00E62BC4">
      <w:pPr>
        <w:ind w:left="720"/>
        <w:rPr>
          <w:rFonts w:cs="Tahoma"/>
          <w:lang w:val="pt-BR"/>
        </w:rPr>
      </w:pPr>
    </w:p>
    <w:p w14:paraId="561E971A" w14:textId="77777777" w:rsidR="00F754FE" w:rsidRPr="00911CE9" w:rsidRDefault="00F754FE" w:rsidP="00E62BC4">
      <w:pPr>
        <w:ind w:left="720"/>
        <w:rPr>
          <w:rFonts w:cs="Tahoma"/>
          <w:lang w:val="pt-BR"/>
        </w:rPr>
      </w:pPr>
      <w:r w:rsidRPr="00911CE9">
        <w:rPr>
          <w:rFonts w:cs="Tahoma"/>
          <w:color w:val="000000"/>
          <w:szCs w:val="18"/>
          <w:lang w:val="pt-BR"/>
        </w:rPr>
        <w:t>Os clientes existentes ou de renovação que tiveram assinaturas ativas do Business Productivity Online Suite em 27 de junho de 2011 poderão continuar a acessar e usar o serviço Live Meeting nos termos de licença no PUR de março de 2011 depois que eles migração a partir do Business Productivity Online Suite para Office 365 Plano E1 e antes de 1º de abril de 2013 e a expiração das suas licenças de assinatura de usuário do Office 365 Plano E1 correspondentes.</w:t>
      </w:r>
      <w:r w:rsidR="003B74B4" w:rsidRPr="00911CE9">
        <w:rPr>
          <w:rFonts w:cs="Tahoma"/>
          <w:color w:val="000000"/>
          <w:szCs w:val="18"/>
          <w:lang w:val="pt-BR"/>
        </w:rPr>
        <w:t xml:space="preserve"> </w:t>
      </w:r>
      <w:r w:rsidRPr="00911CE9">
        <w:rPr>
          <w:rFonts w:cs="Tahoma"/>
          <w:color w:val="000000"/>
          <w:szCs w:val="18"/>
          <w:lang w:val="pt-BR"/>
        </w:rPr>
        <w:t>Os clientes cujos termos de assinatura se estendem além de 1º</w:t>
      </w:r>
      <w:r w:rsidR="00025C14" w:rsidRPr="00911CE9">
        <w:rPr>
          <w:rFonts w:cs="Tahoma"/>
          <w:color w:val="000000"/>
          <w:szCs w:val="18"/>
          <w:lang w:val="pt-BR"/>
        </w:rPr>
        <w:t> </w:t>
      </w:r>
      <w:r w:rsidRPr="00911CE9">
        <w:rPr>
          <w:rFonts w:cs="Tahoma"/>
          <w:color w:val="000000"/>
          <w:szCs w:val="18"/>
          <w:lang w:val="pt-BR"/>
        </w:rPr>
        <w:t>de</w:t>
      </w:r>
      <w:r w:rsidR="00025C14" w:rsidRPr="00911CE9">
        <w:rPr>
          <w:rFonts w:cs="Tahoma"/>
          <w:color w:val="000000"/>
          <w:szCs w:val="18"/>
          <w:lang w:val="pt-BR"/>
        </w:rPr>
        <w:t> </w:t>
      </w:r>
      <w:r w:rsidRPr="00911CE9">
        <w:rPr>
          <w:rFonts w:cs="Tahoma"/>
          <w:color w:val="000000"/>
          <w:szCs w:val="18"/>
          <w:lang w:val="pt-BR"/>
        </w:rPr>
        <w:t>abril de 2013 poderão acessar somente os componentes de serviço de Office 365 depois da data.</w:t>
      </w:r>
      <w:r w:rsidR="003B74B4" w:rsidRPr="00911CE9">
        <w:rPr>
          <w:rFonts w:cs="Tahoma"/>
          <w:color w:val="000000"/>
          <w:szCs w:val="18"/>
          <w:lang w:val="pt-BR"/>
        </w:rPr>
        <w:t xml:space="preserve"> </w:t>
      </w:r>
      <w:r w:rsidRPr="00911CE9">
        <w:rPr>
          <w:rFonts w:cs="Tahoma"/>
          <w:color w:val="000000"/>
          <w:szCs w:val="18"/>
          <w:lang w:val="pt-BR"/>
        </w:rPr>
        <w:t>Os</w:t>
      </w:r>
      <w:r w:rsidR="00025C14" w:rsidRPr="00911CE9">
        <w:rPr>
          <w:rFonts w:cs="Tahoma"/>
          <w:color w:val="000000"/>
          <w:szCs w:val="18"/>
          <w:lang w:val="pt-BR"/>
        </w:rPr>
        <w:t> </w:t>
      </w:r>
      <w:r w:rsidRPr="00911CE9">
        <w:rPr>
          <w:rFonts w:cs="Tahoma"/>
          <w:color w:val="000000"/>
          <w:szCs w:val="18"/>
          <w:lang w:val="pt-BR"/>
        </w:rPr>
        <w:t>clientes com novas assinaturas do Office 365 Plano E1 que começam depois de 27 de junho de 2011 poderão não acessar o Live Meeting.</w:t>
      </w:r>
    </w:p>
    <w:p w14:paraId="561E971B" w14:textId="77777777" w:rsidR="00F754FE" w:rsidRPr="00911CE9" w:rsidRDefault="00F754FE" w:rsidP="00E62BC4">
      <w:pPr>
        <w:ind w:left="720"/>
        <w:rPr>
          <w:rFonts w:cs="Tahoma"/>
          <w:lang w:val="pt-BR"/>
        </w:rPr>
      </w:pPr>
    </w:p>
    <w:p w14:paraId="561E971C" w14:textId="77777777" w:rsidR="00194DAF" w:rsidRPr="004E2B3D" w:rsidRDefault="00F754FE" w:rsidP="00BA1490">
      <w:pPr>
        <w:ind w:left="720"/>
        <w:rPr>
          <w:rFonts w:cs="Tahoma"/>
          <w:lang w:val="it-IT"/>
        </w:rPr>
      </w:pPr>
      <w:r w:rsidRPr="004E2B3D">
        <w:rPr>
          <w:rFonts w:cs="Tahoma"/>
          <w:color w:val="000000"/>
          <w:szCs w:val="18"/>
          <w:lang w:val="it-IT"/>
        </w:rPr>
        <w:t>Os Clientes no Brasil e no Chile que comprarem o Office 365 Plano E1 receberão o BPOS Standard.</w:t>
      </w:r>
      <w:r w:rsidR="003B74B4" w:rsidRPr="004E2B3D">
        <w:rPr>
          <w:rFonts w:cs="Tahoma"/>
          <w:color w:val="000000"/>
          <w:szCs w:val="18"/>
          <w:lang w:val="it-IT"/>
        </w:rPr>
        <w:t xml:space="preserve"> </w:t>
      </w:r>
      <w:r w:rsidRPr="004E2B3D">
        <w:rPr>
          <w:rFonts w:cs="Tahoma"/>
          <w:color w:val="000000"/>
          <w:szCs w:val="18"/>
          <w:lang w:val="it-IT"/>
        </w:rPr>
        <w:t>Eles</w:t>
      </w:r>
      <w:r w:rsidR="00025C14" w:rsidRPr="004E2B3D">
        <w:rPr>
          <w:rFonts w:cs="Tahoma"/>
          <w:color w:val="000000"/>
          <w:szCs w:val="18"/>
          <w:lang w:val="it-IT"/>
        </w:rPr>
        <w:t> </w:t>
      </w:r>
      <w:r w:rsidRPr="004E2B3D">
        <w:rPr>
          <w:rFonts w:cs="Tahoma"/>
          <w:color w:val="000000"/>
          <w:szCs w:val="18"/>
          <w:lang w:val="it-IT"/>
        </w:rPr>
        <w:t>serão migrados para o Office 365 Plano E1 posteriormente.</w:t>
      </w:r>
      <w:bookmarkStart w:id="1353" w:name="_71_Office_365"/>
      <w:bookmarkEnd w:id="1353"/>
    </w:p>
    <w:p w14:paraId="561E971D" w14:textId="77777777" w:rsidR="00A83600" w:rsidRPr="004E2B3D" w:rsidRDefault="00A83600" w:rsidP="006F0E0F">
      <w:pPr>
        <w:ind w:left="900"/>
        <w:rPr>
          <w:rFonts w:cs="Tahoma"/>
          <w:lang w:val="it-IT"/>
        </w:rPr>
      </w:pPr>
      <w:bookmarkStart w:id="1354" w:name="Srv_73Office365PlanG2toG4"/>
    </w:p>
    <w:p w14:paraId="561E971E" w14:textId="77777777" w:rsidR="006A63D7" w:rsidRPr="004E2B3D" w:rsidRDefault="006A63D7" w:rsidP="006F0E0F">
      <w:pPr>
        <w:ind w:left="900"/>
        <w:rPr>
          <w:rFonts w:cs="Tahoma"/>
          <w:lang w:val="it-IT"/>
        </w:rPr>
      </w:pPr>
    </w:p>
    <w:p w14:paraId="561E971F" w14:textId="77777777" w:rsidR="00A83600" w:rsidRPr="004E2B3D" w:rsidRDefault="00F73587" w:rsidP="00A83600">
      <w:pPr>
        <w:pStyle w:val="Heading2"/>
        <w:ind w:left="0"/>
        <w:rPr>
          <w:rFonts w:ascii="Tahoma" w:hAnsi="Tahoma" w:cs="Tahoma"/>
          <w:lang w:val="it-IT"/>
        </w:rPr>
      </w:pPr>
      <w:bookmarkStart w:id="1355" w:name="_71_Office_365_2"/>
      <w:bookmarkStart w:id="1356" w:name="_Toc336338330"/>
      <w:bookmarkStart w:id="1357" w:name="_Toc348341722"/>
      <w:bookmarkEnd w:id="1355"/>
      <w:r w:rsidRPr="004E2B3D">
        <w:rPr>
          <w:rFonts w:ascii="Tahoma" w:hAnsi="Tahoma" w:cs="Tahoma"/>
          <w:caps/>
          <w:color w:val="FF6600"/>
          <w:sz w:val="22"/>
          <w:szCs w:val="22"/>
          <w:vertAlign w:val="superscript"/>
          <w:lang w:val="it-IT"/>
        </w:rPr>
        <w:t>71</w:t>
      </w:r>
      <w:r w:rsidRPr="004E2B3D">
        <w:rPr>
          <w:rFonts w:ascii="Tahoma" w:hAnsi="Tahoma" w:cs="Tahoma"/>
          <w:color w:val="FF6600"/>
          <w:lang w:val="it-IT"/>
        </w:rPr>
        <w:t xml:space="preserve"> </w:t>
      </w:r>
      <w:r w:rsidRPr="004E2B3D">
        <w:rPr>
          <w:rFonts w:ascii="Tahoma" w:hAnsi="Tahoma" w:cs="Tahoma"/>
          <w:color w:val="FF6600"/>
          <w:sz w:val="22"/>
          <w:szCs w:val="22"/>
          <w:lang w:val="it-IT"/>
        </w:rPr>
        <w:t>Office 365 Plano G1-G4</w:t>
      </w:r>
      <w:bookmarkEnd w:id="1356"/>
      <w:bookmarkEnd w:id="1357"/>
    </w:p>
    <w:p w14:paraId="561E9720" w14:textId="77777777" w:rsidR="00A83600" w:rsidRPr="004E2B3D" w:rsidRDefault="00A83600" w:rsidP="00A83600">
      <w:pPr>
        <w:rPr>
          <w:rFonts w:cs="Tahoma"/>
          <w:lang w:val="it-IT"/>
        </w:rPr>
      </w:pPr>
    </w:p>
    <w:bookmarkEnd w:id="1354"/>
    <w:p w14:paraId="561E9721" w14:textId="77777777" w:rsidR="00A83600" w:rsidRPr="00911CE9" w:rsidRDefault="00A83600" w:rsidP="00E62BC4">
      <w:pPr>
        <w:ind w:left="720"/>
        <w:rPr>
          <w:rFonts w:cs="Tahoma"/>
          <w:lang w:val="pt-BR"/>
        </w:rPr>
      </w:pPr>
      <w:r w:rsidRPr="00911CE9">
        <w:rPr>
          <w:rFonts w:cs="Tahoma"/>
          <w:color w:val="000000"/>
          <w:lang w:val="pt-BR"/>
        </w:rPr>
        <w:t>O Office 365 Planos G1-G4 permite acesso aos seguintes Serviços Online:</w:t>
      </w:r>
    </w:p>
    <w:p w14:paraId="561E9722" w14:textId="77777777" w:rsidR="00A83600" w:rsidRPr="00911CE9" w:rsidRDefault="00A83600" w:rsidP="00A83600">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160"/>
        <w:gridCol w:w="2070"/>
        <w:gridCol w:w="2250"/>
      </w:tblGrid>
      <w:tr w:rsidR="00A83600" w:rsidRPr="00CE4828" w14:paraId="561E9727" w14:textId="77777777" w:rsidTr="00E616DA">
        <w:tc>
          <w:tcPr>
            <w:tcW w:w="2200" w:type="dxa"/>
            <w:shd w:val="clear" w:color="auto" w:fill="FABF8F"/>
          </w:tcPr>
          <w:p w14:paraId="561E9723" w14:textId="77777777" w:rsidR="00A83600" w:rsidRPr="00CE4828" w:rsidRDefault="00A83600" w:rsidP="00C066F9">
            <w:pPr>
              <w:keepNext/>
              <w:keepLines/>
              <w:jc w:val="center"/>
              <w:rPr>
                <w:rFonts w:eastAsia="Calibri" w:cs="Tahoma"/>
                <w:b/>
                <w:color w:val="000000"/>
                <w:sz w:val="20"/>
              </w:rPr>
            </w:pPr>
            <w:r w:rsidRPr="00CE4828">
              <w:rPr>
                <w:rFonts w:eastAsia="Calibri" w:cs="Tahoma"/>
                <w:b/>
                <w:color w:val="000000"/>
                <w:sz w:val="20"/>
              </w:rPr>
              <w:t>Office 365 Plano G1</w:t>
            </w:r>
          </w:p>
        </w:tc>
        <w:tc>
          <w:tcPr>
            <w:tcW w:w="2160" w:type="dxa"/>
            <w:shd w:val="clear" w:color="auto" w:fill="FABF8F"/>
          </w:tcPr>
          <w:p w14:paraId="561E9724" w14:textId="77777777" w:rsidR="00A83600" w:rsidRPr="00CE4828" w:rsidRDefault="00A83600" w:rsidP="00C066F9">
            <w:pPr>
              <w:keepNext/>
              <w:keepLines/>
              <w:jc w:val="center"/>
              <w:rPr>
                <w:rFonts w:eastAsia="Calibri" w:cs="Tahoma"/>
                <w:b/>
                <w:color w:val="000000"/>
                <w:sz w:val="20"/>
              </w:rPr>
            </w:pPr>
            <w:r w:rsidRPr="00CE4828">
              <w:rPr>
                <w:rFonts w:eastAsia="Calibri" w:cs="Tahoma"/>
                <w:b/>
                <w:color w:val="000000"/>
                <w:sz w:val="20"/>
              </w:rPr>
              <w:t>Office 365 Plano G2</w:t>
            </w:r>
          </w:p>
        </w:tc>
        <w:tc>
          <w:tcPr>
            <w:tcW w:w="2070" w:type="dxa"/>
            <w:shd w:val="clear" w:color="auto" w:fill="FABF8F"/>
          </w:tcPr>
          <w:p w14:paraId="561E9725" w14:textId="77777777" w:rsidR="00A83600" w:rsidRPr="00CE4828" w:rsidRDefault="00A83600" w:rsidP="00C066F9">
            <w:pPr>
              <w:keepNext/>
              <w:keepLines/>
              <w:jc w:val="center"/>
              <w:rPr>
                <w:rFonts w:eastAsia="Calibri" w:cs="Tahoma"/>
                <w:b/>
                <w:color w:val="000000"/>
                <w:sz w:val="20"/>
              </w:rPr>
            </w:pPr>
            <w:r w:rsidRPr="00CE4828">
              <w:rPr>
                <w:rFonts w:eastAsia="Calibri" w:cs="Tahoma"/>
                <w:b/>
                <w:color w:val="000000"/>
                <w:sz w:val="20"/>
              </w:rPr>
              <w:t>Office 365 Plano G3</w:t>
            </w:r>
          </w:p>
        </w:tc>
        <w:tc>
          <w:tcPr>
            <w:tcW w:w="2250" w:type="dxa"/>
            <w:shd w:val="clear" w:color="auto" w:fill="FABF8F"/>
          </w:tcPr>
          <w:p w14:paraId="561E9726" w14:textId="77777777" w:rsidR="00A83600" w:rsidRPr="00CE4828" w:rsidRDefault="00A83600" w:rsidP="00C066F9">
            <w:pPr>
              <w:keepNext/>
              <w:keepLines/>
              <w:jc w:val="center"/>
              <w:rPr>
                <w:rFonts w:eastAsia="Calibri" w:cs="Tahoma"/>
                <w:b/>
                <w:color w:val="000000"/>
                <w:sz w:val="20"/>
              </w:rPr>
            </w:pPr>
            <w:r w:rsidRPr="00CE4828">
              <w:rPr>
                <w:rFonts w:eastAsia="Calibri" w:cs="Tahoma"/>
                <w:b/>
                <w:color w:val="000000"/>
                <w:sz w:val="20"/>
              </w:rPr>
              <w:t>Office 365 Plano G4</w:t>
            </w:r>
          </w:p>
        </w:tc>
      </w:tr>
      <w:tr w:rsidR="00A83600" w:rsidRPr="00CE4828" w14:paraId="561E972C" w14:textId="77777777" w:rsidTr="00E616DA">
        <w:tc>
          <w:tcPr>
            <w:tcW w:w="2200" w:type="dxa"/>
          </w:tcPr>
          <w:p w14:paraId="561E9728"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Exchange Online Plano 1</w:t>
            </w:r>
          </w:p>
        </w:tc>
        <w:tc>
          <w:tcPr>
            <w:tcW w:w="2160" w:type="dxa"/>
            <w:shd w:val="clear" w:color="auto" w:fill="auto"/>
          </w:tcPr>
          <w:p w14:paraId="561E9729"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Exchange Online Plano 1</w:t>
            </w:r>
          </w:p>
        </w:tc>
        <w:tc>
          <w:tcPr>
            <w:tcW w:w="2070" w:type="dxa"/>
            <w:shd w:val="clear" w:color="auto" w:fill="auto"/>
          </w:tcPr>
          <w:p w14:paraId="561E972A" w14:textId="77777777" w:rsidR="00A83600" w:rsidRPr="00CE4828" w:rsidRDefault="00A83600" w:rsidP="00C066F9">
            <w:pPr>
              <w:keepNext/>
              <w:keepLines/>
              <w:ind w:left="138" w:right="138"/>
              <w:rPr>
                <w:rFonts w:eastAsia="Calibri" w:cs="Tahoma"/>
                <w:color w:val="000000"/>
              </w:rPr>
            </w:pPr>
            <w:r w:rsidRPr="00CE4828">
              <w:rPr>
                <w:rFonts w:eastAsia="Calibri" w:cs="Tahoma"/>
                <w:color w:val="000000"/>
              </w:rPr>
              <w:t xml:space="preserve">Exchange Online Plano 2 </w:t>
            </w:r>
          </w:p>
        </w:tc>
        <w:tc>
          <w:tcPr>
            <w:tcW w:w="2250" w:type="dxa"/>
            <w:shd w:val="clear" w:color="auto" w:fill="auto"/>
          </w:tcPr>
          <w:p w14:paraId="561E972B" w14:textId="77777777" w:rsidR="00A83600" w:rsidRPr="00CE4828" w:rsidRDefault="00A83600" w:rsidP="00C066F9">
            <w:pPr>
              <w:keepNext/>
              <w:keepLines/>
              <w:ind w:left="186" w:right="180"/>
              <w:rPr>
                <w:rFonts w:eastAsia="Calibri" w:cs="Tahoma"/>
                <w:color w:val="000000"/>
              </w:rPr>
            </w:pPr>
            <w:r w:rsidRPr="00CE4828">
              <w:rPr>
                <w:rFonts w:eastAsia="Calibri" w:cs="Tahoma"/>
                <w:color w:val="000000"/>
              </w:rPr>
              <w:t>Exchange Online Plano 2</w:t>
            </w:r>
          </w:p>
        </w:tc>
      </w:tr>
      <w:tr w:rsidR="00A83600" w:rsidRPr="00CE4828" w14:paraId="561E9731" w14:textId="77777777" w:rsidTr="00E616DA">
        <w:tc>
          <w:tcPr>
            <w:tcW w:w="2200" w:type="dxa"/>
          </w:tcPr>
          <w:p w14:paraId="561E972D"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SharePoint Online Plano 1</w:t>
            </w:r>
          </w:p>
        </w:tc>
        <w:tc>
          <w:tcPr>
            <w:tcW w:w="2160" w:type="dxa"/>
            <w:shd w:val="clear" w:color="auto" w:fill="auto"/>
          </w:tcPr>
          <w:p w14:paraId="561E972E"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SharePoint Online Plano 1</w:t>
            </w:r>
          </w:p>
        </w:tc>
        <w:tc>
          <w:tcPr>
            <w:tcW w:w="2070" w:type="dxa"/>
            <w:shd w:val="clear" w:color="auto" w:fill="auto"/>
          </w:tcPr>
          <w:p w14:paraId="561E972F" w14:textId="77777777" w:rsidR="00A83600" w:rsidRPr="00CE4828" w:rsidRDefault="00A83600" w:rsidP="00C066F9">
            <w:pPr>
              <w:keepNext/>
              <w:keepLines/>
              <w:ind w:left="138" w:right="138"/>
              <w:rPr>
                <w:rFonts w:eastAsia="Calibri" w:cs="Tahoma"/>
                <w:color w:val="000000"/>
              </w:rPr>
            </w:pPr>
            <w:r w:rsidRPr="00CE4828">
              <w:rPr>
                <w:rFonts w:eastAsia="Calibri" w:cs="Tahoma"/>
                <w:color w:val="000000"/>
              </w:rPr>
              <w:t>SharePoint Online Plano 2</w:t>
            </w:r>
          </w:p>
        </w:tc>
        <w:tc>
          <w:tcPr>
            <w:tcW w:w="2250" w:type="dxa"/>
            <w:shd w:val="clear" w:color="auto" w:fill="auto"/>
          </w:tcPr>
          <w:p w14:paraId="561E9730" w14:textId="77777777" w:rsidR="00A83600" w:rsidRPr="00CE4828" w:rsidRDefault="00A83600" w:rsidP="00C066F9">
            <w:pPr>
              <w:keepNext/>
              <w:keepLines/>
              <w:ind w:left="186" w:right="180"/>
              <w:rPr>
                <w:rFonts w:eastAsia="Calibri" w:cs="Tahoma"/>
                <w:color w:val="000000"/>
              </w:rPr>
            </w:pPr>
            <w:r w:rsidRPr="00CE4828">
              <w:rPr>
                <w:rFonts w:eastAsia="Calibri" w:cs="Tahoma"/>
                <w:color w:val="000000"/>
              </w:rPr>
              <w:t>SharePoint Online Plano 2</w:t>
            </w:r>
          </w:p>
        </w:tc>
      </w:tr>
      <w:tr w:rsidR="00A83600" w:rsidRPr="00CE4828" w14:paraId="561E9736" w14:textId="77777777" w:rsidTr="00E616DA">
        <w:tc>
          <w:tcPr>
            <w:tcW w:w="2200" w:type="dxa"/>
          </w:tcPr>
          <w:p w14:paraId="561E9732"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Lync Online Plano 2</w:t>
            </w:r>
          </w:p>
        </w:tc>
        <w:tc>
          <w:tcPr>
            <w:tcW w:w="2160" w:type="dxa"/>
            <w:shd w:val="clear" w:color="auto" w:fill="auto"/>
          </w:tcPr>
          <w:p w14:paraId="561E9733" w14:textId="77777777" w:rsidR="00A83600" w:rsidRPr="00CE4828" w:rsidRDefault="00A83600" w:rsidP="00C066F9">
            <w:pPr>
              <w:keepNext/>
              <w:keepLines/>
              <w:ind w:left="180" w:right="186"/>
              <w:rPr>
                <w:rFonts w:eastAsia="Calibri" w:cs="Tahoma"/>
                <w:color w:val="000000"/>
              </w:rPr>
            </w:pPr>
            <w:r w:rsidRPr="00CE4828">
              <w:rPr>
                <w:rFonts w:eastAsia="Calibri" w:cs="Tahoma"/>
                <w:color w:val="000000"/>
              </w:rPr>
              <w:t>Lync Online Plano 2</w:t>
            </w:r>
          </w:p>
        </w:tc>
        <w:tc>
          <w:tcPr>
            <w:tcW w:w="2070" w:type="dxa"/>
            <w:shd w:val="clear" w:color="auto" w:fill="auto"/>
          </w:tcPr>
          <w:p w14:paraId="561E9734" w14:textId="77777777" w:rsidR="00A83600" w:rsidRPr="00CE4828" w:rsidRDefault="00A83600" w:rsidP="00C066F9">
            <w:pPr>
              <w:keepNext/>
              <w:keepLines/>
              <w:ind w:left="138" w:right="138"/>
              <w:rPr>
                <w:rFonts w:eastAsia="Calibri" w:cs="Tahoma"/>
                <w:color w:val="000000"/>
              </w:rPr>
            </w:pPr>
            <w:r w:rsidRPr="00CE4828">
              <w:rPr>
                <w:rFonts w:eastAsia="Calibri" w:cs="Tahoma"/>
                <w:color w:val="000000"/>
              </w:rPr>
              <w:t>Lync Online Plano 2</w:t>
            </w:r>
          </w:p>
        </w:tc>
        <w:tc>
          <w:tcPr>
            <w:tcW w:w="2250" w:type="dxa"/>
            <w:shd w:val="clear" w:color="auto" w:fill="auto"/>
          </w:tcPr>
          <w:p w14:paraId="561E9735" w14:textId="77777777" w:rsidR="00A83600" w:rsidRPr="00CE4828" w:rsidRDefault="00A83600" w:rsidP="00C066F9">
            <w:pPr>
              <w:keepNext/>
              <w:keepLines/>
              <w:ind w:left="186" w:right="180"/>
              <w:rPr>
                <w:rFonts w:eastAsia="Calibri" w:cs="Tahoma"/>
                <w:color w:val="000000"/>
              </w:rPr>
            </w:pPr>
            <w:r w:rsidRPr="00CE4828">
              <w:rPr>
                <w:rFonts w:eastAsia="Calibri" w:cs="Tahoma"/>
                <w:color w:val="000000"/>
              </w:rPr>
              <w:t>Lync Online Plano 2</w:t>
            </w:r>
          </w:p>
        </w:tc>
      </w:tr>
      <w:tr w:rsidR="00A83600" w:rsidRPr="00911CE9" w14:paraId="561E973B" w14:textId="77777777" w:rsidTr="00E616DA">
        <w:tc>
          <w:tcPr>
            <w:tcW w:w="2200" w:type="dxa"/>
          </w:tcPr>
          <w:p w14:paraId="561E9737" w14:textId="77777777" w:rsidR="00A83600" w:rsidRPr="00CE4828" w:rsidRDefault="00A83600" w:rsidP="00C066F9">
            <w:pPr>
              <w:keepNext/>
              <w:keepLines/>
              <w:ind w:left="180" w:right="186"/>
              <w:rPr>
                <w:rFonts w:eastAsia="Calibri" w:cs="Tahoma"/>
                <w:color w:val="000000"/>
              </w:rPr>
            </w:pPr>
          </w:p>
        </w:tc>
        <w:tc>
          <w:tcPr>
            <w:tcW w:w="2160" w:type="dxa"/>
            <w:shd w:val="clear" w:color="auto" w:fill="auto"/>
          </w:tcPr>
          <w:p w14:paraId="561E9738" w14:textId="77777777" w:rsidR="00A83600" w:rsidRPr="00911CE9" w:rsidRDefault="00A83600" w:rsidP="00C066F9">
            <w:pPr>
              <w:keepNext/>
              <w:keepLines/>
              <w:ind w:left="180" w:right="186"/>
              <w:rPr>
                <w:rFonts w:eastAsia="Calibri" w:cs="Tahoma"/>
                <w:color w:val="000000"/>
                <w:lang w:val="pt-BR"/>
              </w:rPr>
            </w:pPr>
            <w:r w:rsidRPr="00911CE9">
              <w:rPr>
                <w:rFonts w:eastAsia="Calibri" w:cs="Tahoma"/>
                <w:color w:val="000000"/>
                <w:lang w:val="pt-BR"/>
              </w:rPr>
              <w:t>Aplicativos da Web do Office (Hospedados pela Microsoft)</w:t>
            </w:r>
          </w:p>
        </w:tc>
        <w:tc>
          <w:tcPr>
            <w:tcW w:w="2070" w:type="dxa"/>
            <w:shd w:val="clear" w:color="auto" w:fill="auto"/>
          </w:tcPr>
          <w:p w14:paraId="561E9739" w14:textId="77777777" w:rsidR="00A83600" w:rsidRPr="00911CE9" w:rsidRDefault="00A83600" w:rsidP="00C066F9">
            <w:pPr>
              <w:keepNext/>
              <w:keepLines/>
              <w:ind w:left="138" w:right="138"/>
              <w:rPr>
                <w:rFonts w:eastAsia="Calibri" w:cs="Tahoma"/>
                <w:color w:val="000000"/>
                <w:lang w:val="pt-BR"/>
              </w:rPr>
            </w:pPr>
            <w:r w:rsidRPr="00911CE9">
              <w:rPr>
                <w:rFonts w:eastAsia="Calibri" w:cs="Tahoma"/>
                <w:color w:val="000000"/>
                <w:lang w:val="pt-BR"/>
              </w:rPr>
              <w:t>Aplicativos da Web do Office (Hospedados pela Microsoft)</w:t>
            </w:r>
          </w:p>
        </w:tc>
        <w:tc>
          <w:tcPr>
            <w:tcW w:w="2250" w:type="dxa"/>
            <w:shd w:val="clear" w:color="auto" w:fill="auto"/>
          </w:tcPr>
          <w:p w14:paraId="561E973A" w14:textId="77777777" w:rsidR="00A83600" w:rsidRPr="00911CE9" w:rsidRDefault="00A83600" w:rsidP="00C066F9">
            <w:pPr>
              <w:keepNext/>
              <w:keepLines/>
              <w:ind w:left="186" w:right="180"/>
              <w:rPr>
                <w:rFonts w:eastAsia="Calibri" w:cs="Tahoma"/>
                <w:color w:val="000000"/>
                <w:lang w:val="pt-BR"/>
              </w:rPr>
            </w:pPr>
            <w:r w:rsidRPr="00911CE9">
              <w:rPr>
                <w:rFonts w:eastAsia="Calibri" w:cs="Tahoma"/>
                <w:color w:val="000000"/>
                <w:lang w:val="pt-BR"/>
              </w:rPr>
              <w:t>Aplicativos da Web do Office (Hospedados pela Microsoft)</w:t>
            </w:r>
          </w:p>
        </w:tc>
      </w:tr>
      <w:tr w:rsidR="00A83600" w:rsidRPr="00CE4828" w14:paraId="561E9740" w14:textId="77777777" w:rsidTr="00E616DA">
        <w:tc>
          <w:tcPr>
            <w:tcW w:w="2200" w:type="dxa"/>
          </w:tcPr>
          <w:p w14:paraId="561E973C" w14:textId="77777777" w:rsidR="00A83600" w:rsidRPr="00911CE9" w:rsidRDefault="00A83600" w:rsidP="00C066F9">
            <w:pPr>
              <w:keepNext/>
              <w:keepLines/>
              <w:ind w:left="180" w:right="186"/>
              <w:rPr>
                <w:rFonts w:eastAsia="Calibri" w:cs="Tahoma"/>
                <w:color w:val="000000"/>
                <w:lang w:val="pt-BR"/>
              </w:rPr>
            </w:pPr>
          </w:p>
        </w:tc>
        <w:tc>
          <w:tcPr>
            <w:tcW w:w="2160" w:type="dxa"/>
            <w:shd w:val="clear" w:color="auto" w:fill="auto"/>
          </w:tcPr>
          <w:p w14:paraId="561E973D" w14:textId="77777777" w:rsidR="00A83600" w:rsidRPr="00911CE9" w:rsidRDefault="00A83600" w:rsidP="00C066F9">
            <w:pPr>
              <w:keepNext/>
              <w:keepLines/>
              <w:ind w:left="180" w:right="186"/>
              <w:rPr>
                <w:rFonts w:eastAsia="Calibri" w:cs="Tahoma"/>
                <w:color w:val="000000"/>
                <w:lang w:val="pt-BR"/>
              </w:rPr>
            </w:pPr>
          </w:p>
        </w:tc>
        <w:tc>
          <w:tcPr>
            <w:tcW w:w="2070" w:type="dxa"/>
            <w:shd w:val="clear" w:color="auto" w:fill="auto"/>
          </w:tcPr>
          <w:p w14:paraId="561E973E" w14:textId="77777777" w:rsidR="00A83600" w:rsidRPr="00CE4828" w:rsidRDefault="00A83600" w:rsidP="00C066F9">
            <w:pPr>
              <w:keepNext/>
              <w:keepLines/>
              <w:ind w:left="138" w:right="138"/>
              <w:rPr>
                <w:rFonts w:eastAsia="Calibri" w:cs="Tahoma"/>
                <w:color w:val="000000"/>
              </w:rPr>
            </w:pPr>
            <w:r w:rsidRPr="00CE4828">
              <w:rPr>
                <w:rFonts w:eastAsia="Calibri" w:cs="Tahoma"/>
                <w:color w:val="000000"/>
              </w:rPr>
              <w:t xml:space="preserve">Assinatura do Office Professional Plus </w:t>
            </w:r>
          </w:p>
        </w:tc>
        <w:tc>
          <w:tcPr>
            <w:tcW w:w="2250" w:type="dxa"/>
            <w:shd w:val="clear" w:color="auto" w:fill="auto"/>
          </w:tcPr>
          <w:p w14:paraId="561E973F" w14:textId="77777777" w:rsidR="00A83600" w:rsidRPr="00CE4828" w:rsidRDefault="00A83600" w:rsidP="00C066F9">
            <w:pPr>
              <w:keepNext/>
              <w:keepLines/>
              <w:ind w:left="186" w:right="180"/>
              <w:rPr>
                <w:rFonts w:eastAsia="Calibri" w:cs="Tahoma"/>
                <w:color w:val="000000"/>
              </w:rPr>
            </w:pPr>
            <w:r w:rsidRPr="00CE4828">
              <w:rPr>
                <w:rFonts w:eastAsia="Calibri" w:cs="Tahoma"/>
                <w:color w:val="000000"/>
              </w:rPr>
              <w:t xml:space="preserve">Assinatura do Office Professional Plus </w:t>
            </w:r>
          </w:p>
        </w:tc>
      </w:tr>
    </w:tbl>
    <w:p w14:paraId="561E9741" w14:textId="77777777" w:rsidR="00263B62" w:rsidRPr="00CE4828" w:rsidRDefault="00A83600" w:rsidP="00E62BC4">
      <w:pPr>
        <w:ind w:left="720"/>
        <w:rPr>
          <w:rFonts w:cs="Tahoma"/>
        </w:rPr>
      </w:pPr>
      <w:r w:rsidRPr="00CE4828">
        <w:rPr>
          <w:rFonts w:cs="Tahoma"/>
          <w:color w:val="000000"/>
        </w:rPr>
        <w:br/>
      </w:r>
    </w:p>
    <w:p w14:paraId="561E9742" w14:textId="77777777" w:rsidR="00A83600" w:rsidRPr="004E2B3D" w:rsidRDefault="00A83600" w:rsidP="00E62BC4">
      <w:pPr>
        <w:ind w:left="720"/>
        <w:rPr>
          <w:rFonts w:cs="Tahoma"/>
          <w:lang w:val="it-IT"/>
        </w:rPr>
      </w:pPr>
      <w:r w:rsidRPr="004E2B3D">
        <w:rPr>
          <w:rFonts w:cs="Tahoma"/>
          <w:color w:val="000000"/>
          <w:lang w:val="it-IT"/>
        </w:rPr>
        <w:t>Essa lista está sujeita a alterações.</w:t>
      </w:r>
      <w:r w:rsidR="003B74B4" w:rsidRPr="004E2B3D">
        <w:rPr>
          <w:rFonts w:cs="Tahoma"/>
          <w:color w:val="000000"/>
          <w:lang w:val="it-IT"/>
        </w:rPr>
        <w:t xml:space="preserve"> </w:t>
      </w:r>
      <w:r w:rsidRPr="004E2B3D">
        <w:rPr>
          <w:rFonts w:cs="Tahoma"/>
          <w:color w:val="000000"/>
          <w:lang w:val="it-IT"/>
        </w:rPr>
        <w:t>Os Direitos de Uso de Produto atuais prevalecerão caso haja conflitos entre os termos da licença do Office 365 Plano G1 - G4 e esta observação.</w:t>
      </w:r>
      <w:r w:rsidR="003B74B4" w:rsidRPr="004E2B3D">
        <w:rPr>
          <w:rFonts w:cs="Tahoma"/>
          <w:color w:val="000000"/>
          <w:lang w:val="it-IT"/>
        </w:rPr>
        <w:t xml:space="preserve"> </w:t>
      </w:r>
      <w:r w:rsidRPr="004E2B3D">
        <w:rPr>
          <w:rFonts w:cs="Tahoma"/>
          <w:color w:val="000000"/>
          <w:lang w:val="it-IT"/>
        </w:rPr>
        <w:t>Os direitos de acesso adicionais, se houver, a softwares locais licenciados separadamente estão especificados nos Direitos de Uso de</w:t>
      </w:r>
      <w:r w:rsidR="001B73D9" w:rsidRPr="004E2B3D">
        <w:rPr>
          <w:rFonts w:cs="Tahoma"/>
          <w:color w:val="000000"/>
          <w:lang w:val="it-IT"/>
        </w:rPr>
        <w:t> </w:t>
      </w:r>
      <w:r w:rsidRPr="004E2B3D">
        <w:rPr>
          <w:rFonts w:cs="Tahoma"/>
          <w:color w:val="000000"/>
          <w:lang w:val="it-IT"/>
        </w:rPr>
        <w:t>Produto.</w:t>
      </w:r>
    </w:p>
    <w:p w14:paraId="561E9743" w14:textId="77777777" w:rsidR="00A83600" w:rsidRPr="004E2B3D" w:rsidRDefault="00A83600" w:rsidP="00E62BC4">
      <w:pPr>
        <w:ind w:left="720"/>
        <w:rPr>
          <w:rFonts w:cs="Tahoma"/>
          <w:lang w:val="it-IT"/>
        </w:rPr>
      </w:pPr>
    </w:p>
    <w:p w14:paraId="561E9744" w14:textId="77777777" w:rsidR="001B73D9" w:rsidRPr="004E2B3D" w:rsidRDefault="001B73D9" w:rsidP="00E62BC4">
      <w:pPr>
        <w:ind w:left="720"/>
        <w:rPr>
          <w:rFonts w:cs="Tahoma"/>
          <w:lang w:val="it-IT"/>
        </w:rPr>
      </w:pPr>
    </w:p>
    <w:p w14:paraId="561E9745" w14:textId="77777777" w:rsidR="001B73D9" w:rsidRPr="004E2B3D" w:rsidRDefault="001B73D9" w:rsidP="00E62BC4">
      <w:pPr>
        <w:ind w:left="720"/>
        <w:rPr>
          <w:rFonts w:cs="Tahoma"/>
          <w:lang w:val="it-IT"/>
        </w:rPr>
      </w:pPr>
    </w:p>
    <w:p w14:paraId="561E9746" w14:textId="77777777" w:rsidR="00A83600" w:rsidRPr="00911CE9" w:rsidRDefault="00A83600" w:rsidP="00E62BC4">
      <w:pPr>
        <w:ind w:left="720"/>
        <w:rPr>
          <w:rFonts w:cs="Tahoma"/>
          <w:lang w:val="pt-BR"/>
        </w:rPr>
      </w:pPr>
      <w:r w:rsidRPr="004E2B3D">
        <w:rPr>
          <w:rFonts w:cs="Tahoma"/>
          <w:color w:val="000000"/>
          <w:lang w:val="it-IT"/>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1B73D9" w:rsidRPr="004E2B3D">
        <w:rPr>
          <w:rFonts w:cs="Tahoma"/>
          <w:color w:val="000000"/>
          <w:lang w:val="it-IT"/>
        </w:rPr>
        <w:t> </w:t>
      </w:r>
      <w:r w:rsidRPr="004E2B3D">
        <w:rPr>
          <w:rFonts w:cs="Tahoma"/>
          <w:color w:val="000000"/>
          <w:lang w:val="it-IT"/>
        </w:rPr>
        <w:t>Lync for Mac 2011 a nenhum custo com cada licença de assinatura de teste ou paga do Lync Online. O</w:t>
      </w:r>
      <w:r w:rsidR="001B73D9" w:rsidRPr="004E2B3D">
        <w:rPr>
          <w:rFonts w:cs="Tahoma"/>
          <w:color w:val="000000"/>
          <w:lang w:val="it-IT"/>
        </w:rPr>
        <w:t> </w:t>
      </w:r>
      <w:r w:rsidRPr="004E2B3D">
        <w:rPr>
          <w:rFonts w:cs="Tahoma"/>
          <w:color w:val="000000"/>
          <w:lang w:val="it-IT"/>
        </w:rPr>
        <w:t>software só poderá ser usado com o Lync Online, e todos os direitos de uso do software se encerrarão ao</w:t>
      </w:r>
      <w:r w:rsidR="001B73D9" w:rsidRPr="004E2B3D">
        <w:rPr>
          <w:rFonts w:cs="Tahoma"/>
          <w:color w:val="000000"/>
          <w:lang w:val="it-IT"/>
        </w:rPr>
        <w:t> </w:t>
      </w:r>
      <w:r w:rsidRPr="004E2B3D">
        <w:rPr>
          <w:rFonts w:cs="Tahoma"/>
          <w:color w:val="000000"/>
          <w:lang w:val="it-IT"/>
        </w:rPr>
        <w:t>término da licença de assinatura básica ou da migração para a próxima nova versão principal do Lync</w:t>
      </w:r>
      <w:r w:rsidR="00025C14" w:rsidRPr="004E2B3D">
        <w:rPr>
          <w:rFonts w:cs="Tahoma"/>
          <w:color w:val="000000"/>
          <w:lang w:val="it-IT"/>
        </w:rPr>
        <w:t> </w:t>
      </w:r>
      <w:r w:rsidRPr="004E2B3D">
        <w:rPr>
          <w:rFonts w:cs="Tahoma"/>
          <w:color w:val="000000"/>
          <w:lang w:val="it-IT"/>
        </w:rPr>
        <w:t>Online, o que ocorrer primeiro.</w:t>
      </w:r>
      <w:r w:rsidR="003B74B4" w:rsidRPr="004E2B3D">
        <w:rPr>
          <w:rFonts w:cs="Tahoma"/>
          <w:color w:val="000000"/>
          <w:lang w:val="it-IT"/>
        </w:rPr>
        <w:t xml:space="preserve"> </w:t>
      </w:r>
      <w:r w:rsidRPr="00911CE9">
        <w:rPr>
          <w:rFonts w:cs="Tahoma"/>
          <w:lang w:val="pt-BR"/>
        </w:rPr>
        <w:t>Os clientes podem usar o cliente gratuito Lync Basic 2013 para seus</w:t>
      </w:r>
      <w:r w:rsidR="00025C14" w:rsidRPr="00911CE9">
        <w:rPr>
          <w:rFonts w:cs="Tahoma"/>
          <w:lang w:val="pt-BR"/>
        </w:rPr>
        <w:t> </w:t>
      </w:r>
      <w:r w:rsidRPr="00911CE9">
        <w:rPr>
          <w:rFonts w:cs="Tahoma"/>
          <w:lang w:val="pt-BR"/>
        </w:rPr>
        <w:t>usuários</w:t>
      </w:r>
      <w:r w:rsidR="001B73D9" w:rsidRPr="00911CE9">
        <w:rPr>
          <w:rFonts w:cs="Tahoma"/>
          <w:color w:val="000000"/>
          <w:lang w:val="pt-BR"/>
        </w:rPr>
        <w:t> </w:t>
      </w:r>
      <w:r w:rsidRPr="00911CE9">
        <w:rPr>
          <w:rFonts w:cs="Tahoma"/>
          <w:lang w:val="pt-BR"/>
        </w:rPr>
        <w:t>finais com base em Windows.</w:t>
      </w:r>
    </w:p>
    <w:p w14:paraId="561E9747" w14:textId="77777777" w:rsidR="00A83600" w:rsidRPr="00911CE9" w:rsidRDefault="00A83600" w:rsidP="00E62BC4">
      <w:pPr>
        <w:ind w:left="720"/>
        <w:rPr>
          <w:rFonts w:cs="Tahoma"/>
          <w:lang w:val="pt-BR"/>
        </w:rPr>
      </w:pPr>
    </w:p>
    <w:p w14:paraId="561E9748" w14:textId="77777777" w:rsidR="00A83600" w:rsidRPr="004E2B3D" w:rsidRDefault="00A83600" w:rsidP="00E62BC4">
      <w:pPr>
        <w:ind w:left="720"/>
        <w:rPr>
          <w:rFonts w:cs="Tahoma"/>
          <w:lang w:val="it-IT"/>
        </w:rPr>
      </w:pPr>
      <w:r w:rsidRPr="004E2B3D">
        <w:rPr>
          <w:rFonts w:eastAsia="Calibri" w:cs="Tahoma"/>
          <w:color w:val="000000"/>
          <w:szCs w:val="18"/>
          <w:lang w:val="it-IT"/>
        </w:rPr>
        <w:t>G1-G4 não podem ser implantados no 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w:t>
      </w:r>
      <w:r w:rsidR="001B73D9" w:rsidRPr="004E2B3D">
        <w:rPr>
          <w:rFonts w:cs="Tahoma"/>
          <w:color w:val="000000"/>
          <w:lang w:val="it-IT"/>
        </w:rPr>
        <w:t> </w:t>
      </w:r>
      <w:r w:rsidRPr="004E2B3D">
        <w:rPr>
          <w:rFonts w:eastAsia="Calibri" w:cs="Tahoma"/>
          <w:color w:val="000000"/>
          <w:szCs w:val="18"/>
          <w:lang w:val="it-IT"/>
        </w:rPr>
        <w:t>produtos do Office 365, incluindo Exchange Online, SharePoint Online e Lync Online.</w:t>
      </w:r>
    </w:p>
    <w:p w14:paraId="561E9749" w14:textId="77777777" w:rsidR="00A83600" w:rsidRPr="004E2B3D" w:rsidRDefault="00A83600" w:rsidP="00E62BC4">
      <w:pPr>
        <w:ind w:left="720"/>
        <w:rPr>
          <w:rFonts w:cs="Tahoma"/>
          <w:lang w:val="it-IT"/>
        </w:rPr>
      </w:pPr>
    </w:p>
    <w:p w14:paraId="561E974A" w14:textId="77777777" w:rsidR="00A83600" w:rsidRPr="004E2B3D" w:rsidRDefault="00A83600" w:rsidP="00E62BC4">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 são equivalentes àqueles dos seus diversos locatários padrão, conforme indicado na tabela a seguir:</w:t>
      </w:r>
    </w:p>
    <w:p w14:paraId="561E974B" w14:textId="77777777" w:rsidR="00A83600" w:rsidRPr="004E2B3D" w:rsidRDefault="00A83600" w:rsidP="00A83600">
      <w:pPr>
        <w:ind w:left="900"/>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11CE9" w14:paraId="561E974E" w14:textId="77777777" w:rsidTr="00CA14C9">
        <w:tc>
          <w:tcPr>
            <w:tcW w:w="4202" w:type="dxa"/>
            <w:shd w:val="clear" w:color="auto" w:fill="FABF8F"/>
          </w:tcPr>
          <w:p w14:paraId="561E974C" w14:textId="77777777" w:rsidR="00A83600" w:rsidRPr="00CE4828" w:rsidRDefault="00A83600" w:rsidP="00F7005D">
            <w:pPr>
              <w:rPr>
                <w:rFonts w:eastAsia="Calibri" w:cs="Tahoma"/>
                <w:b/>
                <w:color w:val="000000"/>
                <w:sz w:val="20"/>
                <w:szCs w:val="20"/>
              </w:rPr>
            </w:pPr>
            <w:r w:rsidRPr="00CE4828">
              <w:rPr>
                <w:rFonts w:eastAsia="Calibri" w:cs="Tahoma"/>
                <w:b/>
                <w:color w:val="000000"/>
                <w:sz w:val="20"/>
                <w:szCs w:val="20"/>
              </w:rPr>
              <w:t xml:space="preserve">Office 365 Plano E </w:t>
            </w:r>
          </w:p>
        </w:tc>
        <w:tc>
          <w:tcPr>
            <w:tcW w:w="4366" w:type="dxa"/>
            <w:shd w:val="clear" w:color="auto" w:fill="FABF8F"/>
          </w:tcPr>
          <w:p w14:paraId="561E974D" w14:textId="77777777" w:rsidR="00A83600" w:rsidRPr="00911CE9" w:rsidRDefault="00A83600" w:rsidP="00F7005D">
            <w:pPr>
              <w:rPr>
                <w:rFonts w:eastAsia="Calibri" w:cs="Tahoma"/>
                <w:b/>
                <w:color w:val="000000"/>
                <w:sz w:val="20"/>
                <w:szCs w:val="20"/>
                <w:lang w:val="pt-BR"/>
              </w:rPr>
            </w:pPr>
            <w:r w:rsidRPr="00911CE9">
              <w:rPr>
                <w:rFonts w:eastAsia="Calibri" w:cs="Tahoma"/>
                <w:b/>
                <w:color w:val="000000"/>
                <w:sz w:val="20"/>
                <w:szCs w:val="20"/>
                <w:lang w:val="pt-BR"/>
              </w:rPr>
              <w:t>Serviço Office 365 Plano G com Direitos de uso equivalentes</w:t>
            </w:r>
          </w:p>
        </w:tc>
      </w:tr>
      <w:tr w:rsidR="00A83600" w:rsidRPr="00CE4828" w14:paraId="561E9751" w14:textId="77777777" w:rsidTr="00CA14C9">
        <w:tc>
          <w:tcPr>
            <w:tcW w:w="4202" w:type="dxa"/>
            <w:shd w:val="clear" w:color="auto" w:fill="auto"/>
          </w:tcPr>
          <w:p w14:paraId="561E974F" w14:textId="77777777" w:rsidR="00A83600" w:rsidRPr="00CE4828" w:rsidRDefault="00A83600" w:rsidP="00F7005D">
            <w:pPr>
              <w:rPr>
                <w:rFonts w:eastAsia="Calibri" w:cs="Tahoma"/>
                <w:color w:val="000000"/>
              </w:rPr>
            </w:pPr>
            <w:r w:rsidRPr="00CE4828">
              <w:rPr>
                <w:rFonts w:eastAsia="Calibri" w:cs="Tahoma"/>
                <w:color w:val="000000"/>
              </w:rPr>
              <w:t>Office 365 Plano E1</w:t>
            </w:r>
          </w:p>
        </w:tc>
        <w:tc>
          <w:tcPr>
            <w:tcW w:w="4366" w:type="dxa"/>
            <w:shd w:val="clear" w:color="auto" w:fill="auto"/>
          </w:tcPr>
          <w:p w14:paraId="561E9750" w14:textId="77777777" w:rsidR="00A83600" w:rsidRPr="00CE4828" w:rsidRDefault="00A83600" w:rsidP="00F7005D">
            <w:pPr>
              <w:rPr>
                <w:rFonts w:eastAsia="Calibri" w:cs="Tahoma"/>
                <w:color w:val="000000"/>
              </w:rPr>
            </w:pPr>
            <w:r w:rsidRPr="00CE4828">
              <w:rPr>
                <w:rFonts w:eastAsia="Calibri" w:cs="Tahoma"/>
                <w:color w:val="000000"/>
              </w:rPr>
              <w:t>Office 365 Plano G1</w:t>
            </w:r>
          </w:p>
        </w:tc>
      </w:tr>
      <w:tr w:rsidR="00A83600" w:rsidRPr="00CE4828" w14:paraId="561E9754" w14:textId="77777777" w:rsidTr="00CA14C9">
        <w:tc>
          <w:tcPr>
            <w:tcW w:w="4202" w:type="dxa"/>
            <w:shd w:val="clear" w:color="auto" w:fill="auto"/>
          </w:tcPr>
          <w:p w14:paraId="561E9752" w14:textId="77777777" w:rsidR="00A83600" w:rsidRPr="00CE4828" w:rsidRDefault="00A83600" w:rsidP="00F7005D">
            <w:pPr>
              <w:rPr>
                <w:rFonts w:eastAsia="Calibri" w:cs="Tahoma"/>
                <w:color w:val="000000"/>
              </w:rPr>
            </w:pPr>
            <w:r w:rsidRPr="00CE4828">
              <w:rPr>
                <w:rFonts w:eastAsia="Calibri" w:cs="Tahoma"/>
                <w:color w:val="000000"/>
              </w:rPr>
              <w:t>Office 365 Plano E2</w:t>
            </w:r>
          </w:p>
        </w:tc>
        <w:tc>
          <w:tcPr>
            <w:tcW w:w="4366" w:type="dxa"/>
            <w:shd w:val="clear" w:color="auto" w:fill="auto"/>
          </w:tcPr>
          <w:p w14:paraId="561E9753" w14:textId="77777777" w:rsidR="00A83600" w:rsidRPr="00CE4828" w:rsidRDefault="00A83600" w:rsidP="00F7005D">
            <w:pPr>
              <w:rPr>
                <w:rFonts w:eastAsia="Calibri" w:cs="Tahoma"/>
                <w:color w:val="000000"/>
              </w:rPr>
            </w:pPr>
            <w:r w:rsidRPr="00CE4828">
              <w:rPr>
                <w:rFonts w:eastAsia="Calibri" w:cs="Tahoma"/>
                <w:color w:val="000000"/>
              </w:rPr>
              <w:t>Office 365 Plano G2</w:t>
            </w:r>
          </w:p>
        </w:tc>
      </w:tr>
      <w:tr w:rsidR="00A83600" w:rsidRPr="00CE4828" w14:paraId="561E9757" w14:textId="77777777" w:rsidTr="00CA14C9">
        <w:tc>
          <w:tcPr>
            <w:tcW w:w="4202" w:type="dxa"/>
            <w:shd w:val="clear" w:color="auto" w:fill="auto"/>
          </w:tcPr>
          <w:p w14:paraId="561E9755" w14:textId="77777777" w:rsidR="00A83600" w:rsidRPr="00CE4828" w:rsidRDefault="00A83600" w:rsidP="00F7005D">
            <w:pPr>
              <w:rPr>
                <w:rFonts w:eastAsia="Calibri" w:cs="Tahoma"/>
                <w:color w:val="000000"/>
              </w:rPr>
            </w:pPr>
            <w:r w:rsidRPr="00CE4828">
              <w:rPr>
                <w:rFonts w:eastAsia="Calibri" w:cs="Tahoma"/>
                <w:color w:val="000000"/>
              </w:rPr>
              <w:t>Office 365 Plano E3</w:t>
            </w:r>
          </w:p>
        </w:tc>
        <w:tc>
          <w:tcPr>
            <w:tcW w:w="4366" w:type="dxa"/>
            <w:shd w:val="clear" w:color="auto" w:fill="auto"/>
          </w:tcPr>
          <w:p w14:paraId="561E9756" w14:textId="77777777" w:rsidR="00A83600" w:rsidRPr="00CE4828" w:rsidRDefault="00A83600" w:rsidP="00F7005D">
            <w:pPr>
              <w:rPr>
                <w:rFonts w:eastAsia="Calibri" w:cs="Tahoma"/>
                <w:color w:val="000000"/>
              </w:rPr>
            </w:pPr>
            <w:r w:rsidRPr="00CE4828">
              <w:rPr>
                <w:rFonts w:eastAsia="Calibri" w:cs="Tahoma"/>
                <w:color w:val="000000"/>
              </w:rPr>
              <w:t>Office 365 Plano G3</w:t>
            </w:r>
          </w:p>
        </w:tc>
      </w:tr>
      <w:tr w:rsidR="00A83600" w:rsidRPr="00CE4828" w14:paraId="561E975A" w14:textId="77777777" w:rsidTr="00CA14C9">
        <w:tc>
          <w:tcPr>
            <w:tcW w:w="4202" w:type="dxa"/>
            <w:shd w:val="clear" w:color="auto" w:fill="auto"/>
          </w:tcPr>
          <w:p w14:paraId="561E9758" w14:textId="77777777" w:rsidR="00A83600" w:rsidRPr="00CE4828" w:rsidRDefault="00A83600" w:rsidP="00F7005D">
            <w:pPr>
              <w:rPr>
                <w:rFonts w:eastAsia="Calibri" w:cs="Tahoma"/>
                <w:color w:val="000000"/>
              </w:rPr>
            </w:pPr>
            <w:r w:rsidRPr="00CE4828">
              <w:rPr>
                <w:rFonts w:eastAsia="Calibri" w:cs="Tahoma"/>
                <w:color w:val="000000"/>
              </w:rPr>
              <w:t>Office 365 Plano E4</w:t>
            </w:r>
          </w:p>
        </w:tc>
        <w:tc>
          <w:tcPr>
            <w:tcW w:w="4366" w:type="dxa"/>
            <w:shd w:val="clear" w:color="auto" w:fill="auto"/>
          </w:tcPr>
          <w:p w14:paraId="561E9759" w14:textId="77777777" w:rsidR="00A83600" w:rsidRPr="00CE4828" w:rsidRDefault="00A83600" w:rsidP="00F7005D">
            <w:pPr>
              <w:rPr>
                <w:rFonts w:eastAsia="Calibri" w:cs="Tahoma"/>
                <w:color w:val="000000"/>
              </w:rPr>
            </w:pPr>
            <w:r w:rsidRPr="00CE4828">
              <w:rPr>
                <w:rFonts w:eastAsia="Calibri" w:cs="Tahoma"/>
                <w:color w:val="000000"/>
              </w:rPr>
              <w:t>Office 365 Plano G4</w:t>
            </w:r>
          </w:p>
        </w:tc>
      </w:tr>
    </w:tbl>
    <w:p w14:paraId="561E975B" w14:textId="77777777" w:rsidR="004574E9" w:rsidRPr="00CE4828" w:rsidRDefault="004574E9" w:rsidP="00194DAF">
      <w:pPr>
        <w:rPr>
          <w:rFonts w:cs="Tahoma"/>
        </w:rPr>
      </w:pPr>
    </w:p>
    <w:p w14:paraId="561E975C" w14:textId="77777777" w:rsidR="002512D3" w:rsidRPr="00CE4828" w:rsidRDefault="002512D3">
      <w:pPr>
        <w:rPr>
          <w:rFonts w:cs="Tahoma"/>
        </w:rPr>
      </w:pPr>
      <w:bookmarkStart w:id="1358" w:name="_59_Office_Communications"/>
      <w:bookmarkStart w:id="1359" w:name="_57_Office_Communications"/>
      <w:bookmarkStart w:id="1360" w:name="_59_Office_Groove"/>
      <w:bookmarkStart w:id="1361" w:name="_Toc336338331"/>
      <w:bookmarkStart w:id="1362" w:name="Srv_74Office365PlanK1K2"/>
      <w:bookmarkEnd w:id="1335"/>
      <w:bookmarkEnd w:id="1358"/>
      <w:bookmarkEnd w:id="1359"/>
      <w:bookmarkEnd w:id="1360"/>
    </w:p>
    <w:p w14:paraId="561E975D" w14:textId="77777777" w:rsidR="00B24E8F" w:rsidRPr="00911CE9" w:rsidRDefault="00F73587" w:rsidP="00B24E8F">
      <w:pPr>
        <w:pStyle w:val="Heading2"/>
        <w:ind w:left="0"/>
        <w:rPr>
          <w:rFonts w:ascii="Tahoma" w:hAnsi="Tahoma" w:cs="Tahoma"/>
          <w:lang w:val="pt-BR"/>
        </w:rPr>
      </w:pPr>
      <w:bookmarkStart w:id="1363" w:name="_72_Office_365"/>
      <w:bookmarkStart w:id="1364" w:name="_Toc348341723"/>
      <w:bookmarkEnd w:id="1363"/>
      <w:r w:rsidRPr="00911CE9">
        <w:rPr>
          <w:rFonts w:ascii="Tahoma" w:hAnsi="Tahoma" w:cs="Tahoma"/>
          <w:caps/>
          <w:color w:val="F66400"/>
          <w:sz w:val="22"/>
          <w:szCs w:val="20"/>
          <w:vertAlign w:val="superscript"/>
          <w:lang w:val="pt-BR"/>
        </w:rPr>
        <w:t>72</w:t>
      </w:r>
      <w:r w:rsidRPr="00911CE9">
        <w:rPr>
          <w:rFonts w:ascii="Tahoma" w:hAnsi="Tahoma" w:cs="Tahoma"/>
          <w:caps/>
          <w:color w:val="F66400"/>
          <w:sz w:val="22"/>
          <w:szCs w:val="20"/>
          <w:lang w:val="pt-BR"/>
        </w:rPr>
        <w:t xml:space="preserve"> </w:t>
      </w:r>
      <w:r w:rsidRPr="00911CE9">
        <w:rPr>
          <w:rFonts w:ascii="Tahoma" w:hAnsi="Tahoma" w:cs="Tahoma"/>
          <w:color w:val="FF6600"/>
          <w:sz w:val="22"/>
          <w:szCs w:val="22"/>
          <w:lang w:val="pt-BR"/>
        </w:rPr>
        <w:t>Office 365 Planos K1 e K2 (SL de Usuário)</w:t>
      </w:r>
      <w:bookmarkEnd w:id="1361"/>
      <w:bookmarkEnd w:id="1364"/>
    </w:p>
    <w:bookmarkEnd w:id="1362"/>
    <w:p w14:paraId="561E975E" w14:textId="77777777" w:rsidR="00B24E8F" w:rsidRPr="00911CE9" w:rsidRDefault="00B24E8F" w:rsidP="00B24E8F">
      <w:pPr>
        <w:ind w:left="720"/>
        <w:rPr>
          <w:rFonts w:cs="Tahoma"/>
          <w:lang w:val="pt-BR"/>
        </w:rPr>
      </w:pPr>
    </w:p>
    <w:p w14:paraId="561E975F" w14:textId="77777777" w:rsidR="00B24E8F" w:rsidRPr="00911CE9" w:rsidRDefault="00B24E8F" w:rsidP="00AC0ED2">
      <w:pPr>
        <w:ind w:left="720"/>
        <w:rPr>
          <w:rFonts w:cs="Tahoma"/>
          <w:lang w:val="pt-BR"/>
        </w:rPr>
      </w:pPr>
      <w:r w:rsidRPr="00911CE9">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w:t>
      </w:r>
      <w:r w:rsidR="001B73D9" w:rsidRPr="00911CE9">
        <w:rPr>
          <w:rFonts w:cs="Tahoma"/>
          <w:color w:val="000000"/>
          <w:szCs w:val="18"/>
          <w:lang w:val="pt-BR"/>
        </w:rPr>
        <w:t> </w:t>
      </w:r>
      <w:r w:rsidRPr="00911CE9">
        <w:rPr>
          <w:rFonts w:cs="Tahoma"/>
          <w:color w:val="000000"/>
          <w:szCs w:val="18"/>
          <w:lang w:val="pt-BR"/>
        </w:rPr>
        <w:t>SharePoint Online nem para o Office 365 Plano K1 e K2</w:t>
      </w:r>
    </w:p>
    <w:p w14:paraId="561E9760" w14:textId="77777777" w:rsidR="00B24E8F" w:rsidRPr="00911CE9" w:rsidRDefault="00B24E8F" w:rsidP="00AC0ED2">
      <w:pPr>
        <w:ind w:left="720"/>
        <w:rPr>
          <w:rFonts w:cs="Tahoma"/>
          <w:lang w:val="pt-BR"/>
        </w:rPr>
      </w:pPr>
    </w:p>
    <w:p w14:paraId="561E9761" w14:textId="77777777" w:rsidR="00B24E8F" w:rsidRPr="004E2B3D" w:rsidRDefault="00B24E8F" w:rsidP="00AC0ED2">
      <w:pPr>
        <w:ind w:left="720"/>
        <w:rPr>
          <w:rFonts w:cs="Tahoma"/>
          <w:lang w:val="it-IT"/>
        </w:rPr>
      </w:pPr>
      <w:r w:rsidRPr="00911CE9">
        <w:rPr>
          <w:rFonts w:cs="Tahoma"/>
          <w:color w:val="000000"/>
          <w:szCs w:val="18"/>
          <w:lang w:val="pt-BR"/>
        </w:rPr>
        <w:t>O Office 365 Plano K1 era conhecido anteriormente como Business Productivity Online Deskless Suite (BPOS</w:t>
      </w:r>
      <w:r w:rsidR="001B73D9" w:rsidRPr="00911CE9">
        <w:rPr>
          <w:rFonts w:cs="Tahoma"/>
          <w:color w:val="000000"/>
          <w:szCs w:val="18"/>
          <w:lang w:val="pt-BR"/>
        </w:rPr>
        <w:t> </w:t>
      </w:r>
      <w:r w:rsidRPr="00911CE9">
        <w:rPr>
          <w:rFonts w:cs="Tahoma"/>
          <w:color w:val="000000"/>
          <w:szCs w:val="18"/>
          <w:lang w:val="pt-BR"/>
        </w:rPr>
        <w:t>Deskless).</w:t>
      </w:r>
      <w:r w:rsidR="003B74B4" w:rsidRPr="00911CE9">
        <w:rPr>
          <w:rFonts w:cs="Tahoma"/>
          <w:color w:val="000000"/>
          <w:szCs w:val="18"/>
          <w:lang w:val="pt-BR"/>
        </w:rPr>
        <w:t xml:space="preserve"> </w:t>
      </w:r>
      <w:r w:rsidRPr="00911CE9">
        <w:rPr>
          <w:rFonts w:cs="Tahoma"/>
          <w:color w:val="000000"/>
          <w:szCs w:val="18"/>
          <w:lang w:val="pt-BR"/>
        </w:rPr>
        <w:t>Os Clientes no Brasil e no Chile que comprarem o Office 365 Plano K1 receberão o</w:t>
      </w:r>
      <w:r w:rsidR="00025C14" w:rsidRPr="00911CE9">
        <w:rPr>
          <w:rFonts w:cs="Tahoma"/>
          <w:color w:val="000000"/>
          <w:szCs w:val="18"/>
          <w:lang w:val="pt-BR"/>
        </w:rPr>
        <w:t> </w:t>
      </w:r>
      <w:r w:rsidRPr="00911CE9">
        <w:rPr>
          <w:rFonts w:cs="Tahoma"/>
          <w:color w:val="000000"/>
          <w:szCs w:val="18"/>
          <w:lang w:val="pt-BR"/>
        </w:rPr>
        <w:t>BPOS</w:t>
      </w:r>
      <w:r w:rsidR="00025C14" w:rsidRPr="00911CE9">
        <w:rPr>
          <w:rFonts w:cs="Tahoma"/>
          <w:color w:val="000000"/>
          <w:szCs w:val="18"/>
          <w:lang w:val="pt-BR"/>
        </w:rPr>
        <w:t> </w:t>
      </w:r>
      <w:r w:rsidRPr="00911CE9">
        <w:rPr>
          <w:rFonts w:cs="Tahoma"/>
          <w:color w:val="000000"/>
          <w:szCs w:val="18"/>
          <w:lang w:val="pt-BR"/>
        </w:rPr>
        <w:t>Deskless.</w:t>
      </w:r>
      <w:r w:rsidR="003B74B4" w:rsidRPr="00911CE9">
        <w:rPr>
          <w:rFonts w:cs="Tahoma"/>
          <w:color w:val="000000"/>
          <w:szCs w:val="18"/>
          <w:lang w:val="pt-BR"/>
        </w:rPr>
        <w:t xml:space="preserve"> </w:t>
      </w:r>
      <w:r w:rsidRPr="004E2B3D">
        <w:rPr>
          <w:rFonts w:cs="Tahoma"/>
          <w:color w:val="000000"/>
          <w:szCs w:val="18"/>
          <w:lang w:val="it-IT"/>
        </w:rPr>
        <w:t>Esses clientes poderão migrar para o Office 365 Plano K1 posteriormente.</w:t>
      </w:r>
    </w:p>
    <w:p w14:paraId="561E9762" w14:textId="77777777" w:rsidR="00B24E8F" w:rsidRPr="004E2B3D" w:rsidRDefault="00B24E8F" w:rsidP="00AC0ED2">
      <w:pPr>
        <w:ind w:left="720"/>
        <w:rPr>
          <w:rFonts w:cs="Tahoma"/>
          <w:lang w:val="it-IT"/>
        </w:rPr>
      </w:pPr>
    </w:p>
    <w:p w14:paraId="561E9763" w14:textId="77777777" w:rsidR="00AE3665" w:rsidRPr="004E2B3D" w:rsidRDefault="00AE3665" w:rsidP="007B699C">
      <w:pPr>
        <w:spacing w:after="60"/>
        <w:ind w:left="720"/>
        <w:rPr>
          <w:rFonts w:cs="Tahoma"/>
          <w:lang w:val="it-IT"/>
        </w:rPr>
      </w:pPr>
      <w:r w:rsidRPr="004E2B3D">
        <w:rPr>
          <w:rFonts w:eastAsia="Calibri" w:cs="Tahoma"/>
          <w:b/>
          <w:color w:val="000000"/>
          <w:szCs w:val="18"/>
          <w:lang w:val="it-IT"/>
        </w:rPr>
        <w:t>Nuvem da Comunidade do Governo (Apenas para os Estados Unidos)</w:t>
      </w:r>
    </w:p>
    <w:p w14:paraId="561E9764" w14:textId="77777777" w:rsidR="00AE3665" w:rsidRPr="004E2B3D" w:rsidRDefault="00AE3665" w:rsidP="00AC0ED2">
      <w:pPr>
        <w:ind w:left="720"/>
        <w:rPr>
          <w:rFonts w:cs="Tahoma"/>
          <w:lang w:val="it-IT"/>
        </w:rPr>
      </w:pPr>
      <w:r w:rsidRPr="004E2B3D">
        <w:rPr>
          <w:rFonts w:eastAsia="Calibri" w:cs="Tahoma"/>
          <w:color w:val="000000"/>
          <w:szCs w:val="18"/>
          <w:lang w:val="it-IT"/>
        </w:rPr>
        <w:t>Alguns serviços online na família de produtos do Office 365 (incluindo Office 365 Planos K1 e K2) são oferecidos como serviços de nuvem da comunidade do governo e serviços de nuvem da comunidade não 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 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 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765" w14:textId="77777777" w:rsidR="00AE3665" w:rsidRPr="004E2B3D" w:rsidRDefault="00AE3665" w:rsidP="00AC0ED2">
      <w:pPr>
        <w:ind w:left="720"/>
        <w:rPr>
          <w:rFonts w:cs="Tahoma"/>
          <w:lang w:val="it-IT"/>
        </w:rPr>
      </w:pPr>
    </w:p>
    <w:p w14:paraId="561E9766" w14:textId="77777777" w:rsidR="00AE3665" w:rsidRPr="004E2B3D" w:rsidRDefault="00AE3665" w:rsidP="00AC0ED2">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w:t>
      </w:r>
      <w:r w:rsidR="001B73D9" w:rsidRPr="004E2B3D">
        <w:rPr>
          <w:rFonts w:eastAsia="Calibri" w:cs="Tahoma"/>
          <w:color w:val="000000"/>
          <w:szCs w:val="18"/>
          <w:lang w:val="it-IT"/>
        </w:rPr>
        <w:t> </w:t>
      </w:r>
      <w:r w:rsidRPr="004E2B3D">
        <w:rPr>
          <w:rFonts w:eastAsia="Calibri" w:cs="Tahoma"/>
          <w:color w:val="000000"/>
          <w:szCs w:val="18"/>
          <w:lang w:val="it-IT"/>
        </w:rPr>
        <w:t>são equivalentes àqueles dos seus diversos locatários padrão.</w:t>
      </w:r>
    </w:p>
    <w:p w14:paraId="561E9767" w14:textId="77777777" w:rsidR="00C21FA0" w:rsidRPr="004E2B3D" w:rsidRDefault="00C21FA0" w:rsidP="00697E59">
      <w:pPr>
        <w:rPr>
          <w:rFonts w:cs="Tahoma"/>
          <w:lang w:val="it-IT"/>
        </w:rPr>
      </w:pPr>
      <w:bookmarkStart w:id="1365" w:name="Srv_62OfficePerfPointSvr07"/>
    </w:p>
    <w:p w14:paraId="561E9768" w14:textId="77777777" w:rsidR="00C737B6" w:rsidRPr="004E2B3D" w:rsidRDefault="00C737B6" w:rsidP="007B699C">
      <w:pPr>
        <w:pStyle w:val="EndnoteText"/>
        <w:ind w:left="0"/>
        <w:rPr>
          <w:rFonts w:ascii="Tahoma" w:hAnsi="Tahoma" w:cs="Tahoma"/>
          <w:lang w:val="it-IT"/>
        </w:rPr>
      </w:pPr>
    </w:p>
    <w:p w14:paraId="561E9769" w14:textId="77777777" w:rsidR="001B73D9" w:rsidRPr="004E2B3D" w:rsidRDefault="001B73D9" w:rsidP="007B699C">
      <w:pPr>
        <w:pStyle w:val="EndnoteText"/>
        <w:ind w:left="0"/>
        <w:rPr>
          <w:rFonts w:ascii="Tahoma" w:hAnsi="Tahoma" w:cs="Tahoma"/>
          <w:lang w:val="it-IT"/>
        </w:rPr>
      </w:pPr>
    </w:p>
    <w:p w14:paraId="561E976A" w14:textId="77777777" w:rsidR="001B73D9" w:rsidRPr="004E2B3D" w:rsidRDefault="001B73D9" w:rsidP="007B699C">
      <w:pPr>
        <w:pStyle w:val="EndnoteText"/>
        <w:ind w:left="0"/>
        <w:rPr>
          <w:rFonts w:ascii="Tahoma" w:hAnsi="Tahoma" w:cs="Tahoma"/>
          <w:lang w:val="it-IT"/>
        </w:rPr>
      </w:pPr>
    </w:p>
    <w:p w14:paraId="561E976B" w14:textId="77777777" w:rsidR="00F42FD5" w:rsidRPr="00911CE9" w:rsidRDefault="003165D6" w:rsidP="00F42FD5">
      <w:pPr>
        <w:pStyle w:val="Heading2"/>
        <w:ind w:left="0"/>
        <w:rPr>
          <w:rFonts w:ascii="Tahoma" w:hAnsi="Tahoma" w:cs="Tahoma"/>
          <w:lang w:val="pt-BR"/>
        </w:rPr>
      </w:pPr>
      <w:bookmarkStart w:id="1366" w:name="_68_SharePoint_Online"/>
      <w:bookmarkStart w:id="1367" w:name="_73_SharePoint_Online"/>
      <w:bookmarkStart w:id="1368" w:name="_Toc336338334"/>
      <w:bookmarkStart w:id="1369" w:name="_Toc348341724"/>
      <w:bookmarkStart w:id="1370" w:name="Srv_73SharepointOnlinePlan1"/>
      <w:bookmarkStart w:id="1371" w:name="Srv_74SharepointOnlinePlan1"/>
      <w:bookmarkEnd w:id="1366"/>
      <w:bookmarkEnd w:id="1367"/>
      <w:r w:rsidRPr="00911CE9">
        <w:rPr>
          <w:rFonts w:ascii="Tahoma" w:hAnsi="Tahoma" w:cs="Tahoma"/>
          <w:caps/>
          <w:color w:val="FF6600"/>
          <w:sz w:val="22"/>
          <w:vertAlign w:val="superscript"/>
          <w:lang w:val="pt-BR"/>
        </w:rPr>
        <w:t>73</w:t>
      </w:r>
      <w:r w:rsidRPr="00911CE9">
        <w:rPr>
          <w:rFonts w:ascii="Tahoma" w:hAnsi="Tahoma" w:cs="Tahoma"/>
          <w:color w:val="FF6600"/>
          <w:lang w:val="pt-BR"/>
        </w:rPr>
        <w:t xml:space="preserve"> </w:t>
      </w:r>
      <w:r w:rsidRPr="00911CE9">
        <w:rPr>
          <w:rFonts w:ascii="Tahoma" w:hAnsi="Tahoma" w:cs="Tahoma"/>
          <w:color w:val="FF6600"/>
          <w:sz w:val="22"/>
          <w:szCs w:val="22"/>
          <w:lang w:val="pt-BR"/>
        </w:rPr>
        <w:t>SharePoint Online Planos 1 e 2</w:t>
      </w:r>
      <w:bookmarkEnd w:id="1368"/>
      <w:bookmarkEnd w:id="1369"/>
    </w:p>
    <w:bookmarkEnd w:id="1370"/>
    <w:bookmarkEnd w:id="1371"/>
    <w:p w14:paraId="561E976C" w14:textId="77777777" w:rsidR="00F42FD5" w:rsidRPr="00911CE9" w:rsidRDefault="00F42FD5" w:rsidP="00F42FD5">
      <w:pPr>
        <w:rPr>
          <w:rFonts w:cs="Tahoma"/>
          <w:lang w:val="pt-BR"/>
        </w:rPr>
      </w:pPr>
    </w:p>
    <w:p w14:paraId="561E976D" w14:textId="77777777" w:rsidR="00F42FD5" w:rsidRPr="00911CE9" w:rsidRDefault="00F42FD5" w:rsidP="00AC0ED2">
      <w:pPr>
        <w:pStyle w:val="EndnoteText"/>
        <w:ind w:left="720"/>
        <w:rPr>
          <w:rFonts w:ascii="Tahoma" w:hAnsi="Tahoma" w:cs="Tahoma"/>
          <w:lang w:val="pt-BR"/>
        </w:rPr>
      </w:pPr>
      <w:r w:rsidRPr="00911CE9">
        <w:rPr>
          <w:rFonts w:ascii="Tahoma" w:hAnsi="Tahoma" w:cs="Tahoma"/>
          <w:color w:val="000000"/>
          <w:sz w:val="18"/>
          <w:szCs w:val="18"/>
          <w:lang w:val="pt-BR"/>
        </w:rPr>
        <w:t>O SharePoint Online Plano 1 era conhecido anteriormente como SharePoint Online Standard.</w:t>
      </w:r>
    </w:p>
    <w:p w14:paraId="561E976E" w14:textId="77777777" w:rsidR="00F42FD5" w:rsidRPr="00911CE9" w:rsidRDefault="00F42FD5" w:rsidP="00AC0ED2">
      <w:pPr>
        <w:pStyle w:val="EndnoteText"/>
        <w:ind w:left="720"/>
        <w:rPr>
          <w:rFonts w:ascii="Tahoma" w:hAnsi="Tahoma" w:cs="Tahoma"/>
          <w:lang w:val="pt-BR"/>
        </w:rPr>
      </w:pPr>
    </w:p>
    <w:p w14:paraId="561E976F" w14:textId="77777777" w:rsidR="00F42FD5" w:rsidRPr="004E2B3D" w:rsidRDefault="00F42FD5" w:rsidP="00AC0ED2">
      <w:pPr>
        <w:pStyle w:val="EndnoteText"/>
        <w:ind w:left="720"/>
        <w:rPr>
          <w:rFonts w:ascii="Tahoma" w:hAnsi="Tahoma" w:cs="Tahoma"/>
          <w:lang w:val="it-IT"/>
        </w:rPr>
      </w:pPr>
      <w:r w:rsidRPr="00911CE9">
        <w:rPr>
          <w:rFonts w:ascii="Tahoma" w:hAnsi="Tahoma" w:cs="Tahoma"/>
          <w:color w:val="000000"/>
          <w:sz w:val="18"/>
          <w:szCs w:val="18"/>
          <w:lang w:val="pt-BR"/>
        </w:rPr>
        <w:t>Os Clientes no Brasil ou no Chile que comprarem o SharePoint Online Plano 1 receberão o SharePoint Online Standard.</w:t>
      </w:r>
      <w:r w:rsidR="003B74B4" w:rsidRPr="00911CE9">
        <w:rPr>
          <w:rFonts w:ascii="Tahoma" w:hAnsi="Tahoma" w:cs="Tahoma"/>
          <w:color w:val="000000"/>
          <w:sz w:val="18"/>
          <w:szCs w:val="18"/>
          <w:lang w:val="pt-BR"/>
        </w:rPr>
        <w:t xml:space="preserve"> </w:t>
      </w:r>
      <w:r w:rsidRPr="004E2B3D">
        <w:rPr>
          <w:rFonts w:ascii="Tahoma" w:hAnsi="Tahoma" w:cs="Tahoma"/>
          <w:color w:val="000000"/>
          <w:sz w:val="18"/>
          <w:szCs w:val="18"/>
          <w:lang w:val="it-IT"/>
        </w:rPr>
        <w:t>Esses clientes poderão migrar para o SharePoint Online Plano 1 posteriormente.</w:t>
      </w:r>
    </w:p>
    <w:p w14:paraId="561E9770" w14:textId="77777777" w:rsidR="007316A1" w:rsidRPr="004E2B3D" w:rsidRDefault="007316A1" w:rsidP="00AC0ED2">
      <w:pPr>
        <w:pStyle w:val="EndnoteText"/>
        <w:ind w:left="720"/>
        <w:rPr>
          <w:rFonts w:ascii="Tahoma" w:hAnsi="Tahoma" w:cs="Tahoma"/>
          <w:lang w:val="it-IT"/>
        </w:rPr>
      </w:pPr>
    </w:p>
    <w:p w14:paraId="561E9771" w14:textId="77777777" w:rsidR="00DB7BD1" w:rsidRPr="004E2B3D" w:rsidRDefault="00DB7BD1" w:rsidP="007B699C">
      <w:pPr>
        <w:spacing w:after="60"/>
        <w:ind w:left="720"/>
        <w:rPr>
          <w:rFonts w:cs="Tahoma"/>
          <w:lang w:val="it-IT"/>
        </w:rPr>
      </w:pPr>
      <w:r w:rsidRPr="004E2B3D">
        <w:rPr>
          <w:rFonts w:eastAsia="Calibri" w:cs="Tahoma"/>
          <w:b/>
          <w:color w:val="000000"/>
          <w:szCs w:val="18"/>
          <w:lang w:val="it-IT"/>
        </w:rPr>
        <w:t>Nuvem da Comunidade do Governo (Apenas para os Estados Unidos)</w:t>
      </w:r>
    </w:p>
    <w:p w14:paraId="561E9772" w14:textId="77777777" w:rsidR="00DB7BD1" w:rsidRPr="004E2B3D" w:rsidRDefault="00DB7BD1" w:rsidP="00AC0ED2">
      <w:pPr>
        <w:ind w:left="720"/>
        <w:rPr>
          <w:rFonts w:cs="Tahoma"/>
          <w:lang w:val="it-IT"/>
        </w:rPr>
      </w:pPr>
      <w:r w:rsidRPr="004E2B3D">
        <w:rPr>
          <w:rFonts w:eastAsia="Calibri" w:cs="Tahoma"/>
          <w:color w:val="000000"/>
          <w:szCs w:val="18"/>
          <w:lang w:val="it-IT"/>
        </w:rPr>
        <w:t>Alguns serviços online na família de produtos do Office 365 (incluindo SharePoint Online Planos 1 e 2) são oferecidos como serviços de nuvem da comunidade do governo e serviços de nuvem da comunidade não governamental.</w:t>
      </w:r>
      <w:r w:rsidR="003B74B4" w:rsidRPr="004E2B3D">
        <w:rPr>
          <w:rFonts w:eastAsia="Calibri" w:cs="Tahoma"/>
          <w:color w:val="000000"/>
          <w:szCs w:val="18"/>
          <w:lang w:val="it-IT"/>
        </w:rPr>
        <w:t xml:space="preserve"> </w:t>
      </w:r>
      <w:r w:rsidRPr="004E2B3D">
        <w:rPr>
          <w:rFonts w:eastAsia="Calibri" w:cs="Tahoma"/>
          <w:color w:val="000000"/>
          <w:szCs w:val="18"/>
          <w:lang w:val="it-IT"/>
        </w:rPr>
        <w:t>Os clientes podem ser provisionados como um ou outro, mas não com uma mistura dos dois.</w:t>
      </w:r>
      <w:r w:rsidR="003B74B4" w:rsidRPr="004E2B3D">
        <w:rPr>
          <w:rFonts w:eastAsia="Calibri" w:cs="Tahoma"/>
          <w:color w:val="000000"/>
          <w:szCs w:val="18"/>
          <w:lang w:val="it-IT"/>
        </w:rPr>
        <w:t xml:space="preserve"> </w:t>
      </w:r>
      <w:r w:rsidRPr="004E2B3D">
        <w:rPr>
          <w:rFonts w:eastAsia="Calibri" w:cs="Tahoma"/>
          <w:color w:val="000000"/>
          <w:szCs w:val="18"/>
          <w:lang w:val="it-IT"/>
        </w:rPr>
        <w:t>Os Serviços Online projetados como nuvem de comunidade do governo não podem ser implantados no mesmo domínio que os serviços de nuvem da comunidade não governamental específicos.</w:t>
      </w:r>
      <w:r w:rsidR="003B74B4" w:rsidRPr="004E2B3D">
        <w:rPr>
          <w:rFonts w:eastAsia="Calibri" w:cs="Tahoma"/>
          <w:color w:val="000000"/>
          <w:szCs w:val="18"/>
          <w:lang w:val="it-IT"/>
        </w:rPr>
        <w:t xml:space="preserve"> </w:t>
      </w:r>
      <w:r w:rsidRPr="004E2B3D">
        <w:rPr>
          <w:rFonts w:eastAsia="Calibri" w:cs="Tahoma"/>
          <w:color w:val="000000"/>
          <w:szCs w:val="18"/>
          <w:lang w:val="it-IT"/>
        </w:rPr>
        <w:t>Esta limitação se estende a qualquer serviço online que faça parte da família de produtos do Office 365, incluindo Exchange Online, SharePoint Online e Lync Online.</w:t>
      </w:r>
      <w:r w:rsidR="003B74B4" w:rsidRPr="004E2B3D">
        <w:rPr>
          <w:rFonts w:eastAsia="Calibri" w:cs="Tahoma"/>
          <w:color w:val="000000"/>
          <w:szCs w:val="18"/>
          <w:lang w:val="it-IT"/>
        </w:rPr>
        <w:t xml:space="preserve"> </w:t>
      </w:r>
    </w:p>
    <w:p w14:paraId="561E9773" w14:textId="77777777" w:rsidR="00DB7BD1" w:rsidRPr="004E2B3D" w:rsidRDefault="00DB7BD1" w:rsidP="00AC0ED2">
      <w:pPr>
        <w:ind w:left="720"/>
        <w:rPr>
          <w:rFonts w:cs="Tahoma"/>
          <w:lang w:val="it-IT"/>
        </w:rPr>
      </w:pPr>
    </w:p>
    <w:p w14:paraId="561E9774" w14:textId="77777777" w:rsidR="00DB7BD1" w:rsidRPr="004E2B3D" w:rsidRDefault="00DB7BD1" w:rsidP="00AC0ED2">
      <w:pPr>
        <w:ind w:left="720"/>
        <w:rPr>
          <w:rFonts w:cs="Tahoma"/>
          <w:lang w:val="it-IT"/>
        </w:rPr>
      </w:pPr>
      <w:r w:rsidRPr="004E2B3D">
        <w:rPr>
          <w:rFonts w:eastAsia="Calibri" w:cs="Tahoma"/>
          <w:color w:val="000000"/>
          <w:szCs w:val="18"/>
          <w:lang w:val="it-IT"/>
        </w:rPr>
        <w:t>Assim que um serviço online é provisionado na nuvem de comunidade do governo, ele permanecerá lá pela duração da vigência da assinatura.</w:t>
      </w:r>
      <w:r w:rsidR="003B74B4" w:rsidRPr="004E2B3D">
        <w:rPr>
          <w:rFonts w:eastAsia="Calibri" w:cs="Tahoma"/>
          <w:color w:val="000000"/>
          <w:szCs w:val="18"/>
          <w:lang w:val="it-IT"/>
        </w:rPr>
        <w:t xml:space="preserve"> </w:t>
      </w:r>
      <w:r w:rsidRPr="004E2B3D">
        <w:rPr>
          <w:rFonts w:eastAsia="Calibri" w:cs="Tahoma"/>
          <w:color w:val="000000"/>
          <w:szCs w:val="18"/>
          <w:lang w:val="it-IT"/>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3B74B4" w:rsidRPr="004E2B3D">
        <w:rPr>
          <w:rFonts w:eastAsia="Calibri" w:cs="Tahoma"/>
          <w:color w:val="000000"/>
          <w:szCs w:val="18"/>
          <w:lang w:val="it-IT"/>
        </w:rPr>
        <w:t xml:space="preserve"> </w:t>
      </w:r>
      <w:r w:rsidRPr="004E2B3D">
        <w:rPr>
          <w:rFonts w:eastAsia="Calibri" w:cs="Tahoma"/>
          <w:color w:val="000000"/>
          <w:szCs w:val="18"/>
          <w:lang w:val="it-IT"/>
        </w:rPr>
        <w:t>Os Direitos de Uso para serviços de nuvem da comunidade do governo são equivalentes àqueles dos seus diversos locatários padrão.</w:t>
      </w:r>
    </w:p>
    <w:p w14:paraId="561E9775" w14:textId="77777777" w:rsidR="00C737B6" w:rsidRPr="004E2B3D" w:rsidRDefault="00C737B6" w:rsidP="00697E59">
      <w:pPr>
        <w:pStyle w:val="EndnoteText"/>
        <w:ind w:left="0"/>
        <w:rPr>
          <w:rFonts w:ascii="Tahoma" w:hAnsi="Tahoma" w:cs="Tahoma"/>
          <w:lang w:val="it-IT"/>
        </w:rPr>
      </w:pPr>
    </w:p>
    <w:p w14:paraId="561E9776" w14:textId="77777777" w:rsidR="007B699C" w:rsidRPr="004E2B3D" w:rsidRDefault="007B699C" w:rsidP="00697E59">
      <w:pPr>
        <w:pStyle w:val="EndnoteText"/>
        <w:ind w:left="0"/>
        <w:rPr>
          <w:rFonts w:ascii="Tahoma" w:hAnsi="Tahoma" w:cs="Tahoma"/>
          <w:lang w:val="it-IT"/>
        </w:rPr>
      </w:pPr>
    </w:p>
    <w:p w14:paraId="561E9777" w14:textId="77777777" w:rsidR="002F7FB8" w:rsidRPr="00911CE9" w:rsidRDefault="003165D6" w:rsidP="002F7FB8">
      <w:pPr>
        <w:pStyle w:val="Heading2"/>
        <w:ind w:left="0"/>
        <w:rPr>
          <w:rFonts w:ascii="Tahoma" w:hAnsi="Tahoma" w:cs="Tahoma"/>
          <w:lang w:val="it-IT"/>
        </w:rPr>
      </w:pPr>
      <w:bookmarkStart w:id="1372" w:name="_69_SharePoint_Server"/>
      <w:bookmarkStart w:id="1373" w:name="_74_SharePoint_Server"/>
      <w:bookmarkStart w:id="1374" w:name="_Toc336338335"/>
      <w:bookmarkStart w:id="1375" w:name="_Toc348341725"/>
      <w:bookmarkStart w:id="1376" w:name="Srv_65ShareptSvr10"/>
      <w:bookmarkStart w:id="1377" w:name="Srv_64OfficeShareptSvr10"/>
      <w:bookmarkStart w:id="1378" w:name="Srv_63OfficeShareptSvr07"/>
      <w:bookmarkStart w:id="1379" w:name="Srv_62OfficeShareptSvr07"/>
      <w:bookmarkEnd w:id="1365"/>
      <w:bookmarkEnd w:id="1372"/>
      <w:bookmarkEnd w:id="1373"/>
      <w:r w:rsidRPr="00911CE9">
        <w:rPr>
          <w:rFonts w:ascii="Tahoma" w:hAnsi="Tahoma" w:cs="Tahoma"/>
          <w:caps/>
          <w:color w:val="FA6500"/>
          <w:sz w:val="22"/>
          <w:vertAlign w:val="superscript"/>
          <w:lang w:val="it-IT"/>
        </w:rPr>
        <w:t>74</w:t>
      </w:r>
      <w:r w:rsidRPr="00911CE9">
        <w:rPr>
          <w:rFonts w:ascii="Tahoma" w:hAnsi="Tahoma" w:cs="Tahoma"/>
          <w:caps/>
          <w:color w:val="FA6500"/>
          <w:sz w:val="22"/>
          <w:lang w:val="it-IT"/>
        </w:rPr>
        <w:t xml:space="preserve"> </w:t>
      </w:r>
      <w:r w:rsidRPr="00911CE9">
        <w:rPr>
          <w:rFonts w:ascii="Tahoma" w:hAnsi="Tahoma" w:cs="Tahoma"/>
          <w:color w:val="FA6500"/>
          <w:sz w:val="22"/>
          <w:lang w:val="it-IT"/>
        </w:rPr>
        <w:t xml:space="preserve">SharePoint Server </w:t>
      </w:r>
      <w:bookmarkEnd w:id="1374"/>
      <w:r w:rsidRPr="00911CE9">
        <w:rPr>
          <w:rFonts w:ascii="Tahoma" w:hAnsi="Tahoma" w:cs="Tahoma"/>
          <w:color w:val="FA6500"/>
          <w:sz w:val="22"/>
          <w:lang w:val="it-IT"/>
        </w:rPr>
        <w:t>2013</w:t>
      </w:r>
      <w:bookmarkEnd w:id="1375"/>
      <w:r w:rsidRPr="00911CE9">
        <w:rPr>
          <w:rFonts w:ascii="Tahoma" w:hAnsi="Tahoma" w:cs="Tahoma"/>
          <w:color w:val="FA6500"/>
          <w:sz w:val="22"/>
          <w:lang w:val="it-IT"/>
        </w:rPr>
        <w:t xml:space="preserve"> </w:t>
      </w:r>
    </w:p>
    <w:bookmarkEnd w:id="1376"/>
    <w:bookmarkEnd w:id="1377"/>
    <w:bookmarkEnd w:id="1378"/>
    <w:bookmarkEnd w:id="1379"/>
    <w:p w14:paraId="561E9778" w14:textId="77777777" w:rsidR="002F7FB8" w:rsidRPr="00911CE9" w:rsidRDefault="002F7FB8" w:rsidP="002F7FB8">
      <w:pPr>
        <w:ind w:left="720"/>
        <w:rPr>
          <w:rFonts w:cs="Tahoma"/>
          <w:lang w:val="it-IT"/>
        </w:rPr>
      </w:pPr>
    </w:p>
    <w:p w14:paraId="561E9779" w14:textId="77777777" w:rsidR="002F7FB8" w:rsidRPr="00911CE9" w:rsidRDefault="002F7FB8" w:rsidP="002F7FB8">
      <w:pPr>
        <w:ind w:left="720"/>
        <w:rPr>
          <w:rFonts w:cs="Tahoma"/>
          <w:lang w:val="it-IT"/>
        </w:rPr>
      </w:pPr>
      <w:r w:rsidRPr="00911CE9">
        <w:rPr>
          <w:rFonts w:cs="Tahoma"/>
          <w:color w:val="000000"/>
          <w:szCs w:val="18"/>
          <w:lang w:val="it-IT"/>
        </w:rPr>
        <w:t>SharePoint Server 2013 é a versão mais recente do SharePoint Server.</w:t>
      </w:r>
    </w:p>
    <w:p w14:paraId="561E977A" w14:textId="77777777" w:rsidR="002F7FB8" w:rsidRPr="00911CE9" w:rsidRDefault="002F7FB8" w:rsidP="002F7FB8">
      <w:pPr>
        <w:ind w:left="720"/>
        <w:rPr>
          <w:rFonts w:cs="Tahoma"/>
          <w:lang w:val="it-IT"/>
        </w:rPr>
      </w:pPr>
    </w:p>
    <w:p w14:paraId="561E977B" w14:textId="77777777" w:rsidR="002F7FB8" w:rsidRPr="00911CE9" w:rsidRDefault="002F7FB8" w:rsidP="007B699C">
      <w:pPr>
        <w:spacing w:after="60"/>
        <w:ind w:left="720"/>
        <w:rPr>
          <w:rFonts w:cs="Tahoma"/>
          <w:lang w:val="it-IT"/>
        </w:rPr>
      </w:pPr>
      <w:r w:rsidRPr="00911CE9">
        <w:rPr>
          <w:rFonts w:cs="Tahoma"/>
          <w:b/>
          <w:color w:val="000000"/>
          <w:szCs w:val="18"/>
          <w:lang w:val="it-IT"/>
        </w:rPr>
        <w:t>Outorgas de Licença para SharePoint 2010 para Internet Sites Enterprise, SharePoint Server 2010 para Internet Sites Standard, FAST Search Server 2010 para Clientes do SharePoint Server, Search Server 2010</w:t>
      </w:r>
    </w:p>
    <w:p w14:paraId="561E977C" w14:textId="77777777" w:rsidR="002F7FB8" w:rsidRPr="00911CE9" w:rsidRDefault="00CD0D74" w:rsidP="002F7FB8">
      <w:pPr>
        <w:ind w:left="720"/>
        <w:rPr>
          <w:rFonts w:cs="Tahoma"/>
          <w:lang w:val="pt-BR"/>
        </w:rPr>
      </w:pPr>
      <w:r w:rsidRPr="00911CE9">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3B74B4" w:rsidRPr="00911CE9">
        <w:rPr>
          <w:rFonts w:cs="Tahoma"/>
          <w:color w:val="000000"/>
          <w:szCs w:val="18"/>
          <w:lang w:val="pt-BR"/>
        </w:rPr>
        <w:t xml:space="preserve"> </w:t>
      </w:r>
      <w:r w:rsidRPr="00911CE9">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dezembro de 2012 estão qualificados para as seguintes outorgas de licença.</w:t>
      </w:r>
    </w:p>
    <w:p w14:paraId="561E977D" w14:textId="77777777" w:rsidR="002F7FB8" w:rsidRPr="00911CE9" w:rsidRDefault="002F7FB8" w:rsidP="002F7FB8">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CE4828" w14:paraId="561E9780" w14:textId="77777777" w:rsidTr="002C3AB1">
        <w:trPr>
          <w:trHeight w:val="332"/>
        </w:trPr>
        <w:tc>
          <w:tcPr>
            <w:tcW w:w="4500" w:type="dxa"/>
            <w:shd w:val="clear" w:color="auto" w:fill="FABF8F"/>
          </w:tcPr>
          <w:p w14:paraId="561E977E" w14:textId="77777777" w:rsidR="002F7FB8" w:rsidRPr="00CE4828" w:rsidRDefault="002F7FB8" w:rsidP="00C066F9">
            <w:pPr>
              <w:keepNext/>
              <w:keepLines/>
              <w:rPr>
                <w:rFonts w:cs="Tahoma"/>
                <w:b/>
                <w:color w:val="000000"/>
                <w:szCs w:val="18"/>
              </w:rPr>
            </w:pPr>
            <w:r w:rsidRPr="00CE4828">
              <w:rPr>
                <w:rFonts w:cs="Tahoma"/>
                <w:b/>
                <w:color w:val="000000"/>
                <w:szCs w:val="18"/>
              </w:rPr>
              <w:t>Licença Qualificada</w:t>
            </w:r>
          </w:p>
        </w:tc>
        <w:tc>
          <w:tcPr>
            <w:tcW w:w="3600" w:type="dxa"/>
            <w:shd w:val="clear" w:color="auto" w:fill="FABF8F"/>
          </w:tcPr>
          <w:p w14:paraId="561E977F" w14:textId="77777777" w:rsidR="002F7FB8" w:rsidRPr="00CE4828" w:rsidRDefault="002F7FB8" w:rsidP="00C066F9">
            <w:pPr>
              <w:keepNext/>
              <w:keepLines/>
              <w:rPr>
                <w:rFonts w:cs="Tahoma"/>
                <w:b/>
                <w:color w:val="000000"/>
                <w:szCs w:val="18"/>
              </w:rPr>
            </w:pPr>
            <w:r w:rsidRPr="00CE4828">
              <w:rPr>
                <w:rFonts w:cs="Tahoma"/>
                <w:b/>
                <w:color w:val="000000"/>
                <w:szCs w:val="18"/>
              </w:rPr>
              <w:t>Licença Complementar e Benefícios</w:t>
            </w:r>
          </w:p>
        </w:tc>
      </w:tr>
      <w:tr w:rsidR="00CD0D74" w:rsidRPr="00911CE9" w14:paraId="561E9783" w14:textId="77777777" w:rsidTr="002C3AB1">
        <w:trPr>
          <w:trHeight w:val="70"/>
        </w:trPr>
        <w:tc>
          <w:tcPr>
            <w:tcW w:w="4500" w:type="dxa"/>
            <w:shd w:val="clear" w:color="auto" w:fill="auto"/>
          </w:tcPr>
          <w:p w14:paraId="561E9781"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Licença do SharePoint Server 2010 para Internet Sites Enterprise com Software Assurance ativo em 1º de dezembro de 2012</w:t>
            </w:r>
          </w:p>
        </w:tc>
        <w:tc>
          <w:tcPr>
            <w:tcW w:w="3600" w:type="dxa"/>
            <w:shd w:val="clear" w:color="auto" w:fill="auto"/>
          </w:tcPr>
          <w:p w14:paraId="561E9782"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Uma licença do SharePoint Server 2013</w:t>
            </w:r>
          </w:p>
        </w:tc>
      </w:tr>
      <w:tr w:rsidR="00CD0D74" w:rsidRPr="00911CE9" w14:paraId="561E9786" w14:textId="77777777" w:rsidTr="002C3AB1">
        <w:trPr>
          <w:trHeight w:val="152"/>
        </w:trPr>
        <w:tc>
          <w:tcPr>
            <w:tcW w:w="4500" w:type="dxa"/>
            <w:shd w:val="clear" w:color="auto" w:fill="auto"/>
          </w:tcPr>
          <w:p w14:paraId="561E9784"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 xml:space="preserve">Licença do SharePoint Server 2010 para Internet Sites Standard com Software Assurance ativo em 1º de dezembro de 2012 </w:t>
            </w:r>
          </w:p>
        </w:tc>
        <w:tc>
          <w:tcPr>
            <w:tcW w:w="3600" w:type="dxa"/>
            <w:shd w:val="clear" w:color="auto" w:fill="auto"/>
          </w:tcPr>
          <w:p w14:paraId="561E9785"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Uma licença do SharePoint Server 2013</w:t>
            </w:r>
          </w:p>
        </w:tc>
      </w:tr>
      <w:tr w:rsidR="00CD0D74" w:rsidRPr="00911CE9" w14:paraId="561E9789" w14:textId="77777777" w:rsidTr="002C3AB1">
        <w:trPr>
          <w:trHeight w:val="152"/>
        </w:trPr>
        <w:tc>
          <w:tcPr>
            <w:tcW w:w="4500" w:type="dxa"/>
            <w:shd w:val="clear" w:color="auto" w:fill="auto"/>
          </w:tcPr>
          <w:p w14:paraId="561E9787"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Licença do FAST Search Server 2010 para SharePoint Server com Software Assurance ativo em 1º de dezembro de 2012</w:t>
            </w:r>
          </w:p>
        </w:tc>
        <w:tc>
          <w:tcPr>
            <w:tcW w:w="3600" w:type="dxa"/>
            <w:shd w:val="clear" w:color="auto" w:fill="auto"/>
          </w:tcPr>
          <w:p w14:paraId="561E9788"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Uma licença do SharePoint Server 2013</w:t>
            </w:r>
          </w:p>
        </w:tc>
      </w:tr>
      <w:tr w:rsidR="00CD0D74" w:rsidRPr="00CE4828" w14:paraId="561E978E" w14:textId="77777777" w:rsidTr="002C3AB1">
        <w:trPr>
          <w:trHeight w:val="233"/>
        </w:trPr>
        <w:tc>
          <w:tcPr>
            <w:tcW w:w="4500" w:type="dxa"/>
            <w:shd w:val="clear" w:color="auto" w:fill="auto"/>
          </w:tcPr>
          <w:p w14:paraId="561E978A" w14:textId="77777777" w:rsidR="00CD0D74" w:rsidRPr="00911CE9" w:rsidRDefault="00CD0D74" w:rsidP="00C066F9">
            <w:pPr>
              <w:keepNext/>
              <w:keepLines/>
              <w:rPr>
                <w:rFonts w:cs="Tahoma"/>
                <w:color w:val="000000"/>
                <w:szCs w:val="18"/>
                <w:lang w:val="pt-BR"/>
              </w:rPr>
            </w:pPr>
            <w:r w:rsidRPr="00911CE9">
              <w:rPr>
                <w:rFonts w:cs="Tahoma"/>
                <w:color w:val="000000"/>
                <w:szCs w:val="18"/>
                <w:lang w:val="pt-BR"/>
              </w:rPr>
              <w:t>Licença do Search Server 2010 com Software Assurance ativo em 1º de dezembro de 2012</w:t>
            </w:r>
          </w:p>
        </w:tc>
        <w:tc>
          <w:tcPr>
            <w:tcW w:w="3600" w:type="dxa"/>
            <w:shd w:val="clear" w:color="auto" w:fill="auto"/>
          </w:tcPr>
          <w:p w14:paraId="561E978B" w14:textId="77777777" w:rsidR="00CD0D74" w:rsidRPr="00911CE9" w:rsidRDefault="00CD0D74" w:rsidP="00C066F9">
            <w:pPr>
              <w:keepNext/>
              <w:keepLines/>
              <w:rPr>
                <w:rFonts w:cs="Tahoma"/>
                <w:lang w:val="pt-BR"/>
              </w:rPr>
            </w:pPr>
            <w:r w:rsidRPr="00911CE9">
              <w:rPr>
                <w:rFonts w:cs="Tahoma"/>
                <w:color w:val="000000"/>
                <w:szCs w:val="18"/>
                <w:lang w:val="pt-BR"/>
              </w:rPr>
              <w:t xml:space="preserve">Uma licença do SharePoint Server 2013 </w:t>
            </w:r>
            <w:r w:rsidRPr="00911CE9">
              <w:rPr>
                <w:rFonts w:cs="Tahoma"/>
                <w:b/>
                <w:color w:val="000000"/>
                <w:szCs w:val="18"/>
                <w:lang w:val="pt-BR"/>
              </w:rPr>
              <w:t>e</w:t>
            </w:r>
          </w:p>
          <w:p w14:paraId="561E978C" w14:textId="77777777" w:rsidR="00CD0D74" w:rsidRPr="00911CE9" w:rsidRDefault="00CD0D74" w:rsidP="00C066F9">
            <w:pPr>
              <w:keepNext/>
              <w:keepLines/>
              <w:rPr>
                <w:rFonts w:cs="Tahoma"/>
                <w:lang w:val="pt-BR"/>
              </w:rPr>
            </w:pPr>
          </w:p>
          <w:p w14:paraId="561E978D" w14:textId="77777777" w:rsidR="00CD0D74" w:rsidRPr="00CE4828" w:rsidRDefault="00CD0D74" w:rsidP="00C066F9">
            <w:pPr>
              <w:keepNext/>
              <w:keepLines/>
              <w:rPr>
                <w:rFonts w:cs="Tahoma"/>
                <w:color w:val="000000"/>
                <w:szCs w:val="18"/>
              </w:rPr>
            </w:pPr>
            <w:r w:rsidRPr="00CE4828">
              <w:rPr>
                <w:rFonts w:cs="Tahoma"/>
                <w:color w:val="000000"/>
                <w:szCs w:val="18"/>
              </w:rPr>
              <w:t>100 CALs do SharePoint Server 2013 Standard</w:t>
            </w:r>
          </w:p>
        </w:tc>
      </w:tr>
    </w:tbl>
    <w:p w14:paraId="561E978F" w14:textId="77777777" w:rsidR="00586FCE" w:rsidRDefault="00586FCE" w:rsidP="00586FCE">
      <w:pPr>
        <w:rPr>
          <w:rFonts w:cs="Tahoma"/>
        </w:rPr>
      </w:pPr>
    </w:p>
    <w:p w14:paraId="561E9790" w14:textId="77777777" w:rsidR="0009333E" w:rsidRDefault="0009333E" w:rsidP="00586FCE">
      <w:pPr>
        <w:rPr>
          <w:rFonts w:cs="Tahoma"/>
        </w:rPr>
      </w:pPr>
    </w:p>
    <w:p w14:paraId="561E9791" w14:textId="77777777" w:rsidR="0009333E" w:rsidRDefault="0009333E" w:rsidP="00586FCE">
      <w:pPr>
        <w:rPr>
          <w:rFonts w:cs="Tahoma"/>
        </w:rPr>
      </w:pPr>
    </w:p>
    <w:p w14:paraId="561E9792" w14:textId="77777777" w:rsidR="0009333E" w:rsidRDefault="0009333E" w:rsidP="00586FCE">
      <w:pPr>
        <w:rPr>
          <w:rFonts w:cs="Tahoma"/>
        </w:rPr>
      </w:pPr>
    </w:p>
    <w:p w14:paraId="561E9793" w14:textId="77777777" w:rsidR="0009333E" w:rsidRPr="00CE4828" w:rsidRDefault="0009333E" w:rsidP="00586FCE">
      <w:pPr>
        <w:rPr>
          <w:rFonts w:cs="Tahoma"/>
        </w:rPr>
      </w:pPr>
    </w:p>
    <w:p w14:paraId="561E9794" w14:textId="77777777" w:rsidR="002F7FB8" w:rsidRPr="004E2B3D" w:rsidRDefault="002F7FB8" w:rsidP="002F7FB8">
      <w:pPr>
        <w:ind w:left="720"/>
        <w:rPr>
          <w:rFonts w:cs="Tahoma"/>
          <w:lang w:val="it-IT"/>
        </w:rPr>
      </w:pPr>
      <w:r w:rsidRPr="004E2B3D">
        <w:rPr>
          <w:rFonts w:cs="Tahoma"/>
          <w:color w:val="000000"/>
          <w:szCs w:val="18"/>
          <w:lang w:val="it-IT"/>
        </w:rPr>
        <w:t>Os termos e as condições a seguir se aplicam à outorga de licença acima.</w:t>
      </w:r>
    </w:p>
    <w:p w14:paraId="561E9795" w14:textId="77777777" w:rsidR="002F7FB8" w:rsidRPr="004E2B3D" w:rsidRDefault="002F7FB8" w:rsidP="002F7FB8">
      <w:pPr>
        <w:ind w:left="720"/>
        <w:rPr>
          <w:rFonts w:cs="Tahoma"/>
          <w:lang w:val="it-IT"/>
        </w:rPr>
      </w:pPr>
    </w:p>
    <w:p w14:paraId="561E9796" w14:textId="77777777" w:rsidR="002F7FB8" w:rsidRPr="004E2B3D" w:rsidRDefault="002F7FB8" w:rsidP="007B699C">
      <w:pPr>
        <w:numPr>
          <w:ilvl w:val="0"/>
          <w:numId w:val="124"/>
        </w:numPr>
        <w:spacing w:after="60"/>
        <w:ind w:left="1440"/>
        <w:rPr>
          <w:rFonts w:cs="Tahoma"/>
          <w:lang w:val="it-IT"/>
        </w:rPr>
      </w:pPr>
      <w:r w:rsidRPr="004E2B3D">
        <w:rPr>
          <w:rFonts w:cs="Tahoma"/>
          <w:bCs/>
          <w:color w:val="000000"/>
          <w:szCs w:val="18"/>
          <w:u w:val="single"/>
          <w:lang w:val="it-IT"/>
        </w:rPr>
        <w:t>Caminho de Migração</w:t>
      </w:r>
      <w:r w:rsidR="00593E73" w:rsidRPr="004E2B3D">
        <w:rPr>
          <w:rFonts w:cs="Tahoma"/>
          <w:color w:val="000000"/>
          <w:szCs w:val="18"/>
          <w:lang w:val="it-IT"/>
        </w:rPr>
        <w:t>:</w:t>
      </w:r>
      <w:r w:rsidRPr="004E2B3D">
        <w:rPr>
          <w:rFonts w:cs="Tahoma"/>
          <w:color w:val="000000"/>
          <w:szCs w:val="18"/>
          <w:lang w:val="it-IT"/>
        </w:rPr>
        <w:t xml:space="preserve"> os clientes com cobertura do Software Assurance ativa para uma determinada Licença de qualificação a partir de 1º de dezembro de 2012 e mediante o lançamento do SharePoint Server 2013 estão qualificados para atualizar e usar o software SharePoint 2013 sob</w:t>
      </w:r>
      <w:r w:rsidR="0009333E" w:rsidRPr="004E2B3D">
        <w:rPr>
          <w:rFonts w:cs="Tahoma"/>
          <w:color w:val="000000"/>
          <w:szCs w:val="18"/>
          <w:lang w:val="it-IT"/>
        </w:rPr>
        <w:t> </w:t>
      </w:r>
      <w:r w:rsidRPr="004E2B3D">
        <w:rPr>
          <w:rFonts w:cs="Tahoma"/>
          <w:color w:val="000000"/>
          <w:szCs w:val="18"/>
          <w:lang w:val="it-IT"/>
        </w:rPr>
        <w:t>a Licença Complementar em vez da cópia licenciada correspondente do software de 2010.</w:t>
      </w:r>
      <w:r w:rsidR="003B74B4" w:rsidRPr="004E2B3D">
        <w:rPr>
          <w:rFonts w:cs="Tahoma"/>
          <w:color w:val="000000"/>
          <w:szCs w:val="18"/>
          <w:lang w:val="it-IT"/>
        </w:rPr>
        <w:t xml:space="preserve"> </w:t>
      </w:r>
    </w:p>
    <w:p w14:paraId="561E9797" w14:textId="77777777" w:rsidR="002F7FB8" w:rsidRPr="004E2B3D" w:rsidRDefault="002F7FB8" w:rsidP="007B699C">
      <w:pPr>
        <w:numPr>
          <w:ilvl w:val="0"/>
          <w:numId w:val="124"/>
        </w:numPr>
        <w:spacing w:after="60"/>
        <w:ind w:left="1440"/>
        <w:rPr>
          <w:rFonts w:cs="Tahoma"/>
          <w:lang w:val="it-IT"/>
        </w:rPr>
      </w:pPr>
      <w:r w:rsidRPr="004E2B3D">
        <w:rPr>
          <w:rFonts w:cs="Tahoma"/>
          <w:color w:val="000000"/>
          <w:szCs w:val="18"/>
          <w:u w:val="single"/>
          <w:lang w:val="it-IT"/>
        </w:rPr>
        <w:t>Direitos de uso</w:t>
      </w:r>
      <w:r w:rsidRPr="004E2B3D">
        <w:rPr>
          <w:rFonts w:cs="Tahoma"/>
          <w:color w:val="000000"/>
          <w:szCs w:val="18"/>
          <w:lang w:val="it-IT"/>
        </w:rPr>
        <w:t>: O direito de usar o software sob as Licenças Complementares nessa oferta expirará quando o direito de usar o software sob as Licenças Qualificadas expirar.</w:t>
      </w:r>
      <w:r w:rsidR="003B74B4" w:rsidRPr="004E2B3D">
        <w:rPr>
          <w:rFonts w:cs="Tahoma"/>
          <w:color w:val="000000"/>
          <w:szCs w:val="18"/>
          <w:lang w:val="it-IT"/>
        </w:rPr>
        <w:t xml:space="preserve"> </w:t>
      </w:r>
      <w:r w:rsidRPr="004E2B3D">
        <w:rPr>
          <w:rFonts w:cs="Tahoma"/>
          <w:color w:val="000000"/>
          <w:szCs w:val="18"/>
          <w:lang w:val="it-IT"/>
        </w:rPr>
        <w:t>O uso desse software é regido pelos direitos de uso do software e pelos termos e condições do contrato de licenciamento por volume do cliente.</w:t>
      </w:r>
      <w:r w:rsidR="003B74B4" w:rsidRPr="004E2B3D">
        <w:rPr>
          <w:rFonts w:cs="Tahoma"/>
          <w:color w:val="000000"/>
          <w:szCs w:val="18"/>
          <w:lang w:val="it-IT"/>
        </w:rPr>
        <w:t xml:space="preserve"> </w:t>
      </w:r>
      <w:r w:rsidRPr="004E2B3D">
        <w:rPr>
          <w:rFonts w:cs="Tahoma"/>
          <w:color w:val="000000"/>
          <w:szCs w:val="18"/>
          <w:lang w:val="it-IT"/>
        </w:rPr>
        <w:t>Essa nota de condição do produto e a evidência do cliente da</w:t>
      </w:r>
      <w:r w:rsidR="0009333E" w:rsidRPr="004E2B3D">
        <w:rPr>
          <w:rFonts w:cs="Tahoma"/>
          <w:color w:val="000000"/>
          <w:szCs w:val="18"/>
          <w:lang w:val="it-IT"/>
        </w:rPr>
        <w:t> </w:t>
      </w:r>
      <w:r w:rsidRPr="004E2B3D">
        <w:rPr>
          <w:rFonts w:cs="Tahoma"/>
          <w:color w:val="000000"/>
          <w:szCs w:val="18"/>
          <w:lang w:val="it-IT"/>
        </w:rPr>
        <w:t>Licença Qualificada e do Software Assurance do cliente juntas comprovam o direito de usar o</w:t>
      </w:r>
      <w:r w:rsidR="0009333E" w:rsidRPr="004E2B3D">
        <w:rPr>
          <w:rFonts w:cs="Tahoma"/>
          <w:color w:val="000000"/>
          <w:szCs w:val="18"/>
          <w:lang w:val="it-IT"/>
        </w:rPr>
        <w:t> </w:t>
      </w:r>
      <w:r w:rsidRPr="004E2B3D">
        <w:rPr>
          <w:rFonts w:cs="Tahoma"/>
          <w:color w:val="000000"/>
          <w:szCs w:val="18"/>
          <w:lang w:val="it-IT"/>
        </w:rPr>
        <w:t xml:space="preserve">software sob a Licença Complementar nessa oferta. </w:t>
      </w:r>
    </w:p>
    <w:p w14:paraId="561E9798" w14:textId="77777777" w:rsidR="002F7FB8" w:rsidRPr="004E2B3D" w:rsidRDefault="002F7FB8" w:rsidP="007B699C">
      <w:pPr>
        <w:numPr>
          <w:ilvl w:val="0"/>
          <w:numId w:val="8"/>
        </w:numPr>
        <w:spacing w:after="60"/>
        <w:ind w:left="1440"/>
        <w:rPr>
          <w:rFonts w:cs="Tahoma"/>
          <w:lang w:val="it-IT"/>
        </w:rPr>
      </w:pPr>
      <w:r w:rsidRPr="004E2B3D">
        <w:rPr>
          <w:rFonts w:cs="Tahoma"/>
          <w:color w:val="000000"/>
          <w:szCs w:val="18"/>
          <w:u w:val="single"/>
          <w:lang w:val="it-IT"/>
        </w:rPr>
        <w:t>Licença e Software Assurance (L&amp;SA)</w:t>
      </w:r>
      <w:r w:rsidRPr="004E2B3D">
        <w:rPr>
          <w:rFonts w:cs="Tahoma"/>
          <w:color w:val="000000"/>
          <w:szCs w:val="18"/>
          <w:lang w:val="it-IT"/>
        </w:rPr>
        <w:t>: A Licença Complementar inclui a cobertura do Software Assurance.</w:t>
      </w:r>
      <w:r w:rsidR="003B74B4" w:rsidRPr="004E2B3D">
        <w:rPr>
          <w:rFonts w:cs="Tahoma"/>
          <w:color w:val="000000"/>
          <w:szCs w:val="18"/>
          <w:lang w:val="it-IT"/>
        </w:rPr>
        <w:t xml:space="preserve"> </w:t>
      </w:r>
      <w:r w:rsidRPr="004E2B3D">
        <w:rPr>
          <w:rFonts w:cs="Tahoma"/>
          <w:color w:val="000000"/>
          <w:szCs w:val="18"/>
          <w:lang w:val="it-IT"/>
        </w:rPr>
        <w:t>A cobertura do Software Assurance sobre a Licença Complementar expirará quando a</w:t>
      </w:r>
      <w:r w:rsidR="0009333E" w:rsidRPr="004E2B3D">
        <w:rPr>
          <w:rFonts w:cs="Tahoma"/>
          <w:color w:val="000000"/>
          <w:szCs w:val="18"/>
          <w:lang w:val="it-IT"/>
        </w:rPr>
        <w:t> </w:t>
      </w:r>
      <w:r w:rsidRPr="004E2B3D">
        <w:rPr>
          <w:rFonts w:cs="Tahoma"/>
          <w:color w:val="000000"/>
          <w:szCs w:val="18"/>
          <w:lang w:val="it-IT"/>
        </w:rPr>
        <w:t>cobertura da Licença Qualificada expirar.</w:t>
      </w:r>
      <w:r w:rsidR="003B74B4" w:rsidRPr="004E2B3D">
        <w:rPr>
          <w:rFonts w:cs="Tahoma"/>
          <w:color w:val="000000"/>
          <w:szCs w:val="18"/>
          <w:lang w:val="it-IT"/>
        </w:rPr>
        <w:t xml:space="preserve"> </w:t>
      </w:r>
      <w:r w:rsidRPr="004E2B3D">
        <w:rPr>
          <w:rFonts w:cs="Tahoma"/>
          <w:color w:val="000000"/>
          <w:szCs w:val="18"/>
          <w:lang w:val="it-IT"/>
        </w:rPr>
        <w:t>No término da cobertura do Software Assurance para a</w:t>
      </w:r>
      <w:r w:rsidR="0009333E" w:rsidRPr="004E2B3D">
        <w:rPr>
          <w:rFonts w:cs="Tahoma"/>
          <w:color w:val="000000"/>
          <w:szCs w:val="18"/>
          <w:lang w:val="it-IT"/>
        </w:rPr>
        <w:t> </w:t>
      </w:r>
      <w:r w:rsidRPr="004E2B3D">
        <w:rPr>
          <w:rFonts w:cs="Tahoma"/>
          <w:color w:val="000000"/>
          <w:szCs w:val="18"/>
          <w:lang w:val="it-IT"/>
        </w:rPr>
        <w:t>Licença Qualificada, o cliente poderá renovar o Software Assurance para a Licença Complementar sem precisar adquirir uma nova licença separadamente.</w:t>
      </w:r>
    </w:p>
    <w:p w14:paraId="561E9799" w14:textId="77777777" w:rsidR="002F7FB8" w:rsidRPr="00911CE9" w:rsidRDefault="002F7FB8" w:rsidP="007B699C">
      <w:pPr>
        <w:numPr>
          <w:ilvl w:val="0"/>
          <w:numId w:val="125"/>
        </w:numPr>
        <w:spacing w:after="60"/>
        <w:ind w:left="1440"/>
        <w:rPr>
          <w:rFonts w:cs="Tahoma"/>
          <w:lang w:val="pt-BR"/>
        </w:rPr>
      </w:pPr>
      <w:r w:rsidRPr="00911CE9">
        <w:rPr>
          <w:rFonts w:eastAsia="Calibri" w:cs="Tahoma"/>
          <w:color w:val="000000"/>
          <w:szCs w:val="18"/>
          <w:u w:val="single"/>
          <w:lang w:val="pt-BR"/>
        </w:rPr>
        <w:t>Adequações (</w:t>
      </w:r>
      <w:r w:rsidR="00EC3B06" w:rsidRPr="00911CE9">
        <w:rPr>
          <w:rFonts w:eastAsia="Calibri" w:cs="Tahoma"/>
          <w:color w:val="000000"/>
          <w:szCs w:val="18"/>
          <w:u w:val="single"/>
          <w:lang w:val="pt-BR"/>
        </w:rPr>
        <w:t>“</w:t>
      </w:r>
      <w:r w:rsidRPr="00911CE9">
        <w:rPr>
          <w:rFonts w:eastAsia="Calibri" w:cs="Tahoma"/>
          <w:color w:val="000000"/>
          <w:szCs w:val="18"/>
          <w:u w:val="single"/>
          <w:lang w:val="pt-BR"/>
        </w:rPr>
        <w:t>true-ups</w:t>
      </w:r>
      <w:r w:rsidR="00EC3B06" w:rsidRPr="00911CE9">
        <w:rPr>
          <w:rFonts w:eastAsia="Calibri" w:cs="Tahoma"/>
          <w:color w:val="000000"/>
          <w:szCs w:val="18"/>
          <w:u w:val="single"/>
          <w:lang w:val="pt-BR"/>
        </w:rPr>
        <w:t>”</w:t>
      </w:r>
      <w:r w:rsidRPr="00911CE9">
        <w:rPr>
          <w:rFonts w:eastAsia="Calibri" w:cs="Tahoma"/>
          <w:color w:val="000000"/>
          <w:szCs w:val="18"/>
          <w:u w:val="single"/>
          <w:lang w:val="pt-BR"/>
        </w:rPr>
        <w:t>)</w:t>
      </w:r>
      <w:r w:rsidRPr="00911CE9">
        <w:rPr>
          <w:rFonts w:eastAsia="Calibri" w:cs="Tahoma"/>
          <w:b/>
          <w:color w:val="000000"/>
          <w:szCs w:val="18"/>
          <w:lang w:val="pt-BR"/>
        </w:rPr>
        <w:t>.</w:t>
      </w:r>
      <w:r w:rsidR="003B74B4" w:rsidRPr="00911CE9">
        <w:rPr>
          <w:rFonts w:eastAsia="Calibri" w:cs="Tahoma"/>
          <w:color w:val="000000"/>
          <w:szCs w:val="18"/>
          <w:lang w:val="pt-BR"/>
        </w:rPr>
        <w:t xml:space="preserve"> </w:t>
      </w:r>
      <w:r w:rsidRPr="00911CE9">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911CE9">
        <w:rPr>
          <w:rFonts w:cs="Tahoma"/>
          <w:color w:val="000000"/>
          <w:szCs w:val="20"/>
          <w:lang w:val="pt-BR"/>
        </w:rPr>
        <w:t xml:space="preserve">e FAST Search Server 2010 para SharePoint Server </w:t>
      </w:r>
      <w:r w:rsidRPr="00911CE9">
        <w:rPr>
          <w:rFonts w:eastAsia="Calibri" w:cs="Tahoma"/>
          <w:color w:val="000000"/>
          <w:szCs w:val="18"/>
          <w:lang w:val="pt-BR"/>
        </w:rPr>
        <w:t>adquiridas como parte de um processo de adequações (</w:t>
      </w:r>
      <w:r w:rsidR="00EC3B06" w:rsidRPr="00911CE9">
        <w:rPr>
          <w:rFonts w:eastAsia="Calibri" w:cs="Tahoma"/>
          <w:color w:val="000000"/>
          <w:szCs w:val="18"/>
          <w:lang w:val="pt-BR"/>
        </w:rPr>
        <w:t>“</w:t>
      </w:r>
      <w:r w:rsidRPr="00911CE9">
        <w:rPr>
          <w:rFonts w:eastAsia="Calibri" w:cs="Tahoma"/>
          <w:color w:val="000000"/>
          <w:szCs w:val="18"/>
          <w:lang w:val="pt-BR"/>
        </w:rPr>
        <w:t>true-ups</w:t>
      </w:r>
      <w:r w:rsidR="00EC3B06" w:rsidRPr="00911CE9">
        <w:rPr>
          <w:rFonts w:eastAsia="Calibri" w:cs="Tahoma"/>
          <w:color w:val="000000"/>
          <w:szCs w:val="18"/>
          <w:lang w:val="pt-BR"/>
        </w:rPr>
        <w:t>”</w:t>
      </w:r>
      <w:r w:rsidRPr="00911CE9">
        <w:rPr>
          <w:rFonts w:eastAsia="Calibri" w:cs="Tahoma"/>
          <w:color w:val="000000"/>
          <w:szCs w:val="18"/>
          <w:lang w:val="pt-BR"/>
        </w:rPr>
        <w:t xml:space="preserve">) </w:t>
      </w:r>
      <w:r w:rsidRPr="00911CE9">
        <w:rPr>
          <w:rFonts w:cs="Tahoma"/>
          <w:color w:val="000000"/>
          <w:szCs w:val="18"/>
          <w:lang w:val="pt-BR"/>
        </w:rPr>
        <w:t xml:space="preserve">anuais do cliente também são licenças qualificadas. </w:t>
      </w:r>
    </w:p>
    <w:p w14:paraId="561E979A" w14:textId="77777777" w:rsidR="002F7FB8" w:rsidRPr="004E2B3D" w:rsidRDefault="002F7FB8" w:rsidP="007B699C">
      <w:pPr>
        <w:numPr>
          <w:ilvl w:val="0"/>
          <w:numId w:val="125"/>
        </w:numPr>
        <w:spacing w:after="60"/>
        <w:ind w:left="1440"/>
        <w:rPr>
          <w:rFonts w:cs="Tahoma"/>
          <w:lang w:val="it-IT"/>
        </w:rPr>
      </w:pPr>
      <w:r w:rsidRPr="00911CE9">
        <w:rPr>
          <w:rFonts w:cs="Tahoma"/>
          <w:color w:val="000000"/>
          <w:szCs w:val="18"/>
          <w:u w:val="single"/>
          <w:lang w:val="pt-BR"/>
        </w:rPr>
        <w:t>Contratos Subscription</w:t>
      </w:r>
      <w:r w:rsidR="00593E73" w:rsidRPr="00911CE9">
        <w:rPr>
          <w:rFonts w:cs="Tahoma"/>
          <w:color w:val="000000"/>
          <w:szCs w:val="18"/>
          <w:lang w:val="pt-BR"/>
        </w:rPr>
        <w:t>.</w:t>
      </w:r>
      <w:r w:rsidR="003B74B4" w:rsidRPr="00911CE9">
        <w:rPr>
          <w:rFonts w:cs="Tahoma"/>
          <w:color w:val="000000"/>
          <w:szCs w:val="18"/>
          <w:lang w:val="pt-BR"/>
        </w:rPr>
        <w:t xml:space="preserve"> </w:t>
      </w:r>
      <w:r w:rsidRPr="00911CE9">
        <w:rPr>
          <w:rFonts w:cs="Tahoma"/>
          <w:color w:val="000000"/>
          <w:szCs w:val="18"/>
          <w:lang w:val="pt-BR"/>
        </w:rPr>
        <w:t xml:space="preserve">Para Enterprise Subscription, </w:t>
      </w:r>
      <w:r w:rsidRPr="00911CE9">
        <w:rPr>
          <w:rFonts w:cs="Tahoma"/>
          <w:szCs w:val="18"/>
          <w:lang w:val="pt-BR"/>
        </w:rPr>
        <w:t>Open Value Subscription, Campus e School, Enrollment for Education Solutions e Open Value Subscription – Education Solutions, os mesmos direitos serão outorgados temporariamente sob as mesmas condições</w:t>
      </w:r>
      <w:r w:rsidRPr="00911CE9">
        <w:rPr>
          <w:rFonts w:cs="Tahoma"/>
          <w:color w:val="000000"/>
          <w:szCs w:val="18"/>
          <w:lang w:val="pt-BR"/>
        </w:rPr>
        <w:t xml:space="preserve"> até o final do prazo do registro atual (ou prazo do contrato no caso do Open Value).</w:t>
      </w:r>
      <w:r w:rsidR="003B74B4" w:rsidRPr="00911CE9">
        <w:rPr>
          <w:rFonts w:cs="Tahoma"/>
          <w:color w:val="000000"/>
          <w:szCs w:val="18"/>
          <w:lang w:val="pt-BR"/>
        </w:rPr>
        <w:t xml:space="preserve"> </w:t>
      </w:r>
      <w:r w:rsidRPr="004E2B3D">
        <w:rPr>
          <w:rFonts w:cs="Tahoma"/>
          <w:color w:val="000000"/>
          <w:szCs w:val="18"/>
          <w:lang w:val="it-IT"/>
        </w:rPr>
        <w:t>O cliente deverá manter uma cobertura contínua da assinatura.</w:t>
      </w:r>
      <w:r w:rsidR="003B74B4" w:rsidRPr="004E2B3D">
        <w:rPr>
          <w:rFonts w:cs="Tahoma"/>
          <w:color w:val="000000"/>
          <w:szCs w:val="18"/>
          <w:lang w:val="it-IT"/>
        </w:rPr>
        <w:t xml:space="preserve"> </w:t>
      </w:r>
      <w:r w:rsidRPr="004E2B3D">
        <w:rPr>
          <w:rFonts w:cs="Tahoma"/>
          <w:color w:val="000000"/>
          <w:szCs w:val="18"/>
          <w:lang w:val="it-IT"/>
        </w:rPr>
        <w:t>Esses direitos só se tornarão permanentes se a opção de compra</w:t>
      </w:r>
      <w:r w:rsidR="0009333E" w:rsidRPr="004E2B3D">
        <w:rPr>
          <w:rFonts w:cs="Tahoma"/>
          <w:color w:val="000000"/>
          <w:szCs w:val="18"/>
          <w:lang w:val="it-IT"/>
        </w:rPr>
        <w:t> </w:t>
      </w:r>
      <w:r w:rsidRPr="004E2B3D">
        <w:rPr>
          <w:rFonts w:cs="Tahoma"/>
          <w:color w:val="000000"/>
          <w:szCs w:val="18"/>
          <w:lang w:val="it-IT"/>
        </w:rPr>
        <w:t>(</w:t>
      </w:r>
      <w:r w:rsidR="00EC3B06" w:rsidRPr="004E2B3D">
        <w:rPr>
          <w:rFonts w:cs="Tahoma"/>
          <w:color w:val="000000"/>
          <w:szCs w:val="18"/>
          <w:lang w:val="it-IT"/>
        </w:rPr>
        <w:t>“</w:t>
      </w:r>
      <w:r w:rsidRPr="004E2B3D">
        <w:rPr>
          <w:rFonts w:cs="Tahoma"/>
          <w:color w:val="000000"/>
          <w:szCs w:val="18"/>
          <w:lang w:val="it-IT"/>
        </w:rPr>
        <w:t>buy-out</w:t>
      </w:r>
      <w:r w:rsidR="00EC3B06" w:rsidRPr="004E2B3D">
        <w:rPr>
          <w:rFonts w:cs="Tahoma"/>
          <w:color w:val="000000"/>
          <w:szCs w:val="18"/>
          <w:lang w:val="it-IT"/>
        </w:rPr>
        <w:t>”</w:t>
      </w:r>
      <w:r w:rsidRPr="004E2B3D">
        <w:rPr>
          <w:rFonts w:cs="Tahoma"/>
          <w:color w:val="000000"/>
          <w:szCs w:val="18"/>
          <w:lang w:val="it-IT"/>
        </w:rPr>
        <w:t>) for exercida e continuarão sujeitos a todos os termos e condições do contrato</w:t>
      </w:r>
      <w:r w:rsidR="0009333E" w:rsidRPr="004E2B3D">
        <w:rPr>
          <w:rFonts w:cs="Tahoma"/>
          <w:color w:val="000000"/>
          <w:szCs w:val="18"/>
          <w:lang w:val="it-IT"/>
        </w:rPr>
        <w:t> </w:t>
      </w:r>
      <w:r w:rsidRPr="004E2B3D">
        <w:rPr>
          <w:rFonts w:cs="Tahoma"/>
          <w:color w:val="000000"/>
          <w:szCs w:val="18"/>
          <w:lang w:val="it-IT"/>
        </w:rPr>
        <w:t>de licença do cliente.</w:t>
      </w:r>
    </w:p>
    <w:p w14:paraId="561E979B" w14:textId="77777777" w:rsidR="002F7FB8" w:rsidRPr="004E2B3D" w:rsidRDefault="002F7FB8" w:rsidP="007B699C">
      <w:pPr>
        <w:numPr>
          <w:ilvl w:val="0"/>
          <w:numId w:val="126"/>
        </w:numPr>
        <w:spacing w:after="60"/>
        <w:ind w:left="1440"/>
        <w:rPr>
          <w:rFonts w:cs="Tahoma"/>
          <w:lang w:val="it-IT"/>
        </w:rPr>
      </w:pPr>
      <w:r w:rsidRPr="004E2B3D">
        <w:rPr>
          <w:rFonts w:cs="Tahoma"/>
          <w:szCs w:val="18"/>
          <w:u w:val="single"/>
          <w:lang w:val="it-IT"/>
        </w:rPr>
        <w:t>Transições do Contrato Campus e Escola</w:t>
      </w:r>
      <w:r w:rsidR="00593E73" w:rsidRPr="004E2B3D">
        <w:rPr>
          <w:rFonts w:cs="Tahoma"/>
          <w:szCs w:val="18"/>
          <w:lang w:val="it-IT"/>
        </w:rPr>
        <w:t>.</w:t>
      </w:r>
      <w:r w:rsidRPr="004E2B3D">
        <w:rPr>
          <w:rFonts w:cs="Tahoma"/>
          <w:szCs w:val="18"/>
          <w:lang w:val="it-IT"/>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561E979C" w14:textId="77777777" w:rsidR="002F7FB8" w:rsidRPr="00911CE9" w:rsidRDefault="002F7FB8" w:rsidP="007B699C">
      <w:pPr>
        <w:pStyle w:val="ListParagraph"/>
        <w:numPr>
          <w:ilvl w:val="0"/>
          <w:numId w:val="105"/>
        </w:numPr>
        <w:spacing w:after="60"/>
        <w:ind w:left="1800"/>
        <w:rPr>
          <w:rFonts w:ascii="Tahoma" w:hAnsi="Tahoma" w:cs="Tahoma"/>
          <w:sz w:val="18"/>
          <w:szCs w:val="18"/>
          <w:lang w:val="pt-BR"/>
        </w:rPr>
      </w:pPr>
      <w:r w:rsidRPr="00911CE9">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561E979D" w14:textId="77777777" w:rsidR="002512D3" w:rsidRPr="004E2B3D" w:rsidRDefault="002F7FB8" w:rsidP="003165D6">
      <w:pPr>
        <w:pStyle w:val="ListParagraph"/>
        <w:numPr>
          <w:ilvl w:val="0"/>
          <w:numId w:val="105"/>
        </w:numPr>
        <w:spacing w:after="60"/>
        <w:ind w:left="1800"/>
        <w:rPr>
          <w:rFonts w:ascii="Tahoma" w:hAnsi="Tahoma" w:cs="Tahoma"/>
          <w:sz w:val="18"/>
          <w:szCs w:val="18"/>
          <w:lang w:val="it-IT"/>
        </w:rPr>
      </w:pPr>
      <w:r w:rsidRPr="004E2B3D">
        <w:rPr>
          <w:rFonts w:ascii="Tahoma" w:hAnsi="Tahoma" w:cs="Tahoma"/>
          <w:sz w:val="18"/>
          <w:szCs w:val="18"/>
          <w:lang w:val="it-IT"/>
        </w:rPr>
        <w:t>Esses direitos só se tornarão permanentes se a opção de compra (</w:t>
      </w:r>
      <w:r w:rsidR="00EC3B06" w:rsidRPr="004E2B3D">
        <w:rPr>
          <w:rFonts w:ascii="Tahoma" w:hAnsi="Tahoma" w:cs="Tahoma"/>
          <w:sz w:val="18"/>
          <w:szCs w:val="18"/>
          <w:lang w:val="it-IT"/>
        </w:rPr>
        <w:t>“</w:t>
      </w:r>
      <w:r w:rsidRPr="004E2B3D">
        <w:rPr>
          <w:rFonts w:ascii="Tahoma" w:hAnsi="Tahoma" w:cs="Tahoma"/>
          <w:sz w:val="18"/>
          <w:szCs w:val="18"/>
          <w:lang w:val="it-IT"/>
        </w:rPr>
        <w:t>buy-out</w:t>
      </w:r>
      <w:r w:rsidR="00EC3B06" w:rsidRPr="004E2B3D">
        <w:rPr>
          <w:rFonts w:ascii="Tahoma" w:hAnsi="Tahoma" w:cs="Tahoma"/>
          <w:sz w:val="18"/>
          <w:szCs w:val="18"/>
          <w:lang w:val="it-IT"/>
        </w:rPr>
        <w:t>”</w:t>
      </w:r>
      <w:r w:rsidRPr="004E2B3D">
        <w:rPr>
          <w:rFonts w:ascii="Tahoma" w:hAnsi="Tahoma" w:cs="Tahoma"/>
          <w:sz w:val="18"/>
          <w:szCs w:val="18"/>
          <w:lang w:val="it-IT"/>
        </w:rPr>
        <w:t>) for exercida e</w:t>
      </w:r>
      <w:r w:rsidR="00F0565B" w:rsidRPr="004E2B3D">
        <w:rPr>
          <w:rFonts w:ascii="Tahoma" w:hAnsi="Tahoma" w:cs="Tahoma"/>
          <w:sz w:val="18"/>
          <w:szCs w:val="18"/>
          <w:lang w:val="it-IT"/>
        </w:rPr>
        <w:t> </w:t>
      </w:r>
      <w:r w:rsidRPr="004E2B3D">
        <w:rPr>
          <w:rFonts w:ascii="Tahoma" w:hAnsi="Tahoma" w:cs="Tahoma"/>
          <w:sz w:val="18"/>
          <w:szCs w:val="18"/>
          <w:lang w:val="it-IT"/>
        </w:rPr>
        <w:t>continuarão sujeitos a todos os termos e condições do contrato de licença do cliente.</w:t>
      </w:r>
    </w:p>
    <w:p w14:paraId="561E979E" w14:textId="77777777" w:rsidR="0004051B" w:rsidRPr="004E2B3D" w:rsidRDefault="0004051B" w:rsidP="0004051B">
      <w:pPr>
        <w:ind w:left="720"/>
        <w:rPr>
          <w:rFonts w:cs="Tahoma"/>
          <w:lang w:val="it-IT"/>
        </w:rPr>
      </w:pPr>
    </w:p>
    <w:p w14:paraId="561E979F" w14:textId="77777777" w:rsidR="002F7FB8" w:rsidRPr="00911CE9" w:rsidRDefault="002F7FB8" w:rsidP="007B699C">
      <w:pPr>
        <w:spacing w:after="60"/>
        <w:ind w:left="720"/>
        <w:rPr>
          <w:rFonts w:cs="Tahoma"/>
          <w:lang w:val="pt-BR"/>
        </w:rPr>
      </w:pPr>
      <w:r w:rsidRPr="00911CE9">
        <w:rPr>
          <w:rFonts w:cs="Tahoma"/>
          <w:b/>
          <w:color w:val="000000"/>
          <w:szCs w:val="18"/>
          <w:lang w:val="pt-BR"/>
        </w:rPr>
        <w:t>Direitos excepcionais de downgrade do SharePoint Server 2013</w:t>
      </w:r>
    </w:p>
    <w:p w14:paraId="561E97A0" w14:textId="77777777" w:rsidR="002F7FB8" w:rsidRPr="00911CE9" w:rsidRDefault="002F7FB8" w:rsidP="002F7FB8">
      <w:pPr>
        <w:ind w:left="720"/>
        <w:rPr>
          <w:rFonts w:cs="Tahoma"/>
          <w:lang w:val="pt-BR"/>
        </w:rPr>
      </w:pPr>
      <w:r w:rsidRPr="00911CE9">
        <w:rPr>
          <w:rFonts w:cs="Tahoma"/>
          <w:szCs w:val="18"/>
          <w:lang w:val="pt-BR"/>
        </w:rPr>
        <w:t>Os clientes licenciados para o SharePoint Server 2013 poderão acessar e usar qualquer um dos produtos listados na tabela abaixo em vez do SharePoint Server 2013, como pode ser visto a seguir:</w:t>
      </w:r>
    </w:p>
    <w:p w14:paraId="561E97A1" w14:textId="77777777" w:rsidR="002F7FB8" w:rsidRPr="00911CE9" w:rsidRDefault="002F7FB8" w:rsidP="002F7FB8">
      <w:pPr>
        <w:ind w:left="810"/>
        <w:rPr>
          <w:rFonts w:cs="Tahoma"/>
          <w:lang w:val="pt-BR"/>
        </w:rPr>
      </w:pPr>
      <w:r w:rsidRPr="00911CE9">
        <w:rPr>
          <w:rFonts w:cs="Tahoma"/>
          <w:color w:val="FF0000"/>
          <w:szCs w:val="18"/>
          <w:lang w:val="pt-B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11CE9" w14:paraId="561E97A4"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1E97A2" w14:textId="77777777" w:rsidR="00BD1A6A" w:rsidRPr="00CE4828" w:rsidRDefault="00BD1A6A" w:rsidP="002C3AB1">
            <w:pPr>
              <w:ind w:left="162"/>
              <w:rPr>
                <w:rFonts w:cs="Tahoma"/>
                <w:b/>
                <w:bCs/>
                <w:color w:val="000000"/>
                <w:szCs w:val="18"/>
              </w:rPr>
            </w:pPr>
            <w:r w:rsidRPr="00CE4828">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61E97A3" w14:textId="77777777" w:rsidR="00BD1A6A" w:rsidRPr="004E2B3D" w:rsidRDefault="00BD1A6A" w:rsidP="002C3AB1">
            <w:pPr>
              <w:ind w:left="180"/>
              <w:rPr>
                <w:rFonts w:cs="Tahoma"/>
                <w:b/>
                <w:bCs/>
                <w:color w:val="000000"/>
                <w:szCs w:val="18"/>
                <w:lang w:val="it-IT"/>
              </w:rPr>
            </w:pPr>
            <w:r w:rsidRPr="004E2B3D">
              <w:rPr>
                <w:rFonts w:cs="Tahoma"/>
                <w:b/>
                <w:bCs/>
                <w:color w:val="000000"/>
                <w:szCs w:val="18"/>
                <w:lang w:val="it-IT"/>
              </w:rPr>
              <w:t>Uso de Versão Anterior (Downgrade) para</w:t>
            </w:r>
          </w:p>
        </w:tc>
      </w:tr>
      <w:tr w:rsidR="00BD1A6A" w:rsidRPr="00CE4828" w14:paraId="561E97A8"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1E97A5" w14:textId="77777777" w:rsidR="00BD1A6A" w:rsidRPr="00CE4828" w:rsidRDefault="00BD1A6A" w:rsidP="002C3AB1">
            <w:pPr>
              <w:ind w:left="162"/>
              <w:rPr>
                <w:rFonts w:cs="Tahoma"/>
                <w:color w:val="000000"/>
                <w:szCs w:val="18"/>
              </w:rPr>
            </w:pPr>
            <w:r w:rsidRPr="00CE4828">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561E97A6" w14:textId="77777777" w:rsidR="00BD1A6A" w:rsidRPr="00CE4828" w:rsidRDefault="00BD1A6A" w:rsidP="00F249BF">
            <w:pPr>
              <w:ind w:left="162" w:right="180"/>
              <w:rPr>
                <w:rFonts w:cs="Tahoma"/>
              </w:rPr>
            </w:pPr>
            <w:r w:rsidRPr="00CE4828">
              <w:rPr>
                <w:rFonts w:cs="Tahoma"/>
                <w:color w:val="000000"/>
                <w:szCs w:val="18"/>
              </w:rPr>
              <w:t xml:space="preserve">SharePoint Server 2010 </w:t>
            </w:r>
            <w:r w:rsidRPr="00CE4828">
              <w:rPr>
                <w:rFonts w:cs="Tahoma"/>
                <w:b/>
                <w:color w:val="000000"/>
                <w:szCs w:val="18"/>
              </w:rPr>
              <w:t>ou</w:t>
            </w:r>
          </w:p>
          <w:p w14:paraId="561E97A7" w14:textId="77777777" w:rsidR="00BD1A6A" w:rsidRPr="00CE4828" w:rsidRDefault="00BD1A6A" w:rsidP="002C3AB1">
            <w:pPr>
              <w:ind w:left="162" w:right="180"/>
              <w:rPr>
                <w:rFonts w:cs="Tahoma"/>
                <w:color w:val="000000"/>
                <w:szCs w:val="18"/>
              </w:rPr>
            </w:pPr>
            <w:r w:rsidRPr="00CE4828">
              <w:rPr>
                <w:rFonts w:cs="Tahoma"/>
                <w:color w:val="000000"/>
                <w:szCs w:val="18"/>
              </w:rPr>
              <w:t xml:space="preserve">FAST Search Server 2010 para SharePoint Server </w:t>
            </w:r>
          </w:p>
        </w:tc>
      </w:tr>
    </w:tbl>
    <w:p w14:paraId="561E97A9" w14:textId="77777777" w:rsidR="002F7FB8" w:rsidRPr="00CE4828" w:rsidRDefault="003B74B4" w:rsidP="002F7FB8">
      <w:pPr>
        <w:ind w:left="810"/>
        <w:rPr>
          <w:rFonts w:cs="Tahoma"/>
        </w:rPr>
      </w:pPr>
      <w:r>
        <w:rPr>
          <w:rFonts w:cs="Tahoma"/>
          <w:color w:val="000000"/>
          <w:szCs w:val="18"/>
        </w:rPr>
        <w:t xml:space="preserve"> </w:t>
      </w:r>
    </w:p>
    <w:p w14:paraId="561E97AA" w14:textId="77777777" w:rsidR="002F7FB8" w:rsidRPr="00911CE9" w:rsidRDefault="002F7FB8" w:rsidP="002F7FB8">
      <w:pPr>
        <w:ind w:left="720"/>
        <w:rPr>
          <w:rFonts w:cs="Tahoma"/>
          <w:lang w:val="pt-BR"/>
        </w:rPr>
      </w:pPr>
      <w:r w:rsidRPr="00911CE9">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w:t>
      </w:r>
      <w:r w:rsidR="00F0565B" w:rsidRPr="00911CE9">
        <w:rPr>
          <w:rFonts w:cs="Tahoma"/>
          <w:color w:val="000000"/>
          <w:szCs w:val="18"/>
          <w:lang w:val="pt-BR"/>
        </w:rPr>
        <w:t> </w:t>
      </w:r>
      <w:r w:rsidRPr="00911CE9">
        <w:rPr>
          <w:rFonts w:cs="Tahoma"/>
          <w:color w:val="000000"/>
          <w:szCs w:val="18"/>
          <w:lang w:val="pt-BR"/>
        </w:rPr>
        <w:t>das licenças do SharePoint Server.</w:t>
      </w:r>
    </w:p>
    <w:p w14:paraId="561E97AB" w14:textId="77777777" w:rsidR="002F7FB8" w:rsidRPr="00911CE9" w:rsidRDefault="002F7FB8" w:rsidP="002F7FB8">
      <w:pPr>
        <w:ind w:left="720"/>
        <w:rPr>
          <w:rFonts w:cs="Tahoma"/>
          <w:lang w:val="pt-BR"/>
        </w:rPr>
      </w:pPr>
    </w:p>
    <w:p w14:paraId="561E97AC" w14:textId="77777777" w:rsidR="0009333E" w:rsidRPr="00911CE9" w:rsidRDefault="0009333E" w:rsidP="002F7FB8">
      <w:pPr>
        <w:ind w:left="720"/>
        <w:rPr>
          <w:rFonts w:cs="Tahoma"/>
          <w:lang w:val="pt-BR"/>
        </w:rPr>
      </w:pPr>
    </w:p>
    <w:p w14:paraId="561E97AD" w14:textId="77777777" w:rsidR="0009333E" w:rsidRPr="00911CE9" w:rsidRDefault="0009333E" w:rsidP="002F7FB8">
      <w:pPr>
        <w:ind w:left="720"/>
        <w:rPr>
          <w:rFonts w:cs="Tahoma"/>
          <w:lang w:val="pt-BR"/>
        </w:rPr>
      </w:pPr>
    </w:p>
    <w:p w14:paraId="561E97AE" w14:textId="77777777" w:rsidR="002F7FB8" w:rsidRPr="00911CE9" w:rsidRDefault="002F7FB8" w:rsidP="00031ABF">
      <w:pPr>
        <w:spacing w:after="60"/>
        <w:ind w:left="720"/>
        <w:rPr>
          <w:rFonts w:cs="Tahoma"/>
          <w:lang w:val="pt-BR"/>
        </w:rPr>
      </w:pPr>
      <w:r w:rsidRPr="00911CE9">
        <w:rPr>
          <w:rFonts w:cs="Tahoma"/>
          <w:b/>
          <w:color w:val="000000"/>
          <w:szCs w:val="18"/>
          <w:lang w:val="pt-BR"/>
        </w:rPr>
        <w:t>Extensão dos direitos de Aplicativos Auto-hospedados de Software Assurance para Clientes do</w:t>
      </w:r>
      <w:r w:rsidR="00F0565B" w:rsidRPr="00911CE9">
        <w:rPr>
          <w:rFonts w:cs="Tahoma"/>
          <w:color w:val="000000"/>
          <w:szCs w:val="18"/>
          <w:lang w:val="pt-BR"/>
        </w:rPr>
        <w:t> </w:t>
      </w:r>
      <w:r w:rsidRPr="00911CE9">
        <w:rPr>
          <w:rFonts w:cs="Tahoma"/>
          <w:b/>
          <w:color w:val="000000"/>
          <w:szCs w:val="18"/>
          <w:lang w:val="pt-BR"/>
        </w:rPr>
        <w:t xml:space="preserve">SharePoint Server </w:t>
      </w:r>
      <w:bookmarkStart w:id="1380" w:name="Srv_65SharepointSvr10IntSites"/>
      <w:bookmarkStart w:id="1381" w:name="_Toc336338336"/>
      <w:bookmarkStart w:id="1382" w:name="Srv_66SharepointSvr10IntSites"/>
      <w:bookmarkStart w:id="1383" w:name="Srv_63SharepointSvr07IntSites"/>
      <w:bookmarkStart w:id="1384" w:name="Srv_64SharepointSvr07IntSites"/>
      <w:r w:rsidRPr="00911CE9">
        <w:rPr>
          <w:rFonts w:cs="Tahoma"/>
          <w:b/>
          <w:color w:val="000000"/>
          <w:szCs w:val="18"/>
          <w:lang w:val="pt-BR"/>
        </w:rPr>
        <w:t>para Internet Sites Enterprise</w:t>
      </w:r>
      <w:bookmarkEnd w:id="1380"/>
      <w:bookmarkEnd w:id="1381"/>
      <w:bookmarkEnd w:id="1382"/>
      <w:bookmarkEnd w:id="1383"/>
    </w:p>
    <w:bookmarkEnd w:id="1384"/>
    <w:p w14:paraId="561E97AF" w14:textId="77777777" w:rsidR="002F7FB8" w:rsidRPr="00911CE9" w:rsidRDefault="002F7FB8" w:rsidP="002F7FB8">
      <w:pPr>
        <w:ind w:left="720"/>
        <w:rPr>
          <w:rFonts w:cs="Tahoma"/>
          <w:lang w:val="pt-BR"/>
        </w:rPr>
      </w:pPr>
      <w:r w:rsidRPr="00911CE9">
        <w:rPr>
          <w:rFonts w:cs="Tahoma"/>
          <w:color w:val="000000"/>
          <w:szCs w:val="18"/>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w:t>
      </w:r>
      <w:r w:rsidR="00EC3B06" w:rsidRPr="00911CE9">
        <w:rPr>
          <w:rFonts w:cs="Tahoma"/>
          <w:color w:val="000000"/>
          <w:szCs w:val="18"/>
          <w:lang w:val="pt-BR"/>
        </w:rPr>
        <w:t>“</w:t>
      </w:r>
      <w:r w:rsidRPr="00911CE9">
        <w:rPr>
          <w:rFonts w:cs="Tahoma"/>
          <w:color w:val="000000"/>
          <w:szCs w:val="18"/>
          <w:lang w:val="pt-BR"/>
        </w:rPr>
        <w:t>Servidores – Aplicativos Auto-hospedados</w:t>
      </w:r>
      <w:r w:rsidR="00EC3B06" w:rsidRPr="00911CE9">
        <w:rPr>
          <w:rFonts w:cs="Tahoma"/>
          <w:color w:val="000000"/>
          <w:szCs w:val="18"/>
          <w:lang w:val="pt-BR"/>
        </w:rPr>
        <w:t>”</w:t>
      </w:r>
      <w:r w:rsidRPr="00911CE9">
        <w:rPr>
          <w:rFonts w:cs="Tahoma"/>
          <w:color w:val="000000"/>
          <w:szCs w:val="18"/>
          <w:lang w:val="pt-BR"/>
        </w:rPr>
        <w:t xml:space="preserve">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3B74B4" w:rsidRPr="00911CE9">
        <w:rPr>
          <w:rFonts w:cs="Tahoma"/>
          <w:color w:val="000000"/>
          <w:szCs w:val="18"/>
          <w:lang w:val="pt-BR"/>
        </w:rPr>
        <w:t xml:space="preserve"> </w:t>
      </w:r>
    </w:p>
    <w:p w14:paraId="561E97B0" w14:textId="77777777" w:rsidR="000D76F0" w:rsidRPr="00911CE9" w:rsidRDefault="000D76F0" w:rsidP="00031ABF">
      <w:pPr>
        <w:rPr>
          <w:rFonts w:cs="Tahoma"/>
          <w:lang w:val="pt-BR"/>
        </w:rPr>
      </w:pPr>
    </w:p>
    <w:p w14:paraId="561E97B1" w14:textId="77777777" w:rsidR="00023FE7" w:rsidRPr="00911CE9" w:rsidRDefault="00023FE7" w:rsidP="00697E59">
      <w:pPr>
        <w:pStyle w:val="EndnoteText"/>
        <w:ind w:left="0"/>
        <w:rPr>
          <w:rFonts w:ascii="Tahoma" w:hAnsi="Tahoma" w:cs="Tahoma"/>
          <w:lang w:val="pt-BR"/>
        </w:rPr>
      </w:pPr>
      <w:bookmarkStart w:id="1385" w:name="_78_SharePoint™_Server"/>
      <w:bookmarkStart w:id="1386" w:name="_Toc336338339"/>
      <w:bookmarkStart w:id="1387" w:name="Srv_81SQLSvr08R2DataCenter"/>
      <w:bookmarkEnd w:id="1385"/>
    </w:p>
    <w:p w14:paraId="561E97B2" w14:textId="77777777" w:rsidR="00A81E83" w:rsidRPr="004E2B3D" w:rsidRDefault="00AD4C5F" w:rsidP="00A81E83">
      <w:pPr>
        <w:pStyle w:val="Heading3"/>
        <w:rPr>
          <w:rFonts w:ascii="Tahoma" w:hAnsi="Tahoma" w:cs="Tahoma"/>
          <w:lang w:val="it-IT"/>
        </w:rPr>
      </w:pPr>
      <w:bookmarkStart w:id="1388" w:name="_75_SQL_Server®"/>
      <w:bookmarkStart w:id="1389" w:name="_Toc348341726"/>
      <w:bookmarkStart w:id="1390" w:name="Srv_69SQLSvr08EntandEntProc"/>
      <w:bookmarkStart w:id="1391" w:name="Srv_70SQLSvr08EntandEntProc"/>
      <w:bookmarkStart w:id="1392" w:name="Srv_72SQLSvr08R2developer"/>
      <w:bookmarkStart w:id="1393" w:name="Srv_72SQLSvr08R2DataCenter"/>
      <w:bookmarkEnd w:id="1388"/>
      <w:r w:rsidRPr="004E2B3D">
        <w:rPr>
          <w:rFonts w:ascii="Tahoma" w:hAnsi="Tahoma" w:cs="Tahoma"/>
          <w:caps/>
          <w:color w:val="F66400"/>
          <w:sz w:val="22"/>
          <w:vertAlign w:val="superscript"/>
          <w:lang w:val="it-IT"/>
        </w:rPr>
        <w:t>75</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2008 R2 Datacenter</w:t>
      </w:r>
      <w:bookmarkEnd w:id="1386"/>
      <w:bookmarkEnd w:id="1389"/>
    </w:p>
    <w:bookmarkEnd w:id="1387"/>
    <w:p w14:paraId="561E97B3" w14:textId="77777777" w:rsidR="00A81E83" w:rsidRPr="004E2B3D" w:rsidRDefault="00A81E83" w:rsidP="00031ABF">
      <w:pPr>
        <w:rPr>
          <w:rFonts w:cs="Tahoma"/>
          <w:lang w:val="it-IT"/>
        </w:rPr>
      </w:pPr>
    </w:p>
    <w:p w14:paraId="561E97B4" w14:textId="77777777" w:rsidR="00031ABF" w:rsidRPr="004E2B3D" w:rsidRDefault="00A81E83" w:rsidP="00031ABF">
      <w:pPr>
        <w:spacing w:after="60"/>
        <w:ind w:left="720"/>
        <w:rPr>
          <w:rFonts w:cs="Tahoma"/>
          <w:lang w:val="it-IT"/>
        </w:rPr>
      </w:pPr>
      <w:r w:rsidRPr="004E2B3D">
        <w:rPr>
          <w:rFonts w:cs="Tahoma"/>
          <w:b/>
          <w:color w:val="000000"/>
          <w:szCs w:val="18"/>
          <w:lang w:val="it-IT"/>
        </w:rPr>
        <w:t>Outorga de Licença Associadas à Alteração no Modelo de Licenciamento e ao Término da Validade do SQL Server Datacenter</w:t>
      </w:r>
    </w:p>
    <w:p w14:paraId="561E97B5" w14:textId="77777777" w:rsidR="00A81E83" w:rsidRPr="00911CE9" w:rsidRDefault="00A81E83" w:rsidP="00031ABF">
      <w:pPr>
        <w:ind w:left="720"/>
        <w:rPr>
          <w:rFonts w:cs="Tahoma"/>
          <w:lang w:val="pt-BR"/>
        </w:rPr>
      </w:pPr>
      <w:r w:rsidRPr="004E2B3D">
        <w:rPr>
          <w:rFonts w:cs="Tahoma"/>
          <w:color w:val="000000"/>
          <w:lang w:val="it-IT"/>
        </w:rPr>
        <w:t>O SQL Server 2008 R2 será a última versão do SQL Server licenciada sob o modelo de licenciamento por processador e a última versão do SQL Server Datacenter.</w:t>
      </w:r>
      <w:r w:rsidR="003B74B4" w:rsidRPr="004E2B3D">
        <w:rPr>
          <w:rFonts w:cs="Tahoma"/>
          <w:color w:val="000000"/>
          <w:lang w:val="it-IT"/>
        </w:rPr>
        <w:t xml:space="preserve"> </w:t>
      </w:r>
      <w:r w:rsidRPr="004E2B3D">
        <w:rPr>
          <w:rFonts w:cs="Tahoma"/>
          <w:color w:val="000000"/>
          <w:lang w:val="it-IT"/>
        </w:rPr>
        <w:t>Como uma exceção, aos clientes de licenciamento por volume com Software Assurance ativo para licenças do processador do SQL Server 2008 R2 Datacenter em 1º de abril de 2012 (</w:t>
      </w:r>
      <w:r w:rsidR="00EC3B06" w:rsidRPr="004E2B3D">
        <w:rPr>
          <w:rFonts w:cs="Tahoma"/>
          <w:color w:val="000000"/>
          <w:lang w:val="it-IT"/>
        </w:rPr>
        <w:t>“</w:t>
      </w:r>
      <w:r w:rsidRPr="004E2B3D">
        <w:rPr>
          <w:rFonts w:cs="Tahoma"/>
          <w:color w:val="000000"/>
          <w:lang w:val="it-IT"/>
        </w:rPr>
        <w:t>licenças qualificadas</w:t>
      </w:r>
      <w:r w:rsidR="00EC3B06" w:rsidRPr="004E2B3D">
        <w:rPr>
          <w:rFonts w:cs="Tahoma"/>
          <w:color w:val="000000"/>
          <w:lang w:val="it-IT"/>
        </w:rPr>
        <w:t>”</w:t>
      </w:r>
      <w:r w:rsidRPr="004E2B3D">
        <w:rPr>
          <w:rFonts w:cs="Tahoma"/>
          <w:color w:val="000000"/>
          <w:lang w:val="it-IT"/>
        </w:rPr>
        <w:t xml:space="preserve">) são concedidas as seguintes opções. </w:t>
      </w:r>
      <w:r w:rsidRPr="00911CE9">
        <w:rPr>
          <w:rFonts w:cs="Tahoma"/>
          <w:color w:val="000000"/>
          <w:lang w:val="pt-BR"/>
        </w:rPr>
        <w:t xml:space="preserve">As licenças do processador do SQL Server 2008 R2 Datacenter </w:t>
      </w:r>
      <w:r w:rsidRPr="00911CE9">
        <w:rPr>
          <w:rFonts w:cs="Tahoma"/>
          <w:bCs/>
          <w:color w:val="000000"/>
          <w:szCs w:val="18"/>
          <w:lang w:val="pt-BR"/>
        </w:rPr>
        <w:t>adquiridas posteriormente no mesmo prazo de registro, mas antes de 1º de abril de 2015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w:t>
      </w:r>
      <w:r w:rsidR="00EC3B06" w:rsidRPr="00911CE9">
        <w:rPr>
          <w:rFonts w:cs="Tahoma"/>
          <w:bCs/>
          <w:color w:val="000000"/>
          <w:szCs w:val="18"/>
          <w:lang w:val="pt-BR"/>
        </w:rPr>
        <w:t>“</w:t>
      </w:r>
      <w:r w:rsidRPr="00911CE9">
        <w:rPr>
          <w:rFonts w:cs="Tahoma"/>
          <w:bCs/>
          <w:color w:val="000000"/>
          <w:szCs w:val="18"/>
          <w:lang w:val="pt-BR"/>
        </w:rPr>
        <w:t>licenças qualificadas</w:t>
      </w:r>
      <w:r w:rsidR="00EC3B06" w:rsidRPr="00911CE9">
        <w:rPr>
          <w:rFonts w:cs="Tahoma"/>
          <w:bCs/>
          <w:color w:val="000000"/>
          <w:szCs w:val="18"/>
          <w:lang w:val="pt-BR"/>
        </w:rPr>
        <w:t>”</w:t>
      </w:r>
      <w:r w:rsidRPr="00911CE9">
        <w:rPr>
          <w:rFonts w:cs="Tahoma"/>
          <w:bCs/>
          <w:color w:val="000000"/>
          <w:szCs w:val="18"/>
          <w:lang w:val="pt-BR"/>
        </w:rPr>
        <w:t xml:space="preserve"> para fins dessas opções.</w:t>
      </w:r>
      <w:r w:rsidR="003B74B4" w:rsidRPr="00911CE9">
        <w:rPr>
          <w:rFonts w:cs="Tahoma"/>
          <w:bCs/>
          <w:color w:val="000000"/>
          <w:szCs w:val="18"/>
          <w:lang w:val="pt-BR"/>
        </w:rPr>
        <w:t xml:space="preserve"> </w:t>
      </w:r>
      <w:r w:rsidRPr="00911CE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61E97B6" w14:textId="77777777" w:rsidR="00031ABF" w:rsidRPr="00911CE9" w:rsidRDefault="00031ABF" w:rsidP="00031ABF">
      <w:pPr>
        <w:ind w:left="720"/>
        <w:rPr>
          <w:rFonts w:cs="Tahoma"/>
          <w:lang w:val="pt-BR"/>
        </w:rPr>
      </w:pPr>
    </w:p>
    <w:p w14:paraId="561E97B7" w14:textId="77777777" w:rsidR="00031ABF" w:rsidRPr="004E2B3D" w:rsidRDefault="00031ABF" w:rsidP="00031ABF">
      <w:pPr>
        <w:spacing w:after="60"/>
        <w:ind w:left="720"/>
        <w:rPr>
          <w:rFonts w:cs="Tahoma"/>
          <w:lang w:val="it-IT"/>
        </w:rPr>
      </w:pPr>
      <w:r w:rsidRPr="004E2B3D">
        <w:rPr>
          <w:rFonts w:cs="Tahoma"/>
          <w:b/>
          <w:color w:val="000000"/>
          <w:szCs w:val="18"/>
          <w:lang w:val="it-IT"/>
        </w:rPr>
        <w:t>Prazo Atual</w:t>
      </w:r>
    </w:p>
    <w:p w14:paraId="561E97B8" w14:textId="77777777" w:rsidR="00A81E83" w:rsidRPr="004E2B3D" w:rsidRDefault="00A81E83" w:rsidP="00031ABF">
      <w:pPr>
        <w:ind w:left="720"/>
        <w:contextualSpacing/>
        <w:rPr>
          <w:rFonts w:cs="Tahoma"/>
          <w:lang w:val="it-IT"/>
        </w:rPr>
      </w:pPr>
      <w:r w:rsidRPr="004E2B3D">
        <w:rPr>
          <w:rFonts w:eastAsia="Calibri" w:cs="Tahoma"/>
          <w:szCs w:val="18"/>
          <w:lang w:val="it-IT"/>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 Esses clientes também têm os direitos de uso da </w:t>
      </w:r>
      <w:r w:rsidR="00EC3B06" w:rsidRPr="004E2B3D">
        <w:rPr>
          <w:rFonts w:eastAsia="Calibri" w:cs="Tahoma"/>
          <w:szCs w:val="18"/>
          <w:lang w:val="it-IT"/>
        </w:rPr>
        <w:t>“</w:t>
      </w:r>
      <w:r w:rsidRPr="004E2B3D">
        <w:rPr>
          <w:rFonts w:eastAsia="Calibri" w:cs="Tahoma"/>
          <w:szCs w:val="18"/>
          <w:lang w:val="it-IT"/>
        </w:rPr>
        <w:t>Virtualização Ilimitada</w:t>
      </w:r>
      <w:r w:rsidR="00EC3B06" w:rsidRPr="004E2B3D">
        <w:rPr>
          <w:rFonts w:eastAsia="Calibri" w:cs="Tahoma"/>
          <w:szCs w:val="18"/>
          <w:lang w:val="it-IT"/>
        </w:rPr>
        <w:t>”</w:t>
      </w:r>
      <w:r w:rsidRPr="004E2B3D">
        <w:rPr>
          <w:rFonts w:eastAsia="Calibri" w:cs="Tahoma"/>
          <w:szCs w:val="18"/>
          <w:lang w:val="it-IT"/>
        </w:rPr>
        <w:t xml:space="preserve"> conforme descrito nas notas do produto do SQL Server 2012 Enterprise nesta Lista de Produtos.</w:t>
      </w:r>
    </w:p>
    <w:p w14:paraId="561E97B9" w14:textId="77777777" w:rsidR="00031ABF" w:rsidRPr="004E2B3D" w:rsidRDefault="00031ABF" w:rsidP="00031ABF">
      <w:pPr>
        <w:ind w:left="720"/>
        <w:contextualSpacing/>
        <w:rPr>
          <w:rFonts w:cs="Tahoma"/>
          <w:lang w:val="it-IT"/>
        </w:rPr>
      </w:pPr>
    </w:p>
    <w:p w14:paraId="561E97BA" w14:textId="77777777" w:rsidR="00031ABF" w:rsidRPr="004E2B3D" w:rsidRDefault="00A81E83" w:rsidP="00031ABF">
      <w:pPr>
        <w:spacing w:after="60"/>
        <w:ind w:left="720"/>
        <w:rPr>
          <w:rFonts w:cs="Tahoma"/>
          <w:lang w:val="it-IT"/>
        </w:rPr>
      </w:pPr>
      <w:r w:rsidRPr="004E2B3D">
        <w:rPr>
          <w:rFonts w:cs="Tahoma"/>
          <w:b/>
          <w:color w:val="000000"/>
          <w:szCs w:val="18"/>
          <w:lang w:val="it-IT"/>
        </w:rPr>
        <w:t>Primeiro Prazo de Renovação (antes de 1º de abril de 2015)</w:t>
      </w:r>
    </w:p>
    <w:p w14:paraId="561E97BB" w14:textId="77777777" w:rsidR="00A81E83" w:rsidRPr="004E2B3D" w:rsidRDefault="00A81E83" w:rsidP="00031ABF">
      <w:pPr>
        <w:tabs>
          <w:tab w:val="left" w:pos="720"/>
        </w:tabs>
        <w:ind w:left="720"/>
        <w:contextualSpacing/>
        <w:rPr>
          <w:rFonts w:cs="Tahoma"/>
          <w:lang w:val="it-IT"/>
        </w:rPr>
      </w:pPr>
      <w:r w:rsidRPr="004E2B3D">
        <w:rPr>
          <w:rFonts w:eastAsia="Calibri" w:cs="Tahoma"/>
          <w:szCs w:val="18"/>
          <w:lang w:val="it-IT"/>
        </w:rPr>
        <w:t xml:space="preserve">Na sua primeira renovação de Software Assurance em ou depois de 1º de abril de 2012 (mas antes de </w:t>
      </w:r>
      <w:r w:rsidR="004C6D00" w:rsidRPr="004E2B3D">
        <w:rPr>
          <w:rFonts w:eastAsia="Calibri" w:cs="Tahoma"/>
          <w:szCs w:val="18"/>
          <w:lang w:val="it-IT"/>
        </w:rPr>
        <w:br/>
      </w:r>
      <w:r w:rsidRPr="004E2B3D">
        <w:rPr>
          <w:rFonts w:eastAsia="Calibri" w:cs="Tahoma"/>
          <w:szCs w:val="18"/>
          <w:lang w:val="it-IT"/>
        </w:rPr>
        <w:t>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561E97BC" w14:textId="77777777" w:rsidR="00A81E83" w:rsidRPr="004E2B3D" w:rsidRDefault="00A81E83" w:rsidP="00031ABF">
      <w:pPr>
        <w:numPr>
          <w:ilvl w:val="1"/>
          <w:numId w:val="64"/>
        </w:numPr>
        <w:tabs>
          <w:tab w:val="left" w:pos="1440"/>
        </w:tabs>
        <w:contextualSpacing/>
        <w:rPr>
          <w:rFonts w:cs="Tahoma"/>
          <w:lang w:val="it-IT"/>
        </w:rPr>
      </w:pPr>
      <w:r w:rsidRPr="004E2B3D">
        <w:rPr>
          <w:rFonts w:eastAsia="Calibri" w:cs="Tahoma"/>
          <w:szCs w:val="18"/>
          <w:lang w:val="it-IT"/>
        </w:rPr>
        <w:t xml:space="preserve">um número igual ao menor número de licenças qualificadas atribuído ao servidor ou o número total de processadores físicos no servidor multiplicado pelo maior de: </w:t>
      </w:r>
    </w:p>
    <w:p w14:paraId="561E97BD" w14:textId="77777777" w:rsidR="00A81E83" w:rsidRPr="00CE4828" w:rsidRDefault="00A81E83" w:rsidP="00031ABF">
      <w:pPr>
        <w:numPr>
          <w:ilvl w:val="2"/>
          <w:numId w:val="68"/>
        </w:numPr>
        <w:tabs>
          <w:tab w:val="left" w:pos="1800"/>
        </w:tabs>
        <w:ind w:left="1800" w:hanging="360"/>
        <w:contextualSpacing/>
        <w:rPr>
          <w:rFonts w:cs="Tahoma"/>
        </w:rPr>
      </w:pPr>
      <w:r w:rsidRPr="00CE4828">
        <w:rPr>
          <w:rFonts w:eastAsia="Calibri" w:cs="Tahoma"/>
          <w:szCs w:val="18"/>
        </w:rPr>
        <w:t>Oito OU</w:t>
      </w:r>
    </w:p>
    <w:p w14:paraId="561E97BE" w14:textId="77777777" w:rsidR="00A81E83" w:rsidRPr="004E2B3D" w:rsidRDefault="00A81E83" w:rsidP="00031ABF">
      <w:pPr>
        <w:numPr>
          <w:ilvl w:val="2"/>
          <w:numId w:val="68"/>
        </w:numPr>
        <w:tabs>
          <w:tab w:val="left" w:pos="1800"/>
        </w:tabs>
        <w:ind w:left="1800" w:hanging="360"/>
        <w:contextualSpacing/>
        <w:rPr>
          <w:rFonts w:cs="Tahoma"/>
          <w:lang w:val="it-IT"/>
        </w:rPr>
      </w:pPr>
      <w:r w:rsidRPr="004E2B3D">
        <w:rPr>
          <w:rFonts w:eastAsia="Calibri" w:cs="Tahoma"/>
          <w:szCs w:val="18"/>
          <w:lang w:val="it-IT"/>
        </w:rPr>
        <w:t>o número real de núcleos por processador físico multiplicado pelo fator do núcleo apropriado.</w:t>
      </w:r>
      <w:r w:rsidR="003B74B4" w:rsidRPr="004E2B3D">
        <w:rPr>
          <w:rFonts w:eastAsia="Calibri" w:cs="Tahoma"/>
          <w:szCs w:val="18"/>
          <w:lang w:val="it-IT"/>
        </w:rPr>
        <w:t xml:space="preserve"> </w:t>
      </w:r>
      <w:r w:rsidRPr="004E2B3D">
        <w:rPr>
          <w:rFonts w:eastAsia="Calibri" w:cs="Tahoma"/>
          <w:szCs w:val="18"/>
          <w:lang w:val="it-IT"/>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61E97BF" w14:textId="77777777" w:rsidR="00A81E83" w:rsidRPr="004E2B3D" w:rsidRDefault="00A81E83" w:rsidP="00031ABF">
      <w:pPr>
        <w:numPr>
          <w:ilvl w:val="1"/>
          <w:numId w:val="64"/>
        </w:numPr>
        <w:tabs>
          <w:tab w:val="left" w:pos="1440"/>
          <w:tab w:val="left" w:pos="2970"/>
        </w:tabs>
        <w:contextualSpacing/>
        <w:rPr>
          <w:rFonts w:cs="Tahoma"/>
          <w:lang w:val="it-IT"/>
        </w:rPr>
      </w:pPr>
      <w:r w:rsidRPr="004E2B3D">
        <w:rPr>
          <w:rFonts w:eastAsia="Calibri" w:cs="Tahoma"/>
          <w:szCs w:val="18"/>
          <w:lang w:val="it-IT"/>
        </w:rPr>
        <w:t>um número igual ao número das licenças qatribuído ao servidor em excesso do número real de processadores físicos no servidor multiplicado por oito.</w:t>
      </w:r>
    </w:p>
    <w:p w14:paraId="561E97C0" w14:textId="77777777" w:rsidR="00031ABF" w:rsidRPr="004E2B3D" w:rsidRDefault="00031ABF" w:rsidP="00031ABF">
      <w:pPr>
        <w:ind w:left="720"/>
        <w:contextualSpacing/>
        <w:rPr>
          <w:rFonts w:cs="Tahoma"/>
          <w:lang w:val="it-IT"/>
        </w:rPr>
      </w:pPr>
    </w:p>
    <w:p w14:paraId="561E97C1" w14:textId="77777777" w:rsidR="0009333E" w:rsidRPr="004E2B3D" w:rsidRDefault="0009333E" w:rsidP="00031ABF">
      <w:pPr>
        <w:ind w:left="720"/>
        <w:contextualSpacing/>
        <w:rPr>
          <w:rFonts w:cs="Tahoma"/>
          <w:lang w:val="it-IT"/>
        </w:rPr>
      </w:pPr>
    </w:p>
    <w:p w14:paraId="561E97C2" w14:textId="77777777" w:rsidR="0009333E" w:rsidRPr="004E2B3D" w:rsidRDefault="0009333E" w:rsidP="00031ABF">
      <w:pPr>
        <w:ind w:left="720"/>
        <w:contextualSpacing/>
        <w:rPr>
          <w:rFonts w:cs="Tahoma"/>
          <w:lang w:val="it-IT"/>
        </w:rPr>
      </w:pPr>
    </w:p>
    <w:p w14:paraId="561E97C3" w14:textId="77777777" w:rsidR="0009333E" w:rsidRPr="004E2B3D" w:rsidRDefault="0009333E" w:rsidP="00031ABF">
      <w:pPr>
        <w:ind w:left="720"/>
        <w:contextualSpacing/>
        <w:rPr>
          <w:rFonts w:cs="Tahoma"/>
          <w:lang w:val="it-IT"/>
        </w:rPr>
      </w:pPr>
    </w:p>
    <w:p w14:paraId="561E97C4" w14:textId="77777777" w:rsidR="0009333E" w:rsidRPr="004E2B3D" w:rsidRDefault="0009333E" w:rsidP="00031ABF">
      <w:pPr>
        <w:ind w:left="720"/>
        <w:contextualSpacing/>
        <w:rPr>
          <w:rFonts w:cs="Tahoma"/>
          <w:lang w:val="it-IT"/>
        </w:rPr>
      </w:pPr>
    </w:p>
    <w:p w14:paraId="561E97C5" w14:textId="77777777" w:rsidR="0009333E" w:rsidRPr="004E2B3D" w:rsidRDefault="0009333E" w:rsidP="00031ABF">
      <w:pPr>
        <w:ind w:left="720"/>
        <w:contextualSpacing/>
        <w:rPr>
          <w:rFonts w:cs="Tahoma"/>
          <w:lang w:val="it-IT"/>
        </w:rPr>
      </w:pPr>
    </w:p>
    <w:p w14:paraId="561E97C6" w14:textId="77777777" w:rsidR="00031ABF" w:rsidRPr="004E2B3D" w:rsidRDefault="00A81E83" w:rsidP="00031ABF">
      <w:pPr>
        <w:spacing w:after="60"/>
        <w:ind w:left="720"/>
        <w:rPr>
          <w:rFonts w:cs="Tahoma"/>
          <w:lang w:val="it-IT"/>
        </w:rPr>
      </w:pPr>
      <w:r w:rsidRPr="004E2B3D">
        <w:rPr>
          <w:rFonts w:eastAsia="Calibri" w:cs="Tahoma"/>
          <w:b/>
          <w:szCs w:val="18"/>
          <w:lang w:val="it-IT"/>
        </w:rPr>
        <w:t>Primeiro Prazo de Renovação (em ou após 1º de abril de 2015)</w:t>
      </w:r>
    </w:p>
    <w:p w14:paraId="561E97C7" w14:textId="77777777" w:rsidR="00A81E83" w:rsidRPr="004E2B3D" w:rsidRDefault="00A81E83" w:rsidP="00031ABF">
      <w:pPr>
        <w:ind w:left="720"/>
        <w:contextualSpacing/>
        <w:rPr>
          <w:rFonts w:cs="Tahoma"/>
          <w:lang w:val="it-IT"/>
        </w:rPr>
      </w:pPr>
      <w:r w:rsidRPr="004E2B3D">
        <w:rPr>
          <w:rFonts w:eastAsia="Calibri" w:cs="Tahoma"/>
          <w:color w:val="000000"/>
          <w:szCs w:val="18"/>
          <w:lang w:val="it-IT"/>
        </w:rPr>
        <w:t>Os clientes que renovaram primeiro a cobertura em ou depois de 1o. de abril de 2015</w:t>
      </w:r>
      <w:r w:rsidRPr="004E2B3D">
        <w:rPr>
          <w:rFonts w:eastAsia="Calibri" w:cs="Tahoma"/>
          <w:szCs w:val="18"/>
          <w:lang w:val="it-IT"/>
        </w:rPr>
        <w:t xml:space="preserve"> poderão, para qualquer servidor no qual eles estejam devidamente licenciados sob os direitos de uso do produto da licença</w:t>
      </w:r>
      <w:r w:rsidR="004C6D00" w:rsidRPr="004E2B3D">
        <w:rPr>
          <w:rFonts w:eastAsia="Calibri" w:cs="Tahoma"/>
          <w:szCs w:val="18"/>
          <w:lang w:val="it-IT"/>
        </w:rPr>
        <w:t> </w:t>
      </w:r>
      <w:r w:rsidRPr="004E2B3D">
        <w:rPr>
          <w:rFonts w:eastAsia="Calibri" w:cs="Tahoma"/>
          <w:szCs w:val="18"/>
          <w:lang w:val="it-IT"/>
        </w:rPr>
        <w:t>do processador SQK Server 2008 R2, adquirir o Software Assurance, como pode ser visto a seguir:</w:t>
      </w:r>
    </w:p>
    <w:p w14:paraId="561E97C8" w14:textId="77777777" w:rsidR="00031ABF" w:rsidRPr="004E2B3D" w:rsidRDefault="00031ABF" w:rsidP="00031ABF">
      <w:pPr>
        <w:ind w:left="720"/>
        <w:contextualSpacing/>
        <w:rPr>
          <w:rFonts w:cs="Tahoma"/>
          <w:lang w:val="it-IT"/>
        </w:rPr>
      </w:pPr>
    </w:p>
    <w:p w14:paraId="561E97C9" w14:textId="77777777" w:rsidR="00A81E83" w:rsidRPr="004E2B3D" w:rsidRDefault="00A81E83" w:rsidP="00031ABF">
      <w:pPr>
        <w:numPr>
          <w:ilvl w:val="2"/>
          <w:numId w:val="64"/>
        </w:numPr>
        <w:spacing w:after="60"/>
        <w:ind w:left="1440"/>
        <w:rPr>
          <w:rFonts w:cs="Tahoma"/>
          <w:lang w:val="it-IT"/>
        </w:rPr>
      </w:pPr>
      <w:r w:rsidRPr="004E2B3D">
        <w:rPr>
          <w:rFonts w:eastAsia="Calibri" w:cs="Tahoma"/>
          <w:szCs w:val="18"/>
          <w:lang w:val="it-IT"/>
        </w:rPr>
        <w:t>Conforme fornecido no primeiro parágrafo desta nota do produto, as licenças adquiridas antes de</w:t>
      </w:r>
      <w:r w:rsidR="00025C14" w:rsidRPr="004E2B3D">
        <w:rPr>
          <w:rFonts w:eastAsia="Calibri" w:cs="Tahoma"/>
          <w:szCs w:val="18"/>
          <w:lang w:val="it-IT"/>
        </w:rPr>
        <w:t> </w:t>
      </w:r>
      <w:r w:rsidRPr="004E2B3D">
        <w:rPr>
          <w:rFonts w:eastAsia="Calibri" w:cs="Tahoma"/>
          <w:szCs w:val="18"/>
          <w:lang w:val="it-IT"/>
        </w:rPr>
        <w:t>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renovar o SA de acordo com</w:t>
      </w:r>
      <w:r w:rsidR="00025C14" w:rsidRPr="004E2B3D">
        <w:rPr>
          <w:rFonts w:eastAsia="Calibri" w:cs="Tahoma"/>
          <w:szCs w:val="18"/>
          <w:lang w:val="it-IT"/>
        </w:rPr>
        <w:t> </w:t>
      </w:r>
      <w:r w:rsidRPr="004E2B3D">
        <w:rPr>
          <w:rFonts w:eastAsia="Calibri" w:cs="Tahoma"/>
          <w:szCs w:val="18"/>
          <w:lang w:val="it-IT"/>
        </w:rPr>
        <w:t xml:space="preserve">os termos na seção </w:t>
      </w:r>
      <w:r w:rsidR="00EC3B06" w:rsidRPr="004E2B3D">
        <w:rPr>
          <w:rFonts w:eastAsia="Calibri" w:cs="Tahoma"/>
          <w:szCs w:val="18"/>
          <w:lang w:val="it-IT"/>
        </w:rPr>
        <w:t>“</w:t>
      </w:r>
      <w:r w:rsidRPr="004E2B3D">
        <w:rPr>
          <w:rFonts w:eastAsia="Calibri" w:cs="Tahoma"/>
          <w:szCs w:val="18"/>
          <w:lang w:val="it-IT"/>
        </w:rPr>
        <w:t>Primeiro Prazo de Renovação (Antes de 1</w:t>
      </w:r>
      <w:r w:rsidRPr="004E2B3D">
        <w:rPr>
          <w:rFonts w:eastAsia="Calibri" w:cs="Tahoma"/>
          <w:szCs w:val="18"/>
          <w:vertAlign w:val="superscript"/>
          <w:lang w:val="it-IT"/>
        </w:rPr>
        <w:t>º</w:t>
      </w:r>
      <w:r w:rsidRPr="004E2B3D">
        <w:rPr>
          <w:rFonts w:eastAsia="Calibri" w:cs="Tahoma"/>
          <w:szCs w:val="18"/>
          <w:lang w:val="it-IT"/>
        </w:rPr>
        <w:t xml:space="preserve"> de abril de 2015)</w:t>
      </w:r>
      <w:r w:rsidR="00EC3B06" w:rsidRPr="004E2B3D">
        <w:rPr>
          <w:rFonts w:eastAsia="Calibri" w:cs="Tahoma"/>
          <w:szCs w:val="18"/>
          <w:lang w:val="it-IT"/>
        </w:rPr>
        <w:t>”</w:t>
      </w:r>
      <w:r w:rsidRPr="004E2B3D">
        <w:rPr>
          <w:rFonts w:eastAsia="Calibri" w:cs="Tahoma"/>
          <w:szCs w:val="18"/>
          <w:lang w:val="it-IT"/>
        </w:rPr>
        <w:t xml:space="preserve"> acima e</w:t>
      </w:r>
    </w:p>
    <w:p w14:paraId="561E97CA" w14:textId="77777777" w:rsidR="00A81E83" w:rsidRPr="00911CE9" w:rsidRDefault="00A81E83" w:rsidP="00031ABF">
      <w:pPr>
        <w:numPr>
          <w:ilvl w:val="2"/>
          <w:numId w:val="64"/>
        </w:numPr>
        <w:spacing w:after="60"/>
        <w:ind w:left="144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w:t>
      </w:r>
      <w:r w:rsidR="00025C14" w:rsidRPr="00911CE9">
        <w:rPr>
          <w:rFonts w:eastAsia="Calibri" w:cs="Tahoma"/>
          <w:szCs w:val="18"/>
          <w:lang w:val="pt-BR"/>
        </w:rPr>
        <w:t> </w:t>
      </w:r>
      <w:r w:rsidRPr="00911CE9">
        <w:rPr>
          <w:rFonts w:eastAsia="Calibri" w:cs="Tahoma"/>
          <w:szCs w:val="18"/>
          <w:lang w:val="pt-BR"/>
        </w:rPr>
        <w:t>Server 2012 em processadores que exigem mais de oito licenças principais por processador, o</w:t>
      </w:r>
      <w:r w:rsidR="004C6D00" w:rsidRPr="00911CE9">
        <w:rPr>
          <w:rFonts w:eastAsia="Calibri" w:cs="Tahoma"/>
          <w:szCs w:val="18"/>
          <w:lang w:val="pt-BR"/>
        </w:rPr>
        <w:t> </w:t>
      </w:r>
      <w:r w:rsidRPr="00911CE9">
        <w:rPr>
          <w:rFonts w:eastAsia="Calibri" w:cs="Tahoma"/>
          <w:szCs w:val="18"/>
          <w:lang w:val="pt-BR"/>
        </w:rPr>
        <w:t>cliente tem que adquirir licenças principais adicionais.</w:t>
      </w:r>
    </w:p>
    <w:p w14:paraId="561E97CB" w14:textId="77777777" w:rsidR="00031ABF" w:rsidRPr="00911CE9" w:rsidRDefault="00031ABF" w:rsidP="00031ABF">
      <w:pPr>
        <w:ind w:left="1440"/>
        <w:contextualSpacing/>
        <w:rPr>
          <w:rFonts w:cs="Tahoma"/>
          <w:lang w:val="pt-BR"/>
        </w:rPr>
      </w:pPr>
    </w:p>
    <w:p w14:paraId="561E97CC" w14:textId="77777777" w:rsidR="00A81E83" w:rsidRPr="00911CE9" w:rsidRDefault="00A81E83" w:rsidP="00031ABF">
      <w:pPr>
        <w:ind w:left="720"/>
        <w:contextualSpacing/>
        <w:rPr>
          <w:rFonts w:cs="Tahoma"/>
          <w:lang w:val="pt-BR"/>
        </w:rPr>
      </w:pPr>
      <w:r w:rsidRPr="00911CE9">
        <w:rPr>
          <w:rFonts w:eastAsia="Calibri" w:cs="Tahoma"/>
          <w:szCs w:val="18"/>
          <w:lang w:val="pt-BR"/>
        </w:rPr>
        <w:t>As licenças do processador dos clientes não são mais válidas na aquisição do Software Assurance para as</w:t>
      </w:r>
      <w:r w:rsidR="004C6D00" w:rsidRPr="00911CE9">
        <w:rPr>
          <w:rFonts w:eastAsia="Calibri" w:cs="Tahoma"/>
          <w:szCs w:val="18"/>
          <w:lang w:val="pt-BR"/>
        </w:rPr>
        <w:t> </w:t>
      </w:r>
      <w:r w:rsidRPr="00911CE9">
        <w:rPr>
          <w:rFonts w:eastAsia="Calibri" w:cs="Tahoma"/>
          <w:szCs w:val="18"/>
          <w:lang w:val="pt-BR"/>
        </w:rPr>
        <w:t>licenças de núcleo sob esta oferta. A opção de adquirir o Software Assurance para licenças principais do</w:t>
      </w:r>
      <w:r w:rsidR="004C6D00" w:rsidRPr="00911CE9">
        <w:rPr>
          <w:rFonts w:eastAsia="Calibri" w:cs="Tahoma"/>
          <w:szCs w:val="18"/>
          <w:lang w:val="pt-BR"/>
        </w:rPr>
        <w:t> </w:t>
      </w:r>
      <w:r w:rsidRPr="00911CE9">
        <w:rPr>
          <w:rFonts w:eastAsia="Calibri" w:cs="Tahoma"/>
          <w:szCs w:val="18"/>
          <w:lang w:val="pt-BR"/>
        </w:rPr>
        <w:t>SQL Server não é aplicável à renovação de cobertura sob os programas de assinatura.</w:t>
      </w:r>
    </w:p>
    <w:p w14:paraId="561E97CD" w14:textId="77777777" w:rsidR="00031ABF" w:rsidRPr="00911CE9" w:rsidRDefault="00031ABF" w:rsidP="00031ABF">
      <w:pPr>
        <w:tabs>
          <w:tab w:val="left" w:pos="720"/>
        </w:tabs>
        <w:ind w:left="720"/>
        <w:contextualSpacing/>
        <w:rPr>
          <w:rFonts w:cs="Tahoma"/>
          <w:lang w:val="pt-BR"/>
        </w:rPr>
      </w:pPr>
    </w:p>
    <w:p w14:paraId="561E97CE" w14:textId="77777777" w:rsidR="00031ABF" w:rsidRPr="00911CE9" w:rsidRDefault="00A81E83" w:rsidP="00031ABF">
      <w:pPr>
        <w:tabs>
          <w:tab w:val="left" w:pos="720"/>
        </w:tabs>
        <w:spacing w:after="60"/>
        <w:ind w:left="720"/>
        <w:rPr>
          <w:rFonts w:cs="Tahoma"/>
          <w:spacing w:val="-1"/>
          <w:lang w:val="pt-BR"/>
        </w:rPr>
      </w:pPr>
      <w:r w:rsidRPr="00911CE9">
        <w:rPr>
          <w:rFonts w:eastAsia="Calibri" w:cs="Tahoma"/>
          <w:b/>
          <w:spacing w:val="-1"/>
          <w:szCs w:val="18"/>
          <w:lang w:val="pt-BR"/>
        </w:rPr>
        <w:t>Para os clientes com cobertura de Software Assurance que expiram antes de 1º de abril de 2015 que optaram pela não renovação</w:t>
      </w:r>
    </w:p>
    <w:p w14:paraId="561E97CF" w14:textId="77777777" w:rsidR="00A81E83" w:rsidRPr="00911CE9" w:rsidRDefault="00A81E83" w:rsidP="00031ABF">
      <w:pPr>
        <w:tabs>
          <w:tab w:val="left" w:pos="720"/>
        </w:tabs>
        <w:ind w:left="720"/>
        <w:contextualSpacing/>
        <w:rPr>
          <w:rFonts w:cs="Tahoma"/>
          <w:lang w:val="pt-BR"/>
        </w:rPr>
      </w:pPr>
      <w:r w:rsidRPr="00911CE9">
        <w:rPr>
          <w:rFonts w:eastAsia="Calibri" w:cs="Tahoma"/>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szCs w:val="18"/>
          <w:lang w:val="pt-BR"/>
        </w:rPr>
        <w:t xml:space="preserve">com cobertura expirando antes de </w:t>
      </w:r>
      <w:r w:rsidR="004C6D00" w:rsidRPr="00911CE9">
        <w:rPr>
          <w:rFonts w:eastAsia="Calibri" w:cs="Tahoma"/>
          <w:szCs w:val="18"/>
          <w:lang w:val="pt-BR"/>
        </w:rPr>
        <w:br/>
      </w:r>
      <w:r w:rsidRPr="00911CE9">
        <w:rPr>
          <w:rFonts w:eastAsia="Calibri" w:cs="Tahoma"/>
          <w:szCs w:val="18"/>
          <w:lang w:val="pt-BR"/>
        </w:rPr>
        <w:t>1º de abril de 2015 que optarem por comprar licenças de processador e quaisquer outros clientes que adquirirem licenças perpétuas sob este contrato e optarem por não renovar o Software Assurance poderão</w:t>
      </w:r>
      <w:r w:rsidR="004C6D00" w:rsidRPr="00911CE9">
        <w:rPr>
          <w:rFonts w:eastAsia="Calibri" w:cs="Tahoma"/>
          <w:szCs w:val="18"/>
          <w:lang w:val="pt-BR"/>
        </w:rPr>
        <w:t> </w:t>
      </w:r>
      <w:r w:rsidRPr="00911CE9">
        <w:rPr>
          <w:rFonts w:eastAsia="Calibri" w:cs="Tahoma"/>
          <w:szCs w:val="18"/>
          <w:lang w:val="pt-BR"/>
        </w:rPr>
        <w:t>executar o SQL Server 2008 R2 ou SQL Server 2012 sob essas licenças da seguinte forma:</w:t>
      </w:r>
    </w:p>
    <w:p w14:paraId="561E97D0" w14:textId="77777777" w:rsidR="00CA0E2D" w:rsidRPr="00911CE9" w:rsidRDefault="00CA0E2D" w:rsidP="00031ABF">
      <w:pPr>
        <w:tabs>
          <w:tab w:val="left" w:pos="720"/>
        </w:tabs>
        <w:ind w:left="720"/>
        <w:contextualSpacing/>
        <w:rPr>
          <w:rFonts w:cs="Tahoma"/>
          <w:lang w:val="pt-BR"/>
        </w:rPr>
      </w:pPr>
    </w:p>
    <w:p w14:paraId="561E97D1" w14:textId="77777777" w:rsidR="00A81E83" w:rsidRPr="00911CE9" w:rsidRDefault="00A81E83" w:rsidP="00CA0E2D">
      <w:pPr>
        <w:numPr>
          <w:ilvl w:val="0"/>
          <w:numId w:val="65"/>
        </w:numPr>
        <w:tabs>
          <w:tab w:val="left" w:pos="1440"/>
        </w:tabs>
        <w:spacing w:after="60"/>
        <w:rPr>
          <w:rFonts w:cs="Tahoma"/>
          <w:lang w:val="pt-BR"/>
        </w:rPr>
      </w:pPr>
      <w:r w:rsidRPr="00911CE9">
        <w:rPr>
          <w:rFonts w:eastAsia="Calibri" w:cs="Tahoma"/>
          <w:b/>
          <w:szCs w:val="18"/>
          <w:lang w:val="pt-BR"/>
        </w:rPr>
        <w:t>SQL Server 2008 R2 Datacenter:</w:t>
      </w:r>
      <w:r w:rsidRPr="00911CE9">
        <w:rPr>
          <w:rFonts w:eastAsia="Calibri" w:cs="Tahoma"/>
          <w:szCs w:val="18"/>
          <w:lang w:val="pt-BR"/>
        </w:rPr>
        <w:t xml:space="preserve"> O uso contínuo desta versão do software está sujeito aos</w:t>
      </w:r>
      <w:r w:rsidR="00025C14" w:rsidRPr="00911CE9">
        <w:rPr>
          <w:rFonts w:eastAsia="Calibri" w:cs="Tahoma"/>
          <w:szCs w:val="18"/>
          <w:lang w:val="pt-BR"/>
        </w:rPr>
        <w:t> </w:t>
      </w:r>
      <w:r w:rsidRPr="00911CE9">
        <w:rPr>
          <w:rFonts w:eastAsia="Calibri" w:cs="Tahoma"/>
          <w:szCs w:val="18"/>
          <w:lang w:val="pt-BR"/>
        </w:rPr>
        <w:t xml:space="preserve">direitos de uso do produto de licença do processador do SQL Server 2008 R2 Datacenter. </w:t>
      </w:r>
    </w:p>
    <w:p w14:paraId="561E97D2" w14:textId="77777777" w:rsidR="00A81E83" w:rsidRPr="00911CE9" w:rsidRDefault="00A81E83" w:rsidP="00CA0E2D">
      <w:pPr>
        <w:numPr>
          <w:ilvl w:val="0"/>
          <w:numId w:val="65"/>
        </w:numPr>
        <w:tabs>
          <w:tab w:val="left" w:pos="1440"/>
          <w:tab w:val="left" w:pos="2970"/>
        </w:tabs>
        <w:spacing w:after="60"/>
        <w:rPr>
          <w:rFonts w:cs="Tahoma"/>
          <w:lang w:val="pt-BR"/>
        </w:rPr>
      </w:pPr>
      <w:r w:rsidRPr="00911CE9">
        <w:rPr>
          <w:rFonts w:eastAsia="Calibri" w:cs="Tahoma"/>
          <w:b/>
          <w:szCs w:val="18"/>
          <w:lang w:val="pt-BR"/>
        </w:rPr>
        <w:t xml:space="preserve">SQL Server 2012 Enterprise Core: </w:t>
      </w:r>
      <w:r w:rsidRPr="00911CE9">
        <w:rPr>
          <w:rFonts w:eastAsia="Calibri" w:cs="Tahoma"/>
          <w:szCs w:val="18"/>
          <w:lang w:val="pt-BR"/>
        </w:rPr>
        <w:t>O uso desta versão do software está sujeito aos direitos de</w:t>
      </w:r>
      <w:r w:rsidR="004C6D00" w:rsidRPr="00911CE9">
        <w:rPr>
          <w:rFonts w:eastAsia="Calibri" w:cs="Tahoma"/>
          <w:szCs w:val="18"/>
          <w:lang w:val="pt-BR"/>
        </w:rPr>
        <w:t> </w:t>
      </w:r>
      <w:r w:rsidRPr="00911CE9">
        <w:rPr>
          <w:rFonts w:eastAsia="Calibri" w:cs="Tahoma"/>
          <w:szCs w:val="18"/>
          <w:lang w:val="pt-BR"/>
        </w:rPr>
        <w:t xml:space="preserve">uso do produto de licença do processador do SQL Server 2008 R2 Enterprise, no entanto: </w:t>
      </w:r>
    </w:p>
    <w:p w14:paraId="561E97D3" w14:textId="77777777" w:rsidR="00A81E83" w:rsidRPr="00911CE9" w:rsidRDefault="00A81E83" w:rsidP="00CA0E2D">
      <w:pPr>
        <w:numPr>
          <w:ilvl w:val="1"/>
          <w:numId w:val="65"/>
        </w:numPr>
        <w:tabs>
          <w:tab w:val="left" w:pos="1800"/>
        </w:tabs>
        <w:spacing w:after="60"/>
        <w:ind w:left="1800"/>
        <w:rPr>
          <w:rFonts w:cs="Tahoma"/>
          <w:lang w:val="pt-BR"/>
        </w:rPr>
      </w:pPr>
      <w:r w:rsidRPr="00911CE9">
        <w:rPr>
          <w:rFonts w:eastAsia="Calibri" w:cs="Tahoma"/>
          <w:szCs w:val="18"/>
          <w:lang w:val="pt-BR"/>
        </w:rPr>
        <w:t>os clientes não têm mais direitos de uso de Virtualização Ilimitada, Mobilidade de Licença nos</w:t>
      </w:r>
      <w:r w:rsidR="00025C14" w:rsidRPr="00911CE9">
        <w:rPr>
          <w:rFonts w:eastAsia="Calibri" w:cs="Tahoma"/>
          <w:szCs w:val="18"/>
          <w:lang w:val="pt-BR"/>
        </w:rPr>
        <w:t> </w:t>
      </w:r>
      <w:r w:rsidRPr="00911CE9">
        <w:rPr>
          <w:rFonts w:eastAsia="Calibri" w:cs="Tahoma"/>
          <w:szCs w:val="18"/>
          <w:lang w:val="pt-BR"/>
        </w:rPr>
        <w:t xml:space="preserve">Farms de Servidores nem Mobilidade de Licença por meio de Software Assurance e </w:t>
      </w:r>
    </w:p>
    <w:p w14:paraId="561E97D4" w14:textId="77777777" w:rsidR="00A81E83" w:rsidRPr="004E2B3D" w:rsidRDefault="00A81E83" w:rsidP="00CA0E2D">
      <w:pPr>
        <w:numPr>
          <w:ilvl w:val="1"/>
          <w:numId w:val="65"/>
        </w:numPr>
        <w:tabs>
          <w:tab w:val="left" w:pos="1800"/>
        </w:tabs>
        <w:spacing w:after="60"/>
        <w:ind w:left="1800"/>
        <w:rPr>
          <w:rFonts w:cs="Tahoma"/>
          <w:lang w:val="it-IT"/>
        </w:rPr>
      </w:pPr>
      <w:r w:rsidRPr="004E2B3D">
        <w:rPr>
          <w:rFonts w:eastAsia="Calibri" w:cs="Tahoma"/>
          <w:szCs w:val="18"/>
          <w:lang w:val="it-IT"/>
        </w:rPr>
        <w:t>quaisquer reatribuição de licenças está sujeita a limitações em (i) e (ii) abaixo relacionada a</w:t>
      </w:r>
      <w:r w:rsidR="004C6D00" w:rsidRPr="004E2B3D">
        <w:rPr>
          <w:rFonts w:eastAsia="Calibri" w:cs="Tahoma"/>
          <w:szCs w:val="18"/>
          <w:lang w:val="it-IT"/>
        </w:rPr>
        <w:t> </w:t>
      </w:r>
      <w:r w:rsidRPr="004E2B3D">
        <w:rPr>
          <w:rFonts w:eastAsia="Calibri" w:cs="Tahoma"/>
          <w:szCs w:val="18"/>
          <w:lang w:val="it-IT"/>
        </w:rPr>
        <w:t xml:space="preserve">sua </w:t>
      </w:r>
      <w:r w:rsidR="00EC3B06" w:rsidRPr="004E2B3D">
        <w:rPr>
          <w:rFonts w:eastAsia="Calibri" w:cs="Tahoma"/>
          <w:szCs w:val="18"/>
          <w:lang w:val="it-IT"/>
        </w:rPr>
        <w:t>“</w:t>
      </w:r>
      <w:r w:rsidRPr="004E2B3D">
        <w:rPr>
          <w:rFonts w:eastAsia="Calibri" w:cs="Tahoma"/>
          <w:szCs w:val="18"/>
          <w:lang w:val="it-IT"/>
        </w:rPr>
        <w:t>equivalência de licença de núcleo</w:t>
      </w:r>
      <w:r w:rsidR="00EC3B06" w:rsidRPr="004E2B3D">
        <w:rPr>
          <w:rFonts w:eastAsia="Calibri" w:cs="Tahoma"/>
          <w:szCs w:val="18"/>
          <w:lang w:val="it-IT"/>
        </w:rPr>
        <w:t>”</w:t>
      </w:r>
      <w:r w:rsidRPr="004E2B3D">
        <w:rPr>
          <w:rFonts w:eastAsia="Calibri" w:cs="Tahoma"/>
          <w:szCs w:val="18"/>
          <w:lang w:val="it-IT"/>
        </w:rPr>
        <w:t xml:space="preserve">. A equivalência de licença de núcleo é determinada da seguinte forma: </w:t>
      </w:r>
    </w:p>
    <w:p w14:paraId="561E97D5" w14:textId="77777777" w:rsidR="00A81E83" w:rsidRPr="004E2B3D" w:rsidRDefault="00A81E83" w:rsidP="00CA0E2D">
      <w:pPr>
        <w:numPr>
          <w:ilvl w:val="2"/>
          <w:numId w:val="65"/>
        </w:numPr>
        <w:tabs>
          <w:tab w:val="left" w:pos="2160"/>
        </w:tabs>
        <w:spacing w:after="60"/>
        <w:ind w:left="2160" w:hanging="360"/>
        <w:rPr>
          <w:rFonts w:cs="Tahoma"/>
          <w:lang w:val="it-IT"/>
        </w:rPr>
      </w:pPr>
      <w:r w:rsidRPr="004E2B3D">
        <w:rPr>
          <w:rFonts w:eastAsia="Calibri" w:cs="Tahoma"/>
          <w:szCs w:val="18"/>
          <w:lang w:val="it-IT"/>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9333E" w:rsidRPr="004E2B3D">
        <w:rPr>
          <w:rFonts w:eastAsia="Calibri" w:cs="Tahoma"/>
          <w:szCs w:val="18"/>
          <w:lang w:val="it-IT"/>
        </w:rPr>
        <w:t> </w:t>
      </w:r>
      <w:r w:rsidRPr="004E2B3D">
        <w:rPr>
          <w:rFonts w:eastAsia="Calibri" w:cs="Tahoma"/>
          <w:szCs w:val="18"/>
          <w:lang w:val="it-IT"/>
        </w:rPr>
        <w:t xml:space="preserve">equivalência de licença de núcleo é maior do que: </w:t>
      </w:r>
    </w:p>
    <w:p w14:paraId="561E97D6" w14:textId="77777777" w:rsidR="00A81E83" w:rsidRPr="00911CE9" w:rsidRDefault="00A81E83" w:rsidP="00CA0E2D">
      <w:pPr>
        <w:numPr>
          <w:ilvl w:val="4"/>
          <w:numId w:val="64"/>
        </w:numPr>
        <w:tabs>
          <w:tab w:val="left" w:pos="2520"/>
        </w:tabs>
        <w:spacing w:after="60"/>
        <w:ind w:left="2520"/>
        <w:rPr>
          <w:rFonts w:cs="Tahoma"/>
          <w:lang w:val="pt-BR"/>
        </w:rPr>
      </w:pPr>
      <w:r w:rsidRPr="00911CE9">
        <w:rPr>
          <w:rFonts w:eastAsia="Calibri" w:cs="Tahoma"/>
          <w:szCs w:val="18"/>
          <w:lang w:val="pt-BR"/>
        </w:rPr>
        <w:t xml:space="preserve">oito núcleos por licença de processador OU </w:t>
      </w:r>
    </w:p>
    <w:p w14:paraId="561E97D7" w14:textId="77777777" w:rsidR="00A81E83" w:rsidRPr="004E2B3D" w:rsidRDefault="00A81E83" w:rsidP="00CA0E2D">
      <w:pPr>
        <w:numPr>
          <w:ilvl w:val="4"/>
          <w:numId w:val="64"/>
        </w:numPr>
        <w:tabs>
          <w:tab w:val="left" w:pos="2520"/>
        </w:tabs>
        <w:spacing w:after="60"/>
        <w:ind w:left="2520"/>
        <w:rPr>
          <w:rFonts w:cs="Tahoma"/>
          <w:lang w:val="it-IT"/>
        </w:rPr>
      </w:pPr>
      <w:r w:rsidRPr="004E2B3D">
        <w:rPr>
          <w:rFonts w:eastAsia="Calibri" w:cs="Tahoma"/>
          <w:szCs w:val="18"/>
          <w:lang w:val="it-IT"/>
        </w:rPr>
        <w:t>um número de núcleos por licença do processador com base no número real de núcleos por processador físico multiplicado pelo fator de núcleo apropriado. (Nos</w:t>
      </w:r>
      <w:r w:rsidR="0009333E" w:rsidRPr="004E2B3D">
        <w:rPr>
          <w:rFonts w:eastAsia="Calibri" w:cs="Tahoma"/>
          <w:szCs w:val="18"/>
          <w:lang w:val="it-IT"/>
        </w:rPr>
        <w:t> </w:t>
      </w:r>
      <w:r w:rsidRPr="004E2B3D">
        <w:rPr>
          <w:rFonts w:eastAsia="Calibri" w:cs="Tahoma"/>
          <w:szCs w:val="18"/>
          <w:lang w:val="it-IT"/>
        </w:rPr>
        <w:t>casos em que o número real de núcleos por processador físico excede oito, os</w:t>
      </w:r>
      <w:r w:rsidR="0009333E" w:rsidRPr="004E2B3D">
        <w:rPr>
          <w:rFonts w:eastAsia="Calibri" w:cs="Tahoma"/>
          <w:szCs w:val="18"/>
          <w:lang w:val="it-IT"/>
        </w:rPr>
        <w:t> </w:t>
      </w:r>
      <w:r w:rsidRPr="004E2B3D">
        <w:rPr>
          <w:rFonts w:eastAsia="Calibri" w:cs="Tahoma"/>
          <w:szCs w:val="18"/>
          <w:lang w:val="it-IT"/>
        </w:rPr>
        <w:t xml:space="preserve">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61E97D8" w14:textId="77777777" w:rsidR="00A81E83" w:rsidRPr="004E2B3D" w:rsidRDefault="00A81E83" w:rsidP="00CA0E2D">
      <w:pPr>
        <w:numPr>
          <w:ilvl w:val="2"/>
          <w:numId w:val="65"/>
        </w:numPr>
        <w:tabs>
          <w:tab w:val="left" w:pos="2160"/>
        </w:tabs>
        <w:spacing w:after="60"/>
        <w:ind w:left="2160" w:hanging="360"/>
        <w:rPr>
          <w:rFonts w:cs="Tahoma"/>
          <w:lang w:val="it-IT"/>
        </w:rPr>
      </w:pPr>
      <w:r w:rsidRPr="004E2B3D">
        <w:rPr>
          <w:rFonts w:eastAsia="Calibri" w:cs="Tahoma"/>
          <w:szCs w:val="18"/>
          <w:lang w:val="it-IT"/>
        </w:rPr>
        <w:t>Para qualquer licença de processador com um Software Assurance expirando atribuído ao</w:t>
      </w:r>
      <w:r w:rsidR="0009333E" w:rsidRPr="004E2B3D">
        <w:rPr>
          <w:rFonts w:eastAsia="Calibri" w:cs="Tahoma"/>
          <w:szCs w:val="18"/>
          <w:lang w:val="it-IT"/>
        </w:rPr>
        <w:t> </w:t>
      </w:r>
      <w:r w:rsidRPr="004E2B3D">
        <w:rPr>
          <w:rFonts w:eastAsia="Calibri" w:cs="Tahoma"/>
          <w:szCs w:val="18"/>
          <w:lang w:val="it-IT"/>
        </w:rPr>
        <w:t>mesmo servidor licenciado em excesso do número real de processadores físicos no servidor, a equivalência de núcleo é de oito núcleos por licença de processador.</w:t>
      </w:r>
    </w:p>
    <w:p w14:paraId="561E97D9" w14:textId="77777777" w:rsidR="0009333E" w:rsidRPr="004E2B3D" w:rsidRDefault="0009333E" w:rsidP="0009333E">
      <w:pPr>
        <w:tabs>
          <w:tab w:val="left" w:pos="2160"/>
        </w:tabs>
        <w:spacing w:after="60"/>
        <w:ind w:left="2160"/>
        <w:rPr>
          <w:rFonts w:eastAsia="Calibri" w:cs="Tahoma"/>
          <w:szCs w:val="18"/>
          <w:lang w:val="it-IT"/>
        </w:rPr>
      </w:pPr>
    </w:p>
    <w:p w14:paraId="561E97DA" w14:textId="77777777" w:rsidR="0009333E" w:rsidRPr="004E2B3D" w:rsidRDefault="0009333E" w:rsidP="0009333E">
      <w:pPr>
        <w:tabs>
          <w:tab w:val="left" w:pos="2160"/>
        </w:tabs>
        <w:spacing w:after="60"/>
        <w:ind w:left="2160"/>
        <w:rPr>
          <w:rFonts w:eastAsia="Calibri" w:cs="Tahoma"/>
          <w:szCs w:val="18"/>
          <w:lang w:val="it-IT"/>
        </w:rPr>
      </w:pPr>
    </w:p>
    <w:p w14:paraId="561E97DB" w14:textId="77777777" w:rsidR="0009333E" w:rsidRPr="004E2B3D" w:rsidRDefault="0009333E" w:rsidP="0009333E">
      <w:pPr>
        <w:tabs>
          <w:tab w:val="left" w:pos="2160"/>
        </w:tabs>
        <w:spacing w:after="60"/>
        <w:ind w:left="2160"/>
        <w:rPr>
          <w:rFonts w:eastAsia="Calibri" w:cs="Tahoma"/>
          <w:szCs w:val="18"/>
          <w:lang w:val="it-IT"/>
        </w:rPr>
      </w:pPr>
    </w:p>
    <w:p w14:paraId="561E97DC" w14:textId="77777777" w:rsidR="0009333E" w:rsidRPr="004E2B3D" w:rsidRDefault="0009333E" w:rsidP="0009333E">
      <w:pPr>
        <w:tabs>
          <w:tab w:val="left" w:pos="2160"/>
        </w:tabs>
        <w:spacing w:after="60"/>
        <w:ind w:left="2160"/>
        <w:rPr>
          <w:rFonts w:cs="Tahoma"/>
          <w:lang w:val="it-IT"/>
        </w:rPr>
      </w:pPr>
    </w:p>
    <w:p w14:paraId="561E97DD" w14:textId="77777777" w:rsidR="00A81E83" w:rsidRPr="00911CE9" w:rsidRDefault="00A81E83" w:rsidP="00CA0E2D">
      <w:pPr>
        <w:numPr>
          <w:ilvl w:val="1"/>
          <w:numId w:val="65"/>
        </w:numPr>
        <w:tabs>
          <w:tab w:val="left" w:pos="1800"/>
          <w:tab w:val="left" w:pos="2970"/>
        </w:tabs>
        <w:spacing w:after="60"/>
        <w:ind w:left="1800"/>
        <w:rPr>
          <w:rFonts w:cs="Tahoma"/>
          <w:lang w:val="pt-BR"/>
        </w:rPr>
      </w:pPr>
      <w:r w:rsidRPr="00911CE9">
        <w:rPr>
          <w:rFonts w:eastAsia="Calibri" w:cs="Tahoma"/>
          <w:szCs w:val="18"/>
          <w:lang w:val="pt-BR"/>
        </w:rPr>
        <w:t xml:space="preserve">Os Clientes poderão transferir as Licenças para outro servidor. </w:t>
      </w:r>
      <w:r w:rsidRPr="004E2B3D">
        <w:rPr>
          <w:rFonts w:eastAsia="Calibri" w:cs="Tahoma"/>
          <w:szCs w:val="18"/>
          <w:lang w:val="it-IT"/>
        </w:rPr>
        <w:t>No entanto, se o cliente transferir uma licença para outro servidor, o cliente terá que seguir os direitos de uso do SQL</w:t>
      </w:r>
      <w:r w:rsidR="004C6D00" w:rsidRPr="004E2B3D">
        <w:rPr>
          <w:rFonts w:eastAsia="Calibri" w:cs="Tahoma"/>
          <w:szCs w:val="18"/>
          <w:lang w:val="it-IT"/>
        </w:rPr>
        <w:t> </w:t>
      </w:r>
      <w:r w:rsidRPr="004E2B3D">
        <w:rPr>
          <w:rFonts w:eastAsia="Calibri" w:cs="Tahoma"/>
          <w:szCs w:val="18"/>
          <w:lang w:val="it-IT"/>
        </w:rPr>
        <w:t xml:space="preserve">Server 2012. </w:t>
      </w:r>
      <w:r w:rsidRPr="00911CE9">
        <w:rPr>
          <w:rFonts w:eastAsia="Calibri" w:cs="Tahoma"/>
          <w:szCs w:val="18"/>
          <w:lang w:val="pt-BR"/>
        </w:rPr>
        <w:t>Ao transferir licenças principais para servidores sob os direitos de uso do SQL 2012, o cliente poderá combinar a equivalência de núcleo de suas licenças existentes com</w:t>
      </w:r>
      <w:r w:rsidR="004C6D00" w:rsidRPr="00911CE9">
        <w:rPr>
          <w:rFonts w:eastAsia="Calibri" w:cs="Tahoma"/>
          <w:szCs w:val="18"/>
          <w:lang w:val="pt-BR"/>
        </w:rPr>
        <w:t> </w:t>
      </w:r>
      <w:r w:rsidRPr="00911CE9">
        <w:rPr>
          <w:rFonts w:eastAsia="Calibri" w:cs="Tahoma"/>
          <w:szCs w:val="18"/>
          <w:lang w:val="pt-BR"/>
        </w:rPr>
        <w:t>as licenças principais do SQL Server 2012 adicionais.</w:t>
      </w:r>
      <w:r w:rsidR="003B74B4" w:rsidRPr="00911CE9">
        <w:rPr>
          <w:rFonts w:eastAsia="Calibri" w:cs="Tahoma"/>
          <w:szCs w:val="18"/>
          <w:lang w:val="pt-BR"/>
        </w:rPr>
        <w:t xml:space="preserve"> </w:t>
      </w:r>
    </w:p>
    <w:p w14:paraId="561E97DE" w14:textId="77777777" w:rsidR="00A81E83" w:rsidRPr="00911CE9" w:rsidRDefault="00A81E83" w:rsidP="00CA0E2D">
      <w:pPr>
        <w:numPr>
          <w:ilvl w:val="1"/>
          <w:numId w:val="65"/>
        </w:numPr>
        <w:tabs>
          <w:tab w:val="left" w:pos="1800"/>
        </w:tabs>
        <w:spacing w:after="60"/>
        <w:ind w:left="1800"/>
        <w:rPr>
          <w:rFonts w:cs="Tahoma"/>
          <w:lang w:val="pt-BR"/>
        </w:rPr>
      </w:pPr>
      <w:r w:rsidRPr="00911CE9">
        <w:rPr>
          <w:rFonts w:eastAsia="Calibri" w:cs="Tahoma"/>
          <w:szCs w:val="18"/>
          <w:lang w:val="pt-BR"/>
        </w:rPr>
        <w:t>A equivalência de licença de núcleo dos clientes não implica que eles podem atribuir uma única licença de processador a núcleos por dois ou mais processadores.</w:t>
      </w:r>
    </w:p>
    <w:p w14:paraId="561E97DF" w14:textId="77777777" w:rsidR="00CA0E2D" w:rsidRPr="00911CE9" w:rsidRDefault="00CA0E2D" w:rsidP="00CA0E2D">
      <w:pPr>
        <w:tabs>
          <w:tab w:val="left" w:pos="720"/>
        </w:tabs>
        <w:ind w:left="720"/>
        <w:contextualSpacing/>
        <w:rPr>
          <w:rFonts w:cs="Tahoma"/>
          <w:lang w:val="pt-BR"/>
        </w:rPr>
      </w:pPr>
    </w:p>
    <w:p w14:paraId="561E97E0" w14:textId="77777777" w:rsidR="00CA0E2D" w:rsidRPr="00911CE9" w:rsidRDefault="00A81E83" w:rsidP="00CA0E2D">
      <w:pPr>
        <w:tabs>
          <w:tab w:val="left" w:pos="720"/>
        </w:tabs>
        <w:spacing w:after="60"/>
        <w:ind w:left="720"/>
        <w:rPr>
          <w:rFonts w:cs="Tahoma"/>
          <w:lang w:val="pt-BR"/>
        </w:rPr>
      </w:pPr>
      <w:r w:rsidRPr="00911CE9">
        <w:rPr>
          <w:rFonts w:eastAsia="Calibri" w:cs="Tahoma"/>
          <w:b/>
          <w:szCs w:val="18"/>
          <w:lang w:val="pt-BR"/>
        </w:rPr>
        <w:t>Para os clientes com cobertura de Software Assurance que expiram em ou depois de 1º de abril de 2015 que optaram pela não renovação</w:t>
      </w:r>
    </w:p>
    <w:p w14:paraId="561E97E1" w14:textId="77777777" w:rsidR="00A81E83" w:rsidRPr="00911CE9" w:rsidRDefault="00A81E83" w:rsidP="00CA0E2D">
      <w:pPr>
        <w:tabs>
          <w:tab w:val="left" w:pos="720"/>
        </w:tabs>
        <w:ind w:left="720"/>
        <w:contextualSpacing/>
        <w:rPr>
          <w:rFonts w:cs="Tahoma"/>
          <w:lang w:val="pt-BR"/>
        </w:rPr>
      </w:pPr>
      <w:r w:rsidRPr="00911CE9">
        <w:rPr>
          <w:rFonts w:eastAsia="Calibri" w:cs="Tahoma"/>
          <w:color w:val="000000"/>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color w:val="000000"/>
          <w:szCs w:val="18"/>
          <w:lang w:val="pt-BR"/>
        </w:rPr>
        <w:t>com cobertura expirando em ou depois de</w:t>
      </w:r>
      <w:r w:rsidR="004C6D00" w:rsidRPr="00911CE9">
        <w:rPr>
          <w:rFonts w:eastAsia="Calibri" w:cs="Tahoma"/>
          <w:szCs w:val="18"/>
          <w:lang w:val="pt-BR"/>
        </w:rPr>
        <w:t> </w:t>
      </w:r>
      <w:r w:rsidRPr="00911CE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61E97E2" w14:textId="77777777" w:rsidR="00CA0E2D" w:rsidRPr="00911CE9" w:rsidRDefault="00CA0E2D" w:rsidP="00CA0E2D">
      <w:pPr>
        <w:tabs>
          <w:tab w:val="left" w:pos="720"/>
        </w:tabs>
        <w:ind w:left="720"/>
        <w:contextualSpacing/>
        <w:rPr>
          <w:rFonts w:cs="Tahoma"/>
          <w:lang w:val="pt-BR"/>
        </w:rPr>
      </w:pPr>
    </w:p>
    <w:p w14:paraId="561E97E3" w14:textId="77777777" w:rsidR="00A81E83" w:rsidRPr="004E2B3D" w:rsidRDefault="00A81E83" w:rsidP="00CA0E2D">
      <w:pPr>
        <w:numPr>
          <w:ilvl w:val="2"/>
          <w:numId w:val="64"/>
        </w:numPr>
        <w:tabs>
          <w:tab w:val="left" w:pos="1440"/>
        </w:tabs>
        <w:spacing w:after="60"/>
        <w:ind w:left="1440"/>
        <w:rPr>
          <w:rFonts w:cs="Tahoma"/>
          <w:lang w:val="it-IT"/>
        </w:rPr>
      </w:pPr>
      <w:r w:rsidRPr="004E2B3D">
        <w:rPr>
          <w:rFonts w:eastAsia="Calibri" w:cs="Tahoma"/>
          <w:szCs w:val="18"/>
          <w:lang w:val="it-IT"/>
        </w:rPr>
        <w:t>Conforme fornecido no primeiro parágrafo desta nota de produto, as licenças adquiridas antes de 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continuar usar o SQL Server 2012 de acordo com os termos na seção </w:t>
      </w:r>
      <w:r w:rsidR="00EC3B06" w:rsidRPr="004E2B3D">
        <w:rPr>
          <w:rFonts w:eastAsia="Calibri" w:cs="Tahoma"/>
          <w:szCs w:val="18"/>
          <w:lang w:val="it-IT"/>
        </w:rPr>
        <w:t>“</w:t>
      </w:r>
      <w:r w:rsidRPr="004E2B3D">
        <w:rPr>
          <w:rFonts w:eastAsia="Calibri" w:cs="Tahoma"/>
          <w:szCs w:val="18"/>
          <w:lang w:val="it-IT"/>
        </w:rPr>
        <w:t>Para Clientes com cobertura de Software Assurance antes de 1º de abril de 2015, que optou por não renovar</w:t>
      </w:r>
      <w:r w:rsidR="00EC3B06" w:rsidRPr="004E2B3D">
        <w:rPr>
          <w:rFonts w:eastAsia="Calibri" w:cs="Tahoma"/>
          <w:szCs w:val="18"/>
          <w:lang w:val="it-IT"/>
        </w:rPr>
        <w:t>”</w:t>
      </w:r>
      <w:r w:rsidRPr="004E2B3D">
        <w:rPr>
          <w:rFonts w:eastAsia="Calibri" w:cs="Tahoma"/>
          <w:szCs w:val="18"/>
          <w:lang w:val="it-IT"/>
        </w:rPr>
        <w:t xml:space="preserve"> acima e</w:t>
      </w:r>
    </w:p>
    <w:p w14:paraId="561E97E4" w14:textId="77777777" w:rsidR="00A81E83" w:rsidRPr="00911CE9" w:rsidRDefault="00A81E83" w:rsidP="00CA0E2D">
      <w:pPr>
        <w:numPr>
          <w:ilvl w:val="2"/>
          <w:numId w:val="64"/>
        </w:numPr>
        <w:tabs>
          <w:tab w:val="left" w:pos="1440"/>
        </w:tabs>
        <w:spacing w:after="60"/>
        <w:ind w:left="144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561E97E5" w14:textId="77777777" w:rsidR="00CA0E2D" w:rsidRPr="00911CE9" w:rsidRDefault="00CA0E2D" w:rsidP="00CA0E2D">
      <w:pPr>
        <w:tabs>
          <w:tab w:val="left" w:pos="1440"/>
        </w:tabs>
        <w:ind w:left="1440"/>
        <w:contextualSpacing/>
        <w:rPr>
          <w:rFonts w:cs="Tahoma"/>
          <w:lang w:val="pt-BR"/>
        </w:rPr>
      </w:pPr>
    </w:p>
    <w:p w14:paraId="561E97E6" w14:textId="77777777" w:rsidR="00CA0E2D" w:rsidRPr="004E2B3D" w:rsidRDefault="00A81E83" w:rsidP="00CA0E2D">
      <w:pPr>
        <w:tabs>
          <w:tab w:val="left" w:pos="720"/>
        </w:tabs>
        <w:spacing w:after="60"/>
        <w:ind w:left="720"/>
        <w:rPr>
          <w:rFonts w:cs="Tahoma"/>
          <w:lang w:val="it-IT"/>
        </w:rPr>
      </w:pPr>
      <w:r w:rsidRPr="004E2B3D">
        <w:rPr>
          <w:rFonts w:eastAsia="Calibri" w:cs="Tahoma"/>
          <w:b/>
          <w:szCs w:val="18"/>
          <w:lang w:val="it-IT"/>
        </w:rPr>
        <w:t>Para os clientes localizados na República Popular da China e para os que estão adquirindo licenças de processador e Software Assurance para SQL Server 2008 R2</w:t>
      </w:r>
    </w:p>
    <w:p w14:paraId="561E97E7" w14:textId="77777777" w:rsidR="00A81E83" w:rsidRPr="00911CE9" w:rsidRDefault="00A81E83" w:rsidP="00CA0E2D">
      <w:pPr>
        <w:tabs>
          <w:tab w:val="left" w:pos="720"/>
        </w:tabs>
        <w:ind w:left="720"/>
        <w:contextualSpacing/>
        <w:rPr>
          <w:rFonts w:cs="Tahoma"/>
          <w:lang w:val="pt-BR"/>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e 1</w:t>
      </w:r>
      <w:r w:rsidRPr="004E2B3D">
        <w:rPr>
          <w:rFonts w:cs="Tahoma"/>
          <w:vertAlign w:val="superscript"/>
          <w:lang w:val="it-IT"/>
        </w:rPr>
        <w:t>º</w:t>
      </w:r>
      <w:r w:rsidRPr="004E2B3D">
        <w:rPr>
          <w:rFonts w:cs="Tahoma"/>
          <w:lang w:val="it-IT"/>
        </w:rPr>
        <w:t xml:space="preserve"> de abril de 2015 nesta nota da lista de produtos não são aplicáveis. </w:t>
      </w:r>
      <w:r w:rsidRPr="00911CE9">
        <w:rPr>
          <w:rFonts w:cs="Tahoma"/>
          <w:lang w:val="pt-BR"/>
        </w:rPr>
        <w:t>As datas aplicáveis para esses clientes são 1</w:t>
      </w:r>
      <w:r w:rsidRPr="00911CE9">
        <w:rPr>
          <w:rFonts w:cs="Tahoma"/>
          <w:vertAlign w:val="superscript"/>
          <w:lang w:val="pt-BR"/>
        </w:rPr>
        <w:t>º</w:t>
      </w:r>
      <w:r w:rsidRPr="00911CE9">
        <w:rPr>
          <w:rFonts w:cs="Tahoma"/>
          <w:lang w:val="pt-BR"/>
        </w:rPr>
        <w:t xml:space="preserve"> de julho de 2012 e 1</w:t>
      </w:r>
      <w:r w:rsidRPr="00911CE9">
        <w:rPr>
          <w:rFonts w:cs="Tahoma"/>
          <w:vertAlign w:val="superscript"/>
          <w:lang w:val="pt-BR"/>
        </w:rPr>
        <w:t>º</w:t>
      </w:r>
      <w:r w:rsidRPr="00911CE9">
        <w:rPr>
          <w:rFonts w:cs="Tahoma"/>
          <w:lang w:val="pt-BR"/>
        </w:rPr>
        <w:t xml:space="preserve"> de julho de 2015, respectivamente.</w:t>
      </w:r>
    </w:p>
    <w:p w14:paraId="561E97E8" w14:textId="77777777" w:rsidR="00A81E83" w:rsidRPr="00911CE9" w:rsidRDefault="00A81E83" w:rsidP="00A5643F">
      <w:pPr>
        <w:rPr>
          <w:rFonts w:cs="Tahoma"/>
          <w:lang w:val="pt-BR"/>
        </w:rPr>
      </w:pPr>
    </w:p>
    <w:p w14:paraId="561E97E9" w14:textId="77777777" w:rsidR="00A81E83" w:rsidRPr="00911CE9" w:rsidRDefault="00A81E83" w:rsidP="00A81E83">
      <w:pPr>
        <w:ind w:left="900"/>
        <w:rPr>
          <w:rFonts w:cs="Tahoma"/>
          <w:lang w:val="pt-BR"/>
        </w:rPr>
      </w:pPr>
    </w:p>
    <w:p w14:paraId="561E97EA" w14:textId="77777777" w:rsidR="00A81E83" w:rsidRPr="00911CE9" w:rsidRDefault="00E92222" w:rsidP="00A81E83">
      <w:pPr>
        <w:pStyle w:val="Heading3"/>
        <w:rPr>
          <w:rFonts w:ascii="Tahoma" w:hAnsi="Tahoma" w:cs="Tahoma"/>
          <w:lang w:val="pt-BR"/>
        </w:rPr>
      </w:pPr>
      <w:bookmarkStart w:id="1394" w:name="_76_SQL_Server®"/>
      <w:bookmarkStart w:id="1395" w:name="_Toc336338341"/>
      <w:bookmarkStart w:id="1396" w:name="_Toc348341727"/>
      <w:bookmarkStart w:id="1397" w:name="Srv_83SQL2008R2Smallbiz"/>
      <w:bookmarkEnd w:id="1394"/>
      <w:r w:rsidRPr="00911CE9">
        <w:rPr>
          <w:rFonts w:ascii="Tahoma" w:hAnsi="Tahoma" w:cs="Tahoma"/>
          <w:caps/>
          <w:color w:val="FE6700"/>
          <w:sz w:val="22"/>
          <w:vertAlign w:val="superscript"/>
          <w:lang w:val="pt-BR"/>
        </w:rPr>
        <w:t>76</w:t>
      </w:r>
      <w:r w:rsidRPr="00911CE9">
        <w:rPr>
          <w:rFonts w:ascii="Tahoma" w:hAnsi="Tahoma" w:cs="Tahoma"/>
          <w:caps/>
          <w:color w:val="FE6700"/>
          <w:sz w:val="22"/>
          <w:lang w:val="pt-BR"/>
        </w:rPr>
        <w:t xml:space="preserve"> </w:t>
      </w:r>
      <w:r w:rsidRPr="00911CE9">
        <w:rPr>
          <w:rFonts w:ascii="Tahoma" w:hAnsi="Tahoma" w:cs="Tahoma"/>
          <w:color w:val="FE6700"/>
          <w:sz w:val="22"/>
          <w:lang w:val="pt-BR"/>
        </w:rPr>
        <w:t>SQL Server</w:t>
      </w:r>
      <w:r w:rsidR="003B74B4" w:rsidRPr="00911CE9">
        <w:rPr>
          <w:rFonts w:ascii="Tahoma" w:hAnsi="Tahoma" w:cs="Tahoma"/>
          <w:color w:val="FE6700"/>
          <w:sz w:val="22"/>
          <w:vertAlign w:val="superscript"/>
          <w:lang w:val="pt-BR"/>
        </w:rPr>
        <w:t>®</w:t>
      </w:r>
      <w:r w:rsidRPr="00911CE9">
        <w:rPr>
          <w:rFonts w:ascii="Tahoma" w:hAnsi="Tahoma" w:cs="Tahoma"/>
          <w:color w:val="FE6700"/>
          <w:sz w:val="22"/>
          <w:lang w:val="pt-BR"/>
        </w:rPr>
        <w:t xml:space="preserve"> 2008 R2 Small Business</w:t>
      </w:r>
      <w:bookmarkEnd w:id="1395"/>
      <w:bookmarkEnd w:id="1396"/>
    </w:p>
    <w:bookmarkEnd w:id="1397"/>
    <w:p w14:paraId="561E97EB" w14:textId="77777777" w:rsidR="00A81E83" w:rsidRPr="00911CE9" w:rsidRDefault="00A81E83" w:rsidP="00BD4B91">
      <w:pPr>
        <w:rPr>
          <w:rFonts w:cs="Tahoma"/>
          <w:lang w:val="pt-BR"/>
        </w:rPr>
      </w:pPr>
    </w:p>
    <w:p w14:paraId="561E97EC" w14:textId="77777777" w:rsidR="00CA0E2D" w:rsidRPr="00911CE9" w:rsidRDefault="00A81E83" w:rsidP="00CA0E2D">
      <w:pPr>
        <w:spacing w:after="60" w:line="276" w:lineRule="auto"/>
        <w:ind w:left="720"/>
        <w:rPr>
          <w:rFonts w:cs="Tahoma"/>
          <w:lang w:val="pt-BR"/>
        </w:rPr>
      </w:pPr>
      <w:r w:rsidRPr="00911CE9">
        <w:rPr>
          <w:rFonts w:eastAsia="Calibri" w:cs="Tahoma"/>
          <w:b/>
          <w:szCs w:val="18"/>
          <w:lang w:val="pt-BR"/>
        </w:rPr>
        <w:t>Outorgas de Licença Associadas ao término da validade da edição do SQL Server Small</w:t>
      </w:r>
      <w:r w:rsidR="004C6D00" w:rsidRPr="00911CE9">
        <w:rPr>
          <w:rFonts w:eastAsia="Calibri" w:cs="Tahoma"/>
          <w:szCs w:val="18"/>
          <w:lang w:val="pt-BR"/>
        </w:rPr>
        <w:t> </w:t>
      </w:r>
      <w:r w:rsidRPr="00911CE9">
        <w:rPr>
          <w:rFonts w:eastAsia="Calibri" w:cs="Tahoma"/>
          <w:b/>
          <w:szCs w:val="18"/>
          <w:lang w:val="pt-BR"/>
        </w:rPr>
        <w:t>Business</w:t>
      </w:r>
    </w:p>
    <w:p w14:paraId="561E97ED" w14:textId="77777777" w:rsidR="00A81E83" w:rsidRPr="00911CE9" w:rsidRDefault="00A81E83" w:rsidP="00CA0E2D">
      <w:pPr>
        <w:spacing w:after="200"/>
        <w:ind w:left="720"/>
        <w:rPr>
          <w:rFonts w:cs="Tahoma"/>
          <w:lang w:val="pt-BR"/>
        </w:rPr>
      </w:pPr>
      <w:r w:rsidRPr="00911CE9">
        <w:rPr>
          <w:rFonts w:eastAsia="Calibri" w:cs="Tahoma"/>
          <w:szCs w:val="18"/>
          <w:lang w:val="pt-BR"/>
        </w:rPr>
        <w:t>O SQL Server 2008 R2 para Small Business será a última versão da edição do SQL Server para Small Business.</w:t>
      </w:r>
      <w:r w:rsidR="003B74B4" w:rsidRPr="00911CE9">
        <w:rPr>
          <w:rFonts w:eastAsia="Calibri" w:cs="Tahoma"/>
          <w:szCs w:val="18"/>
          <w:lang w:val="pt-BR"/>
        </w:rPr>
        <w:t xml:space="preserve"> </w:t>
      </w:r>
      <w:r w:rsidRPr="004E2B3D">
        <w:rPr>
          <w:rFonts w:eastAsia="Calibri" w:cs="Tahoma"/>
          <w:szCs w:val="18"/>
          <w:lang w:val="it-IT"/>
        </w:rPr>
        <w:t>Como exceção, os clientes de licenciamento por volume com Software Assurance ativo para licenças do SQL Server 2008 R2 para Small Business em 1º de abril de 2012 poderão fazer atualização e</w:t>
      </w:r>
      <w:r w:rsidR="004C6D00" w:rsidRPr="004E2B3D">
        <w:rPr>
          <w:rFonts w:eastAsia="Calibri" w:cs="Tahoma"/>
          <w:szCs w:val="18"/>
          <w:lang w:val="it-IT"/>
        </w:rPr>
        <w:t> </w:t>
      </w:r>
      <w:r w:rsidRPr="004E2B3D">
        <w:rPr>
          <w:rFonts w:eastAsia="Calibri" w:cs="Tahoma"/>
          <w:szCs w:val="18"/>
          <w:lang w:val="it-IT"/>
        </w:rPr>
        <w:t>usar o SQL Server 2012 Standard Server (ou qualquer versão posterior desse produto disponibilizado durante sua cobertura) no lugar da edição do SQL Server Workgroup e adquirir o Software Assurance para</w:t>
      </w:r>
      <w:r w:rsidR="004C6D00" w:rsidRPr="004E2B3D">
        <w:rPr>
          <w:rFonts w:eastAsia="Calibri" w:cs="Tahoma"/>
          <w:szCs w:val="18"/>
          <w:lang w:val="it-IT"/>
        </w:rPr>
        <w:t> </w:t>
      </w:r>
      <w:r w:rsidRPr="004E2B3D">
        <w:rPr>
          <w:rFonts w:eastAsia="Calibri" w:cs="Tahoma"/>
          <w:szCs w:val="18"/>
          <w:lang w:val="it-IT"/>
        </w:rPr>
        <w:t>SQL Server Standard quando sua cobertura atual expirar. Além disso, os clientes de licenciamento por</w:t>
      </w:r>
      <w:r w:rsidR="004C6D00" w:rsidRPr="004E2B3D">
        <w:rPr>
          <w:rFonts w:eastAsia="Calibri" w:cs="Tahoma"/>
          <w:szCs w:val="18"/>
          <w:lang w:val="it-IT"/>
        </w:rPr>
        <w:t> </w:t>
      </w:r>
      <w:r w:rsidRPr="004E2B3D">
        <w:rPr>
          <w:rFonts w:eastAsia="Calibri" w:cs="Tahoma"/>
          <w:szCs w:val="18"/>
          <w:lang w:val="it-IT"/>
        </w:rPr>
        <w:t xml:space="preserve">volume com Software Assurance ativo para CALs do SQL Server 2008 R2 para Small Business em </w:t>
      </w:r>
      <w:r w:rsidR="004C6D00" w:rsidRPr="004E2B3D">
        <w:rPr>
          <w:rFonts w:eastAsia="Calibri" w:cs="Tahoma"/>
          <w:szCs w:val="18"/>
          <w:lang w:val="it-IT"/>
        </w:rPr>
        <w:br/>
      </w:r>
      <w:r w:rsidRPr="004E2B3D">
        <w:rPr>
          <w:rFonts w:eastAsia="Calibri" w:cs="Tahoma"/>
          <w:szCs w:val="18"/>
          <w:lang w:val="it-IT"/>
        </w:rPr>
        <w:t>1º de abril de 2012 poderão fazer atualização e usar as CALs do SQL Server 2012 (ou qualquer versão posterior dessa CAL disponibilizada durante sua cobertura) no lugar da CAL do SQL Server Small Business e</w:t>
      </w:r>
      <w:r w:rsidR="004C6D00" w:rsidRPr="004E2B3D">
        <w:rPr>
          <w:rFonts w:eastAsia="Calibri" w:cs="Tahoma"/>
          <w:szCs w:val="18"/>
          <w:lang w:val="it-IT"/>
        </w:rPr>
        <w:t> </w:t>
      </w:r>
      <w:r w:rsidRPr="004E2B3D">
        <w:rPr>
          <w:rFonts w:eastAsia="Calibri" w:cs="Tahoma"/>
          <w:szCs w:val="18"/>
          <w:lang w:val="it-IT"/>
        </w:rPr>
        <w:t>adquirir o Software Assurance para CAL do SQL Server quando sua cobertura atual expirar.</w:t>
      </w:r>
      <w:r w:rsidR="003B74B4" w:rsidRPr="004E2B3D">
        <w:rPr>
          <w:rFonts w:eastAsia="Calibri" w:cs="Tahoma"/>
          <w:szCs w:val="18"/>
          <w:lang w:val="it-IT"/>
        </w:rPr>
        <w:t xml:space="preserve"> </w:t>
      </w:r>
      <w:r w:rsidRPr="00911CE9">
        <w:rPr>
          <w:rFonts w:eastAsia="Calibri" w:cs="Tahoma"/>
          <w:szCs w:val="18"/>
          <w:lang w:val="pt-BR"/>
        </w:rPr>
        <w:t>As licenças do</w:t>
      </w:r>
      <w:r w:rsidR="004C6D00" w:rsidRPr="00911CE9">
        <w:rPr>
          <w:rFonts w:eastAsia="Calibri" w:cs="Tahoma"/>
          <w:szCs w:val="18"/>
          <w:lang w:val="pt-BR"/>
        </w:rPr>
        <w:t> </w:t>
      </w:r>
      <w:r w:rsidRPr="00911CE9">
        <w:rPr>
          <w:rFonts w:eastAsia="Calibri" w:cs="Tahoma"/>
          <w:szCs w:val="18"/>
          <w:lang w:val="pt-BR"/>
        </w:rPr>
        <w:t>SQL Server Small Business dos clientes não são mais válidas quando eles adquirem o Software Assurance do SQL Server Standard sob esta oferta.</w:t>
      </w:r>
    </w:p>
    <w:p w14:paraId="561E97EE" w14:textId="77777777" w:rsidR="00CA0E2D" w:rsidRPr="004E2B3D" w:rsidRDefault="00A81E83" w:rsidP="00CA0E2D">
      <w:pPr>
        <w:spacing w:after="60" w:line="276" w:lineRule="auto"/>
        <w:ind w:left="720"/>
        <w:rPr>
          <w:rFonts w:cs="Tahoma"/>
          <w:lang w:val="it-IT"/>
        </w:rPr>
      </w:pPr>
      <w:r w:rsidRPr="004E2B3D">
        <w:rPr>
          <w:rFonts w:cs="Tahoma"/>
          <w:b/>
          <w:lang w:val="it-IT"/>
        </w:rPr>
        <w:t>Para os clientes localizados na República Popular da</w:t>
      </w:r>
      <w:r w:rsidRPr="004E2B3D">
        <w:rPr>
          <w:rFonts w:cs="Tahoma"/>
          <w:lang w:val="it-IT"/>
        </w:rPr>
        <w:t xml:space="preserve"> </w:t>
      </w:r>
      <w:r w:rsidRPr="004E2B3D">
        <w:rPr>
          <w:rFonts w:cs="Tahoma"/>
          <w:b/>
          <w:lang w:val="it-IT"/>
        </w:rPr>
        <w:t>China e para os que estão adquirindo licenças e Software Assurance para SQL Server 2008 R2</w:t>
      </w:r>
    </w:p>
    <w:p w14:paraId="561E97EF" w14:textId="77777777" w:rsidR="00CA0E2D" w:rsidRPr="004E2B3D" w:rsidRDefault="00A81E83" w:rsidP="00CA0E2D">
      <w:pPr>
        <w:ind w:left="720"/>
        <w:rPr>
          <w:rFonts w:cs="Tahoma"/>
          <w:lang w:val="it-IT"/>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nesta nota da lista de produtos não são aplicáveis. A data aplicável para</w:t>
      </w:r>
      <w:r w:rsidR="004C6D00" w:rsidRPr="004E2B3D">
        <w:rPr>
          <w:rFonts w:eastAsia="Calibri" w:cs="Tahoma"/>
          <w:szCs w:val="18"/>
          <w:lang w:val="it-IT"/>
        </w:rPr>
        <w:t> </w:t>
      </w:r>
      <w:r w:rsidRPr="004E2B3D">
        <w:rPr>
          <w:rFonts w:cs="Tahoma"/>
          <w:lang w:val="it-IT"/>
        </w:rPr>
        <w:t>esses clientes é 1</w:t>
      </w:r>
      <w:r w:rsidRPr="004E2B3D">
        <w:rPr>
          <w:rFonts w:cs="Tahoma"/>
          <w:vertAlign w:val="superscript"/>
          <w:lang w:val="it-IT"/>
        </w:rPr>
        <w:t>º</w:t>
      </w:r>
      <w:r w:rsidRPr="004E2B3D">
        <w:rPr>
          <w:rFonts w:cs="Tahoma"/>
          <w:lang w:val="it-IT"/>
        </w:rPr>
        <w:t xml:space="preserve"> de julho de 2012.</w:t>
      </w:r>
    </w:p>
    <w:p w14:paraId="561E97F0" w14:textId="77777777" w:rsidR="00CA0E2D" w:rsidRPr="004E2B3D" w:rsidRDefault="00CA0E2D" w:rsidP="00CA0E2D">
      <w:pPr>
        <w:ind w:left="720"/>
        <w:rPr>
          <w:rFonts w:cs="Tahoma"/>
          <w:lang w:val="it-IT"/>
        </w:rPr>
      </w:pPr>
    </w:p>
    <w:p w14:paraId="561E97F1" w14:textId="77777777" w:rsidR="002512D3" w:rsidRPr="004E2B3D" w:rsidRDefault="002512D3">
      <w:pPr>
        <w:rPr>
          <w:rFonts w:cs="Tahoma"/>
          <w:lang w:val="it-IT"/>
        </w:rPr>
      </w:pPr>
      <w:bookmarkStart w:id="1398" w:name="_Toc336338342"/>
      <w:bookmarkStart w:id="1399" w:name="Srv_84SQL2008R2Webproc"/>
    </w:p>
    <w:p w14:paraId="561E97F2" w14:textId="77777777" w:rsidR="0009333E" w:rsidRPr="004E2B3D" w:rsidRDefault="0009333E">
      <w:pPr>
        <w:rPr>
          <w:rFonts w:cs="Tahoma"/>
          <w:lang w:val="it-IT"/>
        </w:rPr>
      </w:pPr>
    </w:p>
    <w:p w14:paraId="561E97F3" w14:textId="77777777" w:rsidR="0009333E" w:rsidRPr="004E2B3D" w:rsidRDefault="0009333E">
      <w:pPr>
        <w:rPr>
          <w:rFonts w:cs="Tahoma"/>
          <w:lang w:val="it-IT"/>
        </w:rPr>
      </w:pPr>
    </w:p>
    <w:p w14:paraId="561E97F4" w14:textId="77777777" w:rsidR="0009333E" w:rsidRPr="004E2B3D" w:rsidRDefault="0009333E">
      <w:pPr>
        <w:rPr>
          <w:rFonts w:cs="Tahoma"/>
          <w:lang w:val="it-IT"/>
        </w:rPr>
      </w:pPr>
    </w:p>
    <w:p w14:paraId="561E97F5" w14:textId="77777777" w:rsidR="0009333E" w:rsidRPr="004E2B3D" w:rsidRDefault="0009333E">
      <w:pPr>
        <w:rPr>
          <w:rFonts w:cs="Tahoma"/>
          <w:lang w:val="it-IT"/>
        </w:rPr>
      </w:pPr>
    </w:p>
    <w:p w14:paraId="561E97F6" w14:textId="77777777" w:rsidR="00A81E83" w:rsidRPr="004E2B3D" w:rsidRDefault="00AD4C5F" w:rsidP="00A81E83">
      <w:pPr>
        <w:pStyle w:val="Heading3"/>
        <w:rPr>
          <w:rFonts w:ascii="Tahoma" w:hAnsi="Tahoma" w:cs="Tahoma"/>
          <w:lang w:val="it-IT"/>
        </w:rPr>
      </w:pPr>
      <w:bookmarkStart w:id="1400" w:name="_77_SQL_Server®"/>
      <w:bookmarkStart w:id="1401" w:name="_Toc348341728"/>
      <w:bookmarkEnd w:id="1400"/>
      <w:r w:rsidRPr="004E2B3D">
        <w:rPr>
          <w:rFonts w:ascii="Tahoma" w:hAnsi="Tahoma" w:cs="Tahoma"/>
          <w:caps/>
          <w:color w:val="F66400"/>
          <w:sz w:val="22"/>
          <w:vertAlign w:val="superscript"/>
          <w:lang w:val="it-IT"/>
        </w:rPr>
        <w:t>77</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2008 R2 Web Processor</w:t>
      </w:r>
      <w:bookmarkEnd w:id="1398"/>
      <w:bookmarkEnd w:id="1401"/>
    </w:p>
    <w:bookmarkEnd w:id="1399"/>
    <w:p w14:paraId="561E97F7" w14:textId="77777777" w:rsidR="00A81E83" w:rsidRPr="004E2B3D" w:rsidRDefault="00A81E83" w:rsidP="008558DC">
      <w:pPr>
        <w:rPr>
          <w:rFonts w:cs="Tahoma"/>
          <w:lang w:val="it-IT"/>
        </w:rPr>
      </w:pPr>
    </w:p>
    <w:p w14:paraId="561E97F8" w14:textId="77777777" w:rsidR="008558DC" w:rsidRPr="004E2B3D" w:rsidRDefault="00A81E83" w:rsidP="008558DC">
      <w:pPr>
        <w:spacing w:after="60"/>
        <w:ind w:left="720"/>
        <w:rPr>
          <w:rFonts w:cs="Tahoma"/>
          <w:lang w:val="it-IT"/>
        </w:rPr>
      </w:pPr>
      <w:r w:rsidRPr="004E2B3D">
        <w:rPr>
          <w:rFonts w:eastAsia="Calibri" w:cs="Tahoma"/>
          <w:b/>
          <w:szCs w:val="18"/>
          <w:lang w:val="it-IT"/>
        </w:rPr>
        <w:t>Outorgas de Licença Associadas à Alteração no Modelo de Licenciamento</w:t>
      </w:r>
    </w:p>
    <w:p w14:paraId="561E97F9" w14:textId="77777777" w:rsidR="00A81E83" w:rsidRPr="00911CE9" w:rsidRDefault="00A81E83" w:rsidP="008558DC">
      <w:pPr>
        <w:ind w:left="720"/>
        <w:rPr>
          <w:rFonts w:cs="Tahoma"/>
          <w:spacing w:val="-1"/>
          <w:lang w:val="pt-BR"/>
        </w:rPr>
      </w:pPr>
      <w:r w:rsidRPr="004E2B3D">
        <w:rPr>
          <w:rFonts w:eastAsia="Calibri" w:cs="Tahoma"/>
          <w:spacing w:val="-1"/>
          <w:szCs w:val="18"/>
          <w:lang w:val="it-IT"/>
        </w:rPr>
        <w:t>O SQL Server 2008 R2 será a última versão do SQL Server licenciada sob o modelo de licenciamento por processador e a última versão da edição da Web do SQL Server sob programas de usuário final de licenciamento por volume.</w:t>
      </w:r>
      <w:r w:rsidR="003B74B4" w:rsidRPr="004E2B3D">
        <w:rPr>
          <w:rFonts w:eastAsia="Calibri" w:cs="Tahoma"/>
          <w:spacing w:val="-1"/>
          <w:szCs w:val="18"/>
          <w:lang w:val="it-IT"/>
        </w:rPr>
        <w:t xml:space="preserve"> </w:t>
      </w:r>
      <w:r w:rsidRPr="004E2B3D">
        <w:rPr>
          <w:rFonts w:eastAsia="Calibri" w:cs="Tahoma"/>
          <w:spacing w:val="-1"/>
          <w:szCs w:val="18"/>
          <w:lang w:val="it-IT"/>
        </w:rPr>
        <w:t>Como uma exceção, aos clientes de licenciamento por volume com Software Assurance ativo para licenças do processador do SQL Server 2008 R2 Web em 1º de abril de 2012 (</w:t>
      </w:r>
      <w:r w:rsidR="00EC3B06" w:rsidRPr="004E2B3D">
        <w:rPr>
          <w:rFonts w:eastAsia="Calibri" w:cs="Tahoma"/>
          <w:spacing w:val="-1"/>
          <w:szCs w:val="18"/>
          <w:lang w:val="it-IT"/>
        </w:rPr>
        <w:t>“</w:t>
      </w:r>
      <w:r w:rsidRPr="004E2B3D">
        <w:rPr>
          <w:rFonts w:eastAsia="Calibri" w:cs="Tahoma"/>
          <w:spacing w:val="-1"/>
          <w:szCs w:val="18"/>
          <w:lang w:val="it-IT"/>
        </w:rPr>
        <w:t>licenças qualificadas</w:t>
      </w:r>
      <w:r w:rsidR="00EC3B06" w:rsidRPr="004E2B3D">
        <w:rPr>
          <w:rFonts w:eastAsia="Calibri" w:cs="Tahoma"/>
          <w:spacing w:val="-1"/>
          <w:szCs w:val="18"/>
          <w:lang w:val="it-IT"/>
        </w:rPr>
        <w:t>”</w:t>
      </w:r>
      <w:r w:rsidRPr="004E2B3D">
        <w:rPr>
          <w:rFonts w:eastAsia="Calibri" w:cs="Tahoma"/>
          <w:spacing w:val="-1"/>
          <w:szCs w:val="18"/>
          <w:lang w:val="it-IT"/>
        </w:rPr>
        <w:t xml:space="preserve">) são concedidas as seguintes opções. </w:t>
      </w:r>
      <w:r w:rsidRPr="00911CE9">
        <w:rPr>
          <w:rFonts w:cs="Tahoma"/>
          <w:spacing w:val="-1"/>
          <w:lang w:val="pt-BR"/>
        </w:rPr>
        <w:t>As licenças do processador do SQL Server 2008 R2 Web</w:t>
      </w:r>
      <w:r w:rsidRPr="00911CE9">
        <w:rPr>
          <w:rFonts w:cs="Tahoma"/>
          <w:bCs/>
          <w:color w:val="000000"/>
          <w:spacing w:val="-1"/>
          <w:szCs w:val="18"/>
          <w:lang w:val="pt-BR"/>
        </w:rPr>
        <w:t xml:space="preserve"> adquiridas posteriormente no mesmo prazo de registro, mas antes de 1º de abril de 2015 como parte de um processo de adequação (</w:t>
      </w:r>
      <w:r w:rsidR="00EC3B06" w:rsidRPr="00911CE9">
        <w:rPr>
          <w:rFonts w:cs="Tahoma"/>
          <w:bCs/>
          <w:color w:val="000000"/>
          <w:spacing w:val="-1"/>
          <w:szCs w:val="18"/>
          <w:lang w:val="pt-BR"/>
        </w:rPr>
        <w:t>“</w:t>
      </w:r>
      <w:r w:rsidRPr="00911CE9">
        <w:rPr>
          <w:rFonts w:cs="Tahoma"/>
          <w:bCs/>
          <w:color w:val="000000"/>
          <w:spacing w:val="-1"/>
          <w:szCs w:val="18"/>
          <w:lang w:val="pt-BR"/>
        </w:rPr>
        <w:t>true-up</w:t>
      </w:r>
      <w:r w:rsidR="00EC3B06" w:rsidRPr="00911CE9">
        <w:rPr>
          <w:rFonts w:cs="Tahoma"/>
          <w:bCs/>
          <w:color w:val="000000"/>
          <w:spacing w:val="-1"/>
          <w:szCs w:val="18"/>
          <w:lang w:val="pt-BR"/>
        </w:rPr>
        <w:t>”</w:t>
      </w:r>
      <w:r w:rsidRPr="00911CE9">
        <w:rPr>
          <w:rFonts w:cs="Tahoma"/>
          <w:bCs/>
          <w:color w:val="000000"/>
          <w:spacing w:val="-1"/>
          <w:szCs w:val="18"/>
          <w:lang w:val="pt-BR"/>
        </w:rPr>
        <w:t xml:space="preserve">) programado do cliente Enterprise, Enterprise Subscription, Open Value Subscription ou EES também são </w:t>
      </w:r>
      <w:r w:rsidR="00EC3B06" w:rsidRPr="00911CE9">
        <w:rPr>
          <w:rFonts w:cs="Tahoma"/>
          <w:bCs/>
          <w:color w:val="000000"/>
          <w:spacing w:val="-1"/>
          <w:szCs w:val="18"/>
          <w:lang w:val="pt-BR"/>
        </w:rPr>
        <w:t>“</w:t>
      </w:r>
      <w:r w:rsidRPr="00911CE9">
        <w:rPr>
          <w:rFonts w:cs="Tahoma"/>
          <w:bCs/>
          <w:color w:val="000000"/>
          <w:spacing w:val="-1"/>
          <w:szCs w:val="18"/>
          <w:lang w:val="pt-BR"/>
        </w:rPr>
        <w:t>licenças qualificadas</w:t>
      </w:r>
      <w:r w:rsidR="00EC3B06" w:rsidRPr="00911CE9">
        <w:rPr>
          <w:rFonts w:cs="Tahoma"/>
          <w:bCs/>
          <w:color w:val="000000"/>
          <w:spacing w:val="-1"/>
          <w:szCs w:val="18"/>
          <w:lang w:val="pt-BR"/>
        </w:rPr>
        <w:t>”</w:t>
      </w:r>
      <w:r w:rsidRPr="00911CE9">
        <w:rPr>
          <w:rFonts w:cs="Tahoma"/>
          <w:bCs/>
          <w:color w:val="000000"/>
          <w:spacing w:val="-1"/>
          <w:szCs w:val="18"/>
          <w:lang w:val="pt-BR"/>
        </w:rPr>
        <w:t xml:space="preserve"> para fins dessas opções.</w:t>
      </w:r>
      <w:r w:rsidR="003B74B4" w:rsidRPr="00911CE9">
        <w:rPr>
          <w:rFonts w:cs="Tahoma"/>
          <w:bCs/>
          <w:color w:val="000000"/>
          <w:spacing w:val="-1"/>
          <w:szCs w:val="18"/>
          <w:lang w:val="pt-BR"/>
        </w:rPr>
        <w:t xml:space="preserve"> </w:t>
      </w:r>
      <w:r w:rsidRPr="00911CE9">
        <w:rPr>
          <w:rFonts w:cs="Tahoma"/>
          <w:bCs/>
          <w:color w:val="000000"/>
          <w:spacing w:val="-1"/>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61E97FA" w14:textId="77777777" w:rsidR="008558DC" w:rsidRPr="00911CE9" w:rsidRDefault="008558DC" w:rsidP="008558DC">
      <w:pPr>
        <w:ind w:left="720"/>
        <w:rPr>
          <w:rFonts w:cs="Tahoma"/>
          <w:lang w:val="pt-BR"/>
        </w:rPr>
      </w:pPr>
    </w:p>
    <w:p w14:paraId="561E97FB" w14:textId="77777777" w:rsidR="008558DC" w:rsidRPr="004E2B3D" w:rsidRDefault="008558DC" w:rsidP="008558DC">
      <w:pPr>
        <w:spacing w:after="60"/>
        <w:ind w:left="720"/>
        <w:rPr>
          <w:rFonts w:cs="Tahoma"/>
          <w:lang w:val="it-IT"/>
        </w:rPr>
      </w:pPr>
      <w:r w:rsidRPr="004E2B3D">
        <w:rPr>
          <w:rFonts w:eastAsia="Calibri" w:cs="Tahoma"/>
          <w:b/>
          <w:szCs w:val="18"/>
          <w:lang w:val="it-IT"/>
        </w:rPr>
        <w:t>Prazo Atual</w:t>
      </w:r>
    </w:p>
    <w:p w14:paraId="561E97FC" w14:textId="77777777" w:rsidR="008558DC" w:rsidRPr="004E2B3D" w:rsidRDefault="00A81E83" w:rsidP="008558DC">
      <w:pPr>
        <w:ind w:left="720"/>
        <w:rPr>
          <w:rFonts w:cs="Tahoma"/>
          <w:lang w:val="it-IT"/>
        </w:rPr>
      </w:pPr>
      <w:r w:rsidRPr="004E2B3D">
        <w:rPr>
          <w:rFonts w:eastAsia="Calibri" w:cs="Tahoma"/>
          <w:szCs w:val="18"/>
          <w:lang w:val="it-IT"/>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3B74B4" w:rsidRPr="004E2B3D">
        <w:rPr>
          <w:rFonts w:eastAsia="Calibri" w:cs="Tahoma"/>
          <w:szCs w:val="18"/>
          <w:lang w:val="it-IT"/>
        </w:rPr>
        <w:t xml:space="preserve"> </w:t>
      </w:r>
      <w:r w:rsidRPr="004E2B3D">
        <w:rPr>
          <w:rFonts w:eastAsia="Calibri" w:cs="Tahoma"/>
          <w:szCs w:val="18"/>
          <w:lang w:val="it-IT"/>
        </w:rPr>
        <w:t>Os clientes devem consultar os Direitos de Uso do Produto para SQL Server 2012 Standard Core quanto aos termos de licença para Mobilidade de Licença.</w:t>
      </w:r>
    </w:p>
    <w:p w14:paraId="561E97FD" w14:textId="77777777" w:rsidR="008558DC" w:rsidRPr="004E2B3D" w:rsidRDefault="008558DC" w:rsidP="008558DC">
      <w:pPr>
        <w:ind w:left="720"/>
        <w:rPr>
          <w:rFonts w:cs="Tahoma"/>
          <w:lang w:val="it-IT"/>
        </w:rPr>
      </w:pPr>
    </w:p>
    <w:p w14:paraId="561E97FE" w14:textId="77777777" w:rsidR="008558DC" w:rsidRPr="004E2B3D" w:rsidRDefault="00A81E83" w:rsidP="008558DC">
      <w:pPr>
        <w:spacing w:after="60"/>
        <w:ind w:left="720"/>
        <w:rPr>
          <w:rFonts w:cs="Tahoma"/>
          <w:lang w:val="it-IT"/>
        </w:rPr>
      </w:pPr>
      <w:r w:rsidRPr="004E2B3D">
        <w:rPr>
          <w:rFonts w:eastAsia="Calibri" w:cs="Tahoma"/>
          <w:b/>
          <w:szCs w:val="18"/>
          <w:lang w:val="it-IT"/>
        </w:rPr>
        <w:t>Primeiro Prazo de Renovação (antes de 1º de abril de 2015)</w:t>
      </w:r>
    </w:p>
    <w:p w14:paraId="561E97FF" w14:textId="77777777" w:rsidR="00A81E83" w:rsidRPr="004E2B3D" w:rsidRDefault="00A81E83" w:rsidP="008558DC">
      <w:pPr>
        <w:ind w:left="720"/>
        <w:rPr>
          <w:rFonts w:cs="Tahoma"/>
          <w:lang w:val="it-IT"/>
        </w:rPr>
      </w:pPr>
      <w:r w:rsidRPr="004E2B3D">
        <w:rPr>
          <w:rFonts w:eastAsia="Calibri" w:cs="Tahoma"/>
          <w:szCs w:val="18"/>
          <w:lang w:val="it-IT"/>
        </w:rPr>
        <w:t xml:space="preserve">Na sua primeira renovação de Software Assurance em ou depois de 1º de abril de 2012 (mas antes de </w:t>
      </w:r>
      <w:r w:rsidR="0009333E" w:rsidRPr="004E2B3D">
        <w:rPr>
          <w:rFonts w:eastAsia="Calibri" w:cs="Tahoma"/>
          <w:szCs w:val="18"/>
          <w:lang w:val="it-IT"/>
        </w:rPr>
        <w:br/>
      </w:r>
      <w:r w:rsidRPr="004E2B3D">
        <w:rPr>
          <w:rFonts w:eastAsia="Calibri" w:cs="Tahoma"/>
          <w:szCs w:val="18"/>
          <w:lang w:val="it-IT"/>
        </w:rPr>
        <w:t>1º de abril de 2015), para cada servidor que um cliente tiver licenciado corretamente sob os direitos de uso</w:t>
      </w:r>
      <w:r w:rsidR="0009333E" w:rsidRPr="004E2B3D">
        <w:rPr>
          <w:rFonts w:eastAsia="Calibri" w:cs="Tahoma"/>
          <w:szCs w:val="18"/>
          <w:lang w:val="it-IT"/>
        </w:rPr>
        <w:t> </w:t>
      </w:r>
      <w:r w:rsidRPr="004E2B3D">
        <w:rPr>
          <w:rFonts w:eastAsia="Calibri" w:cs="Tahoma"/>
          <w:szCs w:val="18"/>
          <w:lang w:val="it-IT"/>
        </w:rPr>
        <w:t>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14:paraId="561E9800" w14:textId="77777777" w:rsidR="00A81E83" w:rsidRPr="004E2B3D" w:rsidRDefault="00A81E83" w:rsidP="008558DC">
      <w:pPr>
        <w:numPr>
          <w:ilvl w:val="0"/>
          <w:numId w:val="142"/>
        </w:numPr>
        <w:tabs>
          <w:tab w:val="left" w:pos="1800"/>
        </w:tabs>
        <w:spacing w:after="60"/>
        <w:rPr>
          <w:rFonts w:cs="Tahoma"/>
          <w:lang w:val="it-IT"/>
        </w:rPr>
      </w:pPr>
      <w:r w:rsidRPr="004E2B3D">
        <w:rPr>
          <w:rFonts w:eastAsia="Calibri" w:cs="Tahoma"/>
          <w:szCs w:val="18"/>
          <w:lang w:val="it-IT"/>
        </w:rPr>
        <w:t>um número igual ao menor número de licenças qualificadas atribuído ao servidor ou o número total</w:t>
      </w:r>
      <w:r w:rsidR="0009333E" w:rsidRPr="004E2B3D">
        <w:rPr>
          <w:rFonts w:eastAsia="Calibri" w:cs="Tahoma"/>
          <w:szCs w:val="18"/>
          <w:lang w:val="it-IT"/>
        </w:rPr>
        <w:t> </w:t>
      </w:r>
      <w:r w:rsidRPr="004E2B3D">
        <w:rPr>
          <w:rFonts w:eastAsia="Calibri" w:cs="Tahoma"/>
          <w:szCs w:val="18"/>
          <w:lang w:val="it-IT"/>
        </w:rPr>
        <w:t xml:space="preserve">de processadores físicos no servidor multiplicado pelo maior de: </w:t>
      </w:r>
    </w:p>
    <w:p w14:paraId="561E9801" w14:textId="77777777" w:rsidR="00A81E83" w:rsidRPr="00CE4828" w:rsidRDefault="00A81E83" w:rsidP="008558DC">
      <w:pPr>
        <w:numPr>
          <w:ilvl w:val="3"/>
          <w:numId w:val="69"/>
        </w:numPr>
        <w:spacing w:after="60"/>
        <w:ind w:left="2160"/>
        <w:rPr>
          <w:rFonts w:cs="Tahoma"/>
        </w:rPr>
      </w:pPr>
      <w:r w:rsidRPr="00CE4828">
        <w:rPr>
          <w:rFonts w:eastAsia="Calibri" w:cs="Tahoma"/>
          <w:szCs w:val="18"/>
        </w:rPr>
        <w:t>Quatro OU</w:t>
      </w:r>
    </w:p>
    <w:p w14:paraId="561E9802" w14:textId="77777777" w:rsidR="00A81E83" w:rsidRPr="004E2B3D" w:rsidRDefault="00A81E83" w:rsidP="008558DC">
      <w:pPr>
        <w:numPr>
          <w:ilvl w:val="3"/>
          <w:numId w:val="69"/>
        </w:numPr>
        <w:spacing w:after="60"/>
        <w:ind w:left="2160"/>
        <w:rPr>
          <w:rFonts w:cs="Tahoma"/>
          <w:lang w:val="it-IT"/>
        </w:rPr>
      </w:pPr>
      <w:r w:rsidRPr="004E2B3D">
        <w:rPr>
          <w:rFonts w:eastAsia="Calibri" w:cs="Tahoma"/>
          <w:szCs w:val="18"/>
          <w:lang w:val="it-IT"/>
        </w:rPr>
        <w:t>o número real de núcleos por processador físico multiplicado pelo fator do núcleo apropriado.</w:t>
      </w:r>
      <w:r w:rsidR="003B74B4" w:rsidRPr="004E2B3D">
        <w:rPr>
          <w:rFonts w:eastAsia="Calibri" w:cs="Tahoma"/>
          <w:szCs w:val="18"/>
          <w:lang w:val="it-IT"/>
        </w:rPr>
        <w:t xml:space="preserve"> </w:t>
      </w:r>
      <w:r w:rsidRPr="004E2B3D">
        <w:rPr>
          <w:rFonts w:eastAsia="Calibri" w:cs="Tahoma"/>
          <w:szCs w:val="18"/>
          <w:lang w:val="it-IT"/>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61E9803" w14:textId="77777777" w:rsidR="008558DC" w:rsidRPr="004E2B3D" w:rsidRDefault="00A81E83" w:rsidP="008558DC">
      <w:pPr>
        <w:numPr>
          <w:ilvl w:val="0"/>
          <w:numId w:val="142"/>
        </w:numPr>
        <w:tabs>
          <w:tab w:val="left" w:pos="1800"/>
        </w:tabs>
        <w:spacing w:after="60"/>
        <w:rPr>
          <w:rFonts w:cs="Tahoma"/>
          <w:lang w:val="it-IT"/>
        </w:rPr>
      </w:pPr>
      <w:r w:rsidRPr="004E2B3D">
        <w:rPr>
          <w:rFonts w:eastAsia="Calibri" w:cs="Tahoma"/>
          <w:szCs w:val="18"/>
          <w:lang w:val="it-IT"/>
        </w:rPr>
        <w:t>um número igual ao número das licenças qualificadas atribuído ao servidor em excesso do número real de processadores físicos no servidor multiplicado por quatro.</w:t>
      </w:r>
    </w:p>
    <w:p w14:paraId="561E9804" w14:textId="77777777" w:rsidR="00E5029B" w:rsidRPr="004E2B3D" w:rsidRDefault="00E5029B">
      <w:pPr>
        <w:rPr>
          <w:rFonts w:cs="Tahoma"/>
          <w:lang w:val="it-IT"/>
        </w:rPr>
      </w:pPr>
    </w:p>
    <w:p w14:paraId="561E9805" w14:textId="77777777" w:rsidR="008558DC" w:rsidRPr="004E2B3D" w:rsidRDefault="00A81E83" w:rsidP="008558DC">
      <w:pPr>
        <w:spacing w:after="60"/>
        <w:ind w:left="720"/>
        <w:rPr>
          <w:rFonts w:cs="Tahoma"/>
          <w:lang w:val="it-IT"/>
        </w:rPr>
      </w:pPr>
      <w:r w:rsidRPr="004E2B3D">
        <w:rPr>
          <w:rFonts w:eastAsia="Calibri" w:cs="Tahoma"/>
          <w:b/>
          <w:szCs w:val="18"/>
          <w:lang w:val="it-IT"/>
        </w:rPr>
        <w:t>Primeiro Prazo de Renovação (em ou após 1º de abril de 2015)</w:t>
      </w:r>
    </w:p>
    <w:p w14:paraId="561E9806" w14:textId="77777777" w:rsidR="00A81E83" w:rsidRPr="004E2B3D" w:rsidRDefault="00A81E83" w:rsidP="008558DC">
      <w:pPr>
        <w:ind w:left="720"/>
        <w:contextualSpacing/>
        <w:rPr>
          <w:rFonts w:cs="Tahoma"/>
          <w:lang w:val="it-IT"/>
        </w:rPr>
      </w:pPr>
      <w:r w:rsidRPr="004E2B3D">
        <w:rPr>
          <w:rFonts w:eastAsia="Calibri" w:cs="Tahoma"/>
          <w:color w:val="000000"/>
          <w:szCs w:val="18"/>
          <w:lang w:val="it-IT"/>
        </w:rPr>
        <w:t>Os clientes que renovaram primeiro a cobertura em ou depois de 1o. de abril de 2015</w:t>
      </w:r>
      <w:r w:rsidRPr="004E2B3D">
        <w:rPr>
          <w:rFonts w:eastAsia="Calibri" w:cs="Tahoma"/>
          <w:szCs w:val="18"/>
          <w:lang w:val="it-IT"/>
        </w:rPr>
        <w:t xml:space="preserve"> poderão, para qualquer servidor no qual eles estejam devidamente licenciados sob os direitos de uso do produto da licença</w:t>
      </w:r>
      <w:r w:rsidR="004C6D00" w:rsidRPr="004E2B3D">
        <w:rPr>
          <w:rFonts w:eastAsia="Calibri" w:cs="Tahoma"/>
          <w:szCs w:val="18"/>
          <w:lang w:val="it-IT"/>
        </w:rPr>
        <w:t> </w:t>
      </w:r>
      <w:r w:rsidRPr="004E2B3D">
        <w:rPr>
          <w:rFonts w:eastAsia="Calibri" w:cs="Tahoma"/>
          <w:szCs w:val="18"/>
          <w:lang w:val="it-IT"/>
        </w:rPr>
        <w:t>do processador SQK Server 2008 R2, adquirir o Software Assurance, como pode ser visto a seguir:</w:t>
      </w:r>
    </w:p>
    <w:p w14:paraId="561E9807" w14:textId="77777777" w:rsidR="008558DC" w:rsidRPr="004E2B3D" w:rsidRDefault="008558DC" w:rsidP="008558DC">
      <w:pPr>
        <w:ind w:left="720"/>
        <w:contextualSpacing/>
        <w:rPr>
          <w:rFonts w:cs="Tahoma"/>
          <w:lang w:val="it-IT"/>
        </w:rPr>
      </w:pPr>
    </w:p>
    <w:p w14:paraId="561E9808" w14:textId="77777777" w:rsidR="00A81E83" w:rsidRPr="004E2B3D" w:rsidRDefault="00A81E83" w:rsidP="008558DC">
      <w:pPr>
        <w:numPr>
          <w:ilvl w:val="3"/>
          <w:numId w:val="107"/>
        </w:numPr>
        <w:spacing w:after="60"/>
        <w:ind w:left="1440"/>
        <w:rPr>
          <w:rFonts w:cs="Tahoma"/>
          <w:lang w:val="it-IT"/>
        </w:rPr>
      </w:pPr>
      <w:r w:rsidRPr="004E2B3D">
        <w:rPr>
          <w:rFonts w:eastAsia="Calibri" w:cs="Tahoma"/>
          <w:szCs w:val="18"/>
          <w:lang w:val="it-IT"/>
        </w:rPr>
        <w:t>Conforme fornecido no primeiro parágrafo desta nota do produto, as licenças adquiridas antes de 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renovar o SA de acordo com os</w:t>
      </w:r>
      <w:r w:rsidR="004C6D00" w:rsidRPr="004E2B3D">
        <w:rPr>
          <w:rFonts w:eastAsia="Calibri" w:cs="Tahoma"/>
          <w:szCs w:val="18"/>
          <w:lang w:val="it-IT"/>
        </w:rPr>
        <w:t> </w:t>
      </w:r>
      <w:r w:rsidRPr="004E2B3D">
        <w:rPr>
          <w:rFonts w:eastAsia="Calibri" w:cs="Tahoma"/>
          <w:szCs w:val="18"/>
          <w:lang w:val="it-IT"/>
        </w:rPr>
        <w:t xml:space="preserve">termos na seção </w:t>
      </w:r>
      <w:r w:rsidR="00EC3B06" w:rsidRPr="004E2B3D">
        <w:rPr>
          <w:rFonts w:eastAsia="Calibri" w:cs="Tahoma"/>
          <w:szCs w:val="18"/>
          <w:lang w:val="it-IT"/>
        </w:rPr>
        <w:t>“</w:t>
      </w:r>
      <w:r w:rsidRPr="004E2B3D">
        <w:rPr>
          <w:rFonts w:eastAsia="Calibri" w:cs="Tahoma"/>
          <w:szCs w:val="18"/>
          <w:lang w:val="it-IT"/>
        </w:rPr>
        <w:t>Primeiro Prazo de Renovação (Antes de 1</w:t>
      </w:r>
      <w:r w:rsidRPr="004E2B3D">
        <w:rPr>
          <w:rFonts w:eastAsia="Calibri" w:cs="Tahoma"/>
          <w:szCs w:val="18"/>
          <w:vertAlign w:val="superscript"/>
          <w:lang w:val="it-IT"/>
        </w:rPr>
        <w:t>º</w:t>
      </w:r>
      <w:r w:rsidRPr="004E2B3D">
        <w:rPr>
          <w:rFonts w:eastAsia="Calibri" w:cs="Tahoma"/>
          <w:szCs w:val="18"/>
          <w:lang w:val="it-IT"/>
        </w:rPr>
        <w:t xml:space="preserve"> de abril de 2015)</w:t>
      </w:r>
      <w:r w:rsidR="00EC3B06" w:rsidRPr="004E2B3D">
        <w:rPr>
          <w:rFonts w:eastAsia="Calibri" w:cs="Tahoma"/>
          <w:szCs w:val="18"/>
          <w:lang w:val="it-IT"/>
        </w:rPr>
        <w:t>”</w:t>
      </w:r>
      <w:r w:rsidRPr="004E2B3D">
        <w:rPr>
          <w:rFonts w:eastAsia="Calibri" w:cs="Tahoma"/>
          <w:szCs w:val="18"/>
          <w:lang w:val="it-IT"/>
        </w:rPr>
        <w:t xml:space="preserve"> acima e</w:t>
      </w:r>
    </w:p>
    <w:p w14:paraId="561E9809" w14:textId="77777777" w:rsidR="0009333E" w:rsidRPr="004E2B3D" w:rsidRDefault="0009333E" w:rsidP="0009333E">
      <w:pPr>
        <w:spacing w:after="60"/>
        <w:ind w:left="1440"/>
        <w:rPr>
          <w:rFonts w:eastAsia="Calibri" w:cs="Tahoma"/>
          <w:szCs w:val="18"/>
          <w:lang w:val="it-IT"/>
        </w:rPr>
      </w:pPr>
    </w:p>
    <w:p w14:paraId="561E980A" w14:textId="77777777" w:rsidR="0009333E" w:rsidRPr="004E2B3D" w:rsidRDefault="0009333E" w:rsidP="0009333E">
      <w:pPr>
        <w:spacing w:after="60"/>
        <w:ind w:left="1440"/>
        <w:rPr>
          <w:rFonts w:eastAsia="Calibri" w:cs="Tahoma"/>
          <w:szCs w:val="18"/>
          <w:lang w:val="it-IT"/>
        </w:rPr>
      </w:pPr>
    </w:p>
    <w:p w14:paraId="561E980B" w14:textId="77777777" w:rsidR="0009333E" w:rsidRPr="004E2B3D" w:rsidRDefault="0009333E" w:rsidP="0009333E">
      <w:pPr>
        <w:spacing w:after="60"/>
        <w:ind w:left="1440"/>
        <w:rPr>
          <w:rFonts w:cs="Tahoma"/>
          <w:lang w:val="it-IT"/>
        </w:rPr>
      </w:pPr>
    </w:p>
    <w:p w14:paraId="561E980C" w14:textId="77777777" w:rsidR="00A81E83" w:rsidRPr="00911CE9" w:rsidRDefault="00A81E83" w:rsidP="008558DC">
      <w:pPr>
        <w:numPr>
          <w:ilvl w:val="3"/>
          <w:numId w:val="107"/>
        </w:numPr>
        <w:spacing w:after="60"/>
        <w:ind w:left="144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561E980D" w14:textId="77777777" w:rsidR="00A81E83" w:rsidRPr="00911CE9" w:rsidRDefault="00A81E83" w:rsidP="008558DC">
      <w:pPr>
        <w:numPr>
          <w:ilvl w:val="0"/>
          <w:numId w:val="64"/>
        </w:numPr>
        <w:spacing w:after="60"/>
        <w:ind w:left="1440"/>
        <w:rPr>
          <w:rFonts w:cs="Tahoma"/>
          <w:lang w:val="pt-BR"/>
        </w:rPr>
      </w:pPr>
      <w:r w:rsidRPr="00911CE9">
        <w:rPr>
          <w:rFonts w:eastAsia="Calibri" w:cs="Tahoma"/>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p>
    <w:p w14:paraId="561E980E" w14:textId="77777777" w:rsidR="008558DC" w:rsidRPr="00911CE9" w:rsidRDefault="008558DC" w:rsidP="008558DC">
      <w:pPr>
        <w:ind w:left="720"/>
        <w:contextualSpacing/>
        <w:rPr>
          <w:rFonts w:cs="Tahoma"/>
          <w:lang w:val="pt-BR"/>
        </w:rPr>
      </w:pPr>
    </w:p>
    <w:p w14:paraId="561E980F" w14:textId="77777777" w:rsidR="008558DC" w:rsidRPr="00911CE9" w:rsidRDefault="00A81E83" w:rsidP="008558DC">
      <w:pPr>
        <w:spacing w:after="60"/>
        <w:ind w:left="720"/>
        <w:rPr>
          <w:rFonts w:cs="Tahoma"/>
          <w:spacing w:val="-1"/>
          <w:lang w:val="pt-BR"/>
        </w:rPr>
      </w:pPr>
      <w:r w:rsidRPr="00911CE9">
        <w:rPr>
          <w:rFonts w:eastAsia="Calibri" w:cs="Tahoma"/>
          <w:b/>
          <w:spacing w:val="-1"/>
          <w:szCs w:val="18"/>
          <w:lang w:val="pt-BR"/>
        </w:rPr>
        <w:t>Para os clientes com cobertura de Software Assurance que expiram antes de 1º de abril de 2015 que optaram pela não renovação</w:t>
      </w:r>
    </w:p>
    <w:p w14:paraId="561E9810" w14:textId="77777777" w:rsidR="00A81E83" w:rsidRPr="00911CE9" w:rsidRDefault="00A81E83" w:rsidP="008558DC">
      <w:pPr>
        <w:ind w:left="720"/>
        <w:contextualSpacing/>
        <w:rPr>
          <w:rFonts w:cs="Tahoma"/>
          <w:lang w:val="pt-BR"/>
        </w:rPr>
      </w:pPr>
      <w:r w:rsidRPr="00911CE9">
        <w:rPr>
          <w:rFonts w:eastAsia="Calibri" w:cs="Tahoma"/>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szCs w:val="18"/>
          <w:lang w:val="pt-BR"/>
        </w:rPr>
        <w:t xml:space="preserve">com cobertura expirando antes de </w:t>
      </w:r>
      <w:r w:rsidR="004C6D00" w:rsidRPr="00911CE9">
        <w:rPr>
          <w:rFonts w:eastAsia="Calibri" w:cs="Tahoma"/>
          <w:szCs w:val="18"/>
          <w:lang w:val="pt-BR"/>
        </w:rPr>
        <w:br/>
      </w:r>
      <w:r w:rsidRPr="00911CE9">
        <w:rPr>
          <w:rFonts w:eastAsia="Calibri" w:cs="Tahoma"/>
          <w:szCs w:val="18"/>
          <w:lang w:val="pt-BR"/>
        </w:rPr>
        <w:t>1º de abril de 2015 que optarem por comprar licenças de processador e quaisquer outros clientes que adquirirem licenças perpétuas sob este contrato e optarem por não renovar o Software Assurance poderão</w:t>
      </w:r>
      <w:r w:rsidR="004C6D00" w:rsidRPr="00911CE9">
        <w:rPr>
          <w:rFonts w:eastAsia="Calibri" w:cs="Tahoma"/>
          <w:szCs w:val="18"/>
          <w:lang w:val="pt-BR"/>
        </w:rPr>
        <w:t> </w:t>
      </w:r>
      <w:r w:rsidRPr="00911CE9">
        <w:rPr>
          <w:rFonts w:eastAsia="Calibri" w:cs="Tahoma"/>
          <w:szCs w:val="18"/>
          <w:lang w:val="pt-BR"/>
        </w:rPr>
        <w:t>executar o SQL Server 2008 R2 ou SQL Server 2012 sob essas licenças da seguinte forma:</w:t>
      </w:r>
    </w:p>
    <w:p w14:paraId="561E9811" w14:textId="77777777" w:rsidR="00A81E83" w:rsidRPr="00911CE9" w:rsidRDefault="00A81E83" w:rsidP="00B06AAC">
      <w:pPr>
        <w:numPr>
          <w:ilvl w:val="0"/>
          <w:numId w:val="108"/>
        </w:numPr>
        <w:tabs>
          <w:tab w:val="left" w:pos="1800"/>
        </w:tabs>
        <w:spacing w:after="60"/>
        <w:ind w:left="1800"/>
        <w:rPr>
          <w:rFonts w:cs="Tahoma"/>
          <w:lang w:val="pt-BR"/>
        </w:rPr>
      </w:pPr>
      <w:r w:rsidRPr="00911CE9">
        <w:rPr>
          <w:rFonts w:eastAsia="Calibri" w:cs="Tahoma"/>
          <w:b/>
          <w:szCs w:val="18"/>
          <w:lang w:val="pt-BR"/>
        </w:rPr>
        <w:t>SQL Server 2008 R2 Web:</w:t>
      </w:r>
      <w:r w:rsidRPr="00911CE9">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561E9812" w14:textId="77777777" w:rsidR="00A81E83" w:rsidRPr="00911CE9" w:rsidRDefault="00A81E83" w:rsidP="00B06AAC">
      <w:pPr>
        <w:numPr>
          <w:ilvl w:val="0"/>
          <w:numId w:val="108"/>
        </w:numPr>
        <w:tabs>
          <w:tab w:val="left" w:pos="1800"/>
        </w:tabs>
        <w:spacing w:after="60"/>
        <w:ind w:left="1800"/>
        <w:rPr>
          <w:rFonts w:cs="Tahoma"/>
          <w:lang w:val="pt-BR"/>
        </w:rPr>
      </w:pPr>
      <w:r w:rsidRPr="00911CE9">
        <w:rPr>
          <w:rFonts w:eastAsia="Calibri" w:cs="Tahoma"/>
          <w:b/>
          <w:szCs w:val="18"/>
          <w:lang w:val="pt-BR"/>
        </w:rPr>
        <w:t xml:space="preserve">SQL Server 2012 Standard Core: </w:t>
      </w:r>
      <w:r w:rsidRPr="00911CE9">
        <w:rPr>
          <w:rFonts w:eastAsia="Calibri" w:cs="Tahoma"/>
          <w:szCs w:val="18"/>
          <w:lang w:val="pt-BR"/>
        </w:rPr>
        <w:t xml:space="preserve">O uso desta versão do software está sujeito aos direitos de uso do produto de licença do processador do SQL Server 2008 R2 Standard, no entanto: </w:t>
      </w:r>
    </w:p>
    <w:p w14:paraId="561E9813" w14:textId="77777777" w:rsidR="00A81E83" w:rsidRPr="00911CE9" w:rsidRDefault="00A81E83" w:rsidP="00B06AAC">
      <w:pPr>
        <w:numPr>
          <w:ilvl w:val="1"/>
          <w:numId w:val="66"/>
        </w:numPr>
        <w:tabs>
          <w:tab w:val="left" w:pos="2160"/>
        </w:tabs>
        <w:spacing w:after="60"/>
        <w:ind w:left="2160"/>
        <w:rPr>
          <w:rFonts w:cs="Tahoma"/>
          <w:lang w:val="pt-BR"/>
        </w:rPr>
      </w:pPr>
      <w:r w:rsidRPr="00911CE9">
        <w:rPr>
          <w:rFonts w:eastAsia="Calibri" w:cs="Tahoma"/>
          <w:szCs w:val="18"/>
          <w:lang w:val="pt-BR"/>
        </w:rPr>
        <w:t xml:space="preserve">os clientes não têm mais direitos sob Mobilidade de Licença nos Farms de Servidores nem Mobilidade de Licença por meio de Software Assurance e </w:t>
      </w:r>
    </w:p>
    <w:p w14:paraId="561E9814" w14:textId="77777777" w:rsidR="00A81E83" w:rsidRPr="004E2B3D" w:rsidRDefault="00A81E83" w:rsidP="00B06AAC">
      <w:pPr>
        <w:numPr>
          <w:ilvl w:val="1"/>
          <w:numId w:val="66"/>
        </w:numPr>
        <w:tabs>
          <w:tab w:val="left" w:pos="2160"/>
        </w:tabs>
        <w:spacing w:after="60"/>
        <w:ind w:left="2160"/>
        <w:rPr>
          <w:rFonts w:cs="Tahoma"/>
          <w:lang w:val="it-IT"/>
        </w:rPr>
      </w:pPr>
      <w:r w:rsidRPr="004E2B3D">
        <w:rPr>
          <w:rFonts w:eastAsia="Calibri" w:cs="Tahoma"/>
          <w:szCs w:val="18"/>
          <w:lang w:val="it-IT"/>
        </w:rPr>
        <w:t xml:space="preserve">quaisquer reatribuição de licenças está sujeita a limitações em (i) e (ii) abaixo relacionada a sua </w:t>
      </w:r>
      <w:r w:rsidR="00EC3B06" w:rsidRPr="004E2B3D">
        <w:rPr>
          <w:rFonts w:eastAsia="Calibri" w:cs="Tahoma"/>
          <w:szCs w:val="18"/>
          <w:lang w:val="it-IT"/>
        </w:rPr>
        <w:t>“</w:t>
      </w:r>
      <w:r w:rsidRPr="004E2B3D">
        <w:rPr>
          <w:rFonts w:eastAsia="Calibri" w:cs="Tahoma"/>
          <w:szCs w:val="18"/>
          <w:lang w:val="it-IT"/>
        </w:rPr>
        <w:t>equivalência de licença de núcleo</w:t>
      </w:r>
      <w:r w:rsidR="00EC3B06" w:rsidRPr="004E2B3D">
        <w:rPr>
          <w:rFonts w:eastAsia="Calibri" w:cs="Tahoma"/>
          <w:szCs w:val="18"/>
          <w:lang w:val="it-IT"/>
        </w:rPr>
        <w:t>”</w:t>
      </w:r>
      <w:r w:rsidRPr="004E2B3D">
        <w:rPr>
          <w:rFonts w:eastAsia="Calibri" w:cs="Tahoma"/>
          <w:szCs w:val="18"/>
          <w:lang w:val="it-IT"/>
        </w:rPr>
        <w:t xml:space="preserve">. A equivalência de licença de núcleo é determinada da seguinte forma: </w:t>
      </w:r>
    </w:p>
    <w:p w14:paraId="561E9815" w14:textId="77777777" w:rsidR="00A81E83" w:rsidRPr="004E2B3D" w:rsidRDefault="00A81E83" w:rsidP="00B06AAC">
      <w:pPr>
        <w:numPr>
          <w:ilvl w:val="2"/>
          <w:numId w:val="66"/>
        </w:numPr>
        <w:tabs>
          <w:tab w:val="left" w:pos="2520"/>
        </w:tabs>
        <w:spacing w:after="60"/>
        <w:ind w:left="2520"/>
        <w:rPr>
          <w:rFonts w:cs="Tahoma"/>
          <w:lang w:val="it-IT"/>
        </w:rPr>
      </w:pPr>
      <w:r w:rsidRPr="004E2B3D">
        <w:rPr>
          <w:rFonts w:eastAsia="Calibri" w:cs="Tahoma"/>
          <w:szCs w:val="18"/>
          <w:lang w:val="it-IT"/>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 </w:t>
      </w:r>
    </w:p>
    <w:p w14:paraId="561E9816" w14:textId="77777777" w:rsidR="00A81E83" w:rsidRPr="00911CE9" w:rsidRDefault="00A81E83" w:rsidP="00B06AAC">
      <w:pPr>
        <w:numPr>
          <w:ilvl w:val="4"/>
          <w:numId w:val="64"/>
        </w:numPr>
        <w:tabs>
          <w:tab w:val="left" w:pos="2880"/>
        </w:tabs>
        <w:spacing w:after="60"/>
        <w:ind w:left="2880"/>
        <w:rPr>
          <w:rFonts w:cs="Tahoma"/>
          <w:lang w:val="pt-BR"/>
        </w:rPr>
      </w:pPr>
      <w:r w:rsidRPr="00911CE9">
        <w:rPr>
          <w:rFonts w:eastAsia="Calibri" w:cs="Tahoma"/>
          <w:szCs w:val="18"/>
          <w:lang w:val="pt-BR"/>
        </w:rPr>
        <w:t xml:space="preserve">quatro núcleos por licença de processador OU </w:t>
      </w:r>
    </w:p>
    <w:p w14:paraId="561E9817" w14:textId="77777777" w:rsidR="00A81E83" w:rsidRPr="004E2B3D" w:rsidRDefault="00A81E83" w:rsidP="00E616DA">
      <w:pPr>
        <w:numPr>
          <w:ilvl w:val="4"/>
          <w:numId w:val="64"/>
        </w:numPr>
        <w:tabs>
          <w:tab w:val="left" w:pos="2880"/>
        </w:tabs>
        <w:spacing w:after="60"/>
        <w:ind w:left="2880"/>
        <w:rPr>
          <w:rFonts w:cs="Tahoma"/>
          <w:lang w:val="it-IT"/>
        </w:rPr>
      </w:pPr>
      <w:r w:rsidRPr="004E2B3D">
        <w:rPr>
          <w:rFonts w:eastAsia="Calibri" w:cs="Tahoma"/>
          <w:szCs w:val="18"/>
          <w:lang w:val="it-IT"/>
        </w:rPr>
        <w:t>um número de núcleos por licença do processador com base no número real de</w:t>
      </w:r>
      <w:r w:rsidR="004C6D00" w:rsidRPr="004E2B3D">
        <w:rPr>
          <w:rFonts w:eastAsia="Calibri" w:cs="Tahoma"/>
          <w:szCs w:val="18"/>
          <w:lang w:val="it-IT"/>
        </w:rPr>
        <w:t> </w:t>
      </w:r>
      <w:r w:rsidRPr="004E2B3D">
        <w:rPr>
          <w:rFonts w:eastAsia="Calibri" w:cs="Tahoma"/>
          <w:szCs w:val="18"/>
          <w:lang w:val="it-IT"/>
        </w:rPr>
        <w:t>núcleos por processador físico multiplicado pelo fator de núcleo apropriado. (Nos casos em que o número real de núcleos por processador físico excede quatro, os clientes devem manter um registro da configuração do software SQL</w:t>
      </w:r>
      <w:r w:rsidR="004C6D00" w:rsidRPr="004E2B3D">
        <w:rPr>
          <w:rFonts w:eastAsia="Calibri" w:cs="Tahoma"/>
          <w:szCs w:val="18"/>
          <w:lang w:val="it-IT"/>
        </w:rPr>
        <w:t> </w:t>
      </w:r>
      <w:r w:rsidRPr="004E2B3D">
        <w:rPr>
          <w:rFonts w:eastAsia="Calibri" w:cs="Tahoma"/>
          <w:szCs w:val="18"/>
          <w:lang w:val="it-IT"/>
        </w:rPr>
        <w:t>Server executando no servidor) instâncias licenciadas executando em ambientes do sistema operacional no servidor licenciado) e o hardware físico oferecendo suporte ao software que está antecedendo a expiração do Software</w:t>
      </w:r>
      <w:r w:rsidR="00E616DA">
        <w:rPr>
          <w:rFonts w:eastAsia="Calibri" w:cs="Tahoma"/>
          <w:szCs w:val="18"/>
          <w:lang w:val="it-IT"/>
        </w:rPr>
        <w:t> </w:t>
      </w:r>
      <w:r w:rsidRPr="004E2B3D">
        <w:rPr>
          <w:rFonts w:eastAsia="Calibri" w:cs="Tahoma"/>
          <w:szCs w:val="18"/>
          <w:lang w:val="it-IT"/>
        </w:rPr>
        <w:t xml:space="preserve">Assurance usando a ferramenta Microsoft MAP ou qualquer software equivalente.) </w:t>
      </w:r>
    </w:p>
    <w:p w14:paraId="561E9818" w14:textId="77777777" w:rsidR="008558DC" w:rsidRPr="004E2B3D" w:rsidRDefault="00A81E83" w:rsidP="00B06AAC">
      <w:pPr>
        <w:numPr>
          <w:ilvl w:val="2"/>
          <w:numId w:val="66"/>
        </w:numPr>
        <w:tabs>
          <w:tab w:val="left" w:pos="2520"/>
        </w:tabs>
        <w:spacing w:after="60"/>
        <w:ind w:left="2520"/>
        <w:rPr>
          <w:rFonts w:cs="Tahoma"/>
          <w:lang w:val="it-IT"/>
        </w:rPr>
      </w:pPr>
      <w:r w:rsidRPr="004E2B3D">
        <w:rPr>
          <w:rFonts w:eastAsia="Calibri" w:cs="Tahoma"/>
          <w:szCs w:val="18"/>
          <w:lang w:val="it-IT"/>
        </w:rPr>
        <w:t>Para qualquer licença de processador com um Software Assurance expirando atribuído ao mesmo servidor licenciado em excesso do número real de processadores</w:t>
      </w:r>
      <w:r w:rsidR="004C6D00" w:rsidRPr="004E2B3D">
        <w:rPr>
          <w:rFonts w:eastAsia="Calibri" w:cs="Tahoma"/>
          <w:szCs w:val="18"/>
          <w:lang w:val="it-IT"/>
        </w:rPr>
        <w:t> </w:t>
      </w:r>
      <w:r w:rsidRPr="004E2B3D">
        <w:rPr>
          <w:rFonts w:eastAsia="Calibri" w:cs="Tahoma"/>
          <w:szCs w:val="18"/>
          <w:lang w:val="it-IT"/>
        </w:rPr>
        <w:t>físicos no servidor, a equivalência de núcleo é de quatro núcleos</w:t>
      </w:r>
      <w:r w:rsidR="004C6D00" w:rsidRPr="004E2B3D">
        <w:rPr>
          <w:rFonts w:eastAsia="Calibri" w:cs="Tahoma"/>
          <w:szCs w:val="18"/>
          <w:lang w:val="it-IT"/>
        </w:rPr>
        <w:t> </w:t>
      </w:r>
      <w:r w:rsidRPr="004E2B3D">
        <w:rPr>
          <w:rFonts w:eastAsia="Calibri" w:cs="Tahoma"/>
          <w:szCs w:val="18"/>
          <w:lang w:val="it-IT"/>
        </w:rPr>
        <w:t>por</w:t>
      </w:r>
      <w:r w:rsidR="004C6D00" w:rsidRPr="004E2B3D">
        <w:rPr>
          <w:rFonts w:eastAsia="Calibri" w:cs="Tahoma"/>
          <w:szCs w:val="18"/>
          <w:lang w:val="it-IT"/>
        </w:rPr>
        <w:t> </w:t>
      </w:r>
      <w:r w:rsidRPr="004E2B3D">
        <w:rPr>
          <w:rFonts w:eastAsia="Calibri" w:cs="Tahoma"/>
          <w:szCs w:val="18"/>
          <w:lang w:val="it-IT"/>
        </w:rPr>
        <w:t>licença de processador.</w:t>
      </w:r>
    </w:p>
    <w:p w14:paraId="561E9819" w14:textId="77777777" w:rsidR="00A81E83" w:rsidRPr="00911CE9" w:rsidRDefault="00A81E83" w:rsidP="00B06AAC">
      <w:pPr>
        <w:numPr>
          <w:ilvl w:val="1"/>
          <w:numId w:val="66"/>
        </w:numPr>
        <w:tabs>
          <w:tab w:val="left" w:pos="2160"/>
        </w:tabs>
        <w:spacing w:after="60"/>
        <w:ind w:left="2160"/>
        <w:rPr>
          <w:rFonts w:cs="Tahoma"/>
          <w:lang w:val="pt-BR"/>
        </w:rPr>
      </w:pPr>
      <w:r w:rsidRPr="00911CE9">
        <w:rPr>
          <w:rFonts w:eastAsia="Calibri" w:cs="Tahoma"/>
          <w:szCs w:val="18"/>
          <w:lang w:val="pt-BR"/>
        </w:rPr>
        <w:t xml:space="preserve">Os Clientes poderão transferir as Licenças para outro servidor. </w:t>
      </w:r>
      <w:r w:rsidRPr="004E2B3D">
        <w:rPr>
          <w:rFonts w:eastAsia="Calibri" w:cs="Tahoma"/>
          <w:szCs w:val="18"/>
          <w:lang w:val="it-IT"/>
        </w:rPr>
        <w:t>No entanto, se o cliente transferir uma licença para outro servidor, o cliente terá que seguir os direitos de uso do</w:t>
      </w:r>
      <w:r w:rsidR="004C6D00" w:rsidRPr="004E2B3D">
        <w:rPr>
          <w:rFonts w:eastAsia="Calibri" w:cs="Tahoma"/>
          <w:szCs w:val="18"/>
          <w:lang w:val="it-IT"/>
        </w:rPr>
        <w:t> </w:t>
      </w:r>
      <w:r w:rsidRPr="004E2B3D">
        <w:rPr>
          <w:rFonts w:eastAsia="Calibri" w:cs="Tahoma"/>
          <w:szCs w:val="18"/>
          <w:lang w:val="it-IT"/>
        </w:rPr>
        <w:t xml:space="preserve">SQL Server 2012. </w:t>
      </w:r>
      <w:r w:rsidRPr="00911CE9">
        <w:rPr>
          <w:rFonts w:eastAsia="Calibri" w:cs="Tahoma"/>
          <w:szCs w:val="18"/>
          <w:lang w:val="pt-BR"/>
        </w:rPr>
        <w:t>Ao transferir licenças principais para servidores sob os direitos de uso do SQL 2012, o cliente poderá combinar a equivalência de núcleo de suas licenças existentes com as licenças principais do SQL Server 2012 adicionais.</w:t>
      </w:r>
    </w:p>
    <w:p w14:paraId="561E981A" w14:textId="77777777" w:rsidR="00A81E83" w:rsidRPr="00911CE9" w:rsidRDefault="00A81E83" w:rsidP="00B06AAC">
      <w:pPr>
        <w:numPr>
          <w:ilvl w:val="1"/>
          <w:numId w:val="66"/>
        </w:numPr>
        <w:tabs>
          <w:tab w:val="left" w:pos="2160"/>
        </w:tabs>
        <w:spacing w:after="60"/>
        <w:ind w:left="2160"/>
        <w:rPr>
          <w:rFonts w:cs="Tahoma"/>
          <w:lang w:val="pt-BR"/>
        </w:rPr>
      </w:pPr>
      <w:r w:rsidRPr="00911CE9">
        <w:rPr>
          <w:rFonts w:eastAsia="Calibri" w:cs="Tahoma"/>
          <w:szCs w:val="18"/>
          <w:lang w:val="pt-BR"/>
        </w:rPr>
        <w:t>A equivalência de licença de núcleo dos clientes não implica que eles podem atribuir uma</w:t>
      </w:r>
      <w:r w:rsidR="004C6D00" w:rsidRPr="00911CE9">
        <w:rPr>
          <w:rFonts w:eastAsia="Calibri" w:cs="Tahoma"/>
          <w:szCs w:val="18"/>
          <w:lang w:val="pt-BR"/>
        </w:rPr>
        <w:t> </w:t>
      </w:r>
      <w:r w:rsidRPr="00911CE9">
        <w:rPr>
          <w:rFonts w:eastAsia="Calibri" w:cs="Tahoma"/>
          <w:szCs w:val="18"/>
          <w:lang w:val="pt-BR"/>
        </w:rPr>
        <w:t>única licença de processador a núcleos por dois ou mais processadores.</w:t>
      </w:r>
    </w:p>
    <w:p w14:paraId="561E981B" w14:textId="77777777" w:rsidR="00B06AAC" w:rsidRPr="00911CE9" w:rsidRDefault="00B06AAC" w:rsidP="00B06AAC">
      <w:pPr>
        <w:tabs>
          <w:tab w:val="left" w:pos="2160"/>
        </w:tabs>
        <w:spacing w:after="60"/>
        <w:rPr>
          <w:rFonts w:cs="Tahoma"/>
          <w:lang w:val="pt-BR"/>
        </w:rPr>
      </w:pPr>
    </w:p>
    <w:p w14:paraId="561E981C" w14:textId="77777777" w:rsidR="0009333E" w:rsidRPr="00911CE9" w:rsidRDefault="0009333E" w:rsidP="00B06AAC">
      <w:pPr>
        <w:tabs>
          <w:tab w:val="left" w:pos="2160"/>
        </w:tabs>
        <w:spacing w:after="60"/>
        <w:rPr>
          <w:rFonts w:cs="Tahoma"/>
          <w:lang w:val="pt-BR"/>
        </w:rPr>
      </w:pPr>
    </w:p>
    <w:p w14:paraId="561E981D" w14:textId="77777777" w:rsidR="0009333E" w:rsidRPr="00911CE9" w:rsidRDefault="0009333E" w:rsidP="00B06AAC">
      <w:pPr>
        <w:tabs>
          <w:tab w:val="left" w:pos="2160"/>
        </w:tabs>
        <w:spacing w:after="60"/>
        <w:rPr>
          <w:rFonts w:cs="Tahoma"/>
          <w:lang w:val="pt-BR"/>
        </w:rPr>
      </w:pPr>
    </w:p>
    <w:p w14:paraId="561E981E" w14:textId="77777777" w:rsidR="00B06AAC" w:rsidRPr="00911CE9" w:rsidRDefault="00A81E83" w:rsidP="00B06AAC">
      <w:pPr>
        <w:tabs>
          <w:tab w:val="left" w:pos="720"/>
        </w:tabs>
        <w:spacing w:after="60"/>
        <w:ind w:left="720"/>
        <w:rPr>
          <w:rFonts w:cs="Tahoma"/>
          <w:lang w:val="pt-BR"/>
        </w:rPr>
      </w:pPr>
      <w:r w:rsidRPr="00911CE9">
        <w:rPr>
          <w:rFonts w:eastAsia="Calibri" w:cs="Tahoma"/>
          <w:b/>
          <w:szCs w:val="18"/>
          <w:lang w:val="pt-BR"/>
        </w:rPr>
        <w:t>Para os clientes com cobertura de Software Assurance que expiram em ou depois de 1º</w:t>
      </w:r>
      <w:r w:rsidR="00775129" w:rsidRPr="00911CE9">
        <w:rPr>
          <w:rFonts w:eastAsia="Calibri" w:cs="Tahoma"/>
          <w:b/>
          <w:szCs w:val="18"/>
          <w:lang w:val="pt-BR"/>
        </w:rPr>
        <w:t> </w:t>
      </w:r>
      <w:r w:rsidRPr="00911CE9">
        <w:rPr>
          <w:rFonts w:eastAsia="Calibri" w:cs="Tahoma"/>
          <w:b/>
          <w:szCs w:val="18"/>
          <w:lang w:val="pt-BR"/>
        </w:rPr>
        <w:t>de</w:t>
      </w:r>
      <w:r w:rsidR="00775129" w:rsidRPr="00911CE9">
        <w:rPr>
          <w:rFonts w:eastAsia="Calibri" w:cs="Tahoma"/>
          <w:b/>
          <w:szCs w:val="18"/>
          <w:lang w:val="pt-BR"/>
        </w:rPr>
        <w:t> </w:t>
      </w:r>
      <w:r w:rsidRPr="00911CE9">
        <w:rPr>
          <w:rFonts w:eastAsia="Calibri" w:cs="Tahoma"/>
          <w:b/>
          <w:szCs w:val="18"/>
          <w:lang w:val="pt-BR"/>
        </w:rPr>
        <w:t>abril</w:t>
      </w:r>
      <w:r w:rsidR="00775129" w:rsidRPr="00911CE9">
        <w:rPr>
          <w:rFonts w:eastAsia="Calibri" w:cs="Tahoma"/>
          <w:b/>
          <w:szCs w:val="18"/>
          <w:lang w:val="pt-BR"/>
        </w:rPr>
        <w:t> </w:t>
      </w:r>
      <w:r w:rsidRPr="00911CE9">
        <w:rPr>
          <w:rFonts w:eastAsia="Calibri" w:cs="Tahoma"/>
          <w:b/>
          <w:szCs w:val="18"/>
          <w:lang w:val="pt-BR"/>
        </w:rPr>
        <w:t>de 2015 que optaram pela não renovação</w:t>
      </w:r>
    </w:p>
    <w:p w14:paraId="561E981F" w14:textId="77777777" w:rsidR="00A81E83" w:rsidRPr="00911CE9" w:rsidRDefault="00A81E83" w:rsidP="00B06AAC">
      <w:pPr>
        <w:tabs>
          <w:tab w:val="left" w:pos="720"/>
        </w:tabs>
        <w:ind w:left="720"/>
        <w:contextualSpacing/>
        <w:rPr>
          <w:rFonts w:cs="Tahoma"/>
          <w:lang w:val="pt-BR"/>
        </w:rPr>
      </w:pPr>
      <w:r w:rsidRPr="00911CE9">
        <w:rPr>
          <w:rFonts w:eastAsia="Calibri" w:cs="Tahoma"/>
          <w:color w:val="000000"/>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color w:val="000000"/>
          <w:szCs w:val="18"/>
          <w:lang w:val="pt-BR"/>
        </w:rPr>
        <w:t>com cobertura expirando em ou depois de</w:t>
      </w:r>
      <w:r w:rsidR="004C6D00" w:rsidRPr="00911CE9">
        <w:rPr>
          <w:rFonts w:eastAsia="Calibri" w:cs="Tahoma"/>
          <w:szCs w:val="18"/>
          <w:lang w:val="pt-BR"/>
        </w:rPr>
        <w:t> </w:t>
      </w:r>
      <w:r w:rsidRPr="00911CE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61E9820" w14:textId="77777777" w:rsidR="00B06AAC" w:rsidRPr="00911CE9" w:rsidRDefault="00B06AAC" w:rsidP="00B06AAC">
      <w:pPr>
        <w:tabs>
          <w:tab w:val="left" w:pos="720"/>
        </w:tabs>
        <w:ind w:left="720"/>
        <w:contextualSpacing/>
        <w:rPr>
          <w:rFonts w:cs="Tahoma"/>
          <w:lang w:val="pt-BR"/>
        </w:rPr>
      </w:pPr>
    </w:p>
    <w:p w14:paraId="561E9821" w14:textId="77777777" w:rsidR="00A81E83" w:rsidRPr="004E2B3D" w:rsidRDefault="00A81E83" w:rsidP="00B06AAC">
      <w:pPr>
        <w:numPr>
          <w:ilvl w:val="2"/>
          <w:numId w:val="64"/>
        </w:numPr>
        <w:spacing w:after="60"/>
        <w:ind w:left="1440"/>
        <w:rPr>
          <w:rFonts w:cs="Tahoma"/>
          <w:lang w:val="it-IT"/>
        </w:rPr>
      </w:pPr>
      <w:r w:rsidRPr="004E2B3D">
        <w:rPr>
          <w:rFonts w:eastAsia="Calibri" w:cs="Tahoma"/>
          <w:szCs w:val="18"/>
          <w:lang w:val="it-IT"/>
        </w:rPr>
        <w:t>Conforme fornecido no primeiro parágrafo desta nota de produto, as licenças adquiridas antes de</w:t>
      </w:r>
      <w:r w:rsidR="004C6D00" w:rsidRPr="004E2B3D">
        <w:rPr>
          <w:rFonts w:eastAsia="Calibri" w:cs="Tahoma"/>
          <w:szCs w:val="18"/>
          <w:lang w:val="it-IT"/>
        </w:rPr>
        <w:t> </w:t>
      </w:r>
      <w:r w:rsidRPr="004E2B3D">
        <w:rPr>
          <w:rFonts w:eastAsia="Calibri" w:cs="Tahoma"/>
          <w:szCs w:val="18"/>
          <w:lang w:val="it-IT"/>
        </w:rPr>
        <w:t>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continuar usar o SQL Server</w:t>
      </w:r>
      <w:r w:rsidR="004C6D00" w:rsidRPr="004E2B3D">
        <w:rPr>
          <w:rFonts w:eastAsia="Calibri" w:cs="Tahoma"/>
          <w:szCs w:val="18"/>
          <w:lang w:val="it-IT"/>
        </w:rPr>
        <w:t> </w:t>
      </w:r>
      <w:r w:rsidRPr="004E2B3D">
        <w:rPr>
          <w:rFonts w:eastAsia="Calibri" w:cs="Tahoma"/>
          <w:szCs w:val="18"/>
          <w:lang w:val="it-IT"/>
        </w:rPr>
        <w:t xml:space="preserve">2012 de acordo com os termos na seção </w:t>
      </w:r>
      <w:r w:rsidR="00EC3B06" w:rsidRPr="004E2B3D">
        <w:rPr>
          <w:rFonts w:eastAsia="Calibri" w:cs="Tahoma"/>
          <w:szCs w:val="18"/>
          <w:lang w:val="it-IT"/>
        </w:rPr>
        <w:t>“</w:t>
      </w:r>
      <w:r w:rsidRPr="004E2B3D">
        <w:rPr>
          <w:rFonts w:eastAsia="Calibri" w:cs="Tahoma"/>
          <w:szCs w:val="18"/>
          <w:lang w:val="it-IT"/>
        </w:rPr>
        <w:t>Para Clientes com cobertura de Software Assurance antes de 1º de abril de 2015, que optou por não renovar</w:t>
      </w:r>
      <w:r w:rsidR="00EC3B06" w:rsidRPr="004E2B3D">
        <w:rPr>
          <w:rFonts w:eastAsia="Calibri" w:cs="Tahoma"/>
          <w:szCs w:val="18"/>
          <w:lang w:val="it-IT"/>
        </w:rPr>
        <w:t>”</w:t>
      </w:r>
      <w:r w:rsidRPr="004E2B3D">
        <w:rPr>
          <w:rFonts w:eastAsia="Calibri" w:cs="Tahoma"/>
          <w:szCs w:val="18"/>
          <w:lang w:val="it-IT"/>
        </w:rPr>
        <w:t xml:space="preserve"> acima e</w:t>
      </w:r>
    </w:p>
    <w:p w14:paraId="561E9822" w14:textId="77777777" w:rsidR="00A81E83" w:rsidRPr="004E2B3D" w:rsidRDefault="00A81E83" w:rsidP="00B06AAC">
      <w:pPr>
        <w:numPr>
          <w:ilvl w:val="2"/>
          <w:numId w:val="64"/>
        </w:numPr>
        <w:spacing w:after="60"/>
        <w:ind w:left="1440"/>
        <w:rPr>
          <w:rFonts w:cs="Tahoma"/>
          <w:lang w:val="it-IT"/>
        </w:rPr>
      </w:pPr>
      <w:r w:rsidRPr="004E2B3D">
        <w:rPr>
          <w:rFonts w:eastAsia="Calibri" w:cs="Tahoma"/>
          <w:szCs w:val="18"/>
          <w:lang w:val="it-IT"/>
        </w:rPr>
        <w:t>Para as licenças adquiridas depois de 1</w:t>
      </w:r>
      <w:r w:rsidRPr="004E2B3D">
        <w:rPr>
          <w:rFonts w:eastAsia="Calibri" w:cs="Tahoma"/>
          <w:szCs w:val="18"/>
          <w:vertAlign w:val="superscript"/>
          <w:lang w:val="it-IT"/>
        </w:rPr>
        <w:t>º</w:t>
      </w:r>
      <w:r w:rsidRPr="004E2B3D">
        <w:rPr>
          <w:rFonts w:eastAsia="Calibri" w:cs="Tahoma"/>
          <w:szCs w:val="18"/>
          <w:lang w:val="it-IT"/>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61E9823" w14:textId="77777777" w:rsidR="002512D3" w:rsidRPr="004E2B3D" w:rsidRDefault="002512D3">
      <w:pPr>
        <w:rPr>
          <w:rFonts w:cs="Tahoma"/>
          <w:lang w:val="it-IT"/>
        </w:rPr>
      </w:pPr>
    </w:p>
    <w:p w14:paraId="561E9824" w14:textId="77777777" w:rsidR="00B06AAC" w:rsidRPr="004E2B3D" w:rsidRDefault="00A81E83" w:rsidP="00B06AAC">
      <w:pPr>
        <w:tabs>
          <w:tab w:val="left" w:pos="720"/>
        </w:tabs>
        <w:spacing w:after="60"/>
        <w:ind w:left="720"/>
        <w:rPr>
          <w:rFonts w:cs="Tahoma"/>
          <w:lang w:val="it-IT"/>
        </w:rPr>
      </w:pPr>
      <w:r w:rsidRPr="004E2B3D">
        <w:rPr>
          <w:rFonts w:cs="Tahoma"/>
          <w:b/>
          <w:lang w:val="it-IT"/>
        </w:rPr>
        <w:t>Para os clientes localizados na República Popular da</w:t>
      </w:r>
      <w:r w:rsidRPr="004E2B3D">
        <w:rPr>
          <w:rFonts w:cs="Tahoma"/>
          <w:lang w:val="it-IT"/>
        </w:rPr>
        <w:t xml:space="preserve"> </w:t>
      </w:r>
      <w:r w:rsidRPr="004E2B3D">
        <w:rPr>
          <w:rFonts w:cs="Tahoma"/>
          <w:b/>
          <w:lang w:val="it-IT"/>
        </w:rPr>
        <w:t>China e para os que estão adquirindo licenças de processador e Software Assurance para SQL Server 2008 R2</w:t>
      </w:r>
    </w:p>
    <w:p w14:paraId="561E9825" w14:textId="77777777" w:rsidR="00A81E83" w:rsidRPr="004E2B3D" w:rsidRDefault="00A81E83" w:rsidP="00B06AAC">
      <w:pPr>
        <w:tabs>
          <w:tab w:val="left" w:pos="720"/>
        </w:tabs>
        <w:ind w:left="720"/>
        <w:contextualSpacing/>
        <w:rPr>
          <w:rFonts w:cs="Tahoma"/>
          <w:lang w:val="it-IT"/>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e 1</w:t>
      </w:r>
      <w:r w:rsidRPr="004E2B3D">
        <w:rPr>
          <w:rFonts w:cs="Tahoma"/>
          <w:vertAlign w:val="superscript"/>
          <w:lang w:val="it-IT"/>
        </w:rPr>
        <w:t>º</w:t>
      </w:r>
      <w:r w:rsidRPr="004E2B3D">
        <w:rPr>
          <w:rFonts w:cs="Tahoma"/>
          <w:lang w:val="it-IT"/>
        </w:rPr>
        <w:t xml:space="preserve"> de abril de 2015 nesta nota da lista de produtos não são aplicáveis. As datas aplicáveis para esses clientes são 1</w:t>
      </w:r>
      <w:r w:rsidRPr="004E2B3D">
        <w:rPr>
          <w:rFonts w:cs="Tahoma"/>
          <w:vertAlign w:val="superscript"/>
          <w:lang w:val="it-IT"/>
        </w:rPr>
        <w:t>º</w:t>
      </w:r>
      <w:r w:rsidRPr="004E2B3D">
        <w:rPr>
          <w:rFonts w:cs="Tahoma"/>
          <w:lang w:val="it-IT"/>
        </w:rPr>
        <w:t xml:space="preserve"> de julho de 2012 e 1</w:t>
      </w:r>
      <w:r w:rsidRPr="004E2B3D">
        <w:rPr>
          <w:rFonts w:cs="Tahoma"/>
          <w:vertAlign w:val="superscript"/>
          <w:lang w:val="it-IT"/>
        </w:rPr>
        <w:t>º</w:t>
      </w:r>
      <w:r w:rsidRPr="004E2B3D">
        <w:rPr>
          <w:rFonts w:cs="Tahoma"/>
          <w:lang w:val="it-IT"/>
        </w:rPr>
        <w:t xml:space="preserve"> de julho de 2015, respectivamente.</w:t>
      </w:r>
    </w:p>
    <w:p w14:paraId="561E9826" w14:textId="77777777" w:rsidR="00A81E83" w:rsidRPr="004E2B3D" w:rsidRDefault="00A81E83" w:rsidP="008558DC">
      <w:pPr>
        <w:ind w:left="900"/>
        <w:rPr>
          <w:rFonts w:cs="Tahoma"/>
          <w:lang w:val="it-IT"/>
        </w:rPr>
      </w:pPr>
    </w:p>
    <w:p w14:paraId="561E9827" w14:textId="77777777" w:rsidR="00A81E83" w:rsidRPr="004E2B3D" w:rsidRDefault="00A81E83" w:rsidP="008558DC">
      <w:pPr>
        <w:rPr>
          <w:rFonts w:cs="Tahoma"/>
          <w:lang w:val="it-IT"/>
        </w:rPr>
      </w:pPr>
    </w:p>
    <w:p w14:paraId="561E9828" w14:textId="77777777" w:rsidR="00A81E83" w:rsidRPr="004E2B3D" w:rsidRDefault="00AD4C5F" w:rsidP="00BD4B91">
      <w:pPr>
        <w:pStyle w:val="Heading3"/>
        <w:rPr>
          <w:rFonts w:ascii="Tahoma" w:hAnsi="Tahoma" w:cs="Tahoma"/>
          <w:lang w:val="it-IT"/>
        </w:rPr>
      </w:pPr>
      <w:bookmarkStart w:id="1402" w:name="_85_84_SQL"/>
      <w:bookmarkStart w:id="1403" w:name="_78_SQL_Server®"/>
      <w:bookmarkStart w:id="1404" w:name="Srv_85SQL2008R2Workgroup5ClientAddon"/>
      <w:bookmarkStart w:id="1405" w:name="_Toc336338343"/>
      <w:bookmarkStart w:id="1406" w:name="_Toc348341729"/>
      <w:bookmarkEnd w:id="1402"/>
      <w:bookmarkEnd w:id="1403"/>
      <w:r w:rsidRPr="004E2B3D">
        <w:rPr>
          <w:rFonts w:ascii="Tahoma" w:hAnsi="Tahoma" w:cs="Tahoma"/>
          <w:color w:val="F66400"/>
          <w:sz w:val="22"/>
          <w:vertAlign w:val="superscript"/>
          <w:lang w:val="it-IT"/>
        </w:rPr>
        <w:t>78</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2008 R2 Workgroup (Complementar para 5 Clientes)</w:t>
      </w:r>
      <w:bookmarkEnd w:id="1404"/>
      <w:bookmarkEnd w:id="1405"/>
      <w:bookmarkEnd w:id="1406"/>
    </w:p>
    <w:p w14:paraId="561E9829" w14:textId="77777777" w:rsidR="00A81E83" w:rsidRPr="004E2B3D" w:rsidRDefault="00A81E83" w:rsidP="00DA46D5">
      <w:pPr>
        <w:pStyle w:val="EndnoteText"/>
        <w:ind w:left="0"/>
        <w:rPr>
          <w:rFonts w:ascii="Tahoma" w:hAnsi="Tahoma" w:cs="Tahoma"/>
          <w:lang w:val="it-IT"/>
        </w:rPr>
      </w:pPr>
    </w:p>
    <w:p w14:paraId="561E982A" w14:textId="77777777" w:rsidR="00DA46D5" w:rsidRPr="004E2B3D" w:rsidRDefault="00A81E83" w:rsidP="00DA46D5">
      <w:pPr>
        <w:spacing w:after="60"/>
        <w:ind w:left="720"/>
        <w:rPr>
          <w:rFonts w:cs="Tahoma"/>
          <w:lang w:val="it-IT"/>
        </w:rPr>
      </w:pPr>
      <w:r w:rsidRPr="004E2B3D">
        <w:rPr>
          <w:rFonts w:cs="Tahoma"/>
          <w:b/>
          <w:lang w:val="it-IT"/>
        </w:rPr>
        <w:t>Outorgas de Licença Associadas ao término da validade da edição do SQL Server Workgroup</w:t>
      </w:r>
    </w:p>
    <w:p w14:paraId="561E982B" w14:textId="77777777" w:rsidR="00A81E83" w:rsidRPr="00911CE9" w:rsidRDefault="00A81E83" w:rsidP="00DA46D5">
      <w:pPr>
        <w:ind w:left="720"/>
        <w:rPr>
          <w:rFonts w:cs="Tahoma"/>
          <w:lang w:val="pt-BR"/>
        </w:rPr>
      </w:pPr>
      <w:r w:rsidRPr="004E2B3D">
        <w:rPr>
          <w:rFonts w:eastAsia="Calibri" w:cs="Tahoma"/>
          <w:szCs w:val="18"/>
          <w:lang w:val="it-IT"/>
        </w:rPr>
        <w:t>O SQL Server 2008 R2 Workgroup será a última versão da edição do SQL Server Workgroup.</w:t>
      </w:r>
      <w:r w:rsidR="003B74B4" w:rsidRPr="004E2B3D">
        <w:rPr>
          <w:rFonts w:eastAsia="Calibri" w:cs="Tahoma"/>
          <w:szCs w:val="18"/>
          <w:lang w:val="it-IT"/>
        </w:rPr>
        <w:t xml:space="preserve"> </w:t>
      </w:r>
      <w:r w:rsidRPr="004E2B3D">
        <w:rPr>
          <w:rFonts w:eastAsia="Calibri" w:cs="Tahoma"/>
          <w:szCs w:val="18"/>
          <w:lang w:val="it-IT"/>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3B74B4" w:rsidRPr="004E2B3D">
        <w:rPr>
          <w:rFonts w:eastAsia="Calibri" w:cs="Tahoma"/>
          <w:szCs w:val="18"/>
          <w:lang w:val="it-IT"/>
        </w:rPr>
        <w:t xml:space="preserve"> </w:t>
      </w:r>
      <w:r w:rsidRPr="00911CE9">
        <w:rPr>
          <w:rFonts w:eastAsia="Calibri" w:cs="Tahoma"/>
          <w:szCs w:val="18"/>
          <w:lang w:val="pt-BR"/>
        </w:rPr>
        <w:t>As licenças do SQL Server Workgroup dos clientes não são mais válidas quando eles adquirem o Software Assurance do SQL Server Standard sob esta oferta.</w:t>
      </w:r>
    </w:p>
    <w:p w14:paraId="561E982C" w14:textId="77777777" w:rsidR="000D5F24" w:rsidRPr="00911CE9" w:rsidRDefault="000D5F24">
      <w:pPr>
        <w:rPr>
          <w:rFonts w:cs="Tahoma"/>
          <w:lang w:val="pt-BR"/>
        </w:rPr>
      </w:pPr>
    </w:p>
    <w:p w14:paraId="561E982D" w14:textId="77777777" w:rsidR="00DA46D5" w:rsidRPr="004E2B3D" w:rsidRDefault="00A81E83" w:rsidP="00DA46D5">
      <w:pPr>
        <w:spacing w:after="60"/>
        <w:ind w:left="720"/>
        <w:rPr>
          <w:rFonts w:cs="Tahoma"/>
          <w:lang w:val="it-IT"/>
        </w:rPr>
      </w:pPr>
      <w:r w:rsidRPr="004E2B3D">
        <w:rPr>
          <w:rFonts w:cs="Tahoma"/>
          <w:b/>
          <w:lang w:val="it-IT"/>
        </w:rPr>
        <w:t>Para os clientes localizados na República Popular da</w:t>
      </w:r>
      <w:r w:rsidRPr="004E2B3D">
        <w:rPr>
          <w:rFonts w:cs="Tahoma"/>
          <w:lang w:val="it-IT"/>
        </w:rPr>
        <w:t xml:space="preserve"> </w:t>
      </w:r>
      <w:r w:rsidRPr="004E2B3D">
        <w:rPr>
          <w:rFonts w:cs="Tahoma"/>
          <w:b/>
          <w:lang w:val="it-IT"/>
        </w:rPr>
        <w:t>China e para os que estão adquirindo licenças e Software Assurance para SQL Server 2008 R2</w:t>
      </w:r>
    </w:p>
    <w:p w14:paraId="561E982E" w14:textId="77777777" w:rsidR="00A81E83" w:rsidRPr="004E2B3D" w:rsidRDefault="00A81E83" w:rsidP="00DA46D5">
      <w:pPr>
        <w:ind w:left="720"/>
        <w:rPr>
          <w:rFonts w:cs="Tahoma"/>
          <w:lang w:val="it-IT"/>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nesta nota da lista de produtos não são aplicáveis. A data aplicável para esses clientes é 1</w:t>
      </w:r>
      <w:r w:rsidRPr="004E2B3D">
        <w:rPr>
          <w:rFonts w:cs="Tahoma"/>
          <w:vertAlign w:val="superscript"/>
          <w:lang w:val="it-IT"/>
        </w:rPr>
        <w:t>º</w:t>
      </w:r>
      <w:r w:rsidRPr="004E2B3D">
        <w:rPr>
          <w:rFonts w:cs="Tahoma"/>
          <w:lang w:val="it-IT"/>
        </w:rPr>
        <w:t xml:space="preserve"> de julho de 2012.</w:t>
      </w:r>
    </w:p>
    <w:p w14:paraId="561E982F" w14:textId="77777777" w:rsidR="00DA46D5" w:rsidRPr="004E2B3D" w:rsidRDefault="00DA46D5" w:rsidP="00DA46D5">
      <w:pPr>
        <w:ind w:left="720"/>
        <w:rPr>
          <w:rFonts w:cs="Tahoma"/>
          <w:lang w:val="it-IT"/>
        </w:rPr>
      </w:pPr>
    </w:p>
    <w:p w14:paraId="561E9830" w14:textId="77777777" w:rsidR="00DA46D5" w:rsidRPr="004E2B3D" w:rsidRDefault="00DA46D5" w:rsidP="00DA46D5">
      <w:pPr>
        <w:ind w:left="720"/>
        <w:rPr>
          <w:rFonts w:cs="Tahoma"/>
          <w:lang w:val="it-IT"/>
        </w:rPr>
      </w:pPr>
    </w:p>
    <w:p w14:paraId="561E9831" w14:textId="77777777" w:rsidR="00A81E83" w:rsidRPr="004E2B3D" w:rsidRDefault="00AD4C5F" w:rsidP="00A81E83">
      <w:pPr>
        <w:pStyle w:val="Heading3"/>
        <w:ind w:left="720" w:hanging="720"/>
        <w:rPr>
          <w:rFonts w:ascii="Tahoma" w:hAnsi="Tahoma" w:cs="Tahoma"/>
          <w:lang w:val="it-IT"/>
        </w:rPr>
      </w:pPr>
      <w:bookmarkStart w:id="1407" w:name="_79_SQL_Server®"/>
      <w:bookmarkStart w:id="1408" w:name="_Toc336338344"/>
      <w:bookmarkStart w:id="1409" w:name="_Toc348341730"/>
      <w:bookmarkStart w:id="1410" w:name="Srv_72SQLSvr08R2WorkgroupProc"/>
      <w:bookmarkEnd w:id="1407"/>
      <w:r w:rsidRPr="004E2B3D">
        <w:rPr>
          <w:rFonts w:ascii="Tahoma" w:hAnsi="Tahoma" w:cs="Tahoma"/>
          <w:color w:val="F66400"/>
          <w:sz w:val="22"/>
          <w:vertAlign w:val="superscript"/>
          <w:lang w:val="it-IT"/>
        </w:rPr>
        <w:t>79</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2008 R2 Workgroup Processor</w:t>
      </w:r>
      <w:bookmarkEnd w:id="1408"/>
      <w:bookmarkEnd w:id="1409"/>
    </w:p>
    <w:bookmarkEnd w:id="1410"/>
    <w:p w14:paraId="561E9832" w14:textId="77777777" w:rsidR="00A81E83" w:rsidRPr="004E2B3D" w:rsidRDefault="00A81E83" w:rsidP="000C03F3">
      <w:pPr>
        <w:ind w:left="720"/>
        <w:rPr>
          <w:rFonts w:cs="Tahoma"/>
          <w:lang w:val="it-IT"/>
        </w:rPr>
      </w:pPr>
    </w:p>
    <w:p w14:paraId="561E9833" w14:textId="77777777" w:rsidR="000C03F3" w:rsidRPr="004E2B3D" w:rsidRDefault="00A81E83" w:rsidP="000C03F3">
      <w:pPr>
        <w:spacing w:after="60"/>
        <w:ind w:left="720"/>
        <w:rPr>
          <w:rFonts w:cs="Tahoma"/>
          <w:lang w:val="it-IT"/>
        </w:rPr>
      </w:pPr>
      <w:r w:rsidRPr="004E2B3D">
        <w:rPr>
          <w:rFonts w:eastAsia="Calibri" w:cs="Tahoma"/>
          <w:b/>
          <w:color w:val="000000"/>
          <w:szCs w:val="18"/>
          <w:lang w:val="it-IT"/>
        </w:rPr>
        <w:t>Outorgas de Licença Associadas à Alteração no Modelo de Licenciamento</w:t>
      </w:r>
    </w:p>
    <w:p w14:paraId="561E9834" w14:textId="77777777" w:rsidR="00A81E83" w:rsidRPr="00911CE9" w:rsidRDefault="00A81E83" w:rsidP="000C03F3">
      <w:pPr>
        <w:ind w:left="720"/>
        <w:rPr>
          <w:rFonts w:cs="Tahoma"/>
          <w:lang w:val="pt-BR"/>
        </w:rPr>
      </w:pPr>
      <w:r w:rsidRPr="004E2B3D">
        <w:rPr>
          <w:rFonts w:eastAsia="Calibri" w:cs="Tahoma"/>
          <w:color w:val="000000"/>
          <w:szCs w:val="18"/>
          <w:lang w:val="it-IT"/>
        </w:rPr>
        <w:t>O SQL Server 2008 R2 será a última versão do SQL Server licenciada sob o modelo de licenciamento por processador e a última versão da edição do SQL Server Workgroup.</w:t>
      </w:r>
      <w:r w:rsidR="003B74B4" w:rsidRPr="004E2B3D">
        <w:rPr>
          <w:rFonts w:eastAsia="Calibri" w:cs="Tahoma"/>
          <w:color w:val="000000"/>
          <w:szCs w:val="18"/>
          <w:lang w:val="it-IT"/>
        </w:rPr>
        <w:t xml:space="preserve"> </w:t>
      </w:r>
      <w:r w:rsidRPr="004E2B3D">
        <w:rPr>
          <w:rFonts w:eastAsia="Calibri" w:cs="Tahoma"/>
          <w:color w:val="000000"/>
          <w:szCs w:val="18"/>
          <w:lang w:val="it-IT"/>
        </w:rPr>
        <w:t>Como uma exceção, aos clientes de licenciamento por volume com Software Assurance ativo para licenças do processador do SQL Server 2008 R2 Workgroup em 1º de abril de 2012 (</w:t>
      </w:r>
      <w:r w:rsidR="00EC3B06" w:rsidRPr="004E2B3D">
        <w:rPr>
          <w:rFonts w:eastAsia="Calibri" w:cs="Tahoma"/>
          <w:color w:val="000000"/>
          <w:szCs w:val="18"/>
          <w:lang w:val="it-IT"/>
        </w:rPr>
        <w:t>“</w:t>
      </w:r>
      <w:r w:rsidRPr="004E2B3D">
        <w:rPr>
          <w:rFonts w:eastAsia="Calibri" w:cs="Tahoma"/>
          <w:color w:val="000000"/>
          <w:szCs w:val="18"/>
          <w:lang w:val="it-IT"/>
        </w:rPr>
        <w:t>licenças qualificadas</w:t>
      </w:r>
      <w:r w:rsidR="00EC3B06" w:rsidRPr="004E2B3D">
        <w:rPr>
          <w:rFonts w:eastAsia="Calibri" w:cs="Tahoma"/>
          <w:color w:val="000000"/>
          <w:szCs w:val="18"/>
          <w:lang w:val="it-IT"/>
        </w:rPr>
        <w:t>”</w:t>
      </w:r>
      <w:r w:rsidRPr="004E2B3D">
        <w:rPr>
          <w:rFonts w:eastAsia="Calibri" w:cs="Tahoma"/>
          <w:color w:val="000000"/>
          <w:szCs w:val="18"/>
          <w:lang w:val="it-IT"/>
        </w:rPr>
        <w:t xml:space="preserve">) são concedidas as seguintes opções. </w:t>
      </w:r>
      <w:r w:rsidRPr="00911CE9">
        <w:rPr>
          <w:rFonts w:eastAsia="Calibri" w:cs="Tahoma"/>
          <w:color w:val="000000"/>
          <w:szCs w:val="18"/>
          <w:lang w:val="pt-BR"/>
        </w:rPr>
        <w:t>As</w:t>
      </w:r>
      <w:r w:rsidR="004C6D00" w:rsidRPr="00911CE9">
        <w:rPr>
          <w:rFonts w:eastAsia="Calibri" w:cs="Tahoma"/>
          <w:szCs w:val="18"/>
          <w:lang w:val="pt-BR"/>
        </w:rPr>
        <w:t> </w:t>
      </w:r>
      <w:r w:rsidRPr="00911CE9">
        <w:rPr>
          <w:rFonts w:eastAsia="Calibri" w:cs="Tahoma"/>
          <w:color w:val="000000"/>
          <w:szCs w:val="18"/>
          <w:lang w:val="pt-BR"/>
        </w:rPr>
        <w:t xml:space="preserve">licenças do processador do SQL Server 2008 R2 Workgroup </w:t>
      </w:r>
      <w:r w:rsidRPr="00911CE9">
        <w:rPr>
          <w:rFonts w:cs="Tahoma"/>
          <w:bCs/>
          <w:color w:val="000000"/>
          <w:szCs w:val="18"/>
          <w:lang w:val="pt-BR"/>
        </w:rPr>
        <w:t>adquiridas posteriormente no mesmo prazo</w:t>
      </w:r>
      <w:r w:rsidR="004C6D00" w:rsidRPr="00911CE9">
        <w:rPr>
          <w:rFonts w:eastAsia="Calibri" w:cs="Tahoma"/>
          <w:szCs w:val="18"/>
          <w:lang w:val="pt-BR"/>
        </w:rPr>
        <w:t> </w:t>
      </w:r>
      <w:r w:rsidRPr="00911CE9">
        <w:rPr>
          <w:rFonts w:cs="Tahoma"/>
          <w:bCs/>
          <w:color w:val="000000"/>
          <w:szCs w:val="18"/>
          <w:lang w:val="pt-BR"/>
        </w:rPr>
        <w:t>de registro, mas antes de 1º de abril de 2015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w:t>
      </w:r>
      <w:r w:rsidR="00EC3B06" w:rsidRPr="00911CE9">
        <w:rPr>
          <w:rFonts w:cs="Tahoma"/>
          <w:bCs/>
          <w:color w:val="000000"/>
          <w:szCs w:val="18"/>
          <w:lang w:val="pt-BR"/>
        </w:rPr>
        <w:t>“</w:t>
      </w:r>
      <w:r w:rsidRPr="00911CE9">
        <w:rPr>
          <w:rFonts w:cs="Tahoma"/>
          <w:bCs/>
          <w:color w:val="000000"/>
          <w:szCs w:val="18"/>
          <w:lang w:val="pt-BR"/>
        </w:rPr>
        <w:t>licenças qualificadas</w:t>
      </w:r>
      <w:r w:rsidR="00EC3B06" w:rsidRPr="00911CE9">
        <w:rPr>
          <w:rFonts w:cs="Tahoma"/>
          <w:bCs/>
          <w:color w:val="000000"/>
          <w:szCs w:val="18"/>
          <w:lang w:val="pt-BR"/>
        </w:rPr>
        <w:t>”</w:t>
      </w:r>
      <w:r w:rsidRPr="00911CE9">
        <w:rPr>
          <w:rFonts w:cs="Tahoma"/>
          <w:bCs/>
          <w:color w:val="000000"/>
          <w:szCs w:val="18"/>
          <w:lang w:val="pt-BR"/>
        </w:rPr>
        <w:t xml:space="preserve"> para fins dessas opções.</w:t>
      </w:r>
      <w:r w:rsidR="003B74B4" w:rsidRPr="00911CE9">
        <w:rPr>
          <w:rFonts w:cs="Tahoma"/>
          <w:bCs/>
          <w:color w:val="000000"/>
          <w:szCs w:val="18"/>
          <w:lang w:val="pt-BR"/>
        </w:rPr>
        <w:t xml:space="preserve"> </w:t>
      </w:r>
      <w:r w:rsidRPr="00911CE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61E9835" w14:textId="77777777" w:rsidR="000C03F3" w:rsidRPr="00911CE9" w:rsidRDefault="000C03F3" w:rsidP="000C03F3">
      <w:pPr>
        <w:ind w:left="720"/>
        <w:rPr>
          <w:rFonts w:cs="Tahoma"/>
          <w:lang w:val="pt-BR"/>
        </w:rPr>
      </w:pPr>
    </w:p>
    <w:p w14:paraId="561E9836" w14:textId="77777777" w:rsidR="000C03F3" w:rsidRPr="00911CE9" w:rsidRDefault="000C03F3" w:rsidP="000C03F3">
      <w:pPr>
        <w:spacing w:after="60"/>
        <w:ind w:left="720"/>
        <w:rPr>
          <w:rFonts w:cs="Tahoma"/>
          <w:lang w:val="pt-BR"/>
        </w:rPr>
      </w:pPr>
      <w:r w:rsidRPr="00911CE9">
        <w:rPr>
          <w:rFonts w:eastAsia="Calibri" w:cs="Tahoma"/>
          <w:b/>
          <w:color w:val="000000"/>
          <w:szCs w:val="18"/>
          <w:lang w:val="pt-BR"/>
        </w:rPr>
        <w:t>Prazo Atual</w:t>
      </w:r>
    </w:p>
    <w:p w14:paraId="561E9837" w14:textId="77777777" w:rsidR="00A81E83" w:rsidRPr="00911CE9" w:rsidRDefault="00A81E83" w:rsidP="000C03F3">
      <w:pPr>
        <w:tabs>
          <w:tab w:val="left" w:pos="720"/>
        </w:tabs>
        <w:ind w:left="720"/>
        <w:rPr>
          <w:rFonts w:cs="Tahoma"/>
          <w:lang w:val="pt-BR"/>
        </w:rPr>
      </w:pPr>
      <w:r w:rsidRPr="00911CE9">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4C6D00" w:rsidRPr="00911CE9">
        <w:rPr>
          <w:rFonts w:eastAsia="Calibri" w:cs="Tahoma"/>
          <w:szCs w:val="18"/>
          <w:lang w:val="pt-BR"/>
        </w:rPr>
        <w:t> </w:t>
      </w:r>
      <w:r w:rsidRPr="00911CE9">
        <w:rPr>
          <w:rFonts w:eastAsia="Calibri" w:cs="Tahoma"/>
          <w:szCs w:val="18"/>
          <w:lang w:val="pt-BR"/>
        </w:rPr>
        <w:t>SQL Server 2012 Standard Core em vez do SQL Server 2008 R2 Workgroup sujeito aos direitos de uso do</w:t>
      </w:r>
      <w:r w:rsidR="004C6D00" w:rsidRPr="00911CE9">
        <w:rPr>
          <w:rFonts w:eastAsia="Calibri" w:cs="Tahoma"/>
          <w:szCs w:val="18"/>
          <w:lang w:val="pt-BR"/>
        </w:rPr>
        <w:t> </w:t>
      </w:r>
      <w:r w:rsidRPr="00911CE9">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561E9838" w14:textId="77777777" w:rsidR="000C03F3" w:rsidRPr="00911CE9" w:rsidRDefault="000C03F3" w:rsidP="000C03F3">
      <w:pPr>
        <w:tabs>
          <w:tab w:val="left" w:pos="720"/>
        </w:tabs>
        <w:ind w:left="720"/>
        <w:rPr>
          <w:rFonts w:cs="Tahoma"/>
          <w:lang w:val="pt-BR"/>
        </w:rPr>
      </w:pPr>
    </w:p>
    <w:p w14:paraId="561E9839" w14:textId="77777777" w:rsidR="000C03F3" w:rsidRPr="004E2B3D" w:rsidRDefault="00A81E83" w:rsidP="000C03F3">
      <w:pPr>
        <w:spacing w:after="60"/>
        <w:ind w:left="720"/>
        <w:rPr>
          <w:rFonts w:cs="Tahoma"/>
          <w:lang w:val="it-IT"/>
        </w:rPr>
      </w:pPr>
      <w:r w:rsidRPr="004E2B3D">
        <w:rPr>
          <w:rFonts w:eastAsia="Calibri" w:cs="Tahoma"/>
          <w:b/>
          <w:color w:val="000000"/>
          <w:szCs w:val="18"/>
          <w:lang w:val="it-IT"/>
        </w:rPr>
        <w:t>Primeiro Prazo de Renovação (antes de 1º de abril de 2015)</w:t>
      </w:r>
    </w:p>
    <w:p w14:paraId="561E983A" w14:textId="77777777" w:rsidR="00A81E83" w:rsidRPr="004E2B3D" w:rsidRDefault="00A81E83" w:rsidP="000C03F3">
      <w:pPr>
        <w:tabs>
          <w:tab w:val="left" w:pos="720"/>
        </w:tabs>
        <w:ind w:left="720"/>
        <w:rPr>
          <w:rFonts w:cs="Tahoma"/>
          <w:lang w:val="it-IT"/>
        </w:rPr>
      </w:pPr>
      <w:r w:rsidRPr="004E2B3D">
        <w:rPr>
          <w:rFonts w:eastAsia="Calibri" w:cs="Tahoma"/>
          <w:szCs w:val="18"/>
          <w:lang w:val="it-IT"/>
        </w:rPr>
        <w:t xml:space="preserve">Na sua primeira renovação de Software Assurance em ou depois de 1º de abril de 2012 (mas antes de </w:t>
      </w:r>
      <w:r w:rsidR="004C6D00" w:rsidRPr="004E2B3D">
        <w:rPr>
          <w:rFonts w:eastAsia="Calibri" w:cs="Tahoma"/>
          <w:szCs w:val="18"/>
          <w:lang w:val="it-IT"/>
        </w:rPr>
        <w:br/>
      </w:r>
      <w:r w:rsidRPr="004E2B3D">
        <w:rPr>
          <w:rFonts w:eastAsia="Calibri" w:cs="Tahoma"/>
          <w:szCs w:val="18"/>
          <w:lang w:val="it-IT"/>
        </w:rPr>
        <w:t>1º de abril de 2015), para cada servidor que um cliente tiver licenciado corretamente sob os direitos de uso</w:t>
      </w:r>
      <w:r w:rsidR="004C6D00" w:rsidRPr="004E2B3D">
        <w:rPr>
          <w:rFonts w:eastAsia="Calibri" w:cs="Tahoma"/>
          <w:szCs w:val="18"/>
          <w:lang w:val="it-IT"/>
        </w:rPr>
        <w:t> </w:t>
      </w:r>
      <w:r w:rsidRPr="004E2B3D">
        <w:rPr>
          <w:rFonts w:eastAsia="Calibri" w:cs="Tahoma"/>
          <w:szCs w:val="18"/>
          <w:lang w:val="it-IT"/>
        </w:rPr>
        <w:t>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14:paraId="561E983B" w14:textId="77777777" w:rsidR="00A81E83" w:rsidRPr="004E2B3D" w:rsidRDefault="00A81E83" w:rsidP="000C03F3">
      <w:pPr>
        <w:numPr>
          <w:ilvl w:val="0"/>
          <w:numId w:val="143"/>
        </w:numPr>
        <w:tabs>
          <w:tab w:val="left" w:pos="1440"/>
        </w:tabs>
        <w:ind w:left="1440"/>
        <w:rPr>
          <w:rFonts w:cs="Tahoma"/>
          <w:lang w:val="it-IT"/>
        </w:rPr>
      </w:pPr>
      <w:r w:rsidRPr="004E2B3D">
        <w:rPr>
          <w:rFonts w:eastAsia="Calibri" w:cs="Tahoma"/>
          <w:szCs w:val="18"/>
          <w:lang w:val="it-IT"/>
        </w:rPr>
        <w:t>um número igual ao menor número de licenças qualificadas atribuído ao servidor ou o número total</w:t>
      </w:r>
      <w:r w:rsidR="004C6D00" w:rsidRPr="004E2B3D">
        <w:rPr>
          <w:rFonts w:eastAsia="Calibri" w:cs="Tahoma"/>
          <w:szCs w:val="18"/>
          <w:lang w:val="it-IT"/>
        </w:rPr>
        <w:t> </w:t>
      </w:r>
      <w:r w:rsidRPr="004E2B3D">
        <w:rPr>
          <w:rFonts w:eastAsia="Calibri" w:cs="Tahoma"/>
          <w:szCs w:val="18"/>
          <w:lang w:val="it-IT"/>
        </w:rPr>
        <w:t xml:space="preserve">de processadores físicos no servidor multiplicado pelo maior de: </w:t>
      </w:r>
    </w:p>
    <w:p w14:paraId="561E983C" w14:textId="77777777" w:rsidR="00A81E83" w:rsidRPr="00CE4828" w:rsidRDefault="00A81E83" w:rsidP="000C03F3">
      <w:pPr>
        <w:numPr>
          <w:ilvl w:val="0"/>
          <w:numId w:val="110"/>
        </w:numPr>
        <w:tabs>
          <w:tab w:val="left" w:pos="1800"/>
        </w:tabs>
        <w:ind w:left="1800"/>
        <w:rPr>
          <w:rFonts w:cs="Tahoma"/>
        </w:rPr>
      </w:pPr>
      <w:r w:rsidRPr="00CE4828">
        <w:rPr>
          <w:rFonts w:eastAsia="Calibri" w:cs="Tahoma"/>
          <w:szCs w:val="18"/>
        </w:rPr>
        <w:t>Quatro OU</w:t>
      </w:r>
    </w:p>
    <w:p w14:paraId="561E983D" w14:textId="77777777" w:rsidR="00A81E83" w:rsidRPr="004E2B3D" w:rsidRDefault="00A81E83" w:rsidP="000C03F3">
      <w:pPr>
        <w:numPr>
          <w:ilvl w:val="0"/>
          <w:numId w:val="110"/>
        </w:numPr>
        <w:tabs>
          <w:tab w:val="left" w:pos="1800"/>
        </w:tabs>
        <w:ind w:left="1800"/>
        <w:rPr>
          <w:rFonts w:cs="Tahoma"/>
          <w:lang w:val="it-IT"/>
        </w:rPr>
      </w:pPr>
      <w:r w:rsidRPr="004E2B3D">
        <w:rPr>
          <w:rFonts w:eastAsia="Calibri" w:cs="Tahoma"/>
          <w:szCs w:val="18"/>
          <w:lang w:val="it-IT"/>
        </w:rPr>
        <w:t>o número real de núcleos por processador físico multiplicado pelo fator do núcleo apropriado.</w:t>
      </w:r>
      <w:r w:rsidR="003B74B4" w:rsidRPr="004E2B3D">
        <w:rPr>
          <w:rFonts w:eastAsia="Calibri" w:cs="Tahoma"/>
          <w:szCs w:val="18"/>
          <w:lang w:val="it-IT"/>
        </w:rPr>
        <w:t xml:space="preserve"> </w:t>
      </w:r>
      <w:r w:rsidRPr="004E2B3D">
        <w:rPr>
          <w:rFonts w:eastAsia="Calibri" w:cs="Tahoma"/>
          <w:szCs w:val="18"/>
          <w:lang w:val="it-IT"/>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61E983E" w14:textId="77777777" w:rsidR="00A81E83" w:rsidRPr="004E2B3D" w:rsidRDefault="00A81E83" w:rsidP="000C03F3">
      <w:pPr>
        <w:numPr>
          <w:ilvl w:val="0"/>
          <w:numId w:val="143"/>
        </w:numPr>
        <w:tabs>
          <w:tab w:val="left" w:pos="1440"/>
        </w:tabs>
        <w:ind w:left="1440"/>
        <w:rPr>
          <w:rFonts w:cs="Tahoma"/>
          <w:lang w:val="it-IT"/>
        </w:rPr>
      </w:pPr>
      <w:r w:rsidRPr="004E2B3D">
        <w:rPr>
          <w:rFonts w:eastAsia="Calibri" w:cs="Tahoma"/>
          <w:szCs w:val="18"/>
          <w:lang w:val="it-IT"/>
        </w:rPr>
        <w:t>um número igual ao número das licenças qualificadas atribuído ao servidor em excesso do número real de processadores físicos no servidor multiplicado por quatro.</w:t>
      </w:r>
    </w:p>
    <w:p w14:paraId="561E983F" w14:textId="77777777" w:rsidR="000C03F3" w:rsidRPr="004E2B3D" w:rsidRDefault="000C03F3" w:rsidP="000C03F3">
      <w:pPr>
        <w:tabs>
          <w:tab w:val="left" w:pos="1440"/>
        </w:tabs>
        <w:rPr>
          <w:rFonts w:cs="Tahoma"/>
          <w:lang w:val="it-IT"/>
        </w:rPr>
      </w:pPr>
    </w:p>
    <w:p w14:paraId="561E9840" w14:textId="77777777" w:rsidR="000C03F3" w:rsidRPr="004E2B3D" w:rsidRDefault="00A81E83" w:rsidP="000C03F3">
      <w:pPr>
        <w:spacing w:after="60"/>
        <w:ind w:left="720"/>
        <w:rPr>
          <w:rFonts w:cs="Tahoma"/>
          <w:lang w:val="it-IT"/>
        </w:rPr>
      </w:pPr>
      <w:r w:rsidRPr="004E2B3D">
        <w:rPr>
          <w:rFonts w:eastAsia="Calibri" w:cs="Tahoma"/>
          <w:b/>
          <w:szCs w:val="18"/>
          <w:lang w:val="it-IT"/>
        </w:rPr>
        <w:t>Primeiro Prazo de Renovação (em ou após 1º de abril de 2015)</w:t>
      </w:r>
    </w:p>
    <w:p w14:paraId="561E9841" w14:textId="77777777" w:rsidR="00A81E83" w:rsidRPr="004E2B3D" w:rsidRDefault="00A81E83" w:rsidP="000C03F3">
      <w:pPr>
        <w:ind w:left="720"/>
        <w:rPr>
          <w:rFonts w:cs="Tahoma"/>
          <w:lang w:val="it-IT"/>
        </w:rPr>
      </w:pPr>
      <w:r w:rsidRPr="004E2B3D">
        <w:rPr>
          <w:rFonts w:eastAsia="Calibri" w:cs="Tahoma"/>
          <w:color w:val="000000"/>
          <w:szCs w:val="18"/>
          <w:lang w:val="it-IT"/>
        </w:rPr>
        <w:t>Os clientes que renovaram primeiro a cobertura em ou depois de 1o. de abril de 2015</w:t>
      </w:r>
      <w:r w:rsidRPr="004E2B3D">
        <w:rPr>
          <w:rFonts w:eastAsia="Calibri" w:cs="Tahoma"/>
          <w:szCs w:val="18"/>
          <w:lang w:val="it-IT"/>
        </w:rPr>
        <w:t xml:space="preserve"> poderão, para qualquer servidor no qual eles estejam devidamente licenciados sob os direitos de uso do produto da licença</w:t>
      </w:r>
      <w:r w:rsidR="004C6D00" w:rsidRPr="004E2B3D">
        <w:rPr>
          <w:rFonts w:eastAsia="Calibri" w:cs="Tahoma"/>
          <w:szCs w:val="18"/>
          <w:lang w:val="it-IT"/>
        </w:rPr>
        <w:t> </w:t>
      </w:r>
      <w:r w:rsidRPr="004E2B3D">
        <w:rPr>
          <w:rFonts w:eastAsia="Calibri" w:cs="Tahoma"/>
          <w:szCs w:val="18"/>
          <w:lang w:val="it-IT"/>
        </w:rPr>
        <w:t>do processador SQK Server 2008 R2, adquirir o Software Assurance, como pode ser visto a seguir:</w:t>
      </w:r>
    </w:p>
    <w:p w14:paraId="561E9842" w14:textId="77777777" w:rsidR="000C03F3" w:rsidRPr="004E2B3D" w:rsidRDefault="000C03F3" w:rsidP="000C03F3">
      <w:pPr>
        <w:ind w:left="720"/>
        <w:rPr>
          <w:rFonts w:cs="Tahoma"/>
          <w:lang w:val="it-IT"/>
        </w:rPr>
      </w:pPr>
    </w:p>
    <w:p w14:paraId="561E9843" w14:textId="77777777" w:rsidR="00A81E83" w:rsidRPr="004E2B3D" w:rsidRDefault="00A81E83" w:rsidP="000C03F3">
      <w:pPr>
        <w:numPr>
          <w:ilvl w:val="3"/>
          <w:numId w:val="111"/>
        </w:numPr>
        <w:tabs>
          <w:tab w:val="left" w:pos="1170"/>
        </w:tabs>
        <w:spacing w:after="60"/>
        <w:ind w:left="1440" w:hanging="360"/>
        <w:rPr>
          <w:rFonts w:cs="Tahoma"/>
          <w:lang w:val="it-IT"/>
        </w:rPr>
      </w:pPr>
      <w:r w:rsidRPr="004E2B3D">
        <w:rPr>
          <w:rFonts w:eastAsia="Calibri" w:cs="Tahoma"/>
          <w:szCs w:val="18"/>
          <w:lang w:val="it-IT"/>
        </w:rPr>
        <w:t>Conforme fornecido no primeiro parágrafo desta nota do produto, as licenças adquiridas antes de</w:t>
      </w:r>
      <w:r w:rsidR="004C6D00" w:rsidRPr="004E2B3D">
        <w:rPr>
          <w:rFonts w:eastAsia="Calibri" w:cs="Tahoma"/>
          <w:szCs w:val="18"/>
          <w:lang w:val="it-IT"/>
        </w:rPr>
        <w:t> </w:t>
      </w:r>
      <w:r w:rsidRPr="004E2B3D">
        <w:rPr>
          <w:rFonts w:eastAsia="Calibri" w:cs="Tahoma"/>
          <w:szCs w:val="18"/>
          <w:lang w:val="it-IT"/>
        </w:rPr>
        <w:t>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renovar o SA de acordo com</w:t>
      </w:r>
      <w:r w:rsidR="004C6D00" w:rsidRPr="004E2B3D">
        <w:rPr>
          <w:rFonts w:eastAsia="Calibri" w:cs="Tahoma"/>
          <w:szCs w:val="18"/>
          <w:lang w:val="it-IT"/>
        </w:rPr>
        <w:t> </w:t>
      </w:r>
      <w:r w:rsidRPr="004E2B3D">
        <w:rPr>
          <w:rFonts w:eastAsia="Calibri" w:cs="Tahoma"/>
          <w:szCs w:val="18"/>
          <w:lang w:val="it-IT"/>
        </w:rPr>
        <w:t xml:space="preserve">os termos na seção </w:t>
      </w:r>
      <w:r w:rsidR="00EC3B06" w:rsidRPr="004E2B3D">
        <w:rPr>
          <w:rFonts w:eastAsia="Calibri" w:cs="Tahoma"/>
          <w:szCs w:val="18"/>
          <w:lang w:val="it-IT"/>
        </w:rPr>
        <w:t>“</w:t>
      </w:r>
      <w:r w:rsidRPr="004E2B3D">
        <w:rPr>
          <w:rFonts w:eastAsia="Calibri" w:cs="Tahoma"/>
          <w:szCs w:val="18"/>
          <w:lang w:val="it-IT"/>
        </w:rPr>
        <w:t>Primeiro Prazo de Renovação (Antes de 1</w:t>
      </w:r>
      <w:r w:rsidRPr="004E2B3D">
        <w:rPr>
          <w:rFonts w:eastAsia="Calibri" w:cs="Tahoma"/>
          <w:szCs w:val="18"/>
          <w:vertAlign w:val="superscript"/>
          <w:lang w:val="it-IT"/>
        </w:rPr>
        <w:t>º</w:t>
      </w:r>
      <w:r w:rsidRPr="004E2B3D">
        <w:rPr>
          <w:rFonts w:eastAsia="Calibri" w:cs="Tahoma"/>
          <w:szCs w:val="18"/>
          <w:lang w:val="it-IT"/>
        </w:rPr>
        <w:t xml:space="preserve"> de abril de 2015)</w:t>
      </w:r>
      <w:r w:rsidR="00EC3B06" w:rsidRPr="004E2B3D">
        <w:rPr>
          <w:rFonts w:eastAsia="Calibri" w:cs="Tahoma"/>
          <w:szCs w:val="18"/>
          <w:lang w:val="it-IT"/>
        </w:rPr>
        <w:t>”</w:t>
      </w:r>
      <w:r w:rsidRPr="004E2B3D">
        <w:rPr>
          <w:rFonts w:eastAsia="Calibri" w:cs="Tahoma"/>
          <w:szCs w:val="18"/>
          <w:lang w:val="it-IT"/>
        </w:rPr>
        <w:t xml:space="preserve"> acima e</w:t>
      </w:r>
    </w:p>
    <w:p w14:paraId="561E9844" w14:textId="77777777" w:rsidR="00A81E83" w:rsidRPr="00911CE9" w:rsidRDefault="00A81E83" w:rsidP="00FC7AF0">
      <w:pPr>
        <w:numPr>
          <w:ilvl w:val="3"/>
          <w:numId w:val="111"/>
        </w:numPr>
        <w:tabs>
          <w:tab w:val="left" w:pos="1170"/>
        </w:tabs>
        <w:spacing w:after="60"/>
        <w:ind w:left="1440" w:hanging="36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w:t>
      </w:r>
      <w:r w:rsidR="00FC7AF0" w:rsidRPr="00911CE9">
        <w:rPr>
          <w:rFonts w:eastAsia="Calibri" w:cs="Tahoma"/>
          <w:szCs w:val="18"/>
          <w:lang w:val="pt-BR"/>
        </w:rPr>
        <w:t> </w:t>
      </w:r>
      <w:r w:rsidRPr="00911CE9">
        <w:rPr>
          <w:rFonts w:eastAsia="Calibri" w:cs="Tahoma"/>
          <w:szCs w:val="18"/>
          <w:lang w:val="pt-BR"/>
        </w:rPr>
        <w:t>Server 2012 em processadores que exigem mais de quatro licenças principais por processador, o</w:t>
      </w:r>
      <w:r w:rsidR="004C6D00" w:rsidRPr="00911CE9">
        <w:rPr>
          <w:rFonts w:eastAsia="Calibri" w:cs="Tahoma"/>
          <w:szCs w:val="18"/>
          <w:lang w:val="pt-BR"/>
        </w:rPr>
        <w:t> </w:t>
      </w:r>
      <w:r w:rsidRPr="00911CE9">
        <w:rPr>
          <w:rFonts w:eastAsia="Calibri" w:cs="Tahoma"/>
          <w:szCs w:val="18"/>
          <w:lang w:val="pt-BR"/>
        </w:rPr>
        <w:t>cliente tem que adquirir licenças principais adicionais.</w:t>
      </w:r>
    </w:p>
    <w:p w14:paraId="561E9845" w14:textId="77777777" w:rsidR="00A81E83" w:rsidRPr="00911CE9" w:rsidRDefault="00A81E83" w:rsidP="000C03F3">
      <w:pPr>
        <w:numPr>
          <w:ilvl w:val="0"/>
          <w:numId w:val="64"/>
        </w:numPr>
        <w:tabs>
          <w:tab w:val="left" w:pos="720"/>
          <w:tab w:val="left" w:pos="1170"/>
        </w:tabs>
        <w:spacing w:after="60"/>
        <w:ind w:left="1440"/>
        <w:rPr>
          <w:rFonts w:cs="Tahoma"/>
          <w:lang w:val="pt-BR"/>
        </w:rPr>
      </w:pPr>
      <w:r w:rsidRPr="00911CE9">
        <w:rPr>
          <w:rFonts w:eastAsia="Calibri" w:cs="Tahoma"/>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r w:rsidR="003B74B4" w:rsidRPr="00911CE9">
        <w:rPr>
          <w:rFonts w:eastAsia="Calibri" w:cs="Tahoma"/>
          <w:szCs w:val="18"/>
          <w:lang w:val="pt-BR"/>
        </w:rPr>
        <w:t xml:space="preserve"> </w:t>
      </w:r>
    </w:p>
    <w:p w14:paraId="561E9846" w14:textId="77777777" w:rsidR="000C03F3" w:rsidRPr="00911CE9" w:rsidRDefault="000C03F3" w:rsidP="000C03F3">
      <w:pPr>
        <w:tabs>
          <w:tab w:val="left" w:pos="720"/>
        </w:tabs>
        <w:ind w:left="720"/>
        <w:rPr>
          <w:rFonts w:cs="Tahoma"/>
          <w:lang w:val="pt-BR"/>
        </w:rPr>
      </w:pPr>
    </w:p>
    <w:p w14:paraId="561E9847" w14:textId="77777777" w:rsidR="000C03F3" w:rsidRPr="00911CE9" w:rsidRDefault="00A81E83" w:rsidP="000C03F3">
      <w:pPr>
        <w:tabs>
          <w:tab w:val="left" w:pos="720"/>
          <w:tab w:val="left" w:pos="1800"/>
        </w:tabs>
        <w:spacing w:after="60"/>
        <w:ind w:left="720"/>
        <w:rPr>
          <w:rFonts w:cs="Tahoma"/>
          <w:spacing w:val="-1"/>
          <w:lang w:val="pt-BR"/>
        </w:rPr>
      </w:pPr>
      <w:r w:rsidRPr="00911CE9">
        <w:rPr>
          <w:rFonts w:eastAsia="Calibri" w:cs="Tahoma"/>
          <w:b/>
          <w:spacing w:val="-1"/>
          <w:szCs w:val="18"/>
          <w:lang w:val="pt-BR"/>
        </w:rPr>
        <w:t>Para os clientes com cobertura de Software Assurance que expiram antes de 1º de abril de 2015 que optaram pela não renovação</w:t>
      </w:r>
    </w:p>
    <w:p w14:paraId="561E9848" w14:textId="77777777" w:rsidR="00A81E83" w:rsidRPr="00911CE9" w:rsidRDefault="00A81E83" w:rsidP="00250562">
      <w:pPr>
        <w:tabs>
          <w:tab w:val="left" w:pos="720"/>
          <w:tab w:val="left" w:pos="1800"/>
        </w:tabs>
        <w:ind w:left="720"/>
        <w:rPr>
          <w:rFonts w:cs="Tahoma"/>
          <w:lang w:val="pt-BR"/>
        </w:rPr>
      </w:pPr>
      <w:r w:rsidRPr="00911CE9">
        <w:rPr>
          <w:rFonts w:eastAsia="Calibri" w:cs="Tahoma"/>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szCs w:val="18"/>
          <w:lang w:val="pt-BR"/>
        </w:rPr>
        <w:t xml:space="preserve">com cobertura expirando antes de </w:t>
      </w:r>
      <w:r w:rsidR="004C6D00" w:rsidRPr="00911CE9">
        <w:rPr>
          <w:rFonts w:eastAsia="Calibri" w:cs="Tahoma"/>
          <w:szCs w:val="18"/>
          <w:lang w:val="pt-BR"/>
        </w:rPr>
        <w:br/>
      </w:r>
      <w:r w:rsidRPr="00911CE9">
        <w:rPr>
          <w:rFonts w:eastAsia="Calibri" w:cs="Tahoma"/>
          <w:szCs w:val="18"/>
          <w:lang w:val="pt-BR"/>
        </w:rPr>
        <w:t>1º de abril de 2015 que optarem por comprar licenças de processador e quaisquer outros clientes que adquirirem licenças perpétuas sob este contrato e optarem por não renovar o Software Assurance poderão</w:t>
      </w:r>
      <w:r w:rsidR="00250562" w:rsidRPr="00911CE9">
        <w:rPr>
          <w:rFonts w:eastAsia="Calibri" w:cs="Tahoma"/>
          <w:szCs w:val="18"/>
          <w:lang w:val="pt-BR"/>
        </w:rPr>
        <w:t> </w:t>
      </w:r>
      <w:r w:rsidRPr="00911CE9">
        <w:rPr>
          <w:rFonts w:eastAsia="Calibri" w:cs="Tahoma"/>
          <w:szCs w:val="18"/>
          <w:lang w:val="pt-BR"/>
        </w:rPr>
        <w:t>executar o SQL Server 2008 R2 ou SQL Server 2012 sob essas licenças da seguinte forma:</w:t>
      </w:r>
    </w:p>
    <w:p w14:paraId="561E9849" w14:textId="77777777" w:rsidR="000C03F3" w:rsidRPr="00911CE9" w:rsidRDefault="000C03F3" w:rsidP="000C03F3">
      <w:pPr>
        <w:tabs>
          <w:tab w:val="left" w:pos="720"/>
          <w:tab w:val="left" w:pos="1800"/>
        </w:tabs>
        <w:ind w:left="720"/>
        <w:rPr>
          <w:rFonts w:cs="Tahoma"/>
          <w:lang w:val="pt-BR"/>
        </w:rPr>
      </w:pPr>
    </w:p>
    <w:p w14:paraId="561E984A" w14:textId="77777777" w:rsidR="00A81E83" w:rsidRPr="00911CE9" w:rsidRDefault="00A81E83" w:rsidP="000C03F3">
      <w:pPr>
        <w:numPr>
          <w:ilvl w:val="0"/>
          <w:numId w:val="73"/>
        </w:numPr>
        <w:tabs>
          <w:tab w:val="left" w:pos="1440"/>
        </w:tabs>
        <w:spacing w:after="60"/>
        <w:ind w:left="1440"/>
        <w:rPr>
          <w:rFonts w:cs="Tahoma"/>
          <w:lang w:val="pt-BR"/>
        </w:rPr>
      </w:pPr>
      <w:r w:rsidRPr="00911CE9">
        <w:rPr>
          <w:rFonts w:eastAsia="Calibri" w:cs="Tahoma"/>
          <w:b/>
          <w:szCs w:val="18"/>
          <w:lang w:val="pt-BR"/>
        </w:rPr>
        <w:t>CAL do SQL Server 2008 R2 Workgroup:</w:t>
      </w:r>
      <w:r w:rsidRPr="00911CE9">
        <w:rPr>
          <w:rFonts w:eastAsia="Calibri" w:cs="Tahoma"/>
          <w:szCs w:val="18"/>
          <w:lang w:val="pt-BR"/>
        </w:rPr>
        <w:t xml:space="preserve"> O uso contínuo do referido software está sujeito aos</w:t>
      </w:r>
      <w:r w:rsidR="004C6D00" w:rsidRPr="00911CE9">
        <w:rPr>
          <w:rFonts w:eastAsia="Calibri" w:cs="Tahoma"/>
          <w:szCs w:val="18"/>
          <w:lang w:val="pt-BR"/>
        </w:rPr>
        <w:t> </w:t>
      </w:r>
      <w:r w:rsidRPr="00911CE9">
        <w:rPr>
          <w:rFonts w:eastAsia="Calibri" w:cs="Tahoma"/>
          <w:szCs w:val="18"/>
          <w:lang w:val="pt-BR"/>
        </w:rPr>
        <w:t>direitos de uso do produto de licença do processador do SQL Server 2008 R2 Workgroup. Os</w:t>
      </w:r>
      <w:r w:rsidR="004C6D00" w:rsidRPr="00911CE9">
        <w:rPr>
          <w:rFonts w:eastAsia="Calibri" w:cs="Tahoma"/>
          <w:szCs w:val="18"/>
          <w:lang w:val="pt-BR"/>
        </w:rPr>
        <w:t> </w:t>
      </w:r>
      <w:r w:rsidRPr="00911CE9">
        <w:rPr>
          <w:rFonts w:eastAsia="Calibri" w:cs="Tahoma"/>
          <w:szCs w:val="18"/>
          <w:lang w:val="pt-BR"/>
        </w:rPr>
        <w:t xml:space="preserve">clientes não têm mais direitos sob Mobilidade de Licença nos Farms de Servidores nem Mobilidade de Licença por meio de Software Assurance. </w:t>
      </w:r>
    </w:p>
    <w:p w14:paraId="561E984B" w14:textId="77777777" w:rsidR="00A81E83" w:rsidRPr="00911CE9" w:rsidRDefault="00A81E83" w:rsidP="000C03F3">
      <w:pPr>
        <w:numPr>
          <w:ilvl w:val="0"/>
          <w:numId w:val="73"/>
        </w:numPr>
        <w:tabs>
          <w:tab w:val="left" w:pos="1440"/>
        </w:tabs>
        <w:spacing w:after="60"/>
        <w:ind w:left="1440"/>
        <w:rPr>
          <w:rFonts w:cs="Tahoma"/>
          <w:lang w:val="pt-BR"/>
        </w:rPr>
      </w:pPr>
      <w:r w:rsidRPr="00911CE9">
        <w:rPr>
          <w:rFonts w:eastAsia="Calibri" w:cs="Tahoma"/>
          <w:b/>
          <w:szCs w:val="18"/>
          <w:lang w:val="pt-BR"/>
        </w:rPr>
        <w:t xml:space="preserve">SQL Server 2012 Standard Core: </w:t>
      </w:r>
      <w:r w:rsidRPr="00911CE9">
        <w:rPr>
          <w:rFonts w:eastAsia="Calibri" w:cs="Tahoma"/>
          <w:szCs w:val="18"/>
          <w:lang w:val="pt-BR"/>
        </w:rPr>
        <w:t>O uso desta versão do software está sujeito aos direitos de</w:t>
      </w:r>
      <w:r w:rsidR="0009333E" w:rsidRPr="00911CE9">
        <w:rPr>
          <w:rFonts w:eastAsia="Calibri" w:cs="Tahoma"/>
          <w:szCs w:val="18"/>
          <w:lang w:val="pt-BR"/>
        </w:rPr>
        <w:t> </w:t>
      </w:r>
      <w:r w:rsidRPr="00911CE9">
        <w:rPr>
          <w:rFonts w:eastAsia="Calibri" w:cs="Tahoma"/>
          <w:szCs w:val="18"/>
          <w:lang w:val="pt-BR"/>
        </w:rPr>
        <w:t xml:space="preserve">uso do produto de licença do processador do SQL Server 2008 R2 Standard, no entanto: </w:t>
      </w:r>
    </w:p>
    <w:p w14:paraId="561E984C" w14:textId="77777777" w:rsidR="00A81E83" w:rsidRPr="00911CE9" w:rsidRDefault="00A81E83" w:rsidP="000C03F3">
      <w:pPr>
        <w:numPr>
          <w:ilvl w:val="1"/>
          <w:numId w:val="73"/>
        </w:numPr>
        <w:tabs>
          <w:tab w:val="left" w:pos="1800"/>
        </w:tabs>
        <w:spacing w:after="60"/>
        <w:ind w:left="1800"/>
        <w:rPr>
          <w:rFonts w:cs="Tahoma"/>
          <w:lang w:val="pt-BR"/>
        </w:rPr>
      </w:pPr>
      <w:r w:rsidRPr="00911CE9">
        <w:rPr>
          <w:rFonts w:eastAsia="Calibri" w:cs="Tahoma"/>
          <w:szCs w:val="18"/>
          <w:lang w:val="pt-BR"/>
        </w:rPr>
        <w:t xml:space="preserve">os clientes não têm mais direitos sob Mobilidade de Licença nos Farms de Servidores nem Mobilidade de Licença por meio de Software Assurance e </w:t>
      </w:r>
    </w:p>
    <w:p w14:paraId="561E984D" w14:textId="77777777" w:rsidR="00A81E83" w:rsidRPr="004E2B3D" w:rsidRDefault="00A81E83" w:rsidP="000C03F3">
      <w:pPr>
        <w:numPr>
          <w:ilvl w:val="1"/>
          <w:numId w:val="73"/>
        </w:numPr>
        <w:tabs>
          <w:tab w:val="left" w:pos="1800"/>
        </w:tabs>
        <w:spacing w:after="60"/>
        <w:ind w:left="1800"/>
        <w:rPr>
          <w:rFonts w:cs="Tahoma"/>
          <w:lang w:val="it-IT"/>
        </w:rPr>
      </w:pPr>
      <w:r w:rsidRPr="004E2B3D">
        <w:rPr>
          <w:rFonts w:eastAsia="Calibri" w:cs="Tahoma"/>
          <w:szCs w:val="18"/>
          <w:lang w:val="it-IT"/>
        </w:rPr>
        <w:t xml:space="preserve">quaisquer reatribuição de licenças está sujeita a limitações em (i) e (ii) abaixo relacionada a sua </w:t>
      </w:r>
      <w:r w:rsidR="00EC3B06" w:rsidRPr="004E2B3D">
        <w:rPr>
          <w:rFonts w:eastAsia="Calibri" w:cs="Tahoma"/>
          <w:szCs w:val="18"/>
          <w:lang w:val="it-IT"/>
        </w:rPr>
        <w:t>“</w:t>
      </w:r>
      <w:r w:rsidRPr="004E2B3D">
        <w:rPr>
          <w:rFonts w:eastAsia="Calibri" w:cs="Tahoma"/>
          <w:szCs w:val="18"/>
          <w:lang w:val="it-IT"/>
        </w:rPr>
        <w:t>equivalência de licença de núcleo</w:t>
      </w:r>
      <w:r w:rsidR="00EC3B06" w:rsidRPr="004E2B3D">
        <w:rPr>
          <w:rFonts w:eastAsia="Calibri" w:cs="Tahoma"/>
          <w:szCs w:val="18"/>
          <w:lang w:val="it-IT"/>
        </w:rPr>
        <w:t>”</w:t>
      </w:r>
      <w:r w:rsidRPr="004E2B3D">
        <w:rPr>
          <w:rFonts w:eastAsia="Calibri" w:cs="Tahoma"/>
          <w:szCs w:val="18"/>
          <w:lang w:val="it-IT"/>
        </w:rPr>
        <w:t>. A equivalência de licença de núcleo é determinada da</w:t>
      </w:r>
      <w:r w:rsidR="0009333E" w:rsidRPr="004E2B3D">
        <w:rPr>
          <w:rFonts w:eastAsia="Calibri" w:cs="Tahoma"/>
          <w:szCs w:val="18"/>
          <w:lang w:val="it-IT"/>
        </w:rPr>
        <w:t> </w:t>
      </w:r>
      <w:r w:rsidRPr="004E2B3D">
        <w:rPr>
          <w:rFonts w:eastAsia="Calibri" w:cs="Tahoma"/>
          <w:szCs w:val="18"/>
          <w:lang w:val="it-IT"/>
        </w:rPr>
        <w:t xml:space="preserve">seguinte forma: </w:t>
      </w:r>
    </w:p>
    <w:p w14:paraId="561E984E" w14:textId="77777777" w:rsidR="00A81E83" w:rsidRPr="004E2B3D" w:rsidRDefault="00A81E83" w:rsidP="000C03F3">
      <w:pPr>
        <w:numPr>
          <w:ilvl w:val="2"/>
          <w:numId w:val="73"/>
        </w:numPr>
        <w:tabs>
          <w:tab w:val="left" w:pos="2160"/>
        </w:tabs>
        <w:spacing w:after="60"/>
        <w:rPr>
          <w:rFonts w:cs="Tahoma"/>
          <w:lang w:val="it-IT"/>
        </w:rPr>
      </w:pPr>
      <w:r w:rsidRPr="004E2B3D">
        <w:rPr>
          <w:rFonts w:eastAsia="Calibri" w:cs="Tahoma"/>
          <w:szCs w:val="18"/>
          <w:lang w:val="it-IT"/>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9333E" w:rsidRPr="004E2B3D">
        <w:rPr>
          <w:rFonts w:eastAsia="Calibri" w:cs="Tahoma"/>
          <w:szCs w:val="18"/>
          <w:lang w:val="it-IT"/>
        </w:rPr>
        <w:t> </w:t>
      </w:r>
      <w:r w:rsidRPr="004E2B3D">
        <w:rPr>
          <w:rFonts w:eastAsia="Calibri" w:cs="Tahoma"/>
          <w:szCs w:val="18"/>
          <w:lang w:val="it-IT"/>
        </w:rPr>
        <w:t xml:space="preserve">equivalência de licença de núcleo é maior do que: </w:t>
      </w:r>
    </w:p>
    <w:p w14:paraId="561E984F" w14:textId="77777777" w:rsidR="00A81E83" w:rsidRPr="00911CE9" w:rsidRDefault="00A81E83" w:rsidP="000C03F3">
      <w:pPr>
        <w:numPr>
          <w:ilvl w:val="4"/>
          <w:numId w:val="64"/>
        </w:numPr>
        <w:tabs>
          <w:tab w:val="left" w:pos="2520"/>
        </w:tabs>
        <w:spacing w:after="60"/>
        <w:ind w:left="2520"/>
        <w:rPr>
          <w:rFonts w:cs="Tahoma"/>
          <w:lang w:val="pt-BR"/>
        </w:rPr>
      </w:pPr>
      <w:r w:rsidRPr="00911CE9">
        <w:rPr>
          <w:rFonts w:eastAsia="Calibri" w:cs="Tahoma"/>
          <w:szCs w:val="18"/>
          <w:lang w:val="pt-BR"/>
        </w:rPr>
        <w:t xml:space="preserve">quatro núcleos por licença de processador OU </w:t>
      </w:r>
    </w:p>
    <w:p w14:paraId="561E9850" w14:textId="77777777" w:rsidR="00A81E83" w:rsidRPr="004E2B3D" w:rsidRDefault="00A81E83" w:rsidP="000C03F3">
      <w:pPr>
        <w:numPr>
          <w:ilvl w:val="4"/>
          <w:numId w:val="64"/>
        </w:numPr>
        <w:tabs>
          <w:tab w:val="left" w:pos="2520"/>
        </w:tabs>
        <w:spacing w:after="60"/>
        <w:ind w:left="2520"/>
        <w:rPr>
          <w:rFonts w:cs="Tahoma"/>
          <w:lang w:val="it-IT"/>
        </w:rPr>
      </w:pPr>
      <w:r w:rsidRPr="004E2B3D">
        <w:rPr>
          <w:rFonts w:eastAsia="Calibri" w:cs="Tahoma"/>
          <w:szCs w:val="18"/>
          <w:lang w:val="it-IT"/>
        </w:rPr>
        <w:t>um número de núcleos por licença do processador com base no número real de núcleos por processador físico multiplicado pelo fator de núcleo apropriado. (Nos</w:t>
      </w:r>
      <w:r w:rsidR="0009333E" w:rsidRPr="004E2B3D">
        <w:rPr>
          <w:rFonts w:eastAsia="Calibri" w:cs="Tahoma"/>
          <w:szCs w:val="18"/>
          <w:lang w:val="it-IT"/>
        </w:rPr>
        <w:t> </w:t>
      </w:r>
      <w:r w:rsidRPr="004E2B3D">
        <w:rPr>
          <w:rFonts w:eastAsia="Calibri" w:cs="Tahoma"/>
          <w:szCs w:val="18"/>
          <w:lang w:val="it-IT"/>
        </w:rPr>
        <w:t xml:space="preserve">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61E9851" w14:textId="77777777" w:rsidR="00A81E83" w:rsidRPr="004E2B3D" w:rsidRDefault="00A81E83" w:rsidP="000C03F3">
      <w:pPr>
        <w:numPr>
          <w:ilvl w:val="1"/>
          <w:numId w:val="73"/>
        </w:numPr>
        <w:tabs>
          <w:tab w:val="left" w:pos="1800"/>
        </w:tabs>
        <w:spacing w:after="60"/>
        <w:ind w:left="1800"/>
        <w:rPr>
          <w:rFonts w:cs="Tahoma"/>
          <w:lang w:val="it-IT"/>
        </w:rPr>
      </w:pPr>
      <w:r w:rsidRPr="004E2B3D">
        <w:rPr>
          <w:rFonts w:eastAsia="Calibri" w:cs="Tahoma"/>
          <w:szCs w:val="18"/>
          <w:lang w:val="it-IT"/>
        </w:rPr>
        <w:t>Para qualquer licença de processador com um Software Assurance expirando atribuído ao mesmo servidor licenciado em excesso do número real de processadores físicos no servidor, a</w:t>
      </w:r>
      <w:r w:rsidR="0009333E" w:rsidRPr="004E2B3D">
        <w:rPr>
          <w:rFonts w:eastAsia="Calibri" w:cs="Tahoma"/>
          <w:szCs w:val="18"/>
          <w:lang w:val="it-IT"/>
        </w:rPr>
        <w:t> </w:t>
      </w:r>
      <w:r w:rsidRPr="004E2B3D">
        <w:rPr>
          <w:rFonts w:eastAsia="Calibri" w:cs="Tahoma"/>
          <w:szCs w:val="18"/>
          <w:lang w:val="it-IT"/>
        </w:rPr>
        <w:t>equivalência de núcleo é de quatro núcleos por licença de processador.</w:t>
      </w:r>
    </w:p>
    <w:p w14:paraId="561E9852" w14:textId="77777777" w:rsidR="00A81E83" w:rsidRPr="00911CE9" w:rsidRDefault="00A81E83" w:rsidP="000C03F3">
      <w:pPr>
        <w:numPr>
          <w:ilvl w:val="1"/>
          <w:numId w:val="73"/>
        </w:numPr>
        <w:tabs>
          <w:tab w:val="left" w:pos="1800"/>
        </w:tabs>
        <w:spacing w:after="60"/>
        <w:ind w:left="1800"/>
        <w:rPr>
          <w:rFonts w:cs="Tahoma"/>
          <w:lang w:val="pt-BR"/>
        </w:rPr>
      </w:pPr>
      <w:r w:rsidRPr="00911CE9">
        <w:rPr>
          <w:rFonts w:eastAsia="Calibri" w:cs="Tahoma"/>
          <w:szCs w:val="18"/>
          <w:lang w:val="pt-BR"/>
        </w:rPr>
        <w:t xml:space="preserve">Os Clientes poderão transferir as Licenças para outro servidor. </w:t>
      </w:r>
      <w:r w:rsidRPr="004E2B3D">
        <w:rPr>
          <w:rFonts w:eastAsia="Calibri" w:cs="Tahoma"/>
          <w:szCs w:val="18"/>
          <w:lang w:val="it-IT"/>
        </w:rPr>
        <w:t>No entanto, se o cliente transferir uma licença para outro servidor, o cliente terá que seguir os direitos de uso do SQL</w:t>
      </w:r>
      <w:r w:rsidR="004C6D00" w:rsidRPr="004E2B3D">
        <w:rPr>
          <w:rFonts w:eastAsia="Calibri" w:cs="Tahoma"/>
          <w:szCs w:val="18"/>
          <w:lang w:val="it-IT"/>
        </w:rPr>
        <w:t> </w:t>
      </w:r>
      <w:r w:rsidRPr="004E2B3D">
        <w:rPr>
          <w:rFonts w:eastAsia="Calibri" w:cs="Tahoma"/>
          <w:szCs w:val="18"/>
          <w:lang w:val="it-IT"/>
        </w:rPr>
        <w:t xml:space="preserve">Server 2012. </w:t>
      </w:r>
      <w:r w:rsidRPr="00911CE9">
        <w:rPr>
          <w:rFonts w:eastAsia="Calibri" w:cs="Tahoma"/>
          <w:szCs w:val="18"/>
          <w:lang w:val="pt-BR"/>
        </w:rPr>
        <w:t>Ao transferir licenças principais para servidores sob os direitos de uso do SQL 2012, o cliente poderá combinar a equivalência de núcleo de suas licenças existentes com</w:t>
      </w:r>
      <w:r w:rsidR="004C6D00" w:rsidRPr="00911CE9">
        <w:rPr>
          <w:rFonts w:eastAsia="Calibri" w:cs="Tahoma"/>
          <w:szCs w:val="18"/>
          <w:lang w:val="pt-BR"/>
        </w:rPr>
        <w:t> </w:t>
      </w:r>
      <w:r w:rsidRPr="00911CE9">
        <w:rPr>
          <w:rFonts w:eastAsia="Calibri" w:cs="Tahoma"/>
          <w:szCs w:val="18"/>
          <w:lang w:val="pt-BR"/>
        </w:rPr>
        <w:t>as licenças principais do SQL Server 2012 adicionais.</w:t>
      </w:r>
    </w:p>
    <w:p w14:paraId="561E9853" w14:textId="77777777" w:rsidR="00A81E83" w:rsidRPr="00911CE9" w:rsidRDefault="00A81E83" w:rsidP="000C03F3">
      <w:pPr>
        <w:numPr>
          <w:ilvl w:val="1"/>
          <w:numId w:val="73"/>
        </w:numPr>
        <w:tabs>
          <w:tab w:val="left" w:pos="1800"/>
        </w:tabs>
        <w:spacing w:after="60"/>
        <w:ind w:left="1800"/>
        <w:rPr>
          <w:rFonts w:cs="Tahoma"/>
          <w:lang w:val="pt-BR"/>
        </w:rPr>
      </w:pPr>
      <w:r w:rsidRPr="00911CE9">
        <w:rPr>
          <w:rFonts w:eastAsia="Calibri" w:cs="Tahoma"/>
          <w:szCs w:val="18"/>
          <w:lang w:val="pt-BR"/>
        </w:rPr>
        <w:t>A equivalência de licença de núcleo dos clientes não implica que eles podem atribuir uma única licença de processador a núcleos por dois ou mais processadores.</w:t>
      </w:r>
    </w:p>
    <w:p w14:paraId="561E9854" w14:textId="77777777" w:rsidR="000C03F3" w:rsidRPr="00911CE9" w:rsidRDefault="000C03F3" w:rsidP="000C03F3">
      <w:pPr>
        <w:tabs>
          <w:tab w:val="left" w:pos="1800"/>
        </w:tabs>
        <w:spacing w:after="60"/>
        <w:rPr>
          <w:rFonts w:cs="Tahoma"/>
          <w:lang w:val="pt-BR"/>
        </w:rPr>
      </w:pPr>
    </w:p>
    <w:p w14:paraId="561E9855" w14:textId="77777777" w:rsidR="000C03F3" w:rsidRPr="00911CE9" w:rsidRDefault="00A81E83" w:rsidP="000C03F3">
      <w:pPr>
        <w:tabs>
          <w:tab w:val="left" w:pos="720"/>
        </w:tabs>
        <w:spacing w:after="60"/>
        <w:ind w:left="720"/>
        <w:rPr>
          <w:rFonts w:cs="Tahoma"/>
          <w:lang w:val="pt-BR"/>
        </w:rPr>
      </w:pPr>
      <w:r w:rsidRPr="00911CE9">
        <w:rPr>
          <w:rFonts w:eastAsia="Calibri" w:cs="Tahoma"/>
          <w:b/>
          <w:color w:val="000000"/>
          <w:szCs w:val="18"/>
          <w:lang w:val="pt-BR"/>
        </w:rPr>
        <w:t>Para os clientes com cobertura de Software Assurance que expiram em ou depois de 1º</w:t>
      </w:r>
      <w:r w:rsidR="00775129" w:rsidRPr="00911CE9">
        <w:rPr>
          <w:rFonts w:eastAsia="Calibri" w:cs="Tahoma"/>
          <w:b/>
          <w:color w:val="000000"/>
          <w:szCs w:val="18"/>
          <w:lang w:val="pt-BR"/>
        </w:rPr>
        <w:t> </w:t>
      </w:r>
      <w:r w:rsidRPr="00911CE9">
        <w:rPr>
          <w:rFonts w:eastAsia="Calibri" w:cs="Tahoma"/>
          <w:b/>
          <w:color w:val="000000"/>
          <w:szCs w:val="18"/>
          <w:lang w:val="pt-BR"/>
        </w:rPr>
        <w:t>de</w:t>
      </w:r>
      <w:r w:rsidR="00775129" w:rsidRPr="00911CE9">
        <w:rPr>
          <w:rFonts w:eastAsia="Calibri" w:cs="Tahoma"/>
          <w:b/>
          <w:color w:val="000000"/>
          <w:szCs w:val="18"/>
          <w:lang w:val="pt-BR"/>
        </w:rPr>
        <w:t> </w:t>
      </w:r>
      <w:r w:rsidRPr="00911CE9">
        <w:rPr>
          <w:rFonts w:eastAsia="Calibri" w:cs="Tahoma"/>
          <w:b/>
          <w:color w:val="000000"/>
          <w:szCs w:val="18"/>
          <w:lang w:val="pt-BR"/>
        </w:rPr>
        <w:t>abril</w:t>
      </w:r>
      <w:r w:rsidR="00775129" w:rsidRPr="00911CE9">
        <w:rPr>
          <w:rFonts w:eastAsia="Calibri" w:cs="Tahoma"/>
          <w:b/>
          <w:color w:val="000000"/>
          <w:szCs w:val="18"/>
          <w:lang w:val="pt-BR"/>
        </w:rPr>
        <w:t> </w:t>
      </w:r>
      <w:r w:rsidRPr="00911CE9">
        <w:rPr>
          <w:rFonts w:eastAsia="Calibri" w:cs="Tahoma"/>
          <w:b/>
          <w:color w:val="000000"/>
          <w:szCs w:val="18"/>
          <w:lang w:val="pt-BR"/>
        </w:rPr>
        <w:t>de 2015 que optaram pela não renovação</w:t>
      </w:r>
    </w:p>
    <w:p w14:paraId="561E9856" w14:textId="77777777" w:rsidR="00A81E83" w:rsidRPr="00911CE9" w:rsidRDefault="00A81E83" w:rsidP="000C03F3">
      <w:pPr>
        <w:tabs>
          <w:tab w:val="left" w:pos="720"/>
        </w:tabs>
        <w:ind w:left="720"/>
        <w:rPr>
          <w:rFonts w:cs="Tahoma"/>
          <w:lang w:val="pt-BR"/>
        </w:rPr>
      </w:pPr>
      <w:r w:rsidRPr="00911CE9">
        <w:rPr>
          <w:rFonts w:eastAsia="Calibri" w:cs="Tahoma"/>
          <w:color w:val="000000"/>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color w:val="000000"/>
          <w:szCs w:val="18"/>
          <w:lang w:val="pt-BR"/>
        </w:rPr>
        <w:t>com cobertura expirando em ou depois de</w:t>
      </w:r>
      <w:r w:rsidR="004C6D00" w:rsidRPr="00911CE9">
        <w:rPr>
          <w:rFonts w:eastAsia="Calibri" w:cs="Tahoma"/>
          <w:color w:val="000000"/>
          <w:szCs w:val="18"/>
          <w:lang w:val="pt-BR"/>
        </w:rPr>
        <w:t> </w:t>
      </w:r>
      <w:r w:rsidRPr="00911CE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61E9857" w14:textId="77777777" w:rsidR="000C03F3" w:rsidRPr="00911CE9" w:rsidRDefault="000C03F3" w:rsidP="000C03F3">
      <w:pPr>
        <w:tabs>
          <w:tab w:val="left" w:pos="720"/>
        </w:tabs>
        <w:ind w:left="720"/>
        <w:rPr>
          <w:rFonts w:cs="Tahoma"/>
          <w:lang w:val="pt-BR"/>
        </w:rPr>
      </w:pPr>
    </w:p>
    <w:p w14:paraId="561E9858" w14:textId="77777777" w:rsidR="00A81E83" w:rsidRPr="004E2B3D" w:rsidRDefault="00A81E83" w:rsidP="008A3FE0">
      <w:pPr>
        <w:numPr>
          <w:ilvl w:val="2"/>
          <w:numId w:val="64"/>
        </w:numPr>
        <w:spacing w:after="60"/>
        <w:ind w:left="1440"/>
        <w:rPr>
          <w:rFonts w:cs="Tahoma"/>
          <w:lang w:val="it-IT"/>
        </w:rPr>
      </w:pPr>
      <w:r w:rsidRPr="004E2B3D">
        <w:rPr>
          <w:rFonts w:eastAsia="Calibri" w:cs="Tahoma"/>
          <w:szCs w:val="18"/>
          <w:lang w:val="it-IT"/>
        </w:rPr>
        <w:t>Conforme fornecido no primeiro parágrafo desta nota de produto, as licenças adquiridas antes</w:t>
      </w:r>
      <w:r w:rsidR="008A3FE0">
        <w:rPr>
          <w:rFonts w:eastAsia="Calibri" w:cs="Tahoma"/>
          <w:szCs w:val="18"/>
          <w:lang w:val="it-IT"/>
        </w:rPr>
        <w:t> </w:t>
      </w:r>
      <w:r w:rsidRPr="004E2B3D">
        <w:rPr>
          <w:rFonts w:eastAsia="Calibri" w:cs="Tahoma"/>
          <w:szCs w:val="18"/>
          <w:lang w:val="it-IT"/>
        </w:rPr>
        <w:t>de</w:t>
      </w:r>
      <w:r w:rsidR="004C6D00" w:rsidRPr="004E2B3D">
        <w:rPr>
          <w:rFonts w:eastAsia="Calibri" w:cs="Tahoma"/>
          <w:color w:val="000000"/>
          <w:szCs w:val="18"/>
          <w:lang w:val="it-IT"/>
        </w:rPr>
        <w:t> </w:t>
      </w:r>
      <w:r w:rsidRPr="004E2B3D">
        <w:rPr>
          <w:rFonts w:eastAsia="Calibri" w:cs="Tahoma"/>
          <w:szCs w:val="18"/>
          <w:lang w:val="it-IT"/>
        </w:rPr>
        <w:t>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continuar usar o SQL</w:t>
      </w:r>
      <w:r w:rsidR="00775129" w:rsidRPr="004E2B3D">
        <w:rPr>
          <w:rFonts w:eastAsia="Calibri" w:cs="Tahoma"/>
          <w:szCs w:val="18"/>
          <w:lang w:val="it-IT"/>
        </w:rPr>
        <w:t> </w:t>
      </w:r>
      <w:r w:rsidRPr="004E2B3D">
        <w:rPr>
          <w:rFonts w:eastAsia="Calibri" w:cs="Tahoma"/>
          <w:szCs w:val="18"/>
          <w:lang w:val="it-IT"/>
        </w:rPr>
        <w:t>Server</w:t>
      </w:r>
      <w:r w:rsidR="00775129" w:rsidRPr="004E2B3D">
        <w:rPr>
          <w:rFonts w:eastAsia="Calibri" w:cs="Tahoma"/>
          <w:szCs w:val="18"/>
          <w:lang w:val="it-IT"/>
        </w:rPr>
        <w:t> </w:t>
      </w:r>
      <w:r w:rsidRPr="004E2B3D">
        <w:rPr>
          <w:rFonts w:eastAsia="Calibri" w:cs="Tahoma"/>
          <w:szCs w:val="18"/>
          <w:lang w:val="it-IT"/>
        </w:rPr>
        <w:t xml:space="preserve">2012 de acordo com os termos na seção </w:t>
      </w:r>
      <w:r w:rsidR="00EC3B06" w:rsidRPr="004E2B3D">
        <w:rPr>
          <w:rFonts w:eastAsia="Calibri" w:cs="Tahoma"/>
          <w:szCs w:val="18"/>
          <w:lang w:val="it-IT"/>
        </w:rPr>
        <w:t>“</w:t>
      </w:r>
      <w:r w:rsidRPr="004E2B3D">
        <w:rPr>
          <w:rFonts w:eastAsia="Calibri" w:cs="Tahoma"/>
          <w:szCs w:val="18"/>
          <w:lang w:val="it-IT"/>
        </w:rPr>
        <w:t>Para Clientes com cobertura de Software Assurance antes de 1º de abril de 2015, que optou por não renovar</w:t>
      </w:r>
      <w:r w:rsidR="00EC3B06" w:rsidRPr="004E2B3D">
        <w:rPr>
          <w:rFonts w:eastAsia="Calibri" w:cs="Tahoma"/>
          <w:szCs w:val="18"/>
          <w:lang w:val="it-IT"/>
        </w:rPr>
        <w:t>”</w:t>
      </w:r>
      <w:r w:rsidRPr="004E2B3D">
        <w:rPr>
          <w:rFonts w:eastAsia="Calibri" w:cs="Tahoma"/>
          <w:szCs w:val="18"/>
          <w:lang w:val="it-IT"/>
        </w:rPr>
        <w:t xml:space="preserve"> acima e</w:t>
      </w:r>
    </w:p>
    <w:p w14:paraId="561E9859" w14:textId="77777777" w:rsidR="00A81E83" w:rsidRPr="004E2B3D" w:rsidRDefault="00A81E83" w:rsidP="000C03F3">
      <w:pPr>
        <w:numPr>
          <w:ilvl w:val="2"/>
          <w:numId w:val="64"/>
        </w:numPr>
        <w:spacing w:after="60"/>
        <w:ind w:left="1440"/>
        <w:rPr>
          <w:rFonts w:cs="Tahoma"/>
          <w:lang w:val="it-IT"/>
        </w:rPr>
      </w:pPr>
      <w:r w:rsidRPr="004E2B3D">
        <w:rPr>
          <w:rFonts w:eastAsia="Calibri" w:cs="Tahoma"/>
          <w:color w:val="000000"/>
          <w:szCs w:val="18"/>
          <w:lang w:val="it-IT"/>
        </w:rPr>
        <w:t>Para as licenças adquiridas depois de 1</w:t>
      </w:r>
      <w:r w:rsidRPr="004E2B3D">
        <w:rPr>
          <w:rFonts w:eastAsia="Calibri" w:cs="Tahoma"/>
          <w:color w:val="000000"/>
          <w:szCs w:val="18"/>
          <w:vertAlign w:val="superscript"/>
          <w:lang w:val="it-IT"/>
        </w:rPr>
        <w:t>º</w:t>
      </w:r>
      <w:r w:rsidRPr="004E2B3D">
        <w:rPr>
          <w:rFonts w:eastAsia="Calibri" w:cs="Tahoma"/>
          <w:color w:val="000000"/>
          <w:szCs w:val="18"/>
          <w:lang w:val="it-IT"/>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61E985A" w14:textId="77777777" w:rsidR="000C03F3" w:rsidRPr="004E2B3D" w:rsidRDefault="000C03F3" w:rsidP="000C03F3">
      <w:pPr>
        <w:rPr>
          <w:rFonts w:cs="Tahoma"/>
          <w:lang w:val="it-IT"/>
        </w:rPr>
      </w:pPr>
    </w:p>
    <w:p w14:paraId="561E985B" w14:textId="77777777" w:rsidR="000C03F3" w:rsidRPr="004E2B3D" w:rsidRDefault="00A81E83" w:rsidP="000C03F3">
      <w:pPr>
        <w:pStyle w:val="ListParagraph"/>
        <w:tabs>
          <w:tab w:val="left" w:pos="720"/>
        </w:tabs>
        <w:spacing w:after="60"/>
        <w:contextualSpacing w:val="0"/>
        <w:rPr>
          <w:rFonts w:ascii="Tahoma" w:hAnsi="Tahoma" w:cs="Tahoma"/>
          <w:lang w:val="it-IT"/>
        </w:rPr>
      </w:pPr>
      <w:r w:rsidRPr="004E2B3D">
        <w:rPr>
          <w:rFonts w:ascii="Tahoma" w:hAnsi="Tahoma" w:cs="Tahoma"/>
          <w:b/>
          <w:color w:val="000000"/>
          <w:sz w:val="18"/>
          <w:szCs w:val="18"/>
          <w:lang w:val="it-IT"/>
        </w:rPr>
        <w:t>Para os clientes localizados na República Popular da</w:t>
      </w:r>
      <w:r w:rsidRPr="004E2B3D">
        <w:rPr>
          <w:rFonts w:ascii="Tahoma" w:hAnsi="Tahoma" w:cs="Tahoma"/>
          <w:color w:val="000000"/>
          <w:sz w:val="18"/>
          <w:szCs w:val="18"/>
          <w:lang w:val="it-IT"/>
        </w:rPr>
        <w:t xml:space="preserve"> </w:t>
      </w:r>
      <w:r w:rsidRPr="004E2B3D">
        <w:rPr>
          <w:rFonts w:ascii="Tahoma" w:hAnsi="Tahoma" w:cs="Tahoma"/>
          <w:b/>
          <w:color w:val="000000"/>
          <w:sz w:val="18"/>
          <w:szCs w:val="18"/>
          <w:lang w:val="it-IT"/>
        </w:rPr>
        <w:t>China e para os que estão adquirindo licenças de processador e Software Assurance para SQL Server 2008 R2</w:t>
      </w:r>
    </w:p>
    <w:p w14:paraId="561E985C" w14:textId="77777777" w:rsidR="00A81E83" w:rsidRPr="00911CE9" w:rsidRDefault="00A81E83" w:rsidP="000C03F3">
      <w:pPr>
        <w:pStyle w:val="ListParagraph"/>
        <w:tabs>
          <w:tab w:val="left" w:pos="720"/>
        </w:tabs>
        <w:contextualSpacing w:val="0"/>
        <w:rPr>
          <w:rFonts w:ascii="Tahoma" w:hAnsi="Tahoma" w:cs="Tahoma"/>
          <w:lang w:val="pt-BR"/>
        </w:rPr>
      </w:pPr>
      <w:r w:rsidRPr="004E2B3D">
        <w:rPr>
          <w:rFonts w:ascii="Tahoma" w:hAnsi="Tahoma" w:cs="Tahoma"/>
          <w:color w:val="000000"/>
          <w:sz w:val="18"/>
          <w:szCs w:val="18"/>
          <w:lang w:val="it-IT"/>
        </w:rPr>
        <w:t>As referências a 1</w:t>
      </w:r>
      <w:r w:rsidRPr="004E2B3D">
        <w:rPr>
          <w:rFonts w:ascii="Tahoma" w:hAnsi="Tahoma" w:cs="Tahoma"/>
          <w:color w:val="000000"/>
          <w:sz w:val="18"/>
          <w:szCs w:val="18"/>
          <w:vertAlign w:val="superscript"/>
          <w:lang w:val="it-IT"/>
        </w:rPr>
        <w:t>º</w:t>
      </w:r>
      <w:r w:rsidRPr="004E2B3D">
        <w:rPr>
          <w:rFonts w:ascii="Tahoma" w:hAnsi="Tahoma" w:cs="Tahoma"/>
          <w:color w:val="000000"/>
          <w:sz w:val="18"/>
          <w:szCs w:val="18"/>
          <w:lang w:val="it-IT"/>
        </w:rPr>
        <w:t xml:space="preserve"> de abril de 2012 e 1</w:t>
      </w:r>
      <w:r w:rsidRPr="004E2B3D">
        <w:rPr>
          <w:rFonts w:ascii="Tahoma" w:hAnsi="Tahoma" w:cs="Tahoma"/>
          <w:color w:val="000000"/>
          <w:sz w:val="18"/>
          <w:szCs w:val="18"/>
          <w:vertAlign w:val="superscript"/>
          <w:lang w:val="it-IT"/>
        </w:rPr>
        <w:t>º</w:t>
      </w:r>
      <w:r w:rsidRPr="004E2B3D">
        <w:rPr>
          <w:rFonts w:ascii="Tahoma" w:hAnsi="Tahoma" w:cs="Tahoma"/>
          <w:color w:val="000000"/>
          <w:sz w:val="18"/>
          <w:szCs w:val="18"/>
          <w:lang w:val="it-IT"/>
        </w:rPr>
        <w:t xml:space="preserve"> de abril de 2015 nesta nota da lista de produtos não são aplicáveis. </w:t>
      </w:r>
      <w:r w:rsidRPr="00911CE9">
        <w:rPr>
          <w:rFonts w:ascii="Tahoma" w:hAnsi="Tahoma" w:cs="Tahoma"/>
          <w:color w:val="000000"/>
          <w:sz w:val="18"/>
          <w:szCs w:val="18"/>
          <w:lang w:val="pt-BR"/>
        </w:rPr>
        <w:t>As datas aplicáveis para esses clientes são 1</w:t>
      </w:r>
      <w:r w:rsidRPr="00911CE9">
        <w:rPr>
          <w:rFonts w:ascii="Tahoma" w:hAnsi="Tahoma" w:cs="Tahoma"/>
          <w:color w:val="000000"/>
          <w:sz w:val="18"/>
          <w:szCs w:val="18"/>
          <w:vertAlign w:val="superscript"/>
          <w:lang w:val="pt-BR"/>
        </w:rPr>
        <w:t>º</w:t>
      </w:r>
      <w:r w:rsidRPr="00911CE9">
        <w:rPr>
          <w:rFonts w:ascii="Tahoma" w:hAnsi="Tahoma" w:cs="Tahoma"/>
          <w:color w:val="000000"/>
          <w:sz w:val="18"/>
          <w:szCs w:val="18"/>
          <w:lang w:val="pt-BR"/>
        </w:rPr>
        <w:t xml:space="preserve"> de julho de 2012 e 1</w:t>
      </w:r>
      <w:r w:rsidRPr="00911CE9">
        <w:rPr>
          <w:rFonts w:ascii="Tahoma" w:hAnsi="Tahoma" w:cs="Tahoma"/>
          <w:color w:val="000000"/>
          <w:sz w:val="18"/>
          <w:szCs w:val="18"/>
          <w:vertAlign w:val="superscript"/>
          <w:lang w:val="pt-BR"/>
        </w:rPr>
        <w:t>º</w:t>
      </w:r>
      <w:r w:rsidRPr="00911CE9">
        <w:rPr>
          <w:rFonts w:ascii="Tahoma" w:hAnsi="Tahoma" w:cs="Tahoma"/>
          <w:color w:val="000000"/>
          <w:sz w:val="18"/>
          <w:szCs w:val="18"/>
          <w:lang w:val="pt-BR"/>
        </w:rPr>
        <w:t xml:space="preserve"> de julho de 2015, respectivamente.</w:t>
      </w:r>
    </w:p>
    <w:p w14:paraId="561E985D" w14:textId="77777777" w:rsidR="00A81E83" w:rsidRPr="00911CE9" w:rsidRDefault="00A81E83" w:rsidP="000C03F3">
      <w:pPr>
        <w:tabs>
          <w:tab w:val="left" w:pos="1080"/>
          <w:tab w:val="left" w:pos="1800"/>
        </w:tabs>
        <w:rPr>
          <w:rFonts w:cs="Tahoma"/>
          <w:lang w:val="pt-BR"/>
        </w:rPr>
      </w:pPr>
      <w:bookmarkStart w:id="1411" w:name="Srv_87SQLServer2012Developer"/>
    </w:p>
    <w:p w14:paraId="561E985E" w14:textId="77777777" w:rsidR="00BE30E6" w:rsidRPr="00911CE9" w:rsidRDefault="00BE30E6" w:rsidP="000C03F3">
      <w:pPr>
        <w:tabs>
          <w:tab w:val="left" w:pos="1080"/>
          <w:tab w:val="left" w:pos="1800"/>
        </w:tabs>
        <w:rPr>
          <w:rFonts w:cs="Tahoma"/>
          <w:lang w:val="pt-BR"/>
        </w:rPr>
      </w:pPr>
    </w:p>
    <w:p w14:paraId="561E985F" w14:textId="77777777" w:rsidR="0009333E" w:rsidRPr="00911CE9" w:rsidRDefault="0009333E" w:rsidP="000C03F3">
      <w:pPr>
        <w:tabs>
          <w:tab w:val="left" w:pos="1080"/>
          <w:tab w:val="left" w:pos="1800"/>
        </w:tabs>
        <w:rPr>
          <w:rFonts w:cs="Tahoma"/>
          <w:lang w:val="pt-BR"/>
        </w:rPr>
      </w:pPr>
    </w:p>
    <w:p w14:paraId="561E9860" w14:textId="77777777" w:rsidR="0009333E" w:rsidRPr="00911CE9" w:rsidRDefault="0009333E" w:rsidP="000C03F3">
      <w:pPr>
        <w:tabs>
          <w:tab w:val="left" w:pos="1080"/>
          <w:tab w:val="left" w:pos="1800"/>
        </w:tabs>
        <w:rPr>
          <w:rFonts w:cs="Tahoma"/>
          <w:lang w:val="pt-BR"/>
        </w:rPr>
      </w:pPr>
    </w:p>
    <w:p w14:paraId="561E9861" w14:textId="77777777" w:rsidR="0009333E" w:rsidRPr="00911CE9" w:rsidRDefault="0009333E" w:rsidP="000C03F3">
      <w:pPr>
        <w:tabs>
          <w:tab w:val="left" w:pos="1080"/>
          <w:tab w:val="left" w:pos="1800"/>
        </w:tabs>
        <w:rPr>
          <w:rFonts w:cs="Tahoma"/>
          <w:lang w:val="pt-BR"/>
        </w:rPr>
      </w:pPr>
    </w:p>
    <w:p w14:paraId="561E9862" w14:textId="77777777" w:rsidR="00A81E83" w:rsidRPr="00911CE9" w:rsidRDefault="00104195" w:rsidP="00EF5637">
      <w:pPr>
        <w:pStyle w:val="Heading3"/>
        <w:rPr>
          <w:rFonts w:ascii="Tahoma" w:hAnsi="Tahoma" w:cs="Tahoma"/>
          <w:lang w:val="pt-BR"/>
        </w:rPr>
      </w:pPr>
      <w:bookmarkStart w:id="1412" w:name="_80_SQL_Server®"/>
      <w:bookmarkStart w:id="1413" w:name="_Toc336338345"/>
      <w:bookmarkStart w:id="1414" w:name="_Toc348341731"/>
      <w:bookmarkEnd w:id="1412"/>
      <w:r w:rsidRPr="00911CE9">
        <w:rPr>
          <w:rFonts w:ascii="Tahoma" w:hAnsi="Tahoma" w:cs="Tahoma"/>
          <w:color w:val="F66400"/>
          <w:sz w:val="22"/>
          <w:vertAlign w:val="superscript"/>
          <w:lang w:val="pt-BR"/>
        </w:rPr>
        <w:t>80</w:t>
      </w:r>
      <w:r w:rsidRPr="00911CE9">
        <w:rPr>
          <w:rFonts w:ascii="Tahoma" w:hAnsi="Tahoma" w:cs="Tahoma"/>
          <w:color w:val="F66400"/>
          <w:sz w:val="22"/>
          <w:lang w:val="pt-BR"/>
        </w:rPr>
        <w:t xml:space="preserve"> SQL Server</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2012 Developer</w:t>
      </w:r>
      <w:bookmarkEnd w:id="1413"/>
      <w:bookmarkEnd w:id="1414"/>
    </w:p>
    <w:bookmarkEnd w:id="1411"/>
    <w:p w14:paraId="561E9863" w14:textId="77777777" w:rsidR="00A81E83" w:rsidRPr="00911CE9" w:rsidRDefault="00A81E83" w:rsidP="00EF5637">
      <w:pPr>
        <w:rPr>
          <w:rFonts w:cs="Tahoma"/>
          <w:lang w:val="pt-BR"/>
        </w:rPr>
      </w:pPr>
    </w:p>
    <w:p w14:paraId="561E9864" w14:textId="77777777" w:rsidR="000C03F3" w:rsidRPr="004E2B3D" w:rsidRDefault="00A81E83" w:rsidP="000C03F3">
      <w:pPr>
        <w:spacing w:after="60"/>
        <w:ind w:left="720"/>
        <w:rPr>
          <w:rFonts w:cs="Tahoma"/>
          <w:lang w:val="it-IT"/>
        </w:rPr>
      </w:pPr>
      <w:r w:rsidRPr="004E2B3D">
        <w:rPr>
          <w:rFonts w:cs="Tahoma"/>
          <w:b/>
          <w:color w:val="000000"/>
          <w:szCs w:val="18"/>
          <w:lang w:val="it-IT"/>
        </w:rPr>
        <w:t>Notificação Importante</w:t>
      </w:r>
    </w:p>
    <w:p w14:paraId="561E9865" w14:textId="77777777" w:rsidR="00A81E83" w:rsidRPr="004E2B3D" w:rsidRDefault="00A81E83" w:rsidP="00F61BD5">
      <w:pPr>
        <w:ind w:left="720"/>
        <w:rPr>
          <w:rFonts w:cs="Tahoma"/>
          <w:lang w:val="it-IT"/>
        </w:rPr>
      </w:pPr>
      <w:r w:rsidRPr="004E2B3D">
        <w:rPr>
          <w:rFonts w:cs="Tahoma"/>
          <w:color w:val="000000"/>
          <w:szCs w:val="18"/>
          <w:lang w:val="it-IT"/>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3B74B4" w:rsidRPr="004E2B3D">
        <w:rPr>
          <w:rFonts w:cs="Tahoma"/>
          <w:color w:val="000000"/>
          <w:szCs w:val="18"/>
          <w:lang w:val="it-IT"/>
        </w:rPr>
        <w:t xml:space="preserve"> </w:t>
      </w:r>
      <w:r w:rsidRPr="004E2B3D">
        <w:rPr>
          <w:rFonts w:cs="Tahoma"/>
          <w:color w:val="000000"/>
          <w:szCs w:val="18"/>
          <w:lang w:val="it-IT"/>
        </w:rPr>
        <w:t>Esse</w:t>
      </w:r>
      <w:r w:rsidR="00F61BD5">
        <w:rPr>
          <w:rFonts w:cs="Tahoma"/>
          <w:color w:val="000000"/>
          <w:szCs w:val="18"/>
          <w:lang w:val="it-IT"/>
        </w:rPr>
        <w:t> </w:t>
      </w:r>
      <w:r w:rsidRPr="004E2B3D">
        <w:rPr>
          <w:rFonts w:cs="Tahoma"/>
          <w:color w:val="000000"/>
          <w:szCs w:val="18"/>
          <w:lang w:val="it-IT"/>
        </w:rPr>
        <w:t>recurso não pode ser desativado.</w:t>
      </w:r>
      <w:r w:rsidR="003B74B4" w:rsidRPr="004E2B3D">
        <w:rPr>
          <w:rFonts w:cs="Tahoma"/>
          <w:color w:val="000000"/>
          <w:szCs w:val="18"/>
          <w:lang w:val="it-IT"/>
        </w:rPr>
        <w:t xml:space="preserve"> </w:t>
      </w:r>
      <w:r w:rsidRPr="004E2B3D">
        <w:rPr>
          <w:rFonts w:cs="Tahoma"/>
          <w:color w:val="000000"/>
          <w:szCs w:val="18"/>
          <w:lang w:val="it-IT"/>
        </w:rPr>
        <w:t>Os arquivos atualizados não podem ser removidos e os arquivos originais podem não ser recuperáveis.</w:t>
      </w:r>
      <w:r w:rsidR="003B74B4" w:rsidRPr="004E2B3D">
        <w:rPr>
          <w:rFonts w:cs="Tahoma"/>
          <w:color w:val="000000"/>
          <w:szCs w:val="18"/>
          <w:lang w:val="it-IT"/>
        </w:rPr>
        <w:t xml:space="preserve"> </w:t>
      </w:r>
      <w:r w:rsidRPr="004E2B3D">
        <w:rPr>
          <w:rFonts w:cs="Tahoma"/>
          <w:color w:val="000000"/>
          <w:szCs w:val="18"/>
          <w:lang w:val="it-IT"/>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3B74B4" w:rsidRPr="004E2B3D">
        <w:rPr>
          <w:rFonts w:cs="Tahoma"/>
          <w:color w:val="000000"/>
          <w:szCs w:val="18"/>
          <w:lang w:val="it-IT"/>
        </w:rPr>
        <w:t xml:space="preserve"> </w:t>
      </w:r>
    </w:p>
    <w:p w14:paraId="561E9866" w14:textId="77777777" w:rsidR="00A81E83" w:rsidRPr="004E2B3D" w:rsidRDefault="00A81E83" w:rsidP="00EF5637">
      <w:pPr>
        <w:ind w:left="720"/>
        <w:rPr>
          <w:rFonts w:cs="Tahoma"/>
          <w:lang w:val="it-IT"/>
        </w:rPr>
      </w:pPr>
    </w:p>
    <w:p w14:paraId="561E9867" w14:textId="77777777" w:rsidR="00155B9B" w:rsidRPr="004E2B3D" w:rsidRDefault="00155B9B" w:rsidP="00EF5637">
      <w:pPr>
        <w:ind w:left="720"/>
        <w:rPr>
          <w:rFonts w:cs="Tahoma"/>
          <w:lang w:val="it-IT"/>
        </w:rPr>
      </w:pPr>
    </w:p>
    <w:p w14:paraId="561E9868" w14:textId="77777777" w:rsidR="00A81E83" w:rsidRPr="004E2B3D" w:rsidRDefault="00F73587" w:rsidP="00EF5637">
      <w:pPr>
        <w:pStyle w:val="Heading3"/>
        <w:rPr>
          <w:rFonts w:ascii="Tahoma" w:hAnsi="Tahoma" w:cs="Tahoma"/>
          <w:lang w:val="it-IT"/>
        </w:rPr>
      </w:pPr>
      <w:bookmarkStart w:id="1415" w:name="_81_SQL_Server®"/>
      <w:bookmarkStart w:id="1416" w:name="_Toc336338346"/>
      <w:bookmarkStart w:id="1417" w:name="_Toc348341732"/>
      <w:bookmarkStart w:id="1418" w:name="Srv_88SQLServer2012Enterprise"/>
      <w:bookmarkEnd w:id="1415"/>
      <w:r w:rsidRPr="004E2B3D">
        <w:rPr>
          <w:rFonts w:ascii="Tahoma" w:hAnsi="Tahoma" w:cs="Tahoma"/>
          <w:color w:val="F66400"/>
          <w:sz w:val="22"/>
          <w:vertAlign w:val="superscript"/>
          <w:lang w:val="it-IT"/>
        </w:rPr>
        <w:t>81</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2012 Enterprise</w:t>
      </w:r>
      <w:bookmarkEnd w:id="1416"/>
      <w:bookmarkEnd w:id="1417"/>
    </w:p>
    <w:bookmarkEnd w:id="1418"/>
    <w:p w14:paraId="561E9869" w14:textId="77777777" w:rsidR="00A81E83" w:rsidRPr="004E2B3D" w:rsidRDefault="00A81E83" w:rsidP="00C321B6">
      <w:pPr>
        <w:rPr>
          <w:rFonts w:cs="Tahoma"/>
          <w:lang w:val="it-IT"/>
        </w:rPr>
      </w:pPr>
    </w:p>
    <w:p w14:paraId="561E986A" w14:textId="77777777" w:rsidR="00A81E83" w:rsidRPr="004E2B3D" w:rsidRDefault="00A81E83" w:rsidP="00C321B6">
      <w:pPr>
        <w:ind w:left="720"/>
        <w:rPr>
          <w:rFonts w:cs="Tahoma"/>
          <w:lang w:val="it-IT"/>
        </w:rPr>
      </w:pPr>
      <w:r w:rsidRPr="004E2B3D">
        <w:rPr>
          <w:rFonts w:eastAsia="Calibri" w:cs="Tahoma"/>
          <w:color w:val="000000"/>
          <w:szCs w:val="18"/>
          <w:lang w:val="it-IT"/>
        </w:rPr>
        <w:t>O SQL Server 2012 Enterprise é a próxima versão do SQL Server Enterprise, e a CAL do SQL Server 2012 é</w:t>
      </w:r>
      <w:r w:rsidR="004C6D00" w:rsidRPr="004E2B3D">
        <w:rPr>
          <w:rFonts w:eastAsia="Calibri" w:cs="Tahoma"/>
          <w:color w:val="000000"/>
          <w:szCs w:val="18"/>
          <w:lang w:val="it-IT"/>
        </w:rPr>
        <w:t> </w:t>
      </w:r>
      <w:r w:rsidRPr="004E2B3D">
        <w:rPr>
          <w:rFonts w:eastAsia="Calibri" w:cs="Tahoma"/>
          <w:color w:val="000000"/>
          <w:szCs w:val="18"/>
          <w:lang w:val="it-IT"/>
        </w:rPr>
        <w:t>a próxima versão da CAL do SQL Server.</w:t>
      </w:r>
    </w:p>
    <w:p w14:paraId="561E986B" w14:textId="77777777" w:rsidR="00C321B6" w:rsidRPr="004E2B3D" w:rsidRDefault="00C321B6" w:rsidP="00C321B6">
      <w:pPr>
        <w:ind w:left="720"/>
        <w:rPr>
          <w:rFonts w:cs="Tahoma"/>
          <w:lang w:val="it-IT"/>
        </w:rPr>
      </w:pPr>
    </w:p>
    <w:p w14:paraId="561E986C" w14:textId="77777777" w:rsidR="00C321B6" w:rsidRPr="004E2B3D" w:rsidRDefault="00A81E83" w:rsidP="00C321B6">
      <w:pPr>
        <w:spacing w:after="60"/>
        <w:ind w:left="720"/>
        <w:rPr>
          <w:rFonts w:cs="Tahoma"/>
          <w:lang w:val="it-IT"/>
        </w:rPr>
      </w:pPr>
      <w:r w:rsidRPr="004E2B3D">
        <w:rPr>
          <w:rFonts w:eastAsia="Calibri" w:cs="Tahoma"/>
          <w:b/>
          <w:color w:val="000000"/>
          <w:szCs w:val="18"/>
          <w:lang w:val="it-IT"/>
        </w:rPr>
        <w:t>Clientes de CAL/SQL Server Enterprise Server – Opção de Renovação de Software Assurance Especial</w:t>
      </w:r>
    </w:p>
    <w:p w14:paraId="561E986D" w14:textId="77777777" w:rsidR="00A81E83" w:rsidRPr="004E2B3D" w:rsidRDefault="00A81E83" w:rsidP="00A53567">
      <w:pPr>
        <w:ind w:left="720"/>
        <w:rPr>
          <w:rFonts w:cs="Tahoma"/>
          <w:lang w:val="it-IT"/>
        </w:rPr>
      </w:pPr>
      <w:r w:rsidRPr="004E2B3D">
        <w:rPr>
          <w:rFonts w:eastAsia="Calibri" w:cs="Tahoma"/>
          <w:color w:val="000000"/>
          <w:szCs w:val="18"/>
          <w:lang w:val="it-IT"/>
        </w:rPr>
        <w:t xml:space="preserve">Os clientes com Software Assurance ativo para licenças do SQL Server Enterprise Server/CAL a partir de </w:t>
      </w:r>
      <w:r w:rsidR="004C6D00" w:rsidRPr="004E2B3D">
        <w:rPr>
          <w:rFonts w:eastAsia="Calibri" w:cs="Tahoma"/>
          <w:color w:val="000000"/>
          <w:szCs w:val="18"/>
          <w:lang w:val="it-IT"/>
        </w:rPr>
        <w:br/>
      </w:r>
      <w:r w:rsidRPr="004E2B3D">
        <w:rPr>
          <w:rFonts w:eastAsia="Calibri" w:cs="Tahoma"/>
          <w:color w:val="000000"/>
          <w:szCs w:val="18"/>
          <w:lang w:val="it-IT"/>
        </w:rPr>
        <w:t>1</w:t>
      </w:r>
      <w:r w:rsidRPr="004E2B3D">
        <w:rPr>
          <w:rFonts w:eastAsia="Calibri" w:cs="Tahoma"/>
          <w:color w:val="000000"/>
          <w:szCs w:val="18"/>
          <w:vertAlign w:val="superscript"/>
          <w:lang w:val="it-IT"/>
        </w:rPr>
        <w:t>o</w:t>
      </w:r>
      <w:r w:rsidRPr="004E2B3D">
        <w:rPr>
          <w:rFonts w:eastAsia="Calibri" w:cs="Tahoma"/>
          <w:color w:val="000000"/>
          <w:szCs w:val="18"/>
          <w:lang w:val="it-IT"/>
        </w:rPr>
        <w:t>. de abril de 2012 podem, opcionalmente, renovar sua cobertura para Enterprise, adquirir Software Assurance para licenças de número igual para SQL Server 2012 Business Intelligence sem adquirir as licenças básicas.</w:t>
      </w:r>
      <w:r w:rsidR="003B74B4" w:rsidRPr="004E2B3D">
        <w:rPr>
          <w:rFonts w:eastAsia="Calibri" w:cs="Tahoma"/>
          <w:color w:val="000000"/>
          <w:szCs w:val="18"/>
          <w:lang w:val="it-IT"/>
        </w:rPr>
        <w:t xml:space="preserve"> </w:t>
      </w:r>
      <w:r w:rsidRPr="004E2B3D">
        <w:rPr>
          <w:rFonts w:eastAsia="Calibri" w:cs="Tahoma"/>
          <w:color w:val="000000"/>
          <w:szCs w:val="18"/>
          <w:lang w:val="it-IT"/>
        </w:rPr>
        <w:t>Mediante a aquisição do Software Assurance do SQL Server 2012 Business Intelligence sob</w:t>
      </w:r>
      <w:r w:rsidR="00A53567">
        <w:rPr>
          <w:rFonts w:eastAsia="Calibri" w:cs="Tahoma"/>
          <w:color w:val="000000"/>
          <w:szCs w:val="18"/>
          <w:lang w:val="it-IT"/>
        </w:rPr>
        <w:t> </w:t>
      </w:r>
      <w:r w:rsidRPr="004E2B3D">
        <w:rPr>
          <w:rFonts w:eastAsia="Calibri" w:cs="Tahoma"/>
          <w:color w:val="000000"/>
          <w:szCs w:val="18"/>
          <w:lang w:val="it-IT"/>
        </w:rPr>
        <w:t>esta oferta, os clientes não poderão mais usar o SQL Server Enterprise sob as licenças qualificadas.</w:t>
      </w:r>
      <w:r w:rsidR="003B74B4" w:rsidRPr="004E2B3D">
        <w:rPr>
          <w:rFonts w:eastAsia="Calibri" w:cs="Tahoma"/>
          <w:color w:val="000000"/>
          <w:szCs w:val="18"/>
          <w:lang w:val="it-IT"/>
        </w:rPr>
        <w:t xml:space="preserve"> </w:t>
      </w:r>
      <w:r w:rsidRPr="004E2B3D">
        <w:rPr>
          <w:rFonts w:eastAsia="Calibri" w:cs="Tahoma"/>
          <w:color w:val="000000"/>
          <w:szCs w:val="18"/>
          <w:lang w:val="it-IT"/>
        </w:rPr>
        <w:t>Os</w:t>
      </w:r>
      <w:r w:rsidR="00A53567">
        <w:rPr>
          <w:rFonts w:eastAsia="Calibri" w:cs="Tahoma"/>
          <w:color w:val="000000"/>
          <w:szCs w:val="18"/>
          <w:lang w:val="it-IT"/>
        </w:rPr>
        <w:t> </w:t>
      </w:r>
      <w:r w:rsidRPr="004E2B3D">
        <w:rPr>
          <w:rFonts w:eastAsia="Calibri" w:cs="Tahoma"/>
          <w:color w:val="000000"/>
          <w:szCs w:val="18"/>
          <w:lang w:val="it-IT"/>
        </w:rPr>
        <w:t>clientes que adquirem Software Assurance para SQL Server Business Intelligence sob esta oferta também não terão a opção de reverter a cobertura do SQL Server Enterprise para suas licenças qualificadas do SQL</w:t>
      </w:r>
      <w:r w:rsidR="00A53567">
        <w:rPr>
          <w:rFonts w:eastAsia="Calibri" w:cs="Tahoma"/>
          <w:color w:val="000000"/>
          <w:szCs w:val="18"/>
          <w:lang w:val="it-IT"/>
        </w:rPr>
        <w:t> </w:t>
      </w:r>
      <w:r w:rsidRPr="004E2B3D">
        <w:rPr>
          <w:rFonts w:eastAsia="Calibri" w:cs="Tahoma"/>
          <w:color w:val="000000"/>
          <w:szCs w:val="18"/>
          <w:lang w:val="it-IT"/>
        </w:rPr>
        <w:t>Server Enterprise.</w:t>
      </w:r>
    </w:p>
    <w:p w14:paraId="561E986E" w14:textId="77777777" w:rsidR="002512D3" w:rsidRPr="004E2B3D" w:rsidRDefault="002512D3">
      <w:pPr>
        <w:rPr>
          <w:rFonts w:cs="Tahoma"/>
          <w:lang w:val="it-IT"/>
        </w:rPr>
      </w:pPr>
    </w:p>
    <w:p w14:paraId="561E986F" w14:textId="77777777" w:rsidR="00C321B6" w:rsidRPr="004E2B3D" w:rsidRDefault="00A81E83" w:rsidP="00C321B6">
      <w:pPr>
        <w:spacing w:after="60"/>
        <w:ind w:left="720"/>
        <w:rPr>
          <w:rFonts w:cs="Tahoma"/>
          <w:lang w:val="it-IT"/>
        </w:rPr>
      </w:pPr>
      <w:r w:rsidRPr="004E2B3D">
        <w:rPr>
          <w:rFonts w:eastAsia="Calibri" w:cs="Tahoma"/>
          <w:b/>
          <w:color w:val="000000"/>
          <w:szCs w:val="18"/>
          <w:lang w:val="it-IT"/>
        </w:rPr>
        <w:t>Opções de Fornecimento do SQL Server 2012</w:t>
      </w:r>
    </w:p>
    <w:p w14:paraId="561E9870" w14:textId="77777777" w:rsidR="00A81E83" w:rsidRPr="004E2B3D" w:rsidRDefault="00A81E83" w:rsidP="00C321B6">
      <w:pPr>
        <w:ind w:left="720"/>
        <w:rPr>
          <w:rFonts w:cs="Tahoma"/>
          <w:lang w:val="it-IT"/>
        </w:rPr>
      </w:pPr>
      <w:r w:rsidRPr="004E2B3D">
        <w:rPr>
          <w:rFonts w:eastAsia="Calibri" w:cs="Tahoma"/>
          <w:color w:val="000000"/>
          <w:szCs w:val="18"/>
          <w:lang w:val="it-IT"/>
        </w:rPr>
        <w:t>Os clientes podem usar apenas o software correspondente ao modelo de licenciamento sob o qual suas licenças do SQL Server são adquiridas.</w:t>
      </w:r>
      <w:r w:rsidR="003B74B4" w:rsidRPr="004E2B3D">
        <w:rPr>
          <w:rFonts w:eastAsia="Calibri" w:cs="Tahoma"/>
          <w:color w:val="000000"/>
          <w:szCs w:val="18"/>
          <w:lang w:val="it-IT"/>
        </w:rPr>
        <w:t xml:space="preserve"> </w:t>
      </w:r>
    </w:p>
    <w:p w14:paraId="561E9871" w14:textId="77777777" w:rsidR="00C321B6" w:rsidRPr="004E2B3D" w:rsidRDefault="00C321B6" w:rsidP="00C321B6">
      <w:pPr>
        <w:ind w:left="720"/>
        <w:rPr>
          <w:rFonts w:cs="Tahoma"/>
          <w:lang w:val="it-IT"/>
        </w:rPr>
      </w:pPr>
    </w:p>
    <w:p w14:paraId="561E9872" w14:textId="77777777" w:rsidR="00C321B6" w:rsidRPr="00911CE9" w:rsidRDefault="00A81E83" w:rsidP="00C321B6">
      <w:pPr>
        <w:spacing w:after="60"/>
        <w:ind w:left="720"/>
        <w:rPr>
          <w:rFonts w:cs="Tahoma"/>
          <w:lang w:val="pt-BR"/>
        </w:rPr>
      </w:pPr>
      <w:r w:rsidRPr="00911CE9">
        <w:rPr>
          <w:rFonts w:eastAsia="Calibri" w:cs="Tahoma"/>
          <w:b/>
          <w:color w:val="000000"/>
          <w:szCs w:val="18"/>
          <w:lang w:val="pt-BR"/>
        </w:rPr>
        <w:t>Opção de Compra (</w:t>
      </w:r>
      <w:r w:rsidR="00EC3B06" w:rsidRPr="00911CE9">
        <w:rPr>
          <w:rFonts w:eastAsia="Calibri" w:cs="Tahoma"/>
          <w:b/>
          <w:color w:val="000000"/>
          <w:szCs w:val="18"/>
          <w:lang w:val="pt-BR"/>
        </w:rPr>
        <w:t>“</w:t>
      </w:r>
      <w:r w:rsidRPr="00911CE9">
        <w:rPr>
          <w:rFonts w:eastAsia="Calibri" w:cs="Tahoma"/>
          <w:b/>
          <w:color w:val="000000"/>
          <w:szCs w:val="18"/>
          <w:lang w:val="pt-BR"/>
        </w:rPr>
        <w:t>Buy-out</w:t>
      </w:r>
      <w:r w:rsidR="00EC3B06" w:rsidRPr="00911CE9">
        <w:rPr>
          <w:rFonts w:eastAsia="Calibri" w:cs="Tahoma"/>
          <w:b/>
          <w:color w:val="000000"/>
          <w:szCs w:val="18"/>
          <w:lang w:val="pt-BR"/>
        </w:rPr>
        <w:t>”</w:t>
      </w:r>
      <w:r w:rsidRPr="00911CE9">
        <w:rPr>
          <w:rFonts w:eastAsia="Calibri" w:cs="Tahoma"/>
          <w:b/>
          <w:color w:val="000000"/>
          <w:szCs w:val="18"/>
          <w:lang w:val="pt-BR"/>
        </w:rPr>
        <w:t>) do SQL Server sob EAP</w:t>
      </w:r>
    </w:p>
    <w:p w14:paraId="561E9873" w14:textId="77777777" w:rsidR="00A81E83" w:rsidRPr="00911CE9" w:rsidRDefault="00A81E83" w:rsidP="00C321B6">
      <w:pPr>
        <w:ind w:left="720"/>
        <w:rPr>
          <w:rFonts w:cs="Tahoma"/>
          <w:lang w:val="pt-BR"/>
        </w:rPr>
      </w:pPr>
      <w:r w:rsidRPr="00911CE9">
        <w:rPr>
          <w:rFonts w:eastAsia="Calibri" w:cs="Tahoma"/>
          <w:color w:val="000000"/>
          <w:szCs w:val="18"/>
          <w:lang w:val="pt-BR"/>
        </w:rPr>
        <w:t>Os clientes terão a opção de renovar as licenças do Software Assurance para SQL Server Enterprise Server/CAL depois de 30 de junho de 2012,</w:t>
      </w:r>
      <w:r w:rsidR="003B74B4" w:rsidRPr="00911CE9">
        <w:rPr>
          <w:rFonts w:eastAsia="Calibri" w:cs="Tahoma"/>
          <w:b/>
          <w:bCs/>
          <w:color w:val="000000"/>
          <w:szCs w:val="18"/>
          <w:lang w:val="pt-BR"/>
        </w:rPr>
        <w:t xml:space="preserve"> </w:t>
      </w:r>
      <w:r w:rsidRPr="00911CE9">
        <w:rPr>
          <w:rFonts w:eastAsia="Calibri" w:cs="Tahoma"/>
          <w:color w:val="000000"/>
          <w:szCs w:val="18"/>
          <w:lang w:val="pt-BR"/>
        </w:rPr>
        <w:t>no entanto, sua única opção de compra (</w:t>
      </w:r>
      <w:r w:rsidR="00EC3B06" w:rsidRPr="00911CE9">
        <w:rPr>
          <w:rFonts w:eastAsia="Calibri" w:cs="Tahoma"/>
          <w:color w:val="000000"/>
          <w:szCs w:val="18"/>
          <w:lang w:val="pt-BR"/>
        </w:rPr>
        <w:t>“</w:t>
      </w:r>
      <w:r w:rsidRPr="00911CE9">
        <w:rPr>
          <w:rFonts w:eastAsia="Calibri" w:cs="Tahoma"/>
          <w:color w:val="000000"/>
          <w:szCs w:val="18"/>
          <w:lang w:val="pt-BR"/>
        </w:rPr>
        <w:t>buy-out</w:t>
      </w:r>
      <w:r w:rsidR="00EC3B06" w:rsidRPr="00911CE9">
        <w:rPr>
          <w:rFonts w:eastAsia="Calibri" w:cs="Tahoma"/>
          <w:color w:val="000000"/>
          <w:szCs w:val="18"/>
          <w:lang w:val="pt-BR"/>
        </w:rPr>
        <w:t>”</w:t>
      </w:r>
      <w:r w:rsidRPr="00911CE9">
        <w:rPr>
          <w:rFonts w:eastAsia="Calibri" w:cs="Tahoma"/>
          <w:color w:val="000000"/>
          <w:szCs w:val="18"/>
          <w:lang w:val="pt-BR"/>
        </w:rPr>
        <w:t xml:space="preserve">) </w:t>
      </w:r>
      <w:r w:rsidR="004C6D00" w:rsidRPr="00911CE9">
        <w:rPr>
          <w:rFonts w:eastAsia="Calibri" w:cs="Tahoma"/>
          <w:color w:val="000000"/>
          <w:szCs w:val="18"/>
          <w:lang w:val="pt-BR"/>
        </w:rPr>
        <w:br/>
      </w:r>
      <w:r w:rsidRPr="00911CE9">
        <w:rPr>
          <w:rFonts w:eastAsia="Calibri" w:cs="Tahoma"/>
          <w:color w:val="000000"/>
          <w:szCs w:val="18"/>
          <w:lang w:val="pt-BR"/>
        </w:rPr>
        <w:t>no final do prazo do registro será para licenças de núcleo.</w:t>
      </w:r>
    </w:p>
    <w:p w14:paraId="561E9874" w14:textId="77777777" w:rsidR="00C321B6" w:rsidRPr="00911CE9" w:rsidRDefault="00C321B6" w:rsidP="00C321B6">
      <w:pPr>
        <w:ind w:left="720"/>
        <w:rPr>
          <w:rFonts w:cs="Tahoma"/>
          <w:lang w:val="pt-BR"/>
        </w:rPr>
      </w:pPr>
    </w:p>
    <w:p w14:paraId="561E9875" w14:textId="77777777" w:rsidR="00C321B6" w:rsidRPr="00911CE9" w:rsidRDefault="00A81E83" w:rsidP="00C321B6">
      <w:pPr>
        <w:spacing w:after="60"/>
        <w:ind w:left="720"/>
        <w:rPr>
          <w:rFonts w:cs="Tahoma"/>
          <w:lang w:val="pt-BR"/>
        </w:rPr>
      </w:pPr>
      <w:r w:rsidRPr="00911CE9">
        <w:rPr>
          <w:rFonts w:eastAsia="Calibri" w:cs="Tahoma"/>
          <w:b/>
          <w:color w:val="000000"/>
          <w:szCs w:val="18"/>
          <w:lang w:val="pt-BR"/>
        </w:rPr>
        <w:t>Uso Contínuo do SQL Server 2008 R2 Enterprise</w:t>
      </w:r>
    </w:p>
    <w:p w14:paraId="561E9876" w14:textId="77777777" w:rsidR="00A81E83" w:rsidRPr="00911CE9" w:rsidRDefault="00A81E83" w:rsidP="00C321B6">
      <w:pPr>
        <w:ind w:left="720"/>
        <w:rPr>
          <w:rFonts w:cs="Tahoma"/>
          <w:lang w:val="pt-BR"/>
        </w:rPr>
      </w:pPr>
      <w:r w:rsidRPr="00911CE9">
        <w:rPr>
          <w:rFonts w:eastAsia="Calibri" w:cs="Tahoma"/>
          <w:color w:val="000000"/>
          <w:szCs w:val="18"/>
          <w:lang w:val="pt-BR"/>
        </w:rPr>
        <w:t>Os clientes de Software Assurance</w:t>
      </w:r>
      <w:r w:rsidR="003B74B4" w:rsidRPr="00911CE9">
        <w:rPr>
          <w:rFonts w:eastAsia="Calibri" w:cs="Tahoma"/>
          <w:b/>
          <w:bCs/>
          <w:color w:val="000000"/>
          <w:szCs w:val="18"/>
          <w:lang w:val="pt-BR"/>
        </w:rPr>
        <w:t xml:space="preserve"> </w:t>
      </w:r>
      <w:r w:rsidRPr="00911CE9">
        <w:rPr>
          <w:rFonts w:eastAsia="Calibri" w:cs="Tahoma"/>
          <w:color w:val="000000"/>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3B74B4" w:rsidRPr="00911CE9">
        <w:rPr>
          <w:rFonts w:eastAsia="Calibri" w:cs="Tahoma"/>
          <w:color w:val="000000"/>
          <w:szCs w:val="18"/>
          <w:lang w:val="pt-BR"/>
        </w:rPr>
        <w:t xml:space="preserve"> </w:t>
      </w:r>
      <w:r w:rsidRPr="00911CE9">
        <w:rPr>
          <w:rFonts w:eastAsia="Calibri" w:cs="Tahoma"/>
          <w:color w:val="000000"/>
          <w:szCs w:val="18"/>
          <w:lang w:val="pt-BR"/>
        </w:rPr>
        <w:t>Os</w:t>
      </w:r>
      <w:r w:rsidR="004C6D00" w:rsidRPr="00911CE9">
        <w:rPr>
          <w:rFonts w:eastAsia="Calibri" w:cs="Tahoma"/>
          <w:color w:val="000000"/>
          <w:szCs w:val="18"/>
          <w:lang w:val="pt-BR"/>
        </w:rPr>
        <w:t> </w:t>
      </w:r>
      <w:r w:rsidRPr="00911CE9">
        <w:rPr>
          <w:rFonts w:eastAsia="Calibri" w:cs="Tahoma"/>
          <w:color w:val="000000"/>
          <w:szCs w:val="18"/>
          <w:lang w:val="pt-BR"/>
        </w:rPr>
        <w:t>clientes que usam o SQL Server 2008 R2 Enterprise sob diretos de fazer downgrade sob as licenças adquiridas depois da renovação de sua cobertura deverão usar o software sob os direitos de uso da versão</w:t>
      </w:r>
      <w:r w:rsidR="004C6D00" w:rsidRPr="00911CE9">
        <w:rPr>
          <w:rFonts w:eastAsia="Calibri" w:cs="Tahoma"/>
          <w:color w:val="000000"/>
          <w:szCs w:val="18"/>
          <w:lang w:val="pt-BR"/>
        </w:rPr>
        <w:t> </w:t>
      </w:r>
      <w:r w:rsidRPr="00911CE9">
        <w:rPr>
          <w:rFonts w:eastAsia="Calibri" w:cs="Tahoma"/>
          <w:color w:val="000000"/>
          <w:szCs w:val="18"/>
          <w:lang w:val="pt-BR"/>
        </w:rPr>
        <w:t>licenciada.</w:t>
      </w:r>
    </w:p>
    <w:p w14:paraId="561E9877" w14:textId="77777777" w:rsidR="00C321B6" w:rsidRPr="00911CE9" w:rsidRDefault="00C321B6" w:rsidP="00C321B6">
      <w:pPr>
        <w:ind w:left="720"/>
        <w:rPr>
          <w:rFonts w:cs="Tahoma"/>
          <w:lang w:val="pt-BR"/>
        </w:rPr>
      </w:pPr>
    </w:p>
    <w:p w14:paraId="561E9878" w14:textId="77777777" w:rsidR="00C321B6" w:rsidRPr="004E2B3D" w:rsidRDefault="00A81E83" w:rsidP="00C321B6">
      <w:pPr>
        <w:spacing w:after="60"/>
        <w:ind w:left="720"/>
        <w:rPr>
          <w:rFonts w:cs="Tahoma"/>
          <w:lang w:val="it-IT"/>
        </w:rPr>
      </w:pPr>
      <w:r w:rsidRPr="004E2B3D">
        <w:rPr>
          <w:rFonts w:eastAsia="Calibri" w:cs="Tahoma"/>
          <w:b/>
          <w:color w:val="000000"/>
          <w:szCs w:val="18"/>
          <w:lang w:val="it-IT"/>
        </w:rPr>
        <w:t>Para os clientes localizados na República Popular da China e para os que estão adquirindo licenças e Software Assurance para SQL Server 2008 R2</w:t>
      </w:r>
    </w:p>
    <w:p w14:paraId="561E9879" w14:textId="77777777" w:rsidR="00A81E83" w:rsidRPr="004E2B3D" w:rsidRDefault="00A81E83" w:rsidP="00C321B6">
      <w:pPr>
        <w:ind w:left="720"/>
        <w:rPr>
          <w:rFonts w:cs="Tahoma"/>
          <w:lang w:val="it-IT"/>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nesta nota da lista de produtos não são aplicáveis. A data aplicável para</w:t>
      </w:r>
      <w:r w:rsidR="004C6D00" w:rsidRPr="004E2B3D">
        <w:rPr>
          <w:rFonts w:eastAsia="Calibri" w:cs="Tahoma"/>
          <w:color w:val="000000"/>
          <w:szCs w:val="18"/>
          <w:lang w:val="it-IT"/>
        </w:rPr>
        <w:t> </w:t>
      </w:r>
      <w:r w:rsidRPr="004E2B3D">
        <w:rPr>
          <w:rFonts w:cs="Tahoma"/>
          <w:lang w:val="it-IT"/>
        </w:rPr>
        <w:t>esses clientes é 1</w:t>
      </w:r>
      <w:r w:rsidRPr="004E2B3D">
        <w:rPr>
          <w:rFonts w:cs="Tahoma"/>
          <w:vertAlign w:val="superscript"/>
          <w:lang w:val="it-IT"/>
        </w:rPr>
        <w:t>º</w:t>
      </w:r>
      <w:r w:rsidRPr="004E2B3D">
        <w:rPr>
          <w:rFonts w:cs="Tahoma"/>
          <w:lang w:val="it-IT"/>
        </w:rPr>
        <w:t xml:space="preserve"> de julho de 2012.</w:t>
      </w:r>
    </w:p>
    <w:p w14:paraId="561E987A" w14:textId="77777777" w:rsidR="00A81E83" w:rsidRPr="004E2B3D" w:rsidRDefault="00A81E83" w:rsidP="00C321B6">
      <w:pPr>
        <w:rPr>
          <w:rFonts w:cs="Tahoma"/>
          <w:lang w:val="it-IT"/>
        </w:rPr>
      </w:pPr>
    </w:p>
    <w:p w14:paraId="561E987B" w14:textId="77777777" w:rsidR="00A81E83" w:rsidRPr="004E2B3D" w:rsidRDefault="00A81E83" w:rsidP="00C321B6">
      <w:pPr>
        <w:rPr>
          <w:rFonts w:cs="Tahoma"/>
          <w:lang w:val="it-IT"/>
        </w:rPr>
      </w:pPr>
    </w:p>
    <w:p w14:paraId="561E987C" w14:textId="77777777" w:rsidR="0009333E" w:rsidRPr="004E2B3D" w:rsidRDefault="0009333E" w:rsidP="00C321B6">
      <w:pPr>
        <w:rPr>
          <w:rFonts w:cs="Tahoma"/>
          <w:lang w:val="it-IT"/>
        </w:rPr>
      </w:pPr>
    </w:p>
    <w:p w14:paraId="561E987D" w14:textId="77777777" w:rsidR="0009333E" w:rsidRPr="004E2B3D" w:rsidRDefault="0009333E" w:rsidP="00C321B6">
      <w:pPr>
        <w:rPr>
          <w:rFonts w:cs="Tahoma"/>
          <w:lang w:val="it-IT"/>
        </w:rPr>
      </w:pPr>
    </w:p>
    <w:p w14:paraId="561E987E" w14:textId="77777777" w:rsidR="0009333E" w:rsidRPr="004E2B3D" w:rsidRDefault="0009333E" w:rsidP="00C321B6">
      <w:pPr>
        <w:rPr>
          <w:rFonts w:cs="Tahoma"/>
          <w:lang w:val="it-IT"/>
        </w:rPr>
      </w:pPr>
    </w:p>
    <w:p w14:paraId="561E987F" w14:textId="77777777" w:rsidR="0009333E" w:rsidRPr="004E2B3D" w:rsidRDefault="0009333E" w:rsidP="00C321B6">
      <w:pPr>
        <w:rPr>
          <w:rFonts w:cs="Tahoma"/>
          <w:lang w:val="it-IT"/>
        </w:rPr>
      </w:pPr>
    </w:p>
    <w:p w14:paraId="561E9880" w14:textId="77777777" w:rsidR="00A81E83" w:rsidRPr="004E2B3D" w:rsidRDefault="00F73587" w:rsidP="00EF5637">
      <w:pPr>
        <w:pStyle w:val="Heading3"/>
        <w:rPr>
          <w:rFonts w:ascii="Tahoma" w:hAnsi="Tahoma" w:cs="Tahoma"/>
          <w:lang w:val="it-IT"/>
        </w:rPr>
      </w:pPr>
      <w:bookmarkStart w:id="1419" w:name="_82_SQL_Server®"/>
      <w:bookmarkStart w:id="1420" w:name="_Toc336338347"/>
      <w:bookmarkStart w:id="1421" w:name="_Toc348341733"/>
      <w:bookmarkStart w:id="1422" w:name="Srv_89SQLServer2012EnterpriseCore"/>
      <w:bookmarkEnd w:id="1419"/>
      <w:r w:rsidRPr="004E2B3D">
        <w:rPr>
          <w:rFonts w:ascii="Tahoma" w:hAnsi="Tahoma" w:cs="Tahoma"/>
          <w:caps/>
          <w:color w:val="F66400"/>
          <w:sz w:val="22"/>
          <w:vertAlign w:val="superscript"/>
          <w:lang w:val="it-IT"/>
        </w:rPr>
        <w:t>82</w:t>
      </w:r>
      <w:r w:rsidRPr="004E2B3D">
        <w:rPr>
          <w:rFonts w:ascii="Tahoma" w:hAnsi="Tahoma" w:cs="Tahoma"/>
          <w:caps/>
          <w:color w:val="F66400"/>
          <w:sz w:val="22"/>
          <w:lang w:val="it-IT"/>
        </w:rPr>
        <w:t xml:space="preserve"> </w:t>
      </w:r>
      <w:r w:rsidRPr="004E2B3D">
        <w:rPr>
          <w:rFonts w:ascii="Tahoma" w:hAnsi="Tahoma" w:cs="Tahoma"/>
          <w:color w:val="F66400"/>
          <w:sz w:val="22"/>
          <w:lang w:val="it-IT"/>
        </w:rPr>
        <w:t>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2012 Enterprise Core</w:t>
      </w:r>
      <w:bookmarkEnd w:id="1420"/>
      <w:bookmarkEnd w:id="1421"/>
    </w:p>
    <w:bookmarkEnd w:id="1422"/>
    <w:p w14:paraId="561E9881" w14:textId="77777777" w:rsidR="00A81E83" w:rsidRPr="004E2B3D" w:rsidRDefault="00A81E83" w:rsidP="00C321B6">
      <w:pPr>
        <w:pStyle w:val="EndnoteText"/>
        <w:rPr>
          <w:rFonts w:ascii="Tahoma" w:hAnsi="Tahoma" w:cs="Tahoma"/>
          <w:lang w:val="it-IT"/>
        </w:rPr>
      </w:pPr>
    </w:p>
    <w:p w14:paraId="561E9882" w14:textId="77777777" w:rsidR="00C321B6" w:rsidRPr="004E2B3D" w:rsidRDefault="00A81E83" w:rsidP="00C321B6">
      <w:pPr>
        <w:spacing w:after="60"/>
        <w:ind w:left="720"/>
        <w:rPr>
          <w:rFonts w:cs="Tahoma"/>
          <w:lang w:val="it-IT"/>
        </w:rPr>
      </w:pPr>
      <w:r w:rsidRPr="004E2B3D">
        <w:rPr>
          <w:rFonts w:eastAsia="Calibri" w:cs="Tahoma"/>
          <w:b/>
          <w:color w:val="000000"/>
          <w:szCs w:val="18"/>
          <w:lang w:val="it-IT"/>
        </w:rPr>
        <w:t>Extensão dos Direitos de Uso da Virtualização Ilimitada para SQL Server 2008 R2 Enterprise (por processador)</w:t>
      </w:r>
    </w:p>
    <w:p w14:paraId="561E9883" w14:textId="77777777" w:rsidR="00A81E83" w:rsidRPr="004E2B3D" w:rsidRDefault="00A81E83" w:rsidP="00C321B6">
      <w:pPr>
        <w:ind w:left="720"/>
        <w:rPr>
          <w:rFonts w:cs="Tahoma"/>
          <w:lang w:val="it-IT"/>
        </w:rPr>
      </w:pPr>
      <w:r w:rsidRPr="004E2B3D">
        <w:rPr>
          <w:rFonts w:eastAsia="Calibri" w:cs="Tahoma"/>
          <w:color w:val="000000"/>
          <w:szCs w:val="18"/>
          <w:lang w:val="it-IT"/>
        </w:rPr>
        <w:t>Não obstante qualquer disposição em contrário nos Direitos de Uso do Produto ou nas versões anteriores da</w:t>
      </w:r>
      <w:r w:rsidR="004C6D00" w:rsidRPr="004E2B3D">
        <w:rPr>
          <w:rFonts w:eastAsia="Calibri" w:cs="Tahoma"/>
          <w:color w:val="000000"/>
          <w:szCs w:val="18"/>
          <w:lang w:val="it-IT"/>
        </w:rPr>
        <w:t> </w:t>
      </w:r>
      <w:r w:rsidRPr="004E2B3D">
        <w:rPr>
          <w:rFonts w:eastAsia="Calibri" w:cs="Tahoma"/>
          <w:color w:val="000000"/>
          <w:szCs w:val="18"/>
          <w:lang w:val="it-IT"/>
        </w:rPr>
        <w:t xml:space="preserve">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14:paraId="561E9884" w14:textId="77777777" w:rsidR="00C321B6" w:rsidRPr="004E2B3D" w:rsidRDefault="00C321B6" w:rsidP="00C321B6">
      <w:pPr>
        <w:ind w:left="720"/>
        <w:rPr>
          <w:rFonts w:cs="Tahoma"/>
          <w:lang w:val="it-IT"/>
        </w:rPr>
      </w:pPr>
    </w:p>
    <w:p w14:paraId="561E9885" w14:textId="77777777" w:rsidR="00C321B6" w:rsidRPr="004E2B3D" w:rsidRDefault="00A81E83" w:rsidP="00C321B6">
      <w:pPr>
        <w:spacing w:after="60"/>
        <w:ind w:left="720"/>
        <w:rPr>
          <w:rFonts w:cs="Tahoma"/>
          <w:lang w:val="it-IT"/>
        </w:rPr>
      </w:pPr>
      <w:r w:rsidRPr="004E2B3D">
        <w:rPr>
          <w:rFonts w:eastAsia="Calibri" w:cs="Tahoma"/>
          <w:b/>
          <w:color w:val="000000"/>
          <w:szCs w:val="18"/>
          <w:lang w:val="it-IT"/>
        </w:rPr>
        <w:t>Outorgas de Licença Associadas à Alteração no Modelo de Licenciamento</w:t>
      </w:r>
    </w:p>
    <w:p w14:paraId="561E9886" w14:textId="77777777" w:rsidR="00A81E83" w:rsidRPr="00911CE9" w:rsidRDefault="00A81E83" w:rsidP="000375BD">
      <w:pPr>
        <w:ind w:left="720"/>
        <w:rPr>
          <w:rFonts w:cs="Tahoma"/>
          <w:lang w:val="pt-BR"/>
        </w:rPr>
      </w:pPr>
      <w:r w:rsidRPr="004E2B3D">
        <w:rPr>
          <w:rFonts w:eastAsia="Calibri" w:cs="Tahoma"/>
          <w:color w:val="000000"/>
          <w:szCs w:val="18"/>
          <w:lang w:val="it-IT"/>
        </w:rPr>
        <w:t>O SQL Server 2008 R2 será a última versão do SQL Server licenciada sob o modelo de licenciamento por</w:t>
      </w:r>
      <w:r w:rsidR="000375BD">
        <w:rPr>
          <w:rFonts w:eastAsia="Calibri" w:cs="Tahoma"/>
          <w:color w:val="000000"/>
          <w:szCs w:val="18"/>
          <w:lang w:val="it-IT"/>
        </w:rPr>
        <w:t> </w:t>
      </w:r>
      <w:r w:rsidRPr="004E2B3D">
        <w:rPr>
          <w:rFonts w:eastAsia="Calibri" w:cs="Tahoma"/>
          <w:color w:val="000000"/>
          <w:szCs w:val="18"/>
          <w:lang w:val="it-IT"/>
        </w:rPr>
        <w:t>processador.</w:t>
      </w:r>
      <w:r w:rsidR="003B74B4" w:rsidRPr="004E2B3D">
        <w:rPr>
          <w:rFonts w:eastAsia="Calibri" w:cs="Tahoma"/>
          <w:color w:val="000000"/>
          <w:szCs w:val="18"/>
          <w:lang w:val="it-IT"/>
        </w:rPr>
        <w:t xml:space="preserve"> </w:t>
      </w:r>
      <w:r w:rsidRPr="004E2B3D">
        <w:rPr>
          <w:rFonts w:eastAsia="Calibri" w:cs="Tahoma"/>
          <w:color w:val="000000"/>
          <w:szCs w:val="18"/>
          <w:lang w:val="it-IT"/>
        </w:rPr>
        <w:t>Como uma exceção, aos clientes de licenciamento por volume com Software Assurance ativo para licenças do processador do SQL Server 2008 R2 Enterprise em 1º de abril de 2012 (</w:t>
      </w:r>
      <w:r w:rsidR="00EC3B06" w:rsidRPr="004E2B3D">
        <w:rPr>
          <w:rFonts w:eastAsia="Calibri" w:cs="Tahoma"/>
          <w:color w:val="000000"/>
          <w:szCs w:val="18"/>
          <w:lang w:val="it-IT"/>
        </w:rPr>
        <w:t>“</w:t>
      </w:r>
      <w:r w:rsidRPr="004E2B3D">
        <w:rPr>
          <w:rFonts w:eastAsia="Calibri" w:cs="Tahoma"/>
          <w:color w:val="000000"/>
          <w:szCs w:val="18"/>
          <w:lang w:val="it-IT"/>
        </w:rPr>
        <w:t>licenças qualificadas</w:t>
      </w:r>
      <w:r w:rsidR="00EC3B06" w:rsidRPr="004E2B3D">
        <w:rPr>
          <w:rFonts w:eastAsia="Calibri" w:cs="Tahoma"/>
          <w:color w:val="000000"/>
          <w:szCs w:val="18"/>
          <w:lang w:val="it-IT"/>
        </w:rPr>
        <w:t>”</w:t>
      </w:r>
      <w:r w:rsidRPr="004E2B3D">
        <w:rPr>
          <w:rFonts w:eastAsia="Calibri" w:cs="Tahoma"/>
          <w:color w:val="000000"/>
          <w:szCs w:val="18"/>
          <w:lang w:val="it-IT"/>
        </w:rPr>
        <w:t xml:space="preserve">) são concedidas as seguintes opções. </w:t>
      </w:r>
      <w:r w:rsidRPr="00911CE9">
        <w:rPr>
          <w:rFonts w:eastAsia="Calibri" w:cs="Tahoma"/>
          <w:color w:val="000000"/>
          <w:szCs w:val="18"/>
          <w:lang w:val="pt-BR"/>
        </w:rPr>
        <w:t xml:space="preserve">As licenças do processador do SQL Server 2008 R2 Enterprise </w:t>
      </w:r>
      <w:r w:rsidRPr="00911CE9">
        <w:rPr>
          <w:rFonts w:cs="Tahoma"/>
          <w:bCs/>
          <w:color w:val="000000"/>
          <w:szCs w:val="18"/>
          <w:lang w:val="pt-BR"/>
        </w:rPr>
        <w:t>adquiridas posteriormente no mesmo prazo de registro, mas antes de 1º de abril de 2015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w:t>
      </w:r>
      <w:r w:rsidR="00EC3B06" w:rsidRPr="00911CE9">
        <w:rPr>
          <w:rFonts w:cs="Tahoma"/>
          <w:bCs/>
          <w:color w:val="000000"/>
          <w:szCs w:val="18"/>
          <w:lang w:val="pt-BR"/>
        </w:rPr>
        <w:t>“</w:t>
      </w:r>
      <w:r w:rsidRPr="00911CE9">
        <w:rPr>
          <w:rFonts w:cs="Tahoma"/>
          <w:bCs/>
          <w:color w:val="000000"/>
          <w:szCs w:val="18"/>
          <w:lang w:val="pt-BR"/>
        </w:rPr>
        <w:t>licenças qualificadas</w:t>
      </w:r>
      <w:r w:rsidR="00EC3B06" w:rsidRPr="00911CE9">
        <w:rPr>
          <w:rFonts w:cs="Tahoma"/>
          <w:bCs/>
          <w:color w:val="000000"/>
          <w:szCs w:val="18"/>
          <w:lang w:val="pt-BR"/>
        </w:rPr>
        <w:t>”</w:t>
      </w:r>
      <w:r w:rsidRPr="00911CE9">
        <w:rPr>
          <w:rFonts w:cs="Tahoma"/>
          <w:bCs/>
          <w:color w:val="000000"/>
          <w:szCs w:val="18"/>
          <w:lang w:val="pt-BR"/>
        </w:rPr>
        <w:t xml:space="preserve"> para fins dessas opções.</w:t>
      </w:r>
      <w:r w:rsidR="003B74B4" w:rsidRPr="00911CE9">
        <w:rPr>
          <w:rFonts w:cs="Tahoma"/>
          <w:bCs/>
          <w:color w:val="000000"/>
          <w:szCs w:val="18"/>
          <w:lang w:val="pt-BR"/>
        </w:rPr>
        <w:t xml:space="preserve"> </w:t>
      </w:r>
      <w:r w:rsidRPr="00911CE9">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61E9887" w14:textId="77777777" w:rsidR="00C321B6" w:rsidRPr="00911CE9" w:rsidRDefault="00C321B6" w:rsidP="00C321B6">
      <w:pPr>
        <w:ind w:left="720"/>
        <w:rPr>
          <w:rFonts w:cs="Tahoma"/>
          <w:lang w:val="pt-BR"/>
        </w:rPr>
      </w:pPr>
    </w:p>
    <w:p w14:paraId="561E9888" w14:textId="77777777" w:rsidR="00F94F25" w:rsidRPr="004E2B3D" w:rsidRDefault="00F94F25" w:rsidP="00F94F25">
      <w:pPr>
        <w:spacing w:after="60"/>
        <w:ind w:left="720"/>
        <w:rPr>
          <w:rFonts w:cs="Tahoma"/>
          <w:lang w:val="it-IT"/>
        </w:rPr>
      </w:pPr>
      <w:r w:rsidRPr="004E2B3D">
        <w:rPr>
          <w:rFonts w:eastAsia="Calibri" w:cs="Tahoma"/>
          <w:b/>
          <w:color w:val="000000"/>
          <w:szCs w:val="18"/>
          <w:lang w:val="it-IT"/>
        </w:rPr>
        <w:t>Prazo Atual</w:t>
      </w:r>
    </w:p>
    <w:p w14:paraId="561E9889" w14:textId="77777777" w:rsidR="00A81E83" w:rsidRPr="004E2B3D" w:rsidRDefault="00A81E83" w:rsidP="00F94F25">
      <w:pPr>
        <w:ind w:left="720"/>
        <w:rPr>
          <w:rFonts w:cs="Tahoma"/>
          <w:lang w:val="it-IT"/>
        </w:rPr>
      </w:pPr>
      <w:r w:rsidRPr="004E2B3D">
        <w:rPr>
          <w:rFonts w:eastAsia="Calibri" w:cs="Tahoma"/>
          <w:color w:val="000000"/>
          <w:szCs w:val="18"/>
          <w:lang w:val="it-IT"/>
        </w:rPr>
        <w:t>Durante o prazo atual da sua cobertura de Software Assurance a partir de 1º de abril de 2012, os clientes (incluindo aqueles sob contratos de assinatura) podem, sob qualquer licença qualificada, atualizar e usar o</w:t>
      </w:r>
      <w:r w:rsidR="004C6D00" w:rsidRPr="004E2B3D">
        <w:rPr>
          <w:rFonts w:eastAsia="Calibri" w:cs="Tahoma"/>
          <w:color w:val="000000"/>
          <w:szCs w:val="18"/>
          <w:lang w:val="it-IT"/>
        </w:rPr>
        <w:t> </w:t>
      </w:r>
      <w:r w:rsidRPr="004E2B3D">
        <w:rPr>
          <w:rFonts w:eastAsia="Calibri" w:cs="Tahoma"/>
          <w:color w:val="000000"/>
          <w:szCs w:val="18"/>
          <w:lang w:val="it-IT"/>
        </w:rPr>
        <w:t>SQL Server 2012 Enterprise Core em vez do SQL Server 2008 R2 Enterprise sujeito aos direitos de uso do</w:t>
      </w:r>
      <w:r w:rsidR="004C6D00" w:rsidRPr="004E2B3D">
        <w:rPr>
          <w:rFonts w:eastAsia="Calibri" w:cs="Tahoma"/>
          <w:color w:val="000000"/>
          <w:szCs w:val="18"/>
          <w:lang w:val="it-IT"/>
        </w:rPr>
        <w:t> </w:t>
      </w:r>
      <w:r w:rsidRPr="004E2B3D">
        <w:rPr>
          <w:rFonts w:eastAsia="Calibri" w:cs="Tahoma"/>
          <w:color w:val="000000"/>
          <w:szCs w:val="18"/>
          <w:lang w:val="it-IT"/>
        </w:rPr>
        <w:t>produto de licença do processador do SQL Server 2008 R2 Enterprise (conforme os Direitos de Uso do</w:t>
      </w:r>
      <w:r w:rsidR="004C6D00" w:rsidRPr="004E2B3D">
        <w:rPr>
          <w:rFonts w:eastAsia="Calibri" w:cs="Tahoma"/>
          <w:color w:val="000000"/>
          <w:szCs w:val="18"/>
          <w:lang w:val="it-IT"/>
        </w:rPr>
        <w:t> </w:t>
      </w:r>
      <w:r w:rsidRPr="004E2B3D">
        <w:rPr>
          <w:rFonts w:eastAsia="Calibri" w:cs="Tahoma"/>
          <w:color w:val="000000"/>
          <w:szCs w:val="18"/>
          <w:lang w:val="it-IT"/>
        </w:rPr>
        <w:t xml:space="preserve">Produto de janeiro de 2012). </w:t>
      </w:r>
    </w:p>
    <w:p w14:paraId="561E988A" w14:textId="77777777" w:rsidR="00F94F25" w:rsidRPr="004E2B3D" w:rsidRDefault="00F94F25" w:rsidP="00F94F25">
      <w:pPr>
        <w:ind w:left="720"/>
        <w:rPr>
          <w:rFonts w:cs="Tahoma"/>
          <w:lang w:val="it-IT"/>
        </w:rPr>
      </w:pPr>
    </w:p>
    <w:p w14:paraId="561E988B" w14:textId="77777777" w:rsidR="00F94F25" w:rsidRPr="004E2B3D" w:rsidRDefault="00A81E83" w:rsidP="00F94F25">
      <w:pPr>
        <w:spacing w:after="60"/>
        <w:ind w:left="720"/>
        <w:rPr>
          <w:rFonts w:cs="Tahoma"/>
          <w:lang w:val="it-IT"/>
        </w:rPr>
      </w:pPr>
      <w:r w:rsidRPr="004E2B3D">
        <w:rPr>
          <w:rFonts w:eastAsia="Calibri" w:cs="Tahoma"/>
          <w:b/>
          <w:color w:val="000000"/>
          <w:szCs w:val="18"/>
          <w:lang w:val="it-IT"/>
        </w:rPr>
        <w:t>Primeiro Prazo de Renovação (antes de 1º de abril de 2015)</w:t>
      </w:r>
    </w:p>
    <w:p w14:paraId="561E988C" w14:textId="77777777" w:rsidR="00A81E83" w:rsidRPr="004E2B3D" w:rsidRDefault="00A81E83" w:rsidP="00F94F25">
      <w:pPr>
        <w:tabs>
          <w:tab w:val="left" w:pos="1440"/>
        </w:tabs>
        <w:ind w:left="720"/>
        <w:rPr>
          <w:rFonts w:cs="Tahoma"/>
          <w:lang w:val="it-IT"/>
        </w:rPr>
      </w:pPr>
      <w:r w:rsidRPr="004E2B3D">
        <w:rPr>
          <w:rFonts w:eastAsia="Calibri" w:cs="Tahoma"/>
          <w:color w:val="000000"/>
          <w:szCs w:val="18"/>
          <w:lang w:val="it-IT"/>
        </w:rPr>
        <w:t xml:space="preserve">Na sua primeira renovação de Software Assurance em ou depois de 1º de abril de 2012 (mas antes de </w:t>
      </w:r>
      <w:r w:rsidR="004C6D00" w:rsidRPr="004E2B3D">
        <w:rPr>
          <w:rFonts w:eastAsia="Calibri" w:cs="Tahoma"/>
          <w:color w:val="000000"/>
          <w:szCs w:val="18"/>
          <w:lang w:val="it-IT"/>
        </w:rPr>
        <w:br/>
      </w:r>
      <w:r w:rsidRPr="004E2B3D">
        <w:rPr>
          <w:rFonts w:eastAsia="Calibri" w:cs="Tahoma"/>
          <w:color w:val="000000"/>
          <w:szCs w:val="18"/>
          <w:lang w:val="it-IT"/>
        </w:rPr>
        <w:t>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561E988D" w14:textId="77777777" w:rsidR="002512D3" w:rsidRPr="004E2B3D" w:rsidRDefault="002512D3">
      <w:pPr>
        <w:rPr>
          <w:rFonts w:cs="Tahoma"/>
          <w:lang w:val="it-IT"/>
        </w:rPr>
      </w:pPr>
    </w:p>
    <w:p w14:paraId="561E988E" w14:textId="77777777" w:rsidR="00A81E83" w:rsidRPr="004E2B3D" w:rsidRDefault="00A81E83" w:rsidP="00F94F25">
      <w:pPr>
        <w:numPr>
          <w:ilvl w:val="0"/>
          <w:numId w:val="144"/>
        </w:numPr>
        <w:tabs>
          <w:tab w:val="left" w:pos="1800"/>
        </w:tabs>
        <w:spacing w:after="60"/>
        <w:ind w:left="1440"/>
        <w:rPr>
          <w:rFonts w:cs="Tahoma"/>
          <w:lang w:val="it-IT"/>
        </w:rPr>
      </w:pPr>
      <w:r w:rsidRPr="004E2B3D">
        <w:rPr>
          <w:rFonts w:eastAsia="Calibri" w:cs="Tahoma"/>
          <w:color w:val="000000"/>
          <w:szCs w:val="18"/>
          <w:lang w:val="it-IT"/>
        </w:rPr>
        <w:t xml:space="preserve">um número igual ao menor número de licenças qualificadas atribuído ao servidor ou o número total de processadores físicos no servidor multiplicado pelo maior de: </w:t>
      </w:r>
    </w:p>
    <w:p w14:paraId="561E988F" w14:textId="77777777" w:rsidR="00A81E83" w:rsidRPr="00CE4828" w:rsidRDefault="00A81E83" w:rsidP="00F94F25">
      <w:pPr>
        <w:numPr>
          <w:ilvl w:val="3"/>
          <w:numId w:val="112"/>
        </w:numPr>
        <w:tabs>
          <w:tab w:val="left" w:pos="2160"/>
        </w:tabs>
        <w:spacing w:after="60"/>
        <w:ind w:left="2160"/>
        <w:rPr>
          <w:rFonts w:cs="Tahoma"/>
        </w:rPr>
      </w:pPr>
      <w:r w:rsidRPr="00CE4828">
        <w:rPr>
          <w:rFonts w:eastAsia="Calibri" w:cs="Tahoma"/>
          <w:color w:val="000000"/>
          <w:szCs w:val="18"/>
        </w:rPr>
        <w:t>Quatro OU</w:t>
      </w:r>
    </w:p>
    <w:p w14:paraId="561E9890" w14:textId="77777777" w:rsidR="00A81E83" w:rsidRPr="004E2B3D" w:rsidRDefault="00A81E83" w:rsidP="00F94F25">
      <w:pPr>
        <w:numPr>
          <w:ilvl w:val="3"/>
          <w:numId w:val="112"/>
        </w:numPr>
        <w:tabs>
          <w:tab w:val="left" w:pos="2160"/>
        </w:tabs>
        <w:spacing w:after="60"/>
        <w:ind w:left="2160"/>
        <w:rPr>
          <w:rFonts w:cs="Tahoma"/>
          <w:lang w:val="it-IT"/>
        </w:rPr>
      </w:pPr>
      <w:r w:rsidRPr="004E2B3D">
        <w:rPr>
          <w:rFonts w:eastAsia="Calibri" w:cs="Tahoma"/>
          <w:color w:val="000000"/>
          <w:szCs w:val="18"/>
          <w:lang w:val="it-IT"/>
        </w:rPr>
        <w:t>o número real de núcleos por processador físico multiplicado pelo fator do núcleo apropriado.</w:t>
      </w:r>
      <w:r w:rsidR="003B74B4" w:rsidRPr="004E2B3D">
        <w:rPr>
          <w:rFonts w:eastAsia="Calibri" w:cs="Tahoma"/>
          <w:color w:val="000000"/>
          <w:szCs w:val="18"/>
          <w:lang w:val="it-IT"/>
        </w:rPr>
        <w:t xml:space="preserve"> </w:t>
      </w:r>
      <w:r w:rsidRPr="004E2B3D">
        <w:rPr>
          <w:rFonts w:eastAsia="Calibri" w:cs="Tahoma"/>
          <w:color w:val="000000"/>
          <w:szCs w:val="18"/>
          <w:lang w:val="it-IT"/>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61E9891" w14:textId="77777777" w:rsidR="00A81E83" w:rsidRPr="004E2B3D" w:rsidRDefault="00A81E83" w:rsidP="00F94F25">
      <w:pPr>
        <w:numPr>
          <w:ilvl w:val="0"/>
          <w:numId w:val="144"/>
        </w:numPr>
        <w:tabs>
          <w:tab w:val="left" w:pos="1800"/>
        </w:tabs>
        <w:spacing w:after="60"/>
        <w:ind w:left="1440"/>
        <w:rPr>
          <w:rFonts w:cs="Tahoma"/>
          <w:lang w:val="it-IT"/>
        </w:rPr>
      </w:pPr>
      <w:r w:rsidRPr="004E2B3D">
        <w:rPr>
          <w:rFonts w:eastAsia="Calibri" w:cs="Tahoma"/>
          <w:color w:val="000000"/>
          <w:szCs w:val="18"/>
          <w:lang w:val="it-IT"/>
        </w:rPr>
        <w:t>um número igual ao número das licenças qualificadas atribuído ao servidor em excesso do número real de processadores físicos no servidor multiplicado por quatro.</w:t>
      </w:r>
    </w:p>
    <w:p w14:paraId="561E9892" w14:textId="77777777" w:rsidR="0009333E" w:rsidRPr="004E2B3D" w:rsidRDefault="0009333E">
      <w:pPr>
        <w:rPr>
          <w:rFonts w:cs="Tahoma"/>
          <w:lang w:val="it-IT"/>
        </w:rPr>
      </w:pPr>
    </w:p>
    <w:p w14:paraId="561E9893" w14:textId="77777777" w:rsidR="00F94F25" w:rsidRPr="004E2B3D" w:rsidRDefault="007A34E3" w:rsidP="00F94F25">
      <w:pPr>
        <w:spacing w:after="60"/>
        <w:ind w:left="720"/>
        <w:rPr>
          <w:rFonts w:cs="Tahoma"/>
          <w:lang w:val="it-IT"/>
        </w:rPr>
      </w:pPr>
      <w:r w:rsidRPr="004E2B3D">
        <w:rPr>
          <w:rFonts w:eastAsia="Calibri" w:cs="Tahoma"/>
          <w:b/>
          <w:color w:val="000000"/>
          <w:szCs w:val="18"/>
          <w:lang w:val="it-IT"/>
        </w:rPr>
        <w:t>Primeiro Prazo de Renovação em ou após 1º de abril de 2015</w:t>
      </w:r>
    </w:p>
    <w:p w14:paraId="561E9894" w14:textId="77777777" w:rsidR="00A81E83" w:rsidRPr="004E2B3D" w:rsidRDefault="00A81E83" w:rsidP="00F94F25">
      <w:pPr>
        <w:ind w:left="720"/>
        <w:rPr>
          <w:rFonts w:cs="Tahoma"/>
          <w:lang w:val="it-IT"/>
        </w:rPr>
      </w:pPr>
      <w:r w:rsidRPr="004E2B3D">
        <w:rPr>
          <w:rFonts w:eastAsia="Calibri" w:cs="Tahoma"/>
          <w:color w:val="000000"/>
          <w:szCs w:val="18"/>
          <w:lang w:val="it-IT"/>
        </w:rPr>
        <w:t>Os clientes que renovaram primeiro a cobertura em ou depois de 1o. de abril de 2015</w:t>
      </w:r>
      <w:r w:rsidRPr="004E2B3D">
        <w:rPr>
          <w:rFonts w:eastAsia="Calibri" w:cs="Tahoma"/>
          <w:szCs w:val="18"/>
          <w:lang w:val="it-IT"/>
        </w:rPr>
        <w:t xml:space="preserve"> poderão, para qualquer servidor no qual eles estejam devidamente licenciados sob os direitos de uso do produto da licença do processador SQK Server 2008 R2, adquirir o Software Assurance, como pode ser visto a seguir:</w:t>
      </w:r>
    </w:p>
    <w:p w14:paraId="561E9895" w14:textId="77777777" w:rsidR="00F94F25" w:rsidRPr="004E2B3D" w:rsidRDefault="00F94F25" w:rsidP="00F94F25">
      <w:pPr>
        <w:ind w:left="720"/>
        <w:rPr>
          <w:rFonts w:cs="Tahoma"/>
          <w:lang w:val="it-IT"/>
        </w:rPr>
      </w:pPr>
    </w:p>
    <w:p w14:paraId="561E9896" w14:textId="77777777" w:rsidR="00A81E83" w:rsidRPr="004E2B3D" w:rsidRDefault="00A81E83" w:rsidP="00F94F25">
      <w:pPr>
        <w:numPr>
          <w:ilvl w:val="3"/>
          <w:numId w:val="113"/>
        </w:numPr>
        <w:spacing w:after="60"/>
        <w:ind w:left="1440" w:hanging="360"/>
        <w:rPr>
          <w:rFonts w:cs="Tahoma"/>
          <w:lang w:val="it-IT"/>
        </w:rPr>
      </w:pPr>
      <w:r w:rsidRPr="004E2B3D">
        <w:rPr>
          <w:rFonts w:eastAsia="Calibri" w:cs="Tahoma"/>
          <w:szCs w:val="18"/>
          <w:lang w:val="it-IT"/>
        </w:rPr>
        <w:t>Conforme fornecido no primeiro parágrafo desta nota do produto, as licenças adquiridas antes de 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renovar o SA de acordo com os termos na seção </w:t>
      </w:r>
      <w:r w:rsidR="00EC3B06" w:rsidRPr="004E2B3D">
        <w:rPr>
          <w:rFonts w:eastAsia="Calibri" w:cs="Tahoma"/>
          <w:szCs w:val="18"/>
          <w:lang w:val="it-IT"/>
        </w:rPr>
        <w:t>“</w:t>
      </w:r>
      <w:r w:rsidRPr="004E2B3D">
        <w:rPr>
          <w:rFonts w:eastAsia="Calibri" w:cs="Tahoma"/>
          <w:szCs w:val="18"/>
          <w:lang w:val="it-IT"/>
        </w:rPr>
        <w:t>Primeiro Prazo de Renovação (Antes de 1</w:t>
      </w:r>
      <w:r w:rsidRPr="004E2B3D">
        <w:rPr>
          <w:rFonts w:eastAsia="Calibri" w:cs="Tahoma"/>
          <w:szCs w:val="18"/>
          <w:vertAlign w:val="superscript"/>
          <w:lang w:val="it-IT"/>
        </w:rPr>
        <w:t>º</w:t>
      </w:r>
      <w:r w:rsidRPr="004E2B3D">
        <w:rPr>
          <w:rFonts w:eastAsia="Calibri" w:cs="Tahoma"/>
          <w:szCs w:val="18"/>
          <w:lang w:val="it-IT"/>
        </w:rPr>
        <w:t xml:space="preserve"> de abril de 2015)</w:t>
      </w:r>
      <w:r w:rsidR="00EC3B06" w:rsidRPr="004E2B3D">
        <w:rPr>
          <w:rFonts w:eastAsia="Calibri" w:cs="Tahoma"/>
          <w:szCs w:val="18"/>
          <w:lang w:val="it-IT"/>
        </w:rPr>
        <w:t>”</w:t>
      </w:r>
      <w:r w:rsidRPr="004E2B3D">
        <w:rPr>
          <w:rFonts w:eastAsia="Calibri" w:cs="Tahoma"/>
          <w:szCs w:val="18"/>
          <w:lang w:val="it-IT"/>
        </w:rPr>
        <w:t xml:space="preserve"> acima e</w:t>
      </w:r>
    </w:p>
    <w:p w14:paraId="561E9897" w14:textId="77777777" w:rsidR="00A81E83" w:rsidRPr="00911CE9" w:rsidRDefault="00A81E83" w:rsidP="00F94F25">
      <w:pPr>
        <w:numPr>
          <w:ilvl w:val="3"/>
          <w:numId w:val="113"/>
        </w:numPr>
        <w:spacing w:after="60"/>
        <w:ind w:left="1440" w:hanging="36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4C6D00" w:rsidRPr="00911CE9">
        <w:rPr>
          <w:rFonts w:eastAsia="Calibri" w:cs="Tahoma"/>
          <w:szCs w:val="18"/>
          <w:lang w:val="pt-BR"/>
        </w:rPr>
        <w:t> </w:t>
      </w:r>
      <w:r w:rsidRPr="00911CE9">
        <w:rPr>
          <w:rFonts w:eastAsia="Calibri" w:cs="Tahoma"/>
          <w:szCs w:val="18"/>
          <w:lang w:val="pt-BR"/>
        </w:rPr>
        <w:t>cliente tem que adquirir licenças principais adicionais.</w:t>
      </w:r>
    </w:p>
    <w:p w14:paraId="561E9898" w14:textId="77777777" w:rsidR="00A81E83" w:rsidRPr="00911CE9" w:rsidRDefault="00A81E83" w:rsidP="00F94F25">
      <w:pPr>
        <w:numPr>
          <w:ilvl w:val="0"/>
          <w:numId w:val="64"/>
        </w:numPr>
        <w:spacing w:after="60"/>
        <w:ind w:left="1440"/>
        <w:rPr>
          <w:rFonts w:cs="Tahoma"/>
          <w:lang w:val="pt-BR"/>
        </w:rPr>
      </w:pPr>
      <w:r w:rsidRPr="00911CE9">
        <w:rPr>
          <w:rFonts w:eastAsia="Calibri" w:cs="Tahoma"/>
          <w:color w:val="000000"/>
          <w:szCs w:val="18"/>
          <w:lang w:val="pt-BR"/>
        </w:rPr>
        <w:t xml:space="preserve">As licenças do processador dos clientes não são mais válidas na aquisição do Software Assurance para as licenças de núcleo sob esta oferta. </w:t>
      </w:r>
      <w:r w:rsidRPr="00911CE9">
        <w:rPr>
          <w:rFonts w:eastAsia="Calibri" w:cs="Tahoma"/>
          <w:szCs w:val="18"/>
          <w:lang w:val="pt-BR"/>
        </w:rPr>
        <w:t>A opção de adquirir o Software Assurance para licenças principais do SQL Server não é aplicável à renovação de cobertura sob os programas de assinatura.</w:t>
      </w:r>
      <w:r w:rsidR="003B74B4" w:rsidRPr="00911CE9">
        <w:rPr>
          <w:rFonts w:eastAsia="Calibri" w:cs="Tahoma"/>
          <w:szCs w:val="18"/>
          <w:lang w:val="pt-BR"/>
        </w:rPr>
        <w:t xml:space="preserve"> </w:t>
      </w:r>
    </w:p>
    <w:p w14:paraId="561E9899" w14:textId="77777777" w:rsidR="00F94F25" w:rsidRPr="00911CE9" w:rsidRDefault="00F94F25" w:rsidP="00F94F25">
      <w:pPr>
        <w:ind w:left="1440"/>
        <w:rPr>
          <w:rFonts w:cs="Tahoma"/>
          <w:lang w:val="pt-BR"/>
        </w:rPr>
      </w:pPr>
    </w:p>
    <w:p w14:paraId="561E989A" w14:textId="77777777" w:rsidR="00204D6D" w:rsidRPr="00911CE9" w:rsidRDefault="00A81E83" w:rsidP="00204D6D">
      <w:pPr>
        <w:tabs>
          <w:tab w:val="left" w:pos="1440"/>
        </w:tabs>
        <w:spacing w:after="60"/>
        <w:ind w:left="720"/>
        <w:rPr>
          <w:rFonts w:cs="Tahoma"/>
          <w:spacing w:val="-1"/>
          <w:lang w:val="pt-BR"/>
        </w:rPr>
      </w:pPr>
      <w:r w:rsidRPr="00911CE9">
        <w:rPr>
          <w:rFonts w:eastAsia="Calibri" w:cs="Tahoma"/>
          <w:b/>
          <w:color w:val="000000"/>
          <w:spacing w:val="-1"/>
          <w:szCs w:val="18"/>
          <w:lang w:val="pt-BR"/>
        </w:rPr>
        <w:t>Para os clientes com cobertura de Software Assurance que expiram antes de 1º de abril de 2015 que optaram pela não renovação</w:t>
      </w:r>
    </w:p>
    <w:p w14:paraId="561E989B" w14:textId="77777777" w:rsidR="00A81E83" w:rsidRPr="00911CE9" w:rsidRDefault="00A81E83" w:rsidP="00204D6D">
      <w:pPr>
        <w:tabs>
          <w:tab w:val="left" w:pos="1440"/>
        </w:tabs>
        <w:ind w:left="720"/>
        <w:rPr>
          <w:rFonts w:cs="Tahoma"/>
          <w:lang w:val="pt-BR"/>
        </w:rPr>
      </w:pPr>
      <w:r w:rsidRPr="00911CE9">
        <w:rPr>
          <w:rFonts w:eastAsia="Calibri" w:cs="Tahoma"/>
          <w:color w:val="000000"/>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color w:val="000000"/>
          <w:szCs w:val="18"/>
          <w:lang w:val="pt-BR"/>
        </w:rPr>
        <w:t xml:space="preserve">com cobertura expirando antes de </w:t>
      </w:r>
      <w:r w:rsidR="004C6D00" w:rsidRPr="00911CE9">
        <w:rPr>
          <w:rFonts w:eastAsia="Calibri" w:cs="Tahoma"/>
          <w:color w:val="000000"/>
          <w:szCs w:val="18"/>
          <w:lang w:val="pt-BR"/>
        </w:rPr>
        <w:br/>
      </w:r>
      <w:r w:rsidRPr="00911CE9">
        <w:rPr>
          <w:rFonts w:eastAsia="Calibri" w:cs="Tahoma"/>
          <w:color w:val="000000"/>
          <w:szCs w:val="18"/>
          <w:lang w:val="pt-BR"/>
        </w:rPr>
        <w:t>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61E989C" w14:textId="77777777" w:rsidR="00204D6D" w:rsidRPr="00911CE9" w:rsidRDefault="00204D6D" w:rsidP="00204D6D">
      <w:pPr>
        <w:tabs>
          <w:tab w:val="left" w:pos="1440"/>
        </w:tabs>
        <w:ind w:left="720"/>
        <w:rPr>
          <w:rFonts w:cs="Tahoma"/>
          <w:lang w:val="pt-BR"/>
        </w:rPr>
      </w:pPr>
    </w:p>
    <w:p w14:paraId="561E989D" w14:textId="77777777" w:rsidR="00A81E83" w:rsidRPr="00911CE9" w:rsidRDefault="00A81E83" w:rsidP="00204D6D">
      <w:pPr>
        <w:numPr>
          <w:ilvl w:val="0"/>
          <w:numId w:val="67"/>
        </w:numPr>
        <w:spacing w:after="60"/>
        <w:ind w:left="1440"/>
        <w:rPr>
          <w:rFonts w:cs="Tahoma"/>
          <w:lang w:val="pt-BR"/>
        </w:rPr>
      </w:pPr>
      <w:r w:rsidRPr="00911CE9">
        <w:rPr>
          <w:rFonts w:eastAsia="Calibri" w:cs="Tahoma"/>
          <w:b/>
          <w:color w:val="000000"/>
          <w:szCs w:val="18"/>
          <w:lang w:val="pt-BR"/>
        </w:rPr>
        <w:t>SQL Server 2008 R2 Enterprise:</w:t>
      </w:r>
      <w:r w:rsidRPr="00911CE9">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561E989E" w14:textId="77777777" w:rsidR="00A81E83" w:rsidRPr="00911CE9" w:rsidRDefault="00A81E83" w:rsidP="00204D6D">
      <w:pPr>
        <w:numPr>
          <w:ilvl w:val="0"/>
          <w:numId w:val="67"/>
        </w:numPr>
        <w:tabs>
          <w:tab w:val="left" w:pos="1800"/>
        </w:tabs>
        <w:spacing w:after="60"/>
        <w:ind w:left="1440"/>
        <w:rPr>
          <w:rFonts w:cs="Tahoma"/>
          <w:lang w:val="pt-BR"/>
        </w:rPr>
      </w:pPr>
      <w:r w:rsidRPr="00911CE9">
        <w:rPr>
          <w:rFonts w:eastAsia="Calibri" w:cs="Tahoma"/>
          <w:b/>
          <w:color w:val="000000"/>
          <w:szCs w:val="18"/>
          <w:lang w:val="pt-BR"/>
        </w:rPr>
        <w:t xml:space="preserve">SQL Server 2012 Enterprise Core: </w:t>
      </w:r>
      <w:r w:rsidRPr="00911CE9">
        <w:rPr>
          <w:rFonts w:eastAsia="Calibri" w:cs="Tahoma"/>
          <w:color w:val="000000"/>
          <w:szCs w:val="18"/>
          <w:lang w:val="pt-BR"/>
        </w:rPr>
        <w:t>O uso desta versão do software está sujeito aos direitos de</w:t>
      </w:r>
      <w:r w:rsidR="004C6D00" w:rsidRPr="00911CE9">
        <w:rPr>
          <w:rFonts w:eastAsia="Calibri" w:cs="Tahoma"/>
          <w:color w:val="000000"/>
          <w:szCs w:val="18"/>
          <w:lang w:val="pt-BR"/>
        </w:rPr>
        <w:t> </w:t>
      </w:r>
      <w:r w:rsidRPr="00911CE9">
        <w:rPr>
          <w:rFonts w:eastAsia="Calibri" w:cs="Tahoma"/>
          <w:color w:val="000000"/>
          <w:szCs w:val="18"/>
          <w:lang w:val="pt-BR"/>
        </w:rPr>
        <w:t xml:space="preserve">uso do produto de licença do processador do SQL Server 2008 R2 Enterprise, no entanto: </w:t>
      </w:r>
    </w:p>
    <w:p w14:paraId="561E989F" w14:textId="77777777" w:rsidR="00A81E83" w:rsidRPr="00911CE9" w:rsidRDefault="00A81E83" w:rsidP="00204D6D">
      <w:pPr>
        <w:numPr>
          <w:ilvl w:val="1"/>
          <w:numId w:val="67"/>
        </w:numPr>
        <w:tabs>
          <w:tab w:val="left" w:pos="2160"/>
        </w:tabs>
        <w:spacing w:after="60"/>
        <w:ind w:left="2160"/>
        <w:rPr>
          <w:rFonts w:cs="Tahoma"/>
          <w:lang w:val="pt-BR"/>
        </w:rPr>
      </w:pPr>
      <w:r w:rsidRPr="00911CE9">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14:paraId="561E98A0" w14:textId="77777777" w:rsidR="00A81E83" w:rsidRPr="004E2B3D" w:rsidRDefault="00A81E83" w:rsidP="00204D6D">
      <w:pPr>
        <w:numPr>
          <w:ilvl w:val="1"/>
          <w:numId w:val="67"/>
        </w:numPr>
        <w:tabs>
          <w:tab w:val="left" w:pos="2160"/>
          <w:tab w:val="left" w:pos="2970"/>
        </w:tabs>
        <w:spacing w:after="60"/>
        <w:ind w:left="2160"/>
        <w:rPr>
          <w:rFonts w:cs="Tahoma"/>
          <w:lang w:val="it-IT"/>
        </w:rPr>
      </w:pPr>
      <w:r w:rsidRPr="004E2B3D">
        <w:rPr>
          <w:rFonts w:eastAsia="Calibri" w:cs="Tahoma"/>
          <w:color w:val="000000"/>
          <w:szCs w:val="18"/>
          <w:lang w:val="it-IT"/>
        </w:rPr>
        <w:t xml:space="preserve">quaisquer reatribuição de licenças está sujeita a limitações em (i) e (ii) abaixo relacionada a sua </w:t>
      </w:r>
      <w:r w:rsidR="00EC3B06" w:rsidRPr="004E2B3D">
        <w:rPr>
          <w:rFonts w:eastAsia="Calibri" w:cs="Tahoma"/>
          <w:color w:val="000000"/>
          <w:szCs w:val="18"/>
          <w:lang w:val="it-IT"/>
        </w:rPr>
        <w:t>“</w:t>
      </w:r>
      <w:r w:rsidRPr="004E2B3D">
        <w:rPr>
          <w:rFonts w:eastAsia="Calibri" w:cs="Tahoma"/>
          <w:color w:val="000000"/>
          <w:szCs w:val="18"/>
          <w:lang w:val="it-IT"/>
        </w:rPr>
        <w:t>equivalência de licença de núcleo</w:t>
      </w:r>
      <w:r w:rsidR="00EC3B06" w:rsidRPr="004E2B3D">
        <w:rPr>
          <w:rFonts w:eastAsia="Calibri" w:cs="Tahoma"/>
          <w:color w:val="000000"/>
          <w:szCs w:val="18"/>
          <w:lang w:val="it-IT"/>
        </w:rPr>
        <w:t>”</w:t>
      </w:r>
      <w:r w:rsidRPr="004E2B3D">
        <w:rPr>
          <w:rFonts w:eastAsia="Calibri" w:cs="Tahoma"/>
          <w:color w:val="000000"/>
          <w:szCs w:val="18"/>
          <w:lang w:val="it-IT"/>
        </w:rPr>
        <w:t xml:space="preserve">. A equivalência de licença de núcleo é determinada da seguinte forma: </w:t>
      </w:r>
    </w:p>
    <w:p w14:paraId="561E98A1" w14:textId="77777777" w:rsidR="00A81E83" w:rsidRPr="004E2B3D" w:rsidRDefault="00A81E83" w:rsidP="00204D6D">
      <w:pPr>
        <w:numPr>
          <w:ilvl w:val="2"/>
          <w:numId w:val="67"/>
        </w:numPr>
        <w:tabs>
          <w:tab w:val="left" w:pos="2520"/>
        </w:tabs>
        <w:spacing w:after="60"/>
        <w:ind w:left="2520"/>
        <w:rPr>
          <w:rFonts w:cs="Tahoma"/>
          <w:lang w:val="it-IT"/>
        </w:rPr>
      </w:pPr>
      <w:r w:rsidRPr="004E2B3D">
        <w:rPr>
          <w:rFonts w:eastAsia="Calibri" w:cs="Tahoma"/>
          <w:color w:val="000000"/>
          <w:szCs w:val="18"/>
          <w:lang w:val="it-IT"/>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 </w:t>
      </w:r>
    </w:p>
    <w:p w14:paraId="561E98A2" w14:textId="77777777" w:rsidR="00A81E83" w:rsidRPr="00911CE9" w:rsidRDefault="00A81E83" w:rsidP="00204D6D">
      <w:pPr>
        <w:numPr>
          <w:ilvl w:val="4"/>
          <w:numId w:val="64"/>
        </w:numPr>
        <w:tabs>
          <w:tab w:val="left" w:pos="2880"/>
        </w:tabs>
        <w:spacing w:after="60"/>
        <w:ind w:left="2880"/>
        <w:rPr>
          <w:rFonts w:cs="Tahoma"/>
          <w:lang w:val="pt-BR"/>
        </w:rPr>
      </w:pPr>
      <w:r w:rsidRPr="00911CE9">
        <w:rPr>
          <w:rFonts w:eastAsia="Calibri" w:cs="Tahoma"/>
          <w:color w:val="000000"/>
          <w:szCs w:val="18"/>
          <w:lang w:val="pt-BR"/>
        </w:rPr>
        <w:t xml:space="preserve">quatro núcleos por licença de processador OU </w:t>
      </w:r>
    </w:p>
    <w:p w14:paraId="561E98A3" w14:textId="77777777" w:rsidR="00A81E83" w:rsidRPr="004E2B3D" w:rsidRDefault="00A81E83" w:rsidP="00204D6D">
      <w:pPr>
        <w:numPr>
          <w:ilvl w:val="4"/>
          <w:numId w:val="64"/>
        </w:numPr>
        <w:tabs>
          <w:tab w:val="left" w:pos="2880"/>
        </w:tabs>
        <w:spacing w:after="60"/>
        <w:ind w:left="2880"/>
        <w:rPr>
          <w:rFonts w:cs="Tahoma"/>
          <w:lang w:val="it-IT"/>
        </w:rPr>
      </w:pPr>
      <w:r w:rsidRPr="004E2B3D">
        <w:rPr>
          <w:rFonts w:eastAsia="Calibri" w:cs="Tahoma"/>
          <w:color w:val="000000"/>
          <w:szCs w:val="18"/>
          <w:lang w:val="it-IT"/>
        </w:rPr>
        <w:t>um número de núcleos por licença do processador com base no número real de</w:t>
      </w:r>
      <w:r w:rsidR="004C6D00" w:rsidRPr="004E2B3D">
        <w:rPr>
          <w:rFonts w:eastAsia="Calibri" w:cs="Tahoma"/>
          <w:color w:val="000000"/>
          <w:szCs w:val="18"/>
          <w:lang w:val="it-IT"/>
        </w:rPr>
        <w:t> </w:t>
      </w:r>
      <w:r w:rsidRPr="004E2B3D">
        <w:rPr>
          <w:rFonts w:eastAsia="Calibri" w:cs="Tahoma"/>
          <w:color w:val="000000"/>
          <w:szCs w:val="18"/>
          <w:lang w:val="it-IT"/>
        </w:rPr>
        <w:t>núcleos por processador físico multiplicado pelo fator de núcleo apropriado. (Nos casos em que o número real de núcleos por processador físico excede quatro, os clientes devem manter um registro da configuração do software SQL</w:t>
      </w:r>
      <w:r w:rsidR="004C6D00" w:rsidRPr="004E2B3D">
        <w:rPr>
          <w:rFonts w:eastAsia="Calibri" w:cs="Tahoma"/>
          <w:color w:val="000000"/>
          <w:szCs w:val="18"/>
          <w:lang w:val="it-IT"/>
        </w:rPr>
        <w:t> </w:t>
      </w:r>
      <w:r w:rsidRPr="004E2B3D">
        <w:rPr>
          <w:rFonts w:eastAsia="Calibri" w:cs="Tahoma"/>
          <w:color w:val="000000"/>
          <w:szCs w:val="18"/>
          <w:lang w:val="it-IT"/>
        </w:rPr>
        <w:t>Server executando no servidor) instâncias licenciadas executando em ambientes do sistema operacional no servidor licenciado) e o hardware físico</w:t>
      </w:r>
      <w:r w:rsidR="004C6D00" w:rsidRPr="004E2B3D">
        <w:rPr>
          <w:rFonts w:eastAsia="Calibri" w:cs="Tahoma"/>
          <w:color w:val="000000"/>
          <w:szCs w:val="18"/>
          <w:lang w:val="it-IT"/>
        </w:rPr>
        <w:t> </w:t>
      </w:r>
      <w:r w:rsidRPr="004E2B3D">
        <w:rPr>
          <w:rFonts w:eastAsia="Calibri" w:cs="Tahoma"/>
          <w:color w:val="000000"/>
          <w:szCs w:val="18"/>
          <w:lang w:val="it-IT"/>
        </w:rPr>
        <w:t>oferecendo suporte ao software que está antecedendo a expiração do</w:t>
      </w:r>
      <w:r w:rsidR="004C6D00" w:rsidRPr="004E2B3D">
        <w:rPr>
          <w:rFonts w:eastAsia="Calibri" w:cs="Tahoma"/>
          <w:color w:val="000000"/>
          <w:szCs w:val="18"/>
          <w:lang w:val="it-IT"/>
        </w:rPr>
        <w:t> </w:t>
      </w:r>
      <w:r w:rsidRPr="004E2B3D">
        <w:rPr>
          <w:rFonts w:eastAsia="Calibri" w:cs="Tahoma"/>
          <w:color w:val="000000"/>
          <w:szCs w:val="18"/>
          <w:lang w:val="it-IT"/>
        </w:rPr>
        <w:t>Software Assurance usando a ferramenta Microsoft MAP ou qualquer software</w:t>
      </w:r>
      <w:r w:rsidR="004C6D00" w:rsidRPr="004E2B3D">
        <w:rPr>
          <w:rFonts w:eastAsia="Calibri" w:cs="Tahoma"/>
          <w:color w:val="000000"/>
          <w:szCs w:val="18"/>
          <w:lang w:val="it-IT"/>
        </w:rPr>
        <w:t> </w:t>
      </w:r>
      <w:r w:rsidRPr="004E2B3D">
        <w:rPr>
          <w:rFonts w:eastAsia="Calibri" w:cs="Tahoma"/>
          <w:color w:val="000000"/>
          <w:szCs w:val="18"/>
          <w:lang w:val="it-IT"/>
        </w:rPr>
        <w:t xml:space="preserve">equivalente.) </w:t>
      </w:r>
    </w:p>
    <w:p w14:paraId="561E98A4" w14:textId="77777777" w:rsidR="00A81E83" w:rsidRPr="004E2B3D" w:rsidRDefault="00A81E83" w:rsidP="00204D6D">
      <w:pPr>
        <w:numPr>
          <w:ilvl w:val="2"/>
          <w:numId w:val="67"/>
        </w:numPr>
        <w:tabs>
          <w:tab w:val="left" w:pos="2520"/>
        </w:tabs>
        <w:spacing w:after="60"/>
        <w:ind w:left="2520"/>
        <w:rPr>
          <w:rFonts w:cs="Tahoma"/>
          <w:lang w:val="it-IT"/>
        </w:rPr>
      </w:pPr>
      <w:r w:rsidRPr="004E2B3D">
        <w:rPr>
          <w:rFonts w:eastAsia="Calibri" w:cs="Tahoma"/>
          <w:color w:val="000000"/>
          <w:szCs w:val="18"/>
          <w:lang w:val="it-IT"/>
        </w:rPr>
        <w:t>Para qualquer licença de processador com um Software Assurance expirando atribuído ao mesmo servidor licenciado em excesso do número real de processadores</w:t>
      </w:r>
      <w:r w:rsidR="004C6D00" w:rsidRPr="004E2B3D">
        <w:rPr>
          <w:rFonts w:eastAsia="Calibri" w:cs="Tahoma"/>
          <w:color w:val="000000"/>
          <w:szCs w:val="18"/>
          <w:lang w:val="it-IT"/>
        </w:rPr>
        <w:t> </w:t>
      </w:r>
      <w:r w:rsidRPr="004E2B3D">
        <w:rPr>
          <w:rFonts w:eastAsia="Calibri" w:cs="Tahoma"/>
          <w:color w:val="000000"/>
          <w:szCs w:val="18"/>
          <w:lang w:val="it-IT"/>
        </w:rPr>
        <w:t>físicos no servidor, a equivalência de núcleo é de quatro núcleos</w:t>
      </w:r>
      <w:r w:rsidR="004C6D00" w:rsidRPr="004E2B3D">
        <w:rPr>
          <w:rFonts w:eastAsia="Calibri" w:cs="Tahoma"/>
          <w:color w:val="000000"/>
          <w:szCs w:val="18"/>
          <w:lang w:val="it-IT"/>
        </w:rPr>
        <w:t> </w:t>
      </w:r>
      <w:r w:rsidRPr="004E2B3D">
        <w:rPr>
          <w:rFonts w:eastAsia="Calibri" w:cs="Tahoma"/>
          <w:color w:val="000000"/>
          <w:szCs w:val="18"/>
          <w:lang w:val="it-IT"/>
        </w:rPr>
        <w:t>por</w:t>
      </w:r>
      <w:r w:rsidR="004C6D00" w:rsidRPr="004E2B3D">
        <w:rPr>
          <w:rFonts w:eastAsia="Calibri" w:cs="Tahoma"/>
          <w:color w:val="000000"/>
          <w:szCs w:val="18"/>
          <w:lang w:val="it-IT"/>
        </w:rPr>
        <w:t> </w:t>
      </w:r>
      <w:r w:rsidRPr="004E2B3D">
        <w:rPr>
          <w:rFonts w:eastAsia="Calibri" w:cs="Tahoma"/>
          <w:color w:val="000000"/>
          <w:szCs w:val="18"/>
          <w:lang w:val="it-IT"/>
        </w:rPr>
        <w:t>licença de processador.</w:t>
      </w:r>
    </w:p>
    <w:p w14:paraId="561E98A5" w14:textId="77777777" w:rsidR="0009333E" w:rsidRPr="004E2B3D" w:rsidRDefault="0009333E" w:rsidP="0009333E">
      <w:pPr>
        <w:tabs>
          <w:tab w:val="left" w:pos="2520"/>
        </w:tabs>
        <w:spacing w:after="60"/>
        <w:ind w:left="2520"/>
        <w:rPr>
          <w:rFonts w:eastAsia="Calibri" w:cs="Tahoma"/>
          <w:color w:val="000000"/>
          <w:szCs w:val="18"/>
          <w:lang w:val="it-IT"/>
        </w:rPr>
      </w:pPr>
    </w:p>
    <w:p w14:paraId="561E98A6" w14:textId="77777777" w:rsidR="00A81E83" w:rsidRPr="00911CE9" w:rsidRDefault="00A81E83" w:rsidP="00204D6D">
      <w:pPr>
        <w:numPr>
          <w:ilvl w:val="1"/>
          <w:numId w:val="67"/>
        </w:numPr>
        <w:tabs>
          <w:tab w:val="left" w:pos="1800"/>
        </w:tabs>
        <w:spacing w:after="60"/>
        <w:ind w:left="1800"/>
        <w:rPr>
          <w:rFonts w:cs="Tahoma"/>
          <w:lang w:val="pt-BR"/>
        </w:rPr>
      </w:pPr>
      <w:r w:rsidRPr="00911CE9">
        <w:rPr>
          <w:rFonts w:eastAsia="Calibri" w:cs="Tahoma"/>
          <w:color w:val="000000"/>
          <w:szCs w:val="18"/>
          <w:lang w:val="pt-BR"/>
        </w:rPr>
        <w:t xml:space="preserve">Os Clientes </w:t>
      </w:r>
      <w:r w:rsidRPr="00911CE9">
        <w:rPr>
          <w:rFonts w:eastAsia="Calibri" w:cs="Tahoma"/>
          <w:szCs w:val="18"/>
          <w:lang w:val="pt-BR"/>
        </w:rPr>
        <w:t xml:space="preserve">poderão transferir as Licenças para outro servidor. </w:t>
      </w:r>
      <w:r w:rsidRPr="004E2B3D">
        <w:rPr>
          <w:rFonts w:eastAsia="Calibri" w:cs="Tahoma"/>
          <w:szCs w:val="18"/>
          <w:lang w:val="it-IT"/>
        </w:rPr>
        <w:t>No entanto, se o cliente transferir uma licença para outro servidor, o cliente terá que seguir os direitos de uso do SQL</w:t>
      </w:r>
      <w:r w:rsidR="0009333E" w:rsidRPr="004E2B3D">
        <w:rPr>
          <w:rFonts w:eastAsia="Calibri" w:cs="Tahoma"/>
          <w:szCs w:val="18"/>
          <w:lang w:val="it-IT"/>
        </w:rPr>
        <w:t> </w:t>
      </w:r>
      <w:r w:rsidRPr="004E2B3D">
        <w:rPr>
          <w:rFonts w:eastAsia="Calibri" w:cs="Tahoma"/>
          <w:szCs w:val="18"/>
          <w:lang w:val="it-IT"/>
        </w:rPr>
        <w:t xml:space="preserve">Server 2012. </w:t>
      </w:r>
      <w:r w:rsidRPr="00911CE9">
        <w:rPr>
          <w:rFonts w:eastAsia="Calibri" w:cs="Tahoma"/>
          <w:szCs w:val="18"/>
          <w:lang w:val="pt-BR"/>
        </w:rPr>
        <w:t>Ao transferir licenças principais para servidores sob os direitos de uso do SQL 2012, o cliente poderá combinar a equivalência de núcleo de suas licenças existentes com</w:t>
      </w:r>
      <w:r w:rsidR="0009333E" w:rsidRPr="00911CE9">
        <w:rPr>
          <w:rFonts w:eastAsia="Calibri" w:cs="Tahoma"/>
          <w:szCs w:val="18"/>
          <w:lang w:val="pt-BR"/>
        </w:rPr>
        <w:t> </w:t>
      </w:r>
      <w:r w:rsidRPr="00911CE9">
        <w:rPr>
          <w:rFonts w:eastAsia="Calibri" w:cs="Tahoma"/>
          <w:szCs w:val="18"/>
          <w:lang w:val="pt-BR"/>
        </w:rPr>
        <w:t>as licenças principais do SQL Server 2012 adicionais.</w:t>
      </w:r>
    </w:p>
    <w:p w14:paraId="561E98A7" w14:textId="77777777" w:rsidR="00A81E83" w:rsidRPr="00911CE9" w:rsidRDefault="00A81E83" w:rsidP="00204D6D">
      <w:pPr>
        <w:numPr>
          <w:ilvl w:val="1"/>
          <w:numId w:val="67"/>
        </w:numPr>
        <w:tabs>
          <w:tab w:val="left" w:pos="1800"/>
          <w:tab w:val="left" w:pos="2970"/>
        </w:tabs>
        <w:spacing w:after="60"/>
        <w:ind w:left="1800"/>
        <w:rPr>
          <w:rFonts w:cs="Tahoma"/>
          <w:lang w:val="pt-BR"/>
        </w:rPr>
      </w:pPr>
      <w:r w:rsidRPr="00911CE9">
        <w:rPr>
          <w:rFonts w:eastAsia="Calibri" w:cs="Tahoma"/>
          <w:color w:val="000000"/>
          <w:szCs w:val="18"/>
          <w:lang w:val="pt-BR"/>
        </w:rPr>
        <w:t>A equivalência de licença de núcleo dos clientes não implica que eles podem atribuir uma única licença de processador a núcleos por dois ou mais processadores.</w:t>
      </w:r>
    </w:p>
    <w:p w14:paraId="561E98A8" w14:textId="77777777" w:rsidR="00204D6D" w:rsidRPr="00911CE9" w:rsidRDefault="00204D6D" w:rsidP="00204D6D">
      <w:pPr>
        <w:tabs>
          <w:tab w:val="left" w:pos="1800"/>
          <w:tab w:val="left" w:pos="2970"/>
        </w:tabs>
        <w:rPr>
          <w:rFonts w:cs="Tahoma"/>
          <w:lang w:val="pt-BR"/>
        </w:rPr>
      </w:pPr>
    </w:p>
    <w:p w14:paraId="561E98A9" w14:textId="77777777" w:rsidR="00204D6D" w:rsidRPr="00911CE9" w:rsidRDefault="00A81E83" w:rsidP="00204D6D">
      <w:pPr>
        <w:tabs>
          <w:tab w:val="left" w:pos="720"/>
        </w:tabs>
        <w:spacing w:after="60"/>
        <w:ind w:left="720"/>
        <w:rPr>
          <w:rFonts w:cs="Tahoma"/>
          <w:lang w:val="pt-BR"/>
        </w:rPr>
      </w:pPr>
      <w:r w:rsidRPr="00911CE9">
        <w:rPr>
          <w:rFonts w:eastAsia="Calibri" w:cs="Tahoma"/>
          <w:b/>
          <w:color w:val="000000"/>
          <w:szCs w:val="18"/>
          <w:lang w:val="pt-BR"/>
        </w:rPr>
        <w:t>Para os clientes com cobertura de Software Assurance que expiram em ou depois de 1º de abril de 2015 que optaram pela não renovação</w:t>
      </w:r>
    </w:p>
    <w:p w14:paraId="561E98AA" w14:textId="77777777" w:rsidR="00A81E83" w:rsidRPr="00911CE9" w:rsidRDefault="00A81E83" w:rsidP="00204D6D">
      <w:pPr>
        <w:tabs>
          <w:tab w:val="left" w:pos="720"/>
        </w:tabs>
        <w:ind w:left="720"/>
        <w:rPr>
          <w:rFonts w:cs="Tahoma"/>
          <w:lang w:val="pt-BR"/>
        </w:rPr>
      </w:pPr>
      <w:r w:rsidRPr="00911CE9">
        <w:rPr>
          <w:rFonts w:eastAsia="Calibri" w:cs="Tahoma"/>
          <w:color w:val="000000"/>
          <w:szCs w:val="18"/>
          <w:lang w:val="pt-BR"/>
        </w:rPr>
        <w:t xml:space="preserve">Os clientes do Enterprise Subscription </w:t>
      </w:r>
      <w:r w:rsidRPr="00911CE9">
        <w:rPr>
          <w:rFonts w:cs="Tahoma"/>
          <w:bCs/>
          <w:color w:val="000000"/>
          <w:szCs w:val="18"/>
          <w:lang w:val="pt-BR"/>
        </w:rPr>
        <w:t xml:space="preserve">e Open Value Subscription </w:t>
      </w:r>
      <w:r w:rsidRPr="00911CE9">
        <w:rPr>
          <w:rFonts w:eastAsia="Calibri" w:cs="Tahoma"/>
          <w:color w:val="000000"/>
          <w:szCs w:val="18"/>
          <w:lang w:val="pt-BR"/>
        </w:rPr>
        <w:t>com cobertura expirando em ou depois de</w:t>
      </w:r>
      <w:r w:rsidR="0009333E" w:rsidRPr="00911CE9">
        <w:rPr>
          <w:rFonts w:eastAsia="Calibri" w:cs="Tahoma"/>
          <w:color w:val="000000"/>
          <w:szCs w:val="18"/>
          <w:lang w:val="pt-BR"/>
        </w:rPr>
        <w:t> </w:t>
      </w:r>
      <w:r w:rsidRPr="00911CE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61E98AB" w14:textId="77777777" w:rsidR="00204D6D" w:rsidRPr="00911CE9" w:rsidRDefault="00204D6D" w:rsidP="00204D6D">
      <w:pPr>
        <w:tabs>
          <w:tab w:val="left" w:pos="720"/>
        </w:tabs>
        <w:ind w:left="720"/>
        <w:rPr>
          <w:rFonts w:cs="Tahoma"/>
          <w:lang w:val="pt-BR"/>
        </w:rPr>
      </w:pPr>
    </w:p>
    <w:p w14:paraId="561E98AC" w14:textId="77777777" w:rsidR="00A81E83" w:rsidRPr="004E2B3D" w:rsidRDefault="00A81E83" w:rsidP="00204D6D">
      <w:pPr>
        <w:numPr>
          <w:ilvl w:val="2"/>
          <w:numId w:val="64"/>
        </w:numPr>
        <w:spacing w:after="60"/>
        <w:ind w:left="1440"/>
        <w:rPr>
          <w:rFonts w:cs="Tahoma"/>
          <w:lang w:val="it-IT"/>
        </w:rPr>
      </w:pPr>
      <w:r w:rsidRPr="004E2B3D">
        <w:rPr>
          <w:rFonts w:eastAsia="Calibri" w:cs="Tahoma"/>
          <w:szCs w:val="18"/>
          <w:lang w:val="it-IT"/>
        </w:rPr>
        <w:t>Conforme fornecido no primeiro parágrafo desta nota de produto, as licenças adquiridas antes de</w:t>
      </w:r>
      <w:r w:rsidR="004C6D00" w:rsidRPr="004E2B3D">
        <w:rPr>
          <w:rFonts w:eastAsia="Calibri" w:cs="Tahoma"/>
          <w:color w:val="000000"/>
          <w:szCs w:val="18"/>
          <w:lang w:val="it-IT"/>
        </w:rPr>
        <w:t> </w:t>
      </w:r>
      <w:r w:rsidRPr="004E2B3D">
        <w:rPr>
          <w:rFonts w:eastAsia="Calibri" w:cs="Tahoma"/>
          <w:szCs w:val="18"/>
          <w:lang w:val="it-IT"/>
        </w:rPr>
        <w:t>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continuar usar o SQL Server 2012 de acordo com os termos na seção </w:t>
      </w:r>
      <w:r w:rsidR="00EC3B06" w:rsidRPr="004E2B3D">
        <w:rPr>
          <w:rFonts w:eastAsia="Calibri" w:cs="Tahoma"/>
          <w:szCs w:val="18"/>
          <w:lang w:val="it-IT"/>
        </w:rPr>
        <w:t>“</w:t>
      </w:r>
      <w:r w:rsidRPr="004E2B3D">
        <w:rPr>
          <w:rFonts w:eastAsia="Calibri" w:cs="Tahoma"/>
          <w:szCs w:val="18"/>
          <w:lang w:val="it-IT"/>
        </w:rPr>
        <w:t>Para Clientes com cobertura de Software Assurance antes de 1º de abril de 2015, que optou por não renovar</w:t>
      </w:r>
      <w:r w:rsidR="00EC3B06" w:rsidRPr="004E2B3D">
        <w:rPr>
          <w:rFonts w:eastAsia="Calibri" w:cs="Tahoma"/>
          <w:szCs w:val="18"/>
          <w:lang w:val="it-IT"/>
        </w:rPr>
        <w:t>”</w:t>
      </w:r>
      <w:r w:rsidRPr="004E2B3D">
        <w:rPr>
          <w:rFonts w:eastAsia="Calibri" w:cs="Tahoma"/>
          <w:szCs w:val="18"/>
          <w:lang w:val="it-IT"/>
        </w:rPr>
        <w:t xml:space="preserve"> acima e</w:t>
      </w:r>
    </w:p>
    <w:p w14:paraId="561E98AD" w14:textId="77777777" w:rsidR="00A81E83" w:rsidRPr="004E2B3D" w:rsidRDefault="00A81E83" w:rsidP="00204D6D">
      <w:pPr>
        <w:numPr>
          <w:ilvl w:val="2"/>
          <w:numId w:val="64"/>
        </w:numPr>
        <w:spacing w:after="60"/>
        <w:ind w:left="1440"/>
        <w:rPr>
          <w:rFonts w:cs="Tahoma"/>
          <w:lang w:val="it-IT"/>
        </w:rPr>
      </w:pPr>
      <w:r w:rsidRPr="004E2B3D">
        <w:rPr>
          <w:rFonts w:eastAsia="Calibri" w:cs="Tahoma"/>
          <w:szCs w:val="18"/>
          <w:lang w:val="it-IT"/>
        </w:rPr>
        <w:t>Para as licenças adquiridas depois de 1</w:t>
      </w:r>
      <w:r w:rsidRPr="004E2B3D">
        <w:rPr>
          <w:rFonts w:eastAsia="Calibri" w:cs="Tahoma"/>
          <w:szCs w:val="18"/>
          <w:vertAlign w:val="superscript"/>
          <w:lang w:val="it-IT"/>
        </w:rPr>
        <w:t>º</w:t>
      </w:r>
      <w:r w:rsidRPr="004E2B3D">
        <w:rPr>
          <w:rFonts w:eastAsia="Calibri" w:cs="Tahoma"/>
          <w:szCs w:val="18"/>
          <w:lang w:val="it-IT"/>
        </w:rPr>
        <w:t xml:space="preserve"> de abril de 2015, a licença do processador de clientes terá</w:t>
      </w:r>
      <w:r w:rsidR="0009333E" w:rsidRPr="004E2B3D">
        <w:rPr>
          <w:rFonts w:eastAsia="Calibri" w:cs="Tahoma"/>
          <w:szCs w:val="18"/>
          <w:lang w:val="it-IT"/>
        </w:rPr>
        <w:t> </w:t>
      </w:r>
      <w:r w:rsidRPr="004E2B3D">
        <w:rPr>
          <w:rFonts w:eastAsia="Calibri" w:cs="Tahoma"/>
          <w:szCs w:val="18"/>
          <w:lang w:val="it-IT"/>
        </w:rPr>
        <w:t>uma equivalência de núcleo de quatro licenças principais do SQL Server 2012 Enterprise. Para</w:t>
      </w:r>
      <w:r w:rsidR="0009333E" w:rsidRPr="004E2B3D">
        <w:rPr>
          <w:rFonts w:eastAsia="Calibri" w:cs="Tahoma"/>
          <w:szCs w:val="18"/>
          <w:lang w:val="it-IT"/>
        </w:rPr>
        <w:t> </w:t>
      </w:r>
      <w:r w:rsidRPr="004E2B3D">
        <w:rPr>
          <w:rFonts w:eastAsia="Calibri" w:cs="Tahoma"/>
          <w:szCs w:val="18"/>
          <w:lang w:val="it-IT"/>
        </w:rPr>
        <w:t>o uso contínuo do SQL Server 2012 em processadores que exigem mais de quatro licenças principais por processador, o cliente tem que adquirir licenças principais adicionais.</w:t>
      </w:r>
    </w:p>
    <w:p w14:paraId="561E98AE" w14:textId="77777777" w:rsidR="00204D6D" w:rsidRPr="004E2B3D" w:rsidRDefault="00204D6D" w:rsidP="00204D6D">
      <w:pPr>
        <w:ind w:left="1440"/>
        <w:rPr>
          <w:rFonts w:cs="Tahoma"/>
          <w:lang w:val="it-IT"/>
        </w:rPr>
      </w:pPr>
    </w:p>
    <w:p w14:paraId="561E98AF" w14:textId="77777777" w:rsidR="00204D6D" w:rsidRPr="004E2B3D" w:rsidRDefault="00A81E83" w:rsidP="00204D6D">
      <w:pPr>
        <w:tabs>
          <w:tab w:val="left" w:pos="720"/>
        </w:tabs>
        <w:spacing w:after="60"/>
        <w:ind w:left="720"/>
        <w:rPr>
          <w:rFonts w:cs="Tahoma"/>
          <w:lang w:val="it-IT"/>
        </w:rPr>
      </w:pPr>
      <w:r w:rsidRPr="004E2B3D">
        <w:rPr>
          <w:rFonts w:cs="Tahoma"/>
          <w:b/>
          <w:lang w:val="it-IT"/>
        </w:rPr>
        <w:t>Para os clientes localizados na República Popular da</w:t>
      </w:r>
      <w:r w:rsidRPr="004E2B3D">
        <w:rPr>
          <w:rFonts w:cs="Tahoma"/>
          <w:lang w:val="it-IT"/>
        </w:rPr>
        <w:t xml:space="preserve"> </w:t>
      </w:r>
      <w:r w:rsidRPr="004E2B3D">
        <w:rPr>
          <w:rFonts w:cs="Tahoma"/>
          <w:b/>
          <w:lang w:val="it-IT"/>
        </w:rPr>
        <w:t>China e para os que estão adquirindo licenças de processador e Software Assurance para SQL Server 2008 R2</w:t>
      </w:r>
    </w:p>
    <w:p w14:paraId="561E98B0" w14:textId="77777777" w:rsidR="00A81E83" w:rsidRPr="00911CE9" w:rsidRDefault="00A81E83" w:rsidP="00204D6D">
      <w:pPr>
        <w:tabs>
          <w:tab w:val="left" w:pos="720"/>
        </w:tabs>
        <w:ind w:left="720"/>
        <w:rPr>
          <w:rFonts w:cs="Tahoma"/>
          <w:lang w:val="pt-BR"/>
        </w:rPr>
      </w:pPr>
      <w:r w:rsidRPr="004E2B3D">
        <w:rPr>
          <w:rFonts w:cs="Tahoma"/>
          <w:lang w:val="it-IT"/>
        </w:rPr>
        <w:t>As referências a 1</w:t>
      </w:r>
      <w:r w:rsidRPr="004E2B3D">
        <w:rPr>
          <w:rFonts w:cs="Tahoma"/>
          <w:vertAlign w:val="superscript"/>
          <w:lang w:val="it-IT"/>
        </w:rPr>
        <w:t>º</w:t>
      </w:r>
      <w:r w:rsidRPr="004E2B3D">
        <w:rPr>
          <w:rFonts w:cs="Tahoma"/>
          <w:lang w:val="it-IT"/>
        </w:rPr>
        <w:t xml:space="preserve"> de abril de 2012 e 1</w:t>
      </w:r>
      <w:r w:rsidRPr="004E2B3D">
        <w:rPr>
          <w:rFonts w:cs="Tahoma"/>
          <w:vertAlign w:val="superscript"/>
          <w:lang w:val="it-IT"/>
        </w:rPr>
        <w:t>º</w:t>
      </w:r>
      <w:r w:rsidRPr="004E2B3D">
        <w:rPr>
          <w:rFonts w:cs="Tahoma"/>
          <w:lang w:val="it-IT"/>
        </w:rPr>
        <w:t xml:space="preserve"> de abril de 2015 nesta nota da lista de produtos não são aplicáveis. </w:t>
      </w:r>
      <w:r w:rsidRPr="00911CE9">
        <w:rPr>
          <w:rFonts w:cs="Tahoma"/>
          <w:lang w:val="pt-BR"/>
        </w:rPr>
        <w:t>As datas aplicáveis para esses clientes são 1</w:t>
      </w:r>
      <w:r w:rsidRPr="00911CE9">
        <w:rPr>
          <w:rFonts w:cs="Tahoma"/>
          <w:vertAlign w:val="superscript"/>
          <w:lang w:val="pt-BR"/>
        </w:rPr>
        <w:t>º</w:t>
      </w:r>
      <w:r w:rsidRPr="00911CE9">
        <w:rPr>
          <w:rFonts w:cs="Tahoma"/>
          <w:lang w:val="pt-BR"/>
        </w:rPr>
        <w:t xml:space="preserve"> de julho de 2012 e 1</w:t>
      </w:r>
      <w:r w:rsidRPr="00911CE9">
        <w:rPr>
          <w:rFonts w:cs="Tahoma"/>
          <w:vertAlign w:val="superscript"/>
          <w:lang w:val="pt-BR"/>
        </w:rPr>
        <w:t>º</w:t>
      </w:r>
      <w:r w:rsidRPr="00911CE9">
        <w:rPr>
          <w:rFonts w:cs="Tahoma"/>
          <w:lang w:val="pt-BR"/>
        </w:rPr>
        <w:t xml:space="preserve"> de julho de 2015, respectivamente.</w:t>
      </w:r>
    </w:p>
    <w:p w14:paraId="561E98B1" w14:textId="77777777" w:rsidR="006E28CC" w:rsidRPr="00911CE9" w:rsidRDefault="006E28CC" w:rsidP="00204D6D">
      <w:pPr>
        <w:tabs>
          <w:tab w:val="left" w:pos="720"/>
        </w:tabs>
        <w:ind w:left="720"/>
        <w:rPr>
          <w:rFonts w:cs="Tahoma"/>
          <w:lang w:val="pt-BR"/>
        </w:rPr>
      </w:pPr>
    </w:p>
    <w:p w14:paraId="561E98B2" w14:textId="77777777" w:rsidR="006E28CC" w:rsidRPr="00911CE9" w:rsidRDefault="006E28CC" w:rsidP="00204D6D">
      <w:pPr>
        <w:tabs>
          <w:tab w:val="left" w:pos="720"/>
        </w:tabs>
        <w:ind w:left="720"/>
        <w:rPr>
          <w:rFonts w:cs="Tahoma"/>
          <w:lang w:val="pt-BR"/>
        </w:rPr>
      </w:pPr>
    </w:p>
    <w:p w14:paraId="561E98B3" w14:textId="77777777" w:rsidR="006E28CC" w:rsidRPr="00911CE9" w:rsidRDefault="003165D6" w:rsidP="006E28CC">
      <w:pPr>
        <w:pStyle w:val="Heading3"/>
        <w:rPr>
          <w:rFonts w:ascii="Tahoma" w:hAnsi="Tahoma" w:cs="Tahoma"/>
          <w:lang w:val="pt-BR"/>
        </w:rPr>
      </w:pPr>
      <w:bookmarkStart w:id="1423" w:name="_80_SQL_Server"/>
      <w:bookmarkStart w:id="1424" w:name="_83_SQL_Server"/>
      <w:bookmarkStart w:id="1425" w:name="_Toc348341734"/>
      <w:bookmarkEnd w:id="1423"/>
      <w:bookmarkEnd w:id="1424"/>
      <w:r w:rsidRPr="00911CE9">
        <w:rPr>
          <w:rFonts w:ascii="Tahoma" w:hAnsi="Tahoma" w:cs="Tahoma"/>
          <w:caps/>
          <w:color w:val="F66400"/>
          <w:sz w:val="22"/>
          <w:vertAlign w:val="superscript"/>
          <w:lang w:val="pt-BR"/>
        </w:rPr>
        <w:t>83</w:t>
      </w:r>
      <w:r w:rsidRPr="00911CE9">
        <w:rPr>
          <w:rFonts w:ascii="Tahoma" w:hAnsi="Tahoma" w:cs="Tahoma"/>
          <w:color w:val="F66400"/>
          <w:sz w:val="22"/>
          <w:lang w:val="pt-BR"/>
        </w:rPr>
        <w:t xml:space="preserve"> SQL Server </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2012 Parallel Data Warehouse</w:t>
      </w:r>
      <w:bookmarkEnd w:id="1425"/>
    </w:p>
    <w:p w14:paraId="561E98B4" w14:textId="77777777" w:rsidR="006E28CC" w:rsidRPr="00911CE9" w:rsidRDefault="006E28CC" w:rsidP="006E28CC">
      <w:pPr>
        <w:pStyle w:val="EndnoteText"/>
        <w:rPr>
          <w:rFonts w:ascii="Tahoma" w:hAnsi="Tahoma" w:cs="Tahoma"/>
          <w:lang w:val="pt-BR"/>
        </w:rPr>
      </w:pPr>
    </w:p>
    <w:p w14:paraId="561E98B5" w14:textId="77777777" w:rsidR="000A30EE" w:rsidRPr="004E2B3D" w:rsidRDefault="000A30EE" w:rsidP="000A30EE">
      <w:pPr>
        <w:spacing w:after="60"/>
        <w:ind w:left="720"/>
        <w:rPr>
          <w:rFonts w:cs="Tahoma"/>
          <w:lang w:val="it-IT"/>
        </w:rPr>
      </w:pPr>
      <w:r w:rsidRPr="004E2B3D">
        <w:rPr>
          <w:rFonts w:eastAsia="Calibri" w:cs="Tahoma"/>
          <w:b/>
          <w:color w:val="000000"/>
          <w:szCs w:val="18"/>
          <w:lang w:val="it-IT"/>
        </w:rPr>
        <w:t>Outorgas de Licença Associadas à Alteração no Modelo de Licenciamento</w:t>
      </w:r>
    </w:p>
    <w:p w14:paraId="561E98B6" w14:textId="77777777" w:rsidR="000A30EE" w:rsidRPr="004E2B3D" w:rsidRDefault="000A30EE" w:rsidP="000A30EE">
      <w:pPr>
        <w:ind w:left="720"/>
        <w:rPr>
          <w:rFonts w:cs="Tahoma"/>
          <w:lang w:val="it-IT"/>
        </w:rPr>
      </w:pPr>
      <w:r w:rsidRPr="004E2B3D">
        <w:rPr>
          <w:rFonts w:eastAsia="Calibri" w:cs="Tahoma"/>
          <w:color w:val="000000"/>
          <w:szCs w:val="18"/>
          <w:lang w:val="it-IT"/>
        </w:rPr>
        <w:t>O SQL Server 2008 R2 será a última versão do SQL Server Parallel Data Warehouse licenciada sob o modelo</w:t>
      </w:r>
      <w:r w:rsidR="0009333E" w:rsidRPr="004E2B3D">
        <w:rPr>
          <w:rFonts w:eastAsia="Calibri" w:cs="Tahoma"/>
          <w:szCs w:val="18"/>
          <w:lang w:val="it-IT"/>
        </w:rPr>
        <w:t> </w:t>
      </w:r>
      <w:r w:rsidRPr="004E2B3D">
        <w:rPr>
          <w:rFonts w:eastAsia="Calibri" w:cs="Tahoma"/>
          <w:color w:val="000000"/>
          <w:szCs w:val="18"/>
          <w:lang w:val="it-IT"/>
        </w:rPr>
        <w:t>de licenciamento por processador.</w:t>
      </w:r>
      <w:r w:rsidR="003B74B4" w:rsidRPr="004E2B3D">
        <w:rPr>
          <w:rFonts w:eastAsia="Calibri" w:cs="Tahoma"/>
          <w:color w:val="000000"/>
          <w:szCs w:val="18"/>
          <w:lang w:val="it-IT"/>
        </w:rPr>
        <w:t xml:space="preserve"> </w:t>
      </w:r>
      <w:r w:rsidRPr="004E2B3D">
        <w:rPr>
          <w:rFonts w:eastAsia="Calibri" w:cs="Tahoma"/>
          <w:color w:val="000000"/>
          <w:szCs w:val="18"/>
          <w:lang w:val="it-IT"/>
        </w:rPr>
        <w:t>Como uma exceção, aos clientes de licenciamento por volume com Software Assurance ativo para licenças do processador do SQL Server 2008 R2 Parallel Data Warehouse em 1</w:t>
      </w:r>
      <w:r w:rsidRPr="004E2B3D">
        <w:rPr>
          <w:rFonts w:eastAsia="Calibri" w:cs="Tahoma"/>
          <w:color w:val="000000"/>
          <w:szCs w:val="18"/>
          <w:vertAlign w:val="superscript"/>
          <w:lang w:val="it-IT"/>
        </w:rPr>
        <w:t>º</w:t>
      </w:r>
      <w:r w:rsidRPr="004E2B3D">
        <w:rPr>
          <w:rFonts w:eastAsia="Calibri" w:cs="Tahoma"/>
          <w:color w:val="000000"/>
          <w:szCs w:val="18"/>
          <w:lang w:val="it-IT"/>
        </w:rPr>
        <w:t xml:space="preserve"> de março de 2013 (</w:t>
      </w:r>
      <w:r w:rsidR="00EC3B06" w:rsidRPr="004E2B3D">
        <w:rPr>
          <w:rFonts w:eastAsia="Calibri" w:cs="Tahoma"/>
          <w:color w:val="000000"/>
          <w:szCs w:val="18"/>
          <w:lang w:val="it-IT"/>
        </w:rPr>
        <w:t>“</w:t>
      </w:r>
      <w:r w:rsidRPr="004E2B3D">
        <w:rPr>
          <w:rFonts w:eastAsia="Calibri" w:cs="Tahoma"/>
          <w:color w:val="000000"/>
          <w:szCs w:val="18"/>
          <w:lang w:val="it-IT"/>
        </w:rPr>
        <w:t>licenças qualificadas</w:t>
      </w:r>
      <w:r w:rsidR="00EC3B06" w:rsidRPr="004E2B3D">
        <w:rPr>
          <w:rFonts w:eastAsia="Calibri" w:cs="Tahoma"/>
          <w:color w:val="000000"/>
          <w:szCs w:val="18"/>
          <w:lang w:val="it-IT"/>
        </w:rPr>
        <w:t>”</w:t>
      </w:r>
      <w:r w:rsidRPr="004E2B3D">
        <w:rPr>
          <w:rFonts w:eastAsia="Calibri" w:cs="Tahoma"/>
          <w:color w:val="000000"/>
          <w:szCs w:val="18"/>
          <w:lang w:val="it-IT"/>
        </w:rPr>
        <w:t>) são concedidas as seguintes opções. As</w:t>
      </w:r>
      <w:r w:rsidR="0009333E" w:rsidRPr="004E2B3D">
        <w:rPr>
          <w:rFonts w:eastAsia="Calibri" w:cs="Tahoma"/>
          <w:szCs w:val="18"/>
          <w:lang w:val="it-IT"/>
        </w:rPr>
        <w:t> </w:t>
      </w:r>
      <w:r w:rsidRPr="004E2B3D">
        <w:rPr>
          <w:rFonts w:eastAsia="Calibri" w:cs="Tahoma"/>
          <w:color w:val="000000"/>
          <w:szCs w:val="18"/>
          <w:lang w:val="it-IT"/>
        </w:rPr>
        <w:t xml:space="preserve">licenças do processador do SQL Server 2008 R2 Parallel Data Warehouse </w:t>
      </w:r>
      <w:r w:rsidRPr="004E2B3D">
        <w:rPr>
          <w:rFonts w:cs="Tahoma"/>
          <w:bCs/>
          <w:color w:val="000000"/>
          <w:szCs w:val="18"/>
          <w:lang w:val="it-IT"/>
        </w:rPr>
        <w:t>adquiridas posteriormente no</w:t>
      </w:r>
      <w:r w:rsidR="0009333E" w:rsidRPr="004E2B3D">
        <w:rPr>
          <w:rFonts w:eastAsia="Calibri" w:cs="Tahoma"/>
          <w:szCs w:val="18"/>
          <w:lang w:val="it-IT"/>
        </w:rPr>
        <w:t> </w:t>
      </w:r>
      <w:r w:rsidRPr="004E2B3D">
        <w:rPr>
          <w:rFonts w:cs="Tahoma"/>
          <w:bCs/>
          <w:color w:val="000000"/>
          <w:szCs w:val="18"/>
          <w:lang w:val="it-IT"/>
        </w:rPr>
        <w:t>mesmo prazo de registro como parte de um processo de adequação (</w:t>
      </w:r>
      <w:r w:rsidR="00EC3B06" w:rsidRPr="004E2B3D">
        <w:rPr>
          <w:rFonts w:cs="Tahoma"/>
          <w:bCs/>
          <w:color w:val="000000"/>
          <w:szCs w:val="18"/>
          <w:lang w:val="it-IT"/>
        </w:rPr>
        <w:t>“</w:t>
      </w:r>
      <w:r w:rsidRPr="004E2B3D">
        <w:rPr>
          <w:rFonts w:cs="Tahoma"/>
          <w:bCs/>
          <w:color w:val="000000"/>
          <w:szCs w:val="18"/>
          <w:lang w:val="it-IT"/>
        </w:rPr>
        <w:t>true-up</w:t>
      </w:r>
      <w:r w:rsidR="00EC3B06" w:rsidRPr="004E2B3D">
        <w:rPr>
          <w:rFonts w:cs="Tahoma"/>
          <w:bCs/>
          <w:color w:val="000000"/>
          <w:szCs w:val="18"/>
          <w:lang w:val="it-IT"/>
        </w:rPr>
        <w:t>”</w:t>
      </w:r>
      <w:r w:rsidRPr="004E2B3D">
        <w:rPr>
          <w:rFonts w:cs="Tahoma"/>
          <w:bCs/>
          <w:color w:val="000000"/>
          <w:szCs w:val="18"/>
          <w:lang w:val="it-IT"/>
        </w:rPr>
        <w:t xml:space="preserve">) programado do cliente Enterprise ou Enterprise Subscription também são </w:t>
      </w:r>
      <w:r w:rsidR="00EC3B06" w:rsidRPr="004E2B3D">
        <w:rPr>
          <w:rFonts w:cs="Tahoma"/>
          <w:bCs/>
          <w:color w:val="000000"/>
          <w:szCs w:val="18"/>
          <w:lang w:val="it-IT"/>
        </w:rPr>
        <w:t>“</w:t>
      </w:r>
      <w:r w:rsidRPr="004E2B3D">
        <w:rPr>
          <w:rFonts w:cs="Tahoma"/>
          <w:bCs/>
          <w:color w:val="000000"/>
          <w:szCs w:val="18"/>
          <w:lang w:val="it-IT"/>
        </w:rPr>
        <w:t>licenças de qualificação</w:t>
      </w:r>
      <w:r w:rsidR="00EC3B06" w:rsidRPr="004E2B3D">
        <w:rPr>
          <w:rFonts w:cs="Tahoma"/>
          <w:bCs/>
          <w:color w:val="000000"/>
          <w:szCs w:val="18"/>
          <w:lang w:val="it-IT"/>
        </w:rPr>
        <w:t>”</w:t>
      </w:r>
      <w:r w:rsidRPr="004E2B3D">
        <w:rPr>
          <w:rFonts w:cs="Tahoma"/>
          <w:bCs/>
          <w:color w:val="000000"/>
          <w:szCs w:val="18"/>
          <w:lang w:val="it-IT"/>
        </w:rPr>
        <w:t xml:space="preserve"> para fins dessas opções.</w:t>
      </w:r>
    </w:p>
    <w:p w14:paraId="561E98B7" w14:textId="77777777" w:rsidR="000A30EE" w:rsidRPr="004E2B3D" w:rsidRDefault="000A30EE" w:rsidP="000A30EE">
      <w:pPr>
        <w:ind w:left="720"/>
        <w:rPr>
          <w:rFonts w:cs="Tahoma"/>
          <w:lang w:val="it-IT"/>
        </w:rPr>
      </w:pPr>
    </w:p>
    <w:p w14:paraId="561E98B8" w14:textId="77777777" w:rsidR="000A30EE" w:rsidRPr="00911CE9" w:rsidRDefault="000A30EE" w:rsidP="000A30EE">
      <w:pPr>
        <w:numPr>
          <w:ilvl w:val="0"/>
          <w:numId w:val="67"/>
        </w:numPr>
        <w:spacing w:after="60"/>
        <w:ind w:left="1440"/>
        <w:rPr>
          <w:rFonts w:cs="Tahoma"/>
          <w:lang w:val="pt-BR"/>
        </w:rPr>
      </w:pPr>
      <w:r w:rsidRPr="004E2B3D">
        <w:rPr>
          <w:rFonts w:eastAsia="Calibri" w:cs="Tahoma"/>
          <w:color w:val="000000"/>
          <w:szCs w:val="18"/>
          <w:lang w:val="it-IT"/>
        </w:rPr>
        <w:t xml:space="preserve">Para cada licença de qualificação que o cliente tiver, ele poderá atualizar para 8 licenças principais para o SQL Server 2012 Parallel Data Warehouse. </w:t>
      </w:r>
      <w:r w:rsidRPr="00911CE9">
        <w:rPr>
          <w:rFonts w:eastAsia="Calibri" w:cs="Tahoma"/>
          <w:color w:val="000000"/>
          <w:szCs w:val="18"/>
          <w:lang w:val="pt-BR"/>
        </w:rPr>
        <w:t>Na atualização para SQL Server 2012, as licenças básicas do SQL Server 2008 R2 dos clientes não serão mais válidas.</w:t>
      </w:r>
    </w:p>
    <w:p w14:paraId="561E98B9" w14:textId="77777777" w:rsidR="000A30EE" w:rsidRPr="00911CE9" w:rsidRDefault="000A30EE" w:rsidP="000A30EE">
      <w:pPr>
        <w:rPr>
          <w:rFonts w:cs="Tahoma"/>
          <w:lang w:val="pt-BR"/>
        </w:rPr>
      </w:pPr>
    </w:p>
    <w:p w14:paraId="561E98BA" w14:textId="77777777" w:rsidR="000A30EE" w:rsidRPr="00911CE9" w:rsidRDefault="000A30EE" w:rsidP="000A30EE">
      <w:pPr>
        <w:spacing w:after="60"/>
        <w:ind w:left="720"/>
        <w:rPr>
          <w:rFonts w:cs="Tahoma"/>
          <w:lang w:val="pt-BR"/>
        </w:rPr>
      </w:pPr>
      <w:r w:rsidRPr="00911CE9">
        <w:rPr>
          <w:rFonts w:eastAsia="Calibri" w:cs="Tahoma"/>
          <w:b/>
          <w:color w:val="000000"/>
          <w:szCs w:val="18"/>
          <w:lang w:val="pt-BR"/>
        </w:rPr>
        <w:t>Outorga de Licença Padrão do System Center</w:t>
      </w:r>
    </w:p>
    <w:p w14:paraId="561E98BB" w14:textId="77777777" w:rsidR="000A30EE" w:rsidRPr="00911CE9" w:rsidRDefault="000A30EE" w:rsidP="0009333E">
      <w:pPr>
        <w:spacing w:after="60"/>
        <w:ind w:left="720"/>
        <w:rPr>
          <w:rFonts w:cs="Tahoma"/>
          <w:lang w:val="pt-BR"/>
        </w:rPr>
      </w:pPr>
      <w:r w:rsidRPr="00911CE9">
        <w:rPr>
          <w:rFonts w:eastAsia="Calibri" w:cs="Tahoma"/>
          <w:color w:val="000000"/>
          <w:szCs w:val="18"/>
          <w:lang w:val="pt-BR"/>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14:paraId="561E98BC" w14:textId="77777777" w:rsidR="000A30EE" w:rsidRPr="00911CE9" w:rsidRDefault="000A30EE" w:rsidP="000A30EE">
      <w:pPr>
        <w:numPr>
          <w:ilvl w:val="0"/>
          <w:numId w:val="67"/>
        </w:numPr>
        <w:spacing w:after="60"/>
        <w:ind w:left="1440"/>
        <w:rPr>
          <w:rFonts w:cs="Tahoma"/>
          <w:lang w:val="pt-BR"/>
        </w:rPr>
      </w:pPr>
      <w:r w:rsidRPr="00911CE9">
        <w:rPr>
          <w:rFonts w:eastAsia="Calibri" w:cs="Tahoma"/>
          <w:color w:val="000000"/>
          <w:szCs w:val="18"/>
          <w:lang w:val="pt-BR"/>
        </w:rPr>
        <w:t>Uma licença Padrão do System Center 2012 por servidor para cada servidor que esteja executando o software SQL Server 2012 Parallel Data Warehouse</w:t>
      </w:r>
    </w:p>
    <w:p w14:paraId="561E98BD" w14:textId="77777777" w:rsidR="000A30EE" w:rsidRPr="00911CE9" w:rsidRDefault="000A30EE" w:rsidP="000A30EE">
      <w:pPr>
        <w:numPr>
          <w:ilvl w:val="0"/>
          <w:numId w:val="67"/>
        </w:numPr>
        <w:spacing w:after="60"/>
        <w:ind w:left="1440"/>
        <w:rPr>
          <w:rFonts w:cs="Tahoma"/>
          <w:lang w:val="pt-BR"/>
        </w:rPr>
      </w:pPr>
      <w:r w:rsidRPr="00911CE9">
        <w:rPr>
          <w:rFonts w:eastAsia="Calibri" w:cs="Tahoma"/>
          <w:color w:val="000000"/>
          <w:szCs w:val="18"/>
          <w:lang w:val="pt-BR"/>
        </w:rPr>
        <w:t>Duas licenças Padrão do System Center 2012 por servidor para todos os outros servidores no SQL</w:t>
      </w:r>
      <w:r w:rsidR="0009333E" w:rsidRPr="00911CE9">
        <w:rPr>
          <w:rFonts w:eastAsia="Calibri" w:cs="Tahoma"/>
          <w:color w:val="000000"/>
          <w:szCs w:val="18"/>
          <w:lang w:val="pt-BR"/>
        </w:rPr>
        <w:t> </w:t>
      </w:r>
      <w:r w:rsidRPr="00911CE9">
        <w:rPr>
          <w:rFonts w:eastAsia="Calibri" w:cs="Tahoma"/>
          <w:color w:val="000000"/>
          <w:szCs w:val="18"/>
          <w:lang w:val="pt-BR"/>
        </w:rPr>
        <w:t>Server 2012 Parallel Data Warehouse Appliance.</w:t>
      </w:r>
    </w:p>
    <w:p w14:paraId="561E98BE" w14:textId="77777777" w:rsidR="000A30EE" w:rsidRPr="00911CE9" w:rsidRDefault="000A30EE" w:rsidP="0009333E">
      <w:pPr>
        <w:spacing w:after="60"/>
        <w:ind w:left="720"/>
        <w:rPr>
          <w:rFonts w:cs="Tahoma"/>
          <w:lang w:val="pt-BR"/>
        </w:rPr>
      </w:pPr>
      <w:r w:rsidRPr="00911CE9">
        <w:rPr>
          <w:rFonts w:eastAsia="Calibri" w:cs="Tahoma"/>
          <w:color w:val="000000"/>
          <w:szCs w:val="18"/>
          <w:lang w:val="pt-BR"/>
        </w:rPr>
        <w:t>O software poderá ser usado unicamente para oferecer suporte ao SQL Server 2012 Parallel Data Warehouse Appliance.</w:t>
      </w:r>
    </w:p>
    <w:p w14:paraId="561E98BF" w14:textId="77777777" w:rsidR="000A30EE" w:rsidRPr="00911CE9" w:rsidRDefault="000A30EE" w:rsidP="000A30EE">
      <w:pPr>
        <w:spacing w:after="60"/>
        <w:ind w:firstLine="720"/>
        <w:rPr>
          <w:rFonts w:cs="Tahoma"/>
          <w:lang w:val="pt-BR"/>
        </w:rPr>
      </w:pPr>
    </w:p>
    <w:p w14:paraId="561E98C0" w14:textId="77777777" w:rsidR="000A30EE" w:rsidRPr="00911CE9" w:rsidRDefault="000A30EE" w:rsidP="000A30EE">
      <w:pPr>
        <w:tabs>
          <w:tab w:val="left" w:pos="1440"/>
        </w:tabs>
        <w:spacing w:after="60"/>
        <w:ind w:left="720"/>
        <w:rPr>
          <w:rFonts w:cs="Tahoma"/>
          <w:lang w:val="pt-BR"/>
        </w:rPr>
      </w:pPr>
      <w:r w:rsidRPr="00911CE9">
        <w:rPr>
          <w:rFonts w:eastAsia="Calibri" w:cs="Tahoma"/>
          <w:b/>
          <w:color w:val="000000"/>
          <w:szCs w:val="18"/>
          <w:lang w:val="pt-BR"/>
        </w:rPr>
        <w:t>Para os clientes com Software Assurance que optaram pela não renovação</w:t>
      </w:r>
    </w:p>
    <w:p w14:paraId="561E98C1" w14:textId="77777777" w:rsidR="000A30EE" w:rsidRPr="00911CE9" w:rsidRDefault="000A30EE" w:rsidP="000A30EE">
      <w:pPr>
        <w:tabs>
          <w:tab w:val="left" w:pos="1440"/>
        </w:tabs>
        <w:ind w:left="720"/>
        <w:rPr>
          <w:rFonts w:cs="Tahoma"/>
          <w:lang w:val="pt-BR"/>
        </w:rPr>
      </w:pPr>
      <w:r w:rsidRPr="00911CE9">
        <w:rPr>
          <w:rFonts w:eastAsia="Calibri" w:cs="Tahoma"/>
          <w:color w:val="000000"/>
          <w:szCs w:val="18"/>
          <w:lang w:val="pt-BR"/>
        </w:rPr>
        <w:t>Os clientes do Enterprise Subscription com cobertura a partir de 1</w:t>
      </w:r>
      <w:r w:rsidRPr="00911CE9">
        <w:rPr>
          <w:rFonts w:eastAsia="Calibri" w:cs="Tahoma"/>
          <w:color w:val="000000"/>
          <w:szCs w:val="18"/>
          <w:vertAlign w:val="superscript"/>
          <w:lang w:val="pt-BR"/>
        </w:rPr>
        <w:t>º</w:t>
      </w:r>
      <w:r w:rsidRPr="00911CE9">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w:t>
      </w:r>
      <w:r w:rsidR="004C6D00" w:rsidRPr="00911CE9">
        <w:rPr>
          <w:rFonts w:eastAsia="Calibri" w:cs="Tahoma"/>
          <w:color w:val="000000"/>
          <w:szCs w:val="18"/>
          <w:lang w:val="pt-BR"/>
        </w:rPr>
        <w:t> </w:t>
      </w:r>
      <w:r w:rsidRPr="00911CE9">
        <w:rPr>
          <w:rFonts w:eastAsia="Calibri" w:cs="Tahoma"/>
          <w:color w:val="000000"/>
          <w:szCs w:val="18"/>
          <w:lang w:val="pt-BR"/>
        </w:rPr>
        <w:t>Server 2008 R2 ou SQL Server 2012 sob essas licenças da seguinte forma:</w:t>
      </w:r>
    </w:p>
    <w:p w14:paraId="561E98C2" w14:textId="77777777" w:rsidR="000A30EE" w:rsidRPr="00911CE9" w:rsidRDefault="000A30EE" w:rsidP="000A30EE">
      <w:pPr>
        <w:tabs>
          <w:tab w:val="left" w:pos="1440"/>
        </w:tabs>
        <w:ind w:left="720"/>
        <w:rPr>
          <w:rFonts w:cs="Tahoma"/>
          <w:lang w:val="pt-BR"/>
        </w:rPr>
      </w:pPr>
    </w:p>
    <w:p w14:paraId="561E98C3" w14:textId="77777777" w:rsidR="000A30EE" w:rsidRPr="00911CE9" w:rsidRDefault="000A30EE" w:rsidP="000A30EE">
      <w:pPr>
        <w:numPr>
          <w:ilvl w:val="0"/>
          <w:numId w:val="67"/>
        </w:numPr>
        <w:spacing w:after="60"/>
        <w:ind w:left="1440"/>
        <w:rPr>
          <w:rFonts w:cs="Tahoma"/>
          <w:lang w:val="pt-BR"/>
        </w:rPr>
      </w:pPr>
      <w:r w:rsidRPr="00911CE9">
        <w:rPr>
          <w:rFonts w:eastAsia="Calibri" w:cs="Tahoma"/>
          <w:b/>
          <w:color w:val="000000"/>
          <w:szCs w:val="18"/>
          <w:lang w:val="pt-BR"/>
        </w:rPr>
        <w:t>SQL Server 2008 R2 Parallel Data Warehouse:</w:t>
      </w:r>
      <w:r w:rsidRPr="00911CE9">
        <w:rPr>
          <w:rFonts w:eastAsia="Calibri" w:cs="Tahoma"/>
          <w:color w:val="000000"/>
          <w:szCs w:val="18"/>
          <w:lang w:val="pt-BR"/>
        </w:rPr>
        <w:t xml:space="preserve"> O uso contínuo do referido software está sujeito aos direitos de uso do produto de licença do SQL Server 2008 R2. </w:t>
      </w:r>
    </w:p>
    <w:p w14:paraId="561E98C4" w14:textId="77777777" w:rsidR="000A30EE" w:rsidRPr="00911CE9" w:rsidRDefault="000A30EE" w:rsidP="000A30EE">
      <w:pPr>
        <w:numPr>
          <w:ilvl w:val="0"/>
          <w:numId w:val="67"/>
        </w:numPr>
        <w:tabs>
          <w:tab w:val="left" w:pos="1800"/>
        </w:tabs>
        <w:spacing w:after="60"/>
        <w:ind w:left="1440"/>
        <w:rPr>
          <w:rFonts w:cs="Tahoma"/>
          <w:lang w:val="pt-BR"/>
        </w:rPr>
      </w:pPr>
      <w:r w:rsidRPr="00911CE9">
        <w:rPr>
          <w:rFonts w:eastAsia="Calibri" w:cs="Tahoma"/>
          <w:b/>
          <w:color w:val="000000"/>
          <w:szCs w:val="18"/>
          <w:lang w:val="pt-BR"/>
        </w:rPr>
        <w:t xml:space="preserve">SQL Server 2012 Parallel Data Warehouse: </w:t>
      </w:r>
      <w:r w:rsidRPr="00911CE9">
        <w:rPr>
          <w:rFonts w:eastAsia="Calibri" w:cs="Tahoma"/>
          <w:color w:val="000000"/>
          <w:szCs w:val="18"/>
          <w:lang w:val="pt-BR"/>
        </w:rPr>
        <w:t>O uso desta versão do software está sujeito aos</w:t>
      </w:r>
      <w:r w:rsidR="0009333E" w:rsidRPr="00911CE9">
        <w:rPr>
          <w:rFonts w:eastAsia="Calibri" w:cs="Tahoma"/>
          <w:szCs w:val="18"/>
          <w:lang w:val="pt-BR"/>
        </w:rPr>
        <w:t> </w:t>
      </w:r>
      <w:r w:rsidRPr="00911CE9">
        <w:rPr>
          <w:rFonts w:eastAsia="Calibri" w:cs="Tahoma"/>
          <w:color w:val="000000"/>
          <w:szCs w:val="18"/>
          <w:lang w:val="pt-BR"/>
        </w:rPr>
        <w:t xml:space="preserve">direitos de uso do produto do SQL Server 2012 Parallel Data Warehouse. </w:t>
      </w:r>
    </w:p>
    <w:p w14:paraId="561E98C5" w14:textId="77777777" w:rsidR="000A30EE" w:rsidRPr="00911CE9" w:rsidRDefault="000A30EE" w:rsidP="000A30EE">
      <w:pPr>
        <w:spacing w:after="60"/>
        <w:rPr>
          <w:rFonts w:cs="Tahoma"/>
          <w:lang w:val="pt-BR"/>
        </w:rPr>
      </w:pPr>
    </w:p>
    <w:p w14:paraId="561E98C6" w14:textId="77777777" w:rsidR="000A30EE" w:rsidRPr="004E2B3D" w:rsidRDefault="000A30EE" w:rsidP="000A30EE">
      <w:pPr>
        <w:ind w:left="720"/>
        <w:rPr>
          <w:rFonts w:cs="Tahoma"/>
          <w:lang w:val="it-IT"/>
        </w:rPr>
      </w:pPr>
      <w:r w:rsidRPr="00911CE9">
        <w:rPr>
          <w:rFonts w:cs="Tahoma"/>
          <w:color w:val="000000"/>
          <w:szCs w:val="24"/>
          <w:lang w:val="pt-BR"/>
        </w:rPr>
        <w:t xml:space="preserve">Todas as licenças do SQL Server Parallel Data Warehouse e System Center outorgadas sob esta oferta incluirão cobertura do Software Assurance. </w:t>
      </w:r>
      <w:r w:rsidRPr="004E2B3D">
        <w:rPr>
          <w:rFonts w:cs="Tahoma"/>
          <w:color w:val="000000"/>
          <w:szCs w:val="24"/>
          <w:lang w:val="it-IT"/>
        </w:rPr>
        <w:t xml:space="preserve">Essa cobertura se encerrará no término da cobertura de qualificação de Software Assurance correspondente. Ao término dessa cobertura, os clientes poderão renovar o Software Assurance sobre as licenças outorgadas. </w:t>
      </w:r>
    </w:p>
    <w:p w14:paraId="561E98C7" w14:textId="77777777" w:rsidR="000A30EE" w:rsidRPr="004E2B3D" w:rsidRDefault="000A30EE" w:rsidP="000A30EE">
      <w:pPr>
        <w:ind w:left="720"/>
        <w:rPr>
          <w:rFonts w:cs="Tahoma"/>
          <w:lang w:val="it-IT"/>
        </w:rPr>
      </w:pPr>
    </w:p>
    <w:p w14:paraId="561E98C8" w14:textId="77777777" w:rsidR="000A30EE" w:rsidRPr="00911CE9" w:rsidRDefault="000A30EE" w:rsidP="000A30EE">
      <w:pPr>
        <w:ind w:left="720"/>
        <w:rPr>
          <w:rFonts w:cs="Tahoma"/>
          <w:lang w:val="pt-BR"/>
        </w:rPr>
      </w:pPr>
      <w:r w:rsidRPr="004E2B3D">
        <w:rPr>
          <w:rFonts w:cs="Tahoma"/>
          <w:color w:val="000000"/>
          <w:szCs w:val="24"/>
          <w:lang w:val="it-IT"/>
        </w:rPr>
        <w:t>O uso do software por um cliente sob esta oferta está sujeito aos termos e condições de seu contrato de</w:t>
      </w:r>
      <w:r w:rsidR="0009333E" w:rsidRPr="004E2B3D">
        <w:rPr>
          <w:rFonts w:eastAsia="Calibri" w:cs="Tahoma"/>
          <w:szCs w:val="18"/>
          <w:lang w:val="it-IT"/>
        </w:rPr>
        <w:t> </w:t>
      </w:r>
      <w:r w:rsidRPr="004E2B3D">
        <w:rPr>
          <w:rFonts w:cs="Tahoma"/>
          <w:color w:val="000000"/>
          <w:szCs w:val="24"/>
          <w:lang w:val="it-IT"/>
        </w:rPr>
        <w:t>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w:t>
      </w:r>
      <w:r w:rsidR="00775129" w:rsidRPr="004E2B3D">
        <w:rPr>
          <w:rFonts w:cs="Tahoma"/>
          <w:color w:val="000000"/>
          <w:szCs w:val="24"/>
          <w:lang w:val="it-IT"/>
        </w:rPr>
        <w:t>12</w:t>
      </w:r>
      <w:r w:rsidRPr="004E2B3D">
        <w:rPr>
          <w:rFonts w:cs="Tahoma"/>
          <w:color w:val="000000"/>
          <w:szCs w:val="24"/>
          <w:lang w:val="it-IT"/>
        </w:rPr>
        <w:t xml:space="preserve"> Parallel Data Warehouse e System Center 2012 sob os termos desta oferta. </w:t>
      </w:r>
      <w:r w:rsidRPr="00911CE9">
        <w:rPr>
          <w:rFonts w:cs="Tahoma"/>
          <w:color w:val="000000"/>
          <w:szCs w:val="24"/>
          <w:lang w:val="pt-BR"/>
        </w:rPr>
        <w:t>Os clientes não poderão transferir as</w:t>
      </w:r>
      <w:r w:rsidR="0009333E" w:rsidRPr="00911CE9">
        <w:rPr>
          <w:rFonts w:eastAsia="Calibri" w:cs="Tahoma"/>
          <w:szCs w:val="18"/>
          <w:lang w:val="pt-BR"/>
        </w:rPr>
        <w:t> </w:t>
      </w:r>
      <w:r w:rsidRPr="00911CE9">
        <w:rPr>
          <w:rFonts w:cs="Tahoma"/>
          <w:color w:val="000000"/>
          <w:szCs w:val="24"/>
          <w:lang w:val="pt-BR"/>
        </w:rPr>
        <w:t>licenças outorgadas sob esta oferta separadamente das licenças qualificadas correspondentes.</w:t>
      </w:r>
    </w:p>
    <w:p w14:paraId="561E98C9" w14:textId="77777777" w:rsidR="00A81E83" w:rsidRPr="00911CE9" w:rsidRDefault="00A81E83" w:rsidP="00C321B6">
      <w:pPr>
        <w:tabs>
          <w:tab w:val="left" w:pos="2970"/>
        </w:tabs>
        <w:ind w:left="1440"/>
        <w:rPr>
          <w:rFonts w:cs="Tahoma"/>
          <w:lang w:val="pt-BR"/>
        </w:rPr>
      </w:pPr>
      <w:bookmarkStart w:id="1426" w:name="Srv_90SQLServer2012Standard"/>
    </w:p>
    <w:p w14:paraId="561E98CA" w14:textId="77777777" w:rsidR="004815F3" w:rsidRPr="00911CE9" w:rsidRDefault="004815F3" w:rsidP="00C321B6">
      <w:pPr>
        <w:tabs>
          <w:tab w:val="left" w:pos="2970"/>
        </w:tabs>
        <w:ind w:left="1440"/>
        <w:rPr>
          <w:rFonts w:cs="Tahoma"/>
          <w:lang w:val="pt-BR"/>
        </w:rPr>
      </w:pPr>
    </w:p>
    <w:p w14:paraId="561E98CB" w14:textId="77777777" w:rsidR="00A81E83" w:rsidRPr="00911CE9" w:rsidRDefault="003165D6" w:rsidP="00EF5637">
      <w:pPr>
        <w:pStyle w:val="Heading3"/>
        <w:rPr>
          <w:rFonts w:ascii="Tahoma" w:hAnsi="Tahoma" w:cs="Tahoma"/>
          <w:lang w:val="pt-BR"/>
        </w:rPr>
      </w:pPr>
      <w:bookmarkStart w:id="1427" w:name="_84_SQL_Server®"/>
      <w:bookmarkStart w:id="1428" w:name="_Toc336338348"/>
      <w:bookmarkStart w:id="1429" w:name="_Toc348341735"/>
      <w:bookmarkEnd w:id="1427"/>
      <w:r w:rsidRPr="00911CE9">
        <w:rPr>
          <w:rFonts w:ascii="Tahoma" w:hAnsi="Tahoma" w:cs="Tahoma"/>
          <w:caps/>
          <w:color w:val="F66400"/>
          <w:sz w:val="22"/>
          <w:vertAlign w:val="superscript"/>
          <w:lang w:val="pt-BR"/>
        </w:rPr>
        <w:t>84</w:t>
      </w:r>
      <w:r w:rsidRPr="00911CE9">
        <w:rPr>
          <w:rFonts w:ascii="Tahoma" w:hAnsi="Tahoma" w:cs="Tahoma"/>
          <w:color w:val="F66400"/>
          <w:sz w:val="22"/>
          <w:lang w:val="pt-BR"/>
        </w:rPr>
        <w:t xml:space="preserve"> SQL Server</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2012 Standard</w:t>
      </w:r>
      <w:bookmarkEnd w:id="1428"/>
      <w:bookmarkEnd w:id="1429"/>
      <w:r w:rsidRPr="00911CE9">
        <w:rPr>
          <w:rFonts w:ascii="Tahoma" w:hAnsi="Tahoma" w:cs="Tahoma"/>
          <w:color w:val="F66400"/>
          <w:sz w:val="22"/>
          <w:lang w:val="pt-BR"/>
        </w:rPr>
        <w:t xml:space="preserve"> </w:t>
      </w:r>
    </w:p>
    <w:bookmarkEnd w:id="1426"/>
    <w:p w14:paraId="561E98CC" w14:textId="77777777" w:rsidR="00A81E83" w:rsidRPr="00911CE9" w:rsidRDefault="00A81E83" w:rsidP="00204D6D">
      <w:pPr>
        <w:pStyle w:val="EndnoteText"/>
        <w:ind w:left="0"/>
        <w:rPr>
          <w:rFonts w:ascii="Tahoma" w:hAnsi="Tahoma" w:cs="Tahoma"/>
          <w:lang w:val="pt-BR"/>
        </w:rPr>
      </w:pPr>
    </w:p>
    <w:p w14:paraId="561E98CD" w14:textId="77777777" w:rsidR="00A81E83" w:rsidRPr="00911CE9" w:rsidRDefault="00A81E83" w:rsidP="00204D6D">
      <w:pPr>
        <w:ind w:left="720"/>
        <w:rPr>
          <w:rFonts w:cs="Tahoma"/>
          <w:lang w:val="pt-BR"/>
        </w:rPr>
      </w:pPr>
      <w:r w:rsidRPr="00911CE9">
        <w:rPr>
          <w:rFonts w:eastAsia="Calibri" w:cs="Tahoma"/>
          <w:szCs w:val="18"/>
          <w:lang w:val="pt-BR"/>
        </w:rPr>
        <w:t>O SQL Server 2012 Standard é a próxima versão do SQL Server Standard, e a CAL do SQL Server 2012 é</w:t>
      </w:r>
      <w:r w:rsidR="0009333E" w:rsidRPr="00911CE9">
        <w:rPr>
          <w:rFonts w:eastAsia="Calibri" w:cs="Tahoma"/>
          <w:szCs w:val="18"/>
          <w:lang w:val="pt-BR"/>
        </w:rPr>
        <w:t> </w:t>
      </w:r>
      <w:r w:rsidRPr="00911CE9">
        <w:rPr>
          <w:rFonts w:eastAsia="Calibri" w:cs="Tahoma"/>
          <w:szCs w:val="18"/>
          <w:lang w:val="pt-BR"/>
        </w:rPr>
        <w:t>a</w:t>
      </w:r>
      <w:r w:rsidR="0009333E" w:rsidRPr="00911CE9">
        <w:rPr>
          <w:rFonts w:eastAsia="Calibri" w:cs="Tahoma"/>
          <w:szCs w:val="18"/>
          <w:lang w:val="pt-BR"/>
        </w:rPr>
        <w:t> </w:t>
      </w:r>
      <w:r w:rsidRPr="00911CE9">
        <w:rPr>
          <w:rFonts w:eastAsia="Calibri" w:cs="Tahoma"/>
          <w:szCs w:val="18"/>
          <w:lang w:val="pt-BR"/>
        </w:rPr>
        <w:t>próxima versão da CAL do SQL Server.</w:t>
      </w:r>
    </w:p>
    <w:p w14:paraId="561E98CE" w14:textId="77777777" w:rsidR="00204D6D" w:rsidRPr="00911CE9" w:rsidRDefault="00204D6D" w:rsidP="00204D6D">
      <w:pPr>
        <w:ind w:left="720"/>
        <w:rPr>
          <w:rFonts w:cs="Tahoma"/>
          <w:lang w:val="pt-BR"/>
        </w:rPr>
      </w:pPr>
    </w:p>
    <w:p w14:paraId="561E98CF" w14:textId="77777777" w:rsidR="00204D6D" w:rsidRPr="00911CE9" w:rsidRDefault="00204D6D" w:rsidP="00204D6D">
      <w:pPr>
        <w:ind w:left="720"/>
        <w:rPr>
          <w:rFonts w:cs="Tahoma"/>
          <w:lang w:val="pt-BR"/>
        </w:rPr>
      </w:pPr>
    </w:p>
    <w:p w14:paraId="561E98D0" w14:textId="77777777" w:rsidR="00A81E83" w:rsidRPr="004E2B3D" w:rsidRDefault="00AD4C5F" w:rsidP="00EF5637">
      <w:pPr>
        <w:pStyle w:val="Heading3"/>
        <w:rPr>
          <w:rFonts w:ascii="Tahoma" w:hAnsi="Tahoma" w:cs="Tahoma"/>
          <w:lang w:val="it-IT"/>
        </w:rPr>
      </w:pPr>
      <w:bookmarkStart w:id="1430" w:name="_85_SQL_Server®"/>
      <w:bookmarkStart w:id="1431" w:name="_Toc336338349"/>
      <w:bookmarkStart w:id="1432" w:name="_Toc348341736"/>
      <w:bookmarkStart w:id="1433" w:name="Srv_91SQLServer2012StandardCore"/>
      <w:bookmarkEnd w:id="1430"/>
      <w:r w:rsidRPr="004E2B3D">
        <w:rPr>
          <w:rFonts w:ascii="Tahoma" w:hAnsi="Tahoma" w:cs="Tahoma"/>
          <w:caps/>
          <w:color w:val="F66400"/>
          <w:sz w:val="22"/>
          <w:vertAlign w:val="superscript"/>
          <w:lang w:val="it-IT"/>
        </w:rPr>
        <w:t>85</w:t>
      </w:r>
      <w:r w:rsidRPr="004E2B3D">
        <w:rPr>
          <w:rFonts w:ascii="Tahoma" w:hAnsi="Tahoma" w:cs="Tahoma"/>
          <w:color w:val="F66400"/>
          <w:sz w:val="22"/>
          <w:lang w:val="it-IT"/>
        </w:rPr>
        <w:t xml:space="preserve"> SQL Server</w:t>
      </w:r>
      <w:r w:rsidR="003B74B4" w:rsidRPr="004E2B3D">
        <w:rPr>
          <w:rFonts w:ascii="Tahoma" w:hAnsi="Tahoma" w:cs="Tahoma"/>
          <w:color w:val="F66400"/>
          <w:sz w:val="22"/>
          <w:vertAlign w:val="superscript"/>
          <w:lang w:val="it-IT"/>
        </w:rPr>
        <w:t>®</w:t>
      </w:r>
      <w:r w:rsidRPr="004E2B3D">
        <w:rPr>
          <w:rFonts w:ascii="Tahoma" w:hAnsi="Tahoma" w:cs="Tahoma"/>
          <w:color w:val="F66400"/>
          <w:sz w:val="22"/>
          <w:lang w:val="it-IT"/>
        </w:rPr>
        <w:t xml:space="preserve"> 2012 Standard</w:t>
      </w:r>
      <w:r w:rsidRPr="004E2B3D">
        <w:rPr>
          <w:rFonts w:ascii="Tahoma" w:eastAsia="Calibri" w:hAnsi="Tahoma" w:cs="Tahoma"/>
          <w:color w:val="F66400"/>
          <w:sz w:val="22"/>
          <w:szCs w:val="18"/>
          <w:lang w:val="it-IT"/>
        </w:rPr>
        <w:t xml:space="preserve"> Core</w:t>
      </w:r>
      <w:bookmarkEnd w:id="1431"/>
      <w:bookmarkEnd w:id="1432"/>
    </w:p>
    <w:bookmarkEnd w:id="1433"/>
    <w:p w14:paraId="561E98D1" w14:textId="77777777" w:rsidR="00A81E83" w:rsidRPr="004E2B3D" w:rsidRDefault="00A81E83" w:rsidP="0026723A">
      <w:pPr>
        <w:rPr>
          <w:rFonts w:cs="Tahoma"/>
          <w:lang w:val="it-IT"/>
        </w:rPr>
      </w:pPr>
    </w:p>
    <w:p w14:paraId="561E98D2" w14:textId="77777777" w:rsidR="0026723A" w:rsidRPr="004E2B3D" w:rsidRDefault="00A81E83" w:rsidP="0026723A">
      <w:pPr>
        <w:spacing w:after="60"/>
        <w:ind w:left="720"/>
        <w:rPr>
          <w:rFonts w:cs="Tahoma"/>
          <w:lang w:val="it-IT"/>
        </w:rPr>
      </w:pPr>
      <w:r w:rsidRPr="004E2B3D">
        <w:rPr>
          <w:rFonts w:eastAsia="Calibri" w:cs="Tahoma"/>
          <w:b/>
          <w:szCs w:val="18"/>
          <w:lang w:val="it-IT"/>
        </w:rPr>
        <w:t>Outorgas de Licença Associadas à Alteração no Modelo de Licenciamento</w:t>
      </w:r>
    </w:p>
    <w:p w14:paraId="561E98D3" w14:textId="77777777" w:rsidR="00A81E83" w:rsidRPr="00911CE9" w:rsidRDefault="00A81E83" w:rsidP="0026723A">
      <w:pPr>
        <w:ind w:left="720"/>
        <w:rPr>
          <w:rFonts w:cs="Tahoma"/>
          <w:spacing w:val="-1"/>
          <w:lang w:val="pt-BR"/>
        </w:rPr>
      </w:pPr>
      <w:r w:rsidRPr="004E2B3D">
        <w:rPr>
          <w:rFonts w:eastAsia="Calibri" w:cs="Tahoma"/>
          <w:color w:val="000000"/>
          <w:spacing w:val="-1"/>
          <w:szCs w:val="18"/>
          <w:lang w:val="it-IT"/>
        </w:rPr>
        <w:t>O SQL Server 2008 R2 será a última versão do SQL Server licenciada sob o modelo de licenciamento por processador.</w:t>
      </w:r>
      <w:r w:rsidR="003B74B4" w:rsidRPr="004E2B3D">
        <w:rPr>
          <w:rFonts w:eastAsia="Calibri" w:cs="Tahoma"/>
          <w:color w:val="000000"/>
          <w:spacing w:val="-1"/>
          <w:szCs w:val="18"/>
          <w:lang w:val="it-IT"/>
        </w:rPr>
        <w:t xml:space="preserve"> </w:t>
      </w:r>
      <w:r w:rsidRPr="004E2B3D">
        <w:rPr>
          <w:rFonts w:eastAsia="Calibri" w:cs="Tahoma"/>
          <w:color w:val="000000"/>
          <w:spacing w:val="-1"/>
          <w:szCs w:val="18"/>
          <w:lang w:val="it-IT"/>
        </w:rPr>
        <w:t>Como uma exceção, aos clientes de licenciamento por volume com Software Assurance ativo para licenças do processador do SQL Server 2008 R2 Standard em 1º de abril de 2012 (</w:t>
      </w:r>
      <w:r w:rsidR="00EC3B06" w:rsidRPr="004E2B3D">
        <w:rPr>
          <w:rFonts w:eastAsia="Calibri" w:cs="Tahoma"/>
          <w:color w:val="000000"/>
          <w:spacing w:val="-1"/>
          <w:szCs w:val="18"/>
          <w:lang w:val="it-IT"/>
        </w:rPr>
        <w:t>“</w:t>
      </w:r>
      <w:r w:rsidRPr="004E2B3D">
        <w:rPr>
          <w:rFonts w:eastAsia="Calibri" w:cs="Tahoma"/>
          <w:color w:val="000000"/>
          <w:spacing w:val="-1"/>
          <w:szCs w:val="18"/>
          <w:lang w:val="it-IT"/>
        </w:rPr>
        <w:t>licenças qualificadas</w:t>
      </w:r>
      <w:r w:rsidR="00EC3B06" w:rsidRPr="004E2B3D">
        <w:rPr>
          <w:rFonts w:eastAsia="Calibri" w:cs="Tahoma"/>
          <w:color w:val="000000"/>
          <w:spacing w:val="-1"/>
          <w:szCs w:val="18"/>
          <w:lang w:val="it-IT"/>
        </w:rPr>
        <w:t>”</w:t>
      </w:r>
      <w:r w:rsidRPr="004E2B3D">
        <w:rPr>
          <w:rFonts w:eastAsia="Calibri" w:cs="Tahoma"/>
          <w:color w:val="000000"/>
          <w:spacing w:val="-1"/>
          <w:szCs w:val="18"/>
          <w:lang w:val="it-IT"/>
        </w:rPr>
        <w:t xml:space="preserve">) são concedidas as seguintes opções. </w:t>
      </w:r>
      <w:r w:rsidRPr="00911CE9">
        <w:rPr>
          <w:rFonts w:eastAsia="Calibri" w:cs="Tahoma"/>
          <w:color w:val="000000"/>
          <w:spacing w:val="-1"/>
          <w:szCs w:val="18"/>
          <w:lang w:val="pt-BR"/>
        </w:rPr>
        <w:t xml:space="preserve">As licenças do processador do SQL Server 2008 R2 Standard </w:t>
      </w:r>
      <w:r w:rsidRPr="00911CE9">
        <w:rPr>
          <w:rFonts w:cs="Tahoma"/>
          <w:bCs/>
          <w:color w:val="000000"/>
          <w:spacing w:val="-1"/>
          <w:szCs w:val="18"/>
          <w:lang w:val="pt-BR"/>
        </w:rPr>
        <w:t>adquiridas posteriormente no mesmo prazo de registro, mas antes de 1º de abril de 2015 como parte de um processo de adequação (</w:t>
      </w:r>
      <w:r w:rsidR="00EC3B06" w:rsidRPr="00911CE9">
        <w:rPr>
          <w:rFonts w:cs="Tahoma"/>
          <w:bCs/>
          <w:color w:val="000000"/>
          <w:spacing w:val="-1"/>
          <w:szCs w:val="18"/>
          <w:lang w:val="pt-BR"/>
        </w:rPr>
        <w:t>“</w:t>
      </w:r>
      <w:r w:rsidRPr="00911CE9">
        <w:rPr>
          <w:rFonts w:cs="Tahoma"/>
          <w:bCs/>
          <w:color w:val="000000"/>
          <w:spacing w:val="-1"/>
          <w:szCs w:val="18"/>
          <w:lang w:val="pt-BR"/>
        </w:rPr>
        <w:t>true-up</w:t>
      </w:r>
      <w:r w:rsidR="00EC3B06" w:rsidRPr="00911CE9">
        <w:rPr>
          <w:rFonts w:cs="Tahoma"/>
          <w:bCs/>
          <w:color w:val="000000"/>
          <w:spacing w:val="-1"/>
          <w:szCs w:val="18"/>
          <w:lang w:val="pt-BR"/>
        </w:rPr>
        <w:t>”</w:t>
      </w:r>
      <w:r w:rsidRPr="00911CE9">
        <w:rPr>
          <w:rFonts w:cs="Tahoma"/>
          <w:bCs/>
          <w:color w:val="000000"/>
          <w:spacing w:val="-1"/>
          <w:szCs w:val="18"/>
          <w:lang w:val="pt-BR"/>
        </w:rPr>
        <w:t xml:space="preserve">) programado do cliente Enterprise, Enterprise Subscription, Open Value Subscription ou EES também são </w:t>
      </w:r>
      <w:r w:rsidR="00EC3B06" w:rsidRPr="00911CE9">
        <w:rPr>
          <w:rFonts w:cs="Tahoma"/>
          <w:bCs/>
          <w:color w:val="000000"/>
          <w:spacing w:val="-1"/>
          <w:szCs w:val="18"/>
          <w:lang w:val="pt-BR"/>
        </w:rPr>
        <w:t>“</w:t>
      </w:r>
      <w:r w:rsidRPr="00911CE9">
        <w:rPr>
          <w:rFonts w:cs="Tahoma"/>
          <w:bCs/>
          <w:color w:val="000000"/>
          <w:spacing w:val="-1"/>
          <w:szCs w:val="18"/>
          <w:lang w:val="pt-BR"/>
        </w:rPr>
        <w:t>licenças qualificadas</w:t>
      </w:r>
      <w:r w:rsidR="00EC3B06" w:rsidRPr="00911CE9">
        <w:rPr>
          <w:rFonts w:cs="Tahoma"/>
          <w:bCs/>
          <w:color w:val="000000"/>
          <w:spacing w:val="-1"/>
          <w:szCs w:val="18"/>
          <w:lang w:val="pt-BR"/>
        </w:rPr>
        <w:t>”</w:t>
      </w:r>
      <w:r w:rsidRPr="00911CE9">
        <w:rPr>
          <w:rFonts w:cs="Tahoma"/>
          <w:bCs/>
          <w:color w:val="000000"/>
          <w:spacing w:val="-1"/>
          <w:szCs w:val="18"/>
          <w:lang w:val="pt-BR"/>
        </w:rPr>
        <w:t xml:space="preserve"> para fins dessas opções.</w:t>
      </w:r>
      <w:r w:rsidR="003B74B4" w:rsidRPr="00911CE9">
        <w:rPr>
          <w:rFonts w:cs="Tahoma"/>
          <w:bCs/>
          <w:color w:val="000000"/>
          <w:spacing w:val="-1"/>
          <w:szCs w:val="18"/>
          <w:lang w:val="pt-BR"/>
        </w:rPr>
        <w:t xml:space="preserve"> </w:t>
      </w:r>
      <w:r w:rsidRPr="00911CE9">
        <w:rPr>
          <w:rFonts w:cs="Tahoma"/>
          <w:bCs/>
          <w:color w:val="000000"/>
          <w:spacing w:val="-1"/>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61E98D4" w14:textId="77777777" w:rsidR="0026723A" w:rsidRPr="00911CE9" w:rsidRDefault="0026723A" w:rsidP="0026723A">
      <w:pPr>
        <w:ind w:left="720"/>
        <w:rPr>
          <w:rFonts w:cs="Tahoma"/>
          <w:lang w:val="pt-BR"/>
        </w:rPr>
      </w:pPr>
    </w:p>
    <w:p w14:paraId="561E98D5" w14:textId="77777777" w:rsidR="0026723A" w:rsidRPr="004E2B3D" w:rsidRDefault="0026723A" w:rsidP="0026723A">
      <w:pPr>
        <w:spacing w:after="60"/>
        <w:ind w:left="720"/>
        <w:rPr>
          <w:rFonts w:cs="Tahoma"/>
          <w:lang w:val="it-IT"/>
        </w:rPr>
      </w:pPr>
      <w:r w:rsidRPr="004E2B3D">
        <w:rPr>
          <w:rFonts w:eastAsia="Calibri" w:cs="Tahoma"/>
          <w:b/>
          <w:szCs w:val="18"/>
          <w:lang w:val="it-IT"/>
        </w:rPr>
        <w:t>Prazo Atual</w:t>
      </w:r>
    </w:p>
    <w:p w14:paraId="561E98D6" w14:textId="77777777" w:rsidR="00A81E83" w:rsidRPr="004E2B3D" w:rsidRDefault="00A81E83" w:rsidP="0026723A">
      <w:pPr>
        <w:ind w:left="720"/>
        <w:rPr>
          <w:rFonts w:cs="Tahoma"/>
          <w:lang w:val="it-IT"/>
        </w:rPr>
      </w:pPr>
      <w:r w:rsidRPr="004E2B3D">
        <w:rPr>
          <w:rFonts w:eastAsia="Calibri" w:cs="Tahoma"/>
          <w:szCs w:val="18"/>
          <w:lang w:val="it-IT"/>
        </w:rPr>
        <w:t>Durante o prazo atual da sua cobertura de Software Assurance a partir de 1º de abril de 2012, os clientes (incluindo aqueles sob contratos de assinatura) podem, sob qualquer licença qualificada, atualizar e usar o</w:t>
      </w:r>
      <w:r w:rsidR="0009333E" w:rsidRPr="004E2B3D">
        <w:rPr>
          <w:rFonts w:eastAsia="Calibri" w:cs="Tahoma"/>
          <w:szCs w:val="18"/>
          <w:lang w:val="it-IT"/>
        </w:rPr>
        <w:t> </w:t>
      </w:r>
      <w:r w:rsidRPr="004E2B3D">
        <w:rPr>
          <w:rFonts w:eastAsia="Calibri" w:cs="Tahoma"/>
          <w:szCs w:val="18"/>
          <w:lang w:val="it-IT"/>
        </w:rPr>
        <w:t>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3B74B4" w:rsidRPr="004E2B3D">
        <w:rPr>
          <w:rFonts w:eastAsia="Calibri" w:cs="Tahoma"/>
          <w:szCs w:val="18"/>
          <w:lang w:val="it-IT"/>
        </w:rPr>
        <w:t xml:space="preserve"> </w:t>
      </w:r>
      <w:r w:rsidRPr="004E2B3D">
        <w:rPr>
          <w:rFonts w:eastAsia="Calibri" w:cs="Tahoma"/>
          <w:szCs w:val="18"/>
          <w:lang w:val="it-IT"/>
        </w:rPr>
        <w:t>Os clientes devem consultar os Direitos de Uso do Produto para SQL Server 2012 Standard Core quanto aos termos de licença para Mobilidade de Licença.</w:t>
      </w:r>
    </w:p>
    <w:p w14:paraId="561E98D7" w14:textId="77777777" w:rsidR="0026723A" w:rsidRPr="004E2B3D" w:rsidRDefault="0026723A" w:rsidP="0026723A">
      <w:pPr>
        <w:ind w:left="720"/>
        <w:rPr>
          <w:rFonts w:cs="Tahoma"/>
          <w:lang w:val="it-IT"/>
        </w:rPr>
      </w:pPr>
    </w:p>
    <w:p w14:paraId="561E98D8" w14:textId="77777777" w:rsidR="0026723A" w:rsidRPr="004E2B3D" w:rsidRDefault="00A81E83" w:rsidP="0026723A">
      <w:pPr>
        <w:spacing w:after="60"/>
        <w:ind w:left="720"/>
        <w:rPr>
          <w:rFonts w:cs="Tahoma"/>
          <w:lang w:val="it-IT"/>
        </w:rPr>
      </w:pPr>
      <w:r w:rsidRPr="004E2B3D">
        <w:rPr>
          <w:rFonts w:eastAsia="Calibri" w:cs="Tahoma"/>
          <w:b/>
          <w:szCs w:val="18"/>
          <w:lang w:val="it-IT"/>
        </w:rPr>
        <w:t>Primeiro Prazo de Renovação (antes de 1º de abril de 2015)</w:t>
      </w:r>
    </w:p>
    <w:p w14:paraId="561E98D9" w14:textId="77777777" w:rsidR="00A81E83" w:rsidRPr="004E2B3D" w:rsidRDefault="00A81E83" w:rsidP="0026723A">
      <w:pPr>
        <w:ind w:left="720"/>
        <w:rPr>
          <w:rFonts w:cs="Tahoma"/>
          <w:lang w:val="it-IT"/>
        </w:rPr>
      </w:pPr>
      <w:r w:rsidRPr="004E2B3D">
        <w:rPr>
          <w:rFonts w:eastAsia="Calibri" w:cs="Tahoma"/>
          <w:szCs w:val="18"/>
          <w:lang w:val="it-IT"/>
        </w:rPr>
        <w:t xml:space="preserve">Na sua primeira renovação de Software Assurance em ou depois de 1º de abril de 2012 (mas antes de </w:t>
      </w:r>
      <w:r w:rsidR="0009333E" w:rsidRPr="004E2B3D">
        <w:rPr>
          <w:rFonts w:eastAsia="Calibri" w:cs="Tahoma"/>
          <w:szCs w:val="18"/>
          <w:lang w:val="it-IT"/>
        </w:rPr>
        <w:br/>
      </w:r>
      <w:r w:rsidRPr="004E2B3D">
        <w:rPr>
          <w:rFonts w:eastAsia="Calibri" w:cs="Tahoma"/>
          <w:szCs w:val="18"/>
          <w:lang w:val="it-IT"/>
        </w:rPr>
        <w:t>1º de abril de 2015), para cada servidor que um cliente tiver licenciado corretamente sob os direitos de uso do</w:t>
      </w:r>
      <w:r w:rsidR="0009333E" w:rsidRPr="004E2B3D">
        <w:rPr>
          <w:rFonts w:eastAsia="Calibri" w:cs="Tahoma"/>
          <w:szCs w:val="18"/>
          <w:lang w:val="it-IT"/>
        </w:rPr>
        <w:t> </w:t>
      </w:r>
      <w:r w:rsidRPr="004E2B3D">
        <w:rPr>
          <w:rFonts w:eastAsia="Calibri" w:cs="Tahoma"/>
          <w:szCs w:val="18"/>
          <w:lang w:val="it-IT"/>
        </w:rPr>
        <w:t>produto da licença do processador do SQL Server 2008 R2 Standard, o cliente poderá adquirir licenças de</w:t>
      </w:r>
      <w:r w:rsidR="0009333E" w:rsidRPr="004E2B3D">
        <w:rPr>
          <w:rFonts w:eastAsia="Calibri" w:cs="Tahoma"/>
          <w:szCs w:val="18"/>
          <w:lang w:val="it-IT"/>
        </w:rPr>
        <w:t> </w:t>
      </w:r>
      <w:r w:rsidRPr="004E2B3D">
        <w:rPr>
          <w:rFonts w:eastAsia="Calibri" w:cs="Tahoma"/>
          <w:szCs w:val="18"/>
          <w:lang w:val="it-IT"/>
        </w:rPr>
        <w:t>núcleo do Software Assurance para SQL Server Standard sem adquirir as licenças principais subjacentes para uma série de licenças de núcleo iguais à soma de (a) e (b):</w:t>
      </w:r>
    </w:p>
    <w:p w14:paraId="561E98DA" w14:textId="77777777" w:rsidR="0026723A" w:rsidRPr="004E2B3D" w:rsidRDefault="0026723A" w:rsidP="0026723A">
      <w:pPr>
        <w:ind w:left="720"/>
        <w:rPr>
          <w:rFonts w:cs="Tahoma"/>
          <w:lang w:val="it-IT"/>
        </w:rPr>
      </w:pPr>
    </w:p>
    <w:p w14:paraId="561E98DB" w14:textId="77777777" w:rsidR="0026723A" w:rsidRPr="004E2B3D" w:rsidRDefault="00A81E83" w:rsidP="0026723A">
      <w:pPr>
        <w:numPr>
          <w:ilvl w:val="0"/>
          <w:numId w:val="145"/>
        </w:numPr>
        <w:tabs>
          <w:tab w:val="left" w:pos="1440"/>
        </w:tabs>
        <w:spacing w:after="60"/>
        <w:ind w:left="1440"/>
        <w:rPr>
          <w:rFonts w:cs="Tahoma"/>
          <w:lang w:val="it-IT"/>
        </w:rPr>
      </w:pPr>
      <w:r w:rsidRPr="004E2B3D">
        <w:rPr>
          <w:rFonts w:eastAsia="Calibri" w:cs="Tahoma"/>
          <w:szCs w:val="18"/>
          <w:lang w:val="it-IT"/>
        </w:rPr>
        <w:t xml:space="preserve">um número igual ao menor número de licenças qualificadas atribuído ao servidor ou o número total de processadores físicos no servidor multiplicado pelo maior de: </w:t>
      </w:r>
    </w:p>
    <w:p w14:paraId="561E98DC" w14:textId="77777777" w:rsidR="00A81E83" w:rsidRPr="00CE4828" w:rsidRDefault="00A81E83" w:rsidP="0026723A">
      <w:pPr>
        <w:numPr>
          <w:ilvl w:val="3"/>
          <w:numId w:val="71"/>
        </w:numPr>
        <w:spacing w:after="60"/>
        <w:ind w:left="1800"/>
        <w:rPr>
          <w:rFonts w:cs="Tahoma"/>
        </w:rPr>
      </w:pPr>
      <w:r w:rsidRPr="00CE4828">
        <w:rPr>
          <w:rFonts w:eastAsia="Calibri" w:cs="Tahoma"/>
          <w:szCs w:val="18"/>
        </w:rPr>
        <w:t>Quatro OU</w:t>
      </w:r>
    </w:p>
    <w:p w14:paraId="561E98DD" w14:textId="77777777" w:rsidR="00A81E83" w:rsidRPr="004E2B3D" w:rsidRDefault="00A81E83" w:rsidP="0026723A">
      <w:pPr>
        <w:numPr>
          <w:ilvl w:val="3"/>
          <w:numId w:val="71"/>
        </w:numPr>
        <w:spacing w:after="60"/>
        <w:ind w:left="1800"/>
        <w:rPr>
          <w:rFonts w:cs="Tahoma"/>
          <w:lang w:val="it-IT"/>
        </w:rPr>
      </w:pPr>
      <w:r w:rsidRPr="004E2B3D">
        <w:rPr>
          <w:rFonts w:eastAsia="Calibri" w:cs="Tahoma"/>
          <w:szCs w:val="18"/>
          <w:lang w:val="it-IT"/>
        </w:rPr>
        <w:t>o número real de núcleos por processador físico multiplicado pelo fator do núcleo apropriado.</w:t>
      </w:r>
      <w:r w:rsidR="003B74B4" w:rsidRPr="004E2B3D">
        <w:rPr>
          <w:rFonts w:eastAsia="Calibri" w:cs="Tahoma"/>
          <w:szCs w:val="18"/>
          <w:lang w:val="it-IT"/>
        </w:rPr>
        <w:t xml:space="preserve"> </w:t>
      </w:r>
      <w:r w:rsidRPr="004E2B3D">
        <w:rPr>
          <w:rFonts w:eastAsia="Calibri" w:cs="Tahoma"/>
          <w:szCs w:val="18"/>
          <w:lang w:val="it-IT"/>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561E98DE" w14:textId="77777777" w:rsidR="00A81E83" w:rsidRPr="004E2B3D" w:rsidRDefault="00A81E83" w:rsidP="0026723A">
      <w:pPr>
        <w:numPr>
          <w:ilvl w:val="0"/>
          <w:numId w:val="145"/>
        </w:numPr>
        <w:tabs>
          <w:tab w:val="left" w:pos="1440"/>
        </w:tabs>
        <w:spacing w:after="60"/>
        <w:ind w:left="1440"/>
        <w:rPr>
          <w:rFonts w:cs="Tahoma"/>
          <w:lang w:val="it-IT"/>
        </w:rPr>
      </w:pPr>
      <w:r w:rsidRPr="004E2B3D">
        <w:rPr>
          <w:rFonts w:eastAsia="Calibri" w:cs="Tahoma"/>
          <w:szCs w:val="18"/>
          <w:lang w:val="it-IT"/>
        </w:rPr>
        <w:t>um número igual ao número das licenças qualificadas atribuído ao servidor em excesso do número real de processadores físicos no servidor multiplicado por quatro.</w:t>
      </w:r>
    </w:p>
    <w:p w14:paraId="561E98DF" w14:textId="77777777" w:rsidR="0026723A" w:rsidRPr="004E2B3D" w:rsidRDefault="0026723A" w:rsidP="0026723A">
      <w:pPr>
        <w:tabs>
          <w:tab w:val="left" w:pos="1440"/>
        </w:tabs>
        <w:ind w:left="1080"/>
        <w:rPr>
          <w:rFonts w:cs="Tahoma"/>
          <w:lang w:val="it-IT"/>
        </w:rPr>
      </w:pPr>
    </w:p>
    <w:p w14:paraId="561E98E0" w14:textId="77777777" w:rsidR="0026723A" w:rsidRPr="004E2B3D" w:rsidRDefault="00A81E83" w:rsidP="0026723A">
      <w:pPr>
        <w:spacing w:after="60"/>
        <w:ind w:left="720"/>
        <w:rPr>
          <w:rFonts w:cs="Tahoma"/>
          <w:lang w:val="it-IT"/>
        </w:rPr>
      </w:pPr>
      <w:r w:rsidRPr="004E2B3D">
        <w:rPr>
          <w:rFonts w:eastAsia="Calibri" w:cs="Tahoma"/>
          <w:b/>
          <w:szCs w:val="18"/>
          <w:lang w:val="it-IT"/>
        </w:rPr>
        <w:t>Primeiro Prazo de Renovação (em ou após 1º de abril de 2015)</w:t>
      </w:r>
    </w:p>
    <w:p w14:paraId="561E98E1" w14:textId="77777777" w:rsidR="00A81E83" w:rsidRPr="004E2B3D" w:rsidRDefault="00A81E83" w:rsidP="0026723A">
      <w:pPr>
        <w:ind w:left="720"/>
        <w:rPr>
          <w:rFonts w:cs="Tahoma"/>
          <w:lang w:val="it-IT"/>
        </w:rPr>
      </w:pPr>
      <w:r w:rsidRPr="004E2B3D">
        <w:rPr>
          <w:rFonts w:eastAsia="Calibri" w:cs="Tahoma"/>
          <w:color w:val="000000"/>
          <w:szCs w:val="18"/>
          <w:lang w:val="it-IT"/>
        </w:rPr>
        <w:t>Os clientes que renovaram primeiro a cobertura em ou depois de 1o. de abril de 2015</w:t>
      </w:r>
      <w:r w:rsidRPr="004E2B3D">
        <w:rPr>
          <w:rFonts w:eastAsia="Calibri" w:cs="Tahoma"/>
          <w:szCs w:val="18"/>
          <w:lang w:val="it-IT"/>
        </w:rPr>
        <w:t xml:space="preserve"> poderão, para qualquer servidor no qual eles estejam devidamente licenciados sob os direitos de uso do produto da licença</w:t>
      </w:r>
      <w:r w:rsidR="0009333E" w:rsidRPr="004E2B3D">
        <w:rPr>
          <w:rFonts w:eastAsia="Calibri" w:cs="Tahoma"/>
          <w:szCs w:val="18"/>
          <w:lang w:val="it-IT"/>
        </w:rPr>
        <w:t> </w:t>
      </w:r>
      <w:r w:rsidRPr="004E2B3D">
        <w:rPr>
          <w:rFonts w:eastAsia="Calibri" w:cs="Tahoma"/>
          <w:szCs w:val="18"/>
          <w:lang w:val="it-IT"/>
        </w:rPr>
        <w:t>do processador SQK Server 2008 R2, adquirir o Software Assurance, como pode ser visto a seguir:</w:t>
      </w:r>
    </w:p>
    <w:p w14:paraId="561E98E2" w14:textId="77777777" w:rsidR="0026723A" w:rsidRPr="004E2B3D" w:rsidRDefault="0026723A" w:rsidP="0026723A">
      <w:pPr>
        <w:ind w:left="720"/>
        <w:rPr>
          <w:rFonts w:cs="Tahoma"/>
          <w:lang w:val="it-IT"/>
        </w:rPr>
      </w:pPr>
    </w:p>
    <w:p w14:paraId="561E98E3" w14:textId="77777777" w:rsidR="00A81E83" w:rsidRPr="004E2B3D" w:rsidRDefault="00A81E83" w:rsidP="0026723A">
      <w:pPr>
        <w:numPr>
          <w:ilvl w:val="3"/>
          <w:numId w:val="114"/>
        </w:numPr>
        <w:spacing w:after="60"/>
        <w:ind w:left="1440"/>
        <w:rPr>
          <w:rFonts w:cs="Tahoma"/>
          <w:lang w:val="it-IT"/>
        </w:rPr>
      </w:pPr>
      <w:r w:rsidRPr="004E2B3D">
        <w:rPr>
          <w:rFonts w:eastAsia="Calibri" w:cs="Tahoma"/>
          <w:szCs w:val="18"/>
          <w:lang w:val="it-IT"/>
        </w:rPr>
        <w:t>Conforme fornecido no primeiro parágrafo desta nota do produto, as licenças adquiridas antes de 1</w:t>
      </w:r>
      <w:r w:rsidRPr="004E2B3D">
        <w:rPr>
          <w:rFonts w:eastAsia="Calibri" w:cs="Tahoma"/>
          <w:szCs w:val="18"/>
          <w:vertAlign w:val="superscript"/>
          <w:lang w:val="it-IT"/>
        </w:rPr>
        <w:t>º</w:t>
      </w:r>
      <w:r w:rsidRPr="004E2B3D">
        <w:rPr>
          <w:rFonts w:eastAsia="Calibri" w:cs="Tahoma"/>
          <w:szCs w:val="18"/>
          <w:lang w:val="it-IT"/>
        </w:rPr>
        <w:t xml:space="preserve"> de abril de 2015 são licenças qualificadas, e os clientes poderão renovar o SA de acordo com os termos na seção </w:t>
      </w:r>
      <w:r w:rsidR="00EC3B06" w:rsidRPr="004E2B3D">
        <w:rPr>
          <w:rFonts w:eastAsia="Calibri" w:cs="Tahoma"/>
          <w:szCs w:val="18"/>
          <w:lang w:val="it-IT"/>
        </w:rPr>
        <w:t>“</w:t>
      </w:r>
      <w:r w:rsidRPr="004E2B3D">
        <w:rPr>
          <w:rFonts w:eastAsia="Calibri" w:cs="Tahoma"/>
          <w:szCs w:val="18"/>
          <w:lang w:val="it-IT"/>
        </w:rPr>
        <w:t>Primeiro Prazo de Renovação (Antes de 1</w:t>
      </w:r>
      <w:r w:rsidRPr="004E2B3D">
        <w:rPr>
          <w:rFonts w:eastAsia="Calibri" w:cs="Tahoma"/>
          <w:szCs w:val="18"/>
          <w:vertAlign w:val="superscript"/>
          <w:lang w:val="it-IT"/>
        </w:rPr>
        <w:t>º</w:t>
      </w:r>
      <w:r w:rsidRPr="004E2B3D">
        <w:rPr>
          <w:rFonts w:eastAsia="Calibri" w:cs="Tahoma"/>
          <w:szCs w:val="18"/>
          <w:lang w:val="it-IT"/>
        </w:rPr>
        <w:t xml:space="preserve"> de abril de 2015)</w:t>
      </w:r>
      <w:r w:rsidR="00EC3B06" w:rsidRPr="004E2B3D">
        <w:rPr>
          <w:rFonts w:eastAsia="Calibri" w:cs="Tahoma"/>
          <w:szCs w:val="18"/>
          <w:lang w:val="it-IT"/>
        </w:rPr>
        <w:t>”</w:t>
      </w:r>
      <w:r w:rsidRPr="004E2B3D">
        <w:rPr>
          <w:rFonts w:eastAsia="Calibri" w:cs="Tahoma"/>
          <w:szCs w:val="18"/>
          <w:lang w:val="it-IT"/>
        </w:rPr>
        <w:t xml:space="preserve"> acima e</w:t>
      </w:r>
    </w:p>
    <w:p w14:paraId="561E98E4" w14:textId="77777777" w:rsidR="00A81E83" w:rsidRPr="00911CE9" w:rsidRDefault="00A81E83" w:rsidP="0026723A">
      <w:pPr>
        <w:numPr>
          <w:ilvl w:val="3"/>
          <w:numId w:val="114"/>
        </w:numPr>
        <w:spacing w:after="60"/>
        <w:ind w:left="1440"/>
        <w:rPr>
          <w:rFonts w:cs="Tahoma"/>
          <w:lang w:val="pt-BR"/>
        </w:rPr>
      </w:pPr>
      <w:r w:rsidRPr="00911CE9">
        <w:rPr>
          <w:rFonts w:eastAsia="Calibri" w:cs="Tahoma"/>
          <w:szCs w:val="18"/>
          <w:lang w:val="pt-BR"/>
        </w:rPr>
        <w:t>Para as licenças adquiridas depois de 1</w:t>
      </w:r>
      <w:r w:rsidRPr="00911CE9">
        <w:rPr>
          <w:rFonts w:eastAsia="Calibri" w:cs="Tahoma"/>
          <w:szCs w:val="18"/>
          <w:vertAlign w:val="superscript"/>
          <w:lang w:val="pt-BR"/>
        </w:rPr>
        <w:t>º</w:t>
      </w:r>
      <w:r w:rsidRPr="00911CE9">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09333E" w:rsidRPr="00911CE9">
        <w:rPr>
          <w:rFonts w:eastAsia="Calibri" w:cs="Tahoma"/>
          <w:szCs w:val="18"/>
          <w:lang w:val="pt-BR"/>
        </w:rPr>
        <w:t> </w:t>
      </w:r>
      <w:r w:rsidRPr="00911CE9">
        <w:rPr>
          <w:rFonts w:eastAsia="Calibri" w:cs="Tahoma"/>
          <w:szCs w:val="18"/>
          <w:lang w:val="pt-BR"/>
        </w:rPr>
        <w:t>cliente tem que adquirir licenças principais adicionais.</w:t>
      </w:r>
    </w:p>
    <w:p w14:paraId="561E98E5" w14:textId="77777777" w:rsidR="00A81E83" w:rsidRPr="00911CE9" w:rsidRDefault="00A81E83" w:rsidP="0026723A">
      <w:pPr>
        <w:numPr>
          <w:ilvl w:val="0"/>
          <w:numId w:val="64"/>
        </w:numPr>
        <w:spacing w:after="60"/>
        <w:ind w:left="1440"/>
        <w:rPr>
          <w:rFonts w:cs="Tahoma"/>
          <w:lang w:val="pt-BR"/>
        </w:rPr>
      </w:pPr>
      <w:r w:rsidRPr="00911CE9">
        <w:rPr>
          <w:rFonts w:eastAsia="Calibri" w:cs="Tahoma"/>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r w:rsidR="003B74B4" w:rsidRPr="00911CE9">
        <w:rPr>
          <w:rFonts w:eastAsia="Calibri" w:cs="Tahoma"/>
          <w:szCs w:val="18"/>
          <w:lang w:val="pt-BR"/>
        </w:rPr>
        <w:t xml:space="preserve"> </w:t>
      </w:r>
    </w:p>
    <w:p w14:paraId="561E98E6" w14:textId="77777777" w:rsidR="0026723A" w:rsidRPr="00911CE9" w:rsidRDefault="0026723A" w:rsidP="0026723A">
      <w:pPr>
        <w:tabs>
          <w:tab w:val="left" w:pos="1080"/>
        </w:tabs>
        <w:ind w:left="1080"/>
        <w:rPr>
          <w:rFonts w:cs="Tahoma"/>
          <w:lang w:val="pt-BR"/>
        </w:rPr>
      </w:pPr>
    </w:p>
    <w:p w14:paraId="561E98E7" w14:textId="77777777" w:rsidR="0026723A" w:rsidRPr="00911CE9" w:rsidRDefault="00A431D5" w:rsidP="0026723A">
      <w:pPr>
        <w:spacing w:after="60"/>
        <w:ind w:left="720"/>
        <w:rPr>
          <w:rFonts w:cs="Tahoma"/>
          <w:lang w:val="pt-BR"/>
        </w:rPr>
      </w:pPr>
      <w:r w:rsidRPr="00911CE9">
        <w:rPr>
          <w:rFonts w:eastAsia="Calibri" w:cs="Tahoma"/>
          <w:b/>
          <w:szCs w:val="18"/>
          <w:lang w:val="pt-BR"/>
        </w:rPr>
        <w:t>Para os clientes que estão desejando fazer step-up do SQL Server Standard para SQL Server Enterprise Core</w:t>
      </w:r>
    </w:p>
    <w:p w14:paraId="561E98E8" w14:textId="77777777" w:rsidR="00A431D5" w:rsidRPr="004E2B3D" w:rsidRDefault="00A431D5" w:rsidP="0026723A">
      <w:pPr>
        <w:ind w:left="720"/>
        <w:rPr>
          <w:rFonts w:cs="Tahoma"/>
          <w:lang w:val="it-IT"/>
        </w:rPr>
      </w:pPr>
      <w:r w:rsidRPr="00911CE9">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w:t>
      </w:r>
      <w:r w:rsidRPr="004E2B3D">
        <w:rPr>
          <w:rFonts w:eastAsia="Calibri" w:cs="Tahoma"/>
          <w:szCs w:val="18"/>
          <w:lang w:val="it-IT"/>
        </w:rPr>
        <w:t xml:space="preserve">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561E98E9" w14:textId="77777777" w:rsidR="0026723A" w:rsidRPr="004E2B3D" w:rsidRDefault="0026723A" w:rsidP="0026723A">
      <w:pPr>
        <w:tabs>
          <w:tab w:val="left" w:pos="1080"/>
        </w:tabs>
        <w:ind w:left="1080"/>
        <w:rPr>
          <w:rFonts w:cs="Tahoma"/>
          <w:lang w:val="it-IT"/>
        </w:rPr>
      </w:pPr>
    </w:p>
    <w:p w14:paraId="561E98EA" w14:textId="77777777" w:rsidR="00A431D5" w:rsidRPr="00CE4828" w:rsidRDefault="00A431D5" w:rsidP="0026723A">
      <w:pPr>
        <w:numPr>
          <w:ilvl w:val="3"/>
          <w:numId w:val="115"/>
        </w:numPr>
        <w:tabs>
          <w:tab w:val="left" w:pos="1440"/>
        </w:tabs>
        <w:spacing w:after="60"/>
        <w:ind w:left="1440"/>
        <w:rPr>
          <w:rFonts w:cs="Tahoma"/>
        </w:rPr>
      </w:pPr>
      <w:r w:rsidRPr="00CE4828">
        <w:rPr>
          <w:rFonts w:eastAsia="Calibri" w:cs="Tahoma"/>
          <w:szCs w:val="18"/>
        </w:rPr>
        <w:t>Quatro OU</w:t>
      </w:r>
    </w:p>
    <w:p w14:paraId="561E98EB" w14:textId="77777777" w:rsidR="00A431D5" w:rsidRPr="004E2B3D" w:rsidRDefault="00A431D5" w:rsidP="0026723A">
      <w:pPr>
        <w:numPr>
          <w:ilvl w:val="3"/>
          <w:numId w:val="115"/>
        </w:numPr>
        <w:tabs>
          <w:tab w:val="left" w:pos="1440"/>
        </w:tabs>
        <w:spacing w:after="60"/>
        <w:ind w:left="1440"/>
        <w:rPr>
          <w:rFonts w:cs="Tahoma"/>
          <w:lang w:val="it-IT"/>
        </w:rPr>
      </w:pPr>
      <w:r w:rsidRPr="004E2B3D">
        <w:rPr>
          <w:rFonts w:eastAsia="Calibri" w:cs="Tahoma"/>
          <w:szCs w:val="18"/>
          <w:lang w:val="it-IT"/>
        </w:rPr>
        <w:t>o número real de núcleos por processador físico multiplicado pelo fator do núcleo apropriado.</w:t>
      </w:r>
      <w:r w:rsidR="003B74B4" w:rsidRPr="004E2B3D">
        <w:rPr>
          <w:rFonts w:eastAsia="Calibri" w:cs="Tahoma"/>
          <w:szCs w:val="18"/>
          <w:lang w:val="it-IT"/>
        </w:rPr>
        <w:t xml:space="preserve"> </w:t>
      </w:r>
      <w:r w:rsidRPr="004E2B3D">
        <w:rPr>
          <w:rFonts w:eastAsia="Calibri" w:cs="Tahoma"/>
          <w:szCs w:val="18"/>
          <w:lang w:val="it-IT"/>
        </w:rPr>
        <w:t>(Nos</w:t>
      </w:r>
      <w:r w:rsidR="004C6D00" w:rsidRPr="004E2B3D">
        <w:rPr>
          <w:rFonts w:eastAsia="Calibri" w:cs="Tahoma"/>
          <w:szCs w:val="18"/>
          <w:lang w:val="it-IT"/>
        </w:rPr>
        <w:t> </w:t>
      </w:r>
      <w:r w:rsidRPr="004E2B3D">
        <w:rPr>
          <w:rFonts w:eastAsia="Calibri" w:cs="Tahoma"/>
          <w:szCs w:val="18"/>
          <w:lang w:val="it-IT"/>
        </w:rPr>
        <w:t>casos em que o número real de núcleos por processador físico excede quatro, os clientes devem manter um registro da configuração do software SQL Server executando no servidor) instâncias licenciadas executando em ambientes do sistema operacional no servidor licenciado) e</w:t>
      </w:r>
      <w:r w:rsidR="004C6D00" w:rsidRPr="004E2B3D">
        <w:rPr>
          <w:rFonts w:eastAsia="Calibri" w:cs="Tahoma"/>
          <w:szCs w:val="18"/>
          <w:lang w:val="it-IT"/>
        </w:rPr>
        <w:t> </w:t>
      </w:r>
      <w:r w:rsidRPr="004E2B3D">
        <w:rPr>
          <w:rFonts w:eastAsia="Calibri" w:cs="Tahoma"/>
          <w:szCs w:val="18"/>
          <w:lang w:val="it-IT"/>
        </w:rPr>
        <w:t>o</w:t>
      </w:r>
      <w:r w:rsidR="004C6D00" w:rsidRPr="004E2B3D">
        <w:rPr>
          <w:rFonts w:eastAsia="Calibri" w:cs="Tahoma"/>
          <w:szCs w:val="18"/>
          <w:lang w:val="it-IT"/>
        </w:rPr>
        <w:t> </w:t>
      </w:r>
      <w:r w:rsidRPr="004E2B3D">
        <w:rPr>
          <w:rFonts w:eastAsia="Calibri" w:cs="Tahoma"/>
          <w:szCs w:val="18"/>
          <w:lang w:val="it-IT"/>
        </w:rPr>
        <w:t>hardware físico oferecendo suporte ao software que está antecedendo a aquisição das licenças</w:t>
      </w:r>
      <w:r w:rsidR="004C6D00" w:rsidRPr="004E2B3D">
        <w:rPr>
          <w:rFonts w:eastAsia="Calibri" w:cs="Tahoma"/>
          <w:szCs w:val="18"/>
          <w:lang w:val="it-IT"/>
        </w:rPr>
        <w:t> </w:t>
      </w:r>
      <w:r w:rsidRPr="004E2B3D">
        <w:rPr>
          <w:rFonts w:eastAsia="Calibri" w:cs="Tahoma"/>
          <w:szCs w:val="18"/>
          <w:lang w:val="it-IT"/>
        </w:rPr>
        <w:t xml:space="preserve">de Step-up usando a ferramenta Microsoft MAP ou qualquer software equivalente.) </w:t>
      </w:r>
    </w:p>
    <w:p w14:paraId="561E98EC" w14:textId="77777777" w:rsidR="0026723A" w:rsidRPr="004E2B3D" w:rsidRDefault="0026723A" w:rsidP="0026723A">
      <w:pPr>
        <w:tabs>
          <w:tab w:val="left" w:pos="1440"/>
        </w:tabs>
        <w:ind w:left="1440"/>
        <w:rPr>
          <w:rFonts w:cs="Tahoma"/>
          <w:lang w:val="it-IT"/>
        </w:rPr>
      </w:pPr>
    </w:p>
    <w:p w14:paraId="561E98ED" w14:textId="77777777" w:rsidR="0009333E" w:rsidRPr="004E2B3D" w:rsidRDefault="0009333E" w:rsidP="0026723A">
      <w:pPr>
        <w:tabs>
          <w:tab w:val="left" w:pos="1440"/>
        </w:tabs>
        <w:ind w:left="1440"/>
        <w:rPr>
          <w:rFonts w:cs="Tahoma"/>
          <w:lang w:val="it-IT"/>
        </w:rPr>
      </w:pPr>
    </w:p>
    <w:p w14:paraId="561E98EE" w14:textId="77777777" w:rsidR="00A431D5" w:rsidRPr="004E2B3D" w:rsidRDefault="00A431D5" w:rsidP="0026723A">
      <w:pPr>
        <w:ind w:left="720"/>
        <w:rPr>
          <w:rFonts w:cs="Tahoma"/>
          <w:lang w:val="it-IT"/>
        </w:rPr>
      </w:pPr>
      <w:r w:rsidRPr="004E2B3D">
        <w:rPr>
          <w:rFonts w:eastAsia="Calibri" w:cs="Tahoma"/>
          <w:szCs w:val="18"/>
          <w:lang w:val="it-IT"/>
        </w:rPr>
        <w:t>Mediante a aquisição do número apropriado de licenças Step-up para SQL Server Enterprise Core, o cliente poderá implantar e usar o software sob os direitos de uso do SQL Server Enterprise Core.</w:t>
      </w:r>
      <w:r w:rsidR="003B74B4" w:rsidRPr="004E2B3D">
        <w:rPr>
          <w:rFonts w:eastAsia="Calibri" w:cs="Tahoma"/>
          <w:szCs w:val="18"/>
          <w:lang w:val="it-IT"/>
        </w:rPr>
        <w:t xml:space="preserve"> </w:t>
      </w:r>
      <w:r w:rsidRPr="004E2B3D">
        <w:rPr>
          <w:rFonts w:eastAsia="Calibri" w:cs="Tahoma"/>
          <w:szCs w:val="18"/>
          <w:lang w:val="it-IT"/>
        </w:rPr>
        <w:t xml:space="preserve">Exceto conforme fornecido nesta seção </w:t>
      </w:r>
      <w:r w:rsidR="00EC3B06" w:rsidRPr="004E2B3D">
        <w:rPr>
          <w:rFonts w:eastAsia="Calibri" w:cs="Tahoma"/>
          <w:szCs w:val="18"/>
          <w:lang w:val="it-IT"/>
        </w:rPr>
        <w:t>“</w:t>
      </w:r>
      <w:r w:rsidRPr="004E2B3D">
        <w:rPr>
          <w:rFonts w:eastAsia="Calibri" w:cs="Tahoma"/>
          <w:szCs w:val="18"/>
          <w:lang w:val="it-IT"/>
        </w:rPr>
        <w:t>Para os clientes que estão desejando fazer step-up do SQL Server Standard para SQL Server Enterprise Core</w:t>
      </w:r>
      <w:r w:rsidR="00EC3B06" w:rsidRPr="004E2B3D">
        <w:rPr>
          <w:rFonts w:eastAsia="Calibri" w:cs="Tahoma"/>
          <w:szCs w:val="18"/>
          <w:lang w:val="it-IT"/>
        </w:rPr>
        <w:t>”</w:t>
      </w:r>
      <w:r w:rsidRPr="004E2B3D">
        <w:rPr>
          <w:rFonts w:eastAsia="Calibri" w:cs="Tahoma"/>
          <w:b/>
          <w:szCs w:val="18"/>
          <w:lang w:val="it-IT"/>
        </w:rPr>
        <w:t xml:space="preserve">, </w:t>
      </w:r>
      <w:r w:rsidRPr="004E2B3D">
        <w:rPr>
          <w:rFonts w:eastAsia="Calibri" w:cs="Tahoma"/>
          <w:szCs w:val="18"/>
          <w:lang w:val="it-IT"/>
        </w:rPr>
        <w:t>aplicam-se os termos e as condições pertencentes à aquisição de licenças Step-up, conforme descrito na seção Software Assurance desta Lista de produto.</w:t>
      </w:r>
      <w:r w:rsidRPr="004E2B3D">
        <w:rPr>
          <w:rFonts w:eastAsia="Calibri" w:cs="Tahoma"/>
          <w:b/>
          <w:szCs w:val="18"/>
          <w:lang w:val="it-IT"/>
        </w:rPr>
        <w:t xml:space="preserve"> </w:t>
      </w:r>
    </w:p>
    <w:p w14:paraId="561E98EF" w14:textId="77777777" w:rsidR="0026723A" w:rsidRDefault="0026723A" w:rsidP="0026723A">
      <w:pPr>
        <w:tabs>
          <w:tab w:val="left" w:pos="1080"/>
        </w:tabs>
        <w:ind w:left="1080"/>
        <w:rPr>
          <w:rFonts w:cs="Tahoma"/>
          <w:lang w:val="it-IT"/>
        </w:rPr>
      </w:pPr>
    </w:p>
    <w:p w14:paraId="561E98F0" w14:textId="77777777" w:rsidR="00430486" w:rsidRDefault="00430486" w:rsidP="0026723A">
      <w:pPr>
        <w:tabs>
          <w:tab w:val="left" w:pos="1080"/>
        </w:tabs>
        <w:ind w:left="1080"/>
        <w:rPr>
          <w:rFonts w:cs="Tahoma"/>
          <w:lang w:val="it-IT"/>
        </w:rPr>
      </w:pPr>
    </w:p>
    <w:p w14:paraId="561E98F1" w14:textId="77777777" w:rsidR="00430486" w:rsidRDefault="00430486" w:rsidP="0026723A">
      <w:pPr>
        <w:tabs>
          <w:tab w:val="left" w:pos="1080"/>
        </w:tabs>
        <w:ind w:left="1080"/>
        <w:rPr>
          <w:rFonts w:cs="Tahoma"/>
          <w:lang w:val="it-IT"/>
        </w:rPr>
      </w:pPr>
    </w:p>
    <w:p w14:paraId="561E98F2" w14:textId="77777777" w:rsidR="00430486" w:rsidRDefault="00430486" w:rsidP="0026723A">
      <w:pPr>
        <w:tabs>
          <w:tab w:val="left" w:pos="1080"/>
        </w:tabs>
        <w:ind w:left="1080"/>
        <w:rPr>
          <w:rFonts w:cs="Tahoma"/>
          <w:lang w:val="it-IT"/>
        </w:rPr>
      </w:pPr>
    </w:p>
    <w:p w14:paraId="561E98F3" w14:textId="77777777" w:rsidR="00430486" w:rsidRDefault="00430486" w:rsidP="0026723A">
      <w:pPr>
        <w:tabs>
          <w:tab w:val="left" w:pos="1080"/>
        </w:tabs>
        <w:ind w:left="1080"/>
        <w:rPr>
          <w:rFonts w:cs="Tahoma"/>
          <w:lang w:val="it-IT"/>
        </w:rPr>
      </w:pPr>
    </w:p>
    <w:p w14:paraId="561E98F4" w14:textId="77777777" w:rsidR="00430486" w:rsidRPr="004E2B3D" w:rsidRDefault="00430486" w:rsidP="0026723A">
      <w:pPr>
        <w:tabs>
          <w:tab w:val="left" w:pos="1080"/>
        </w:tabs>
        <w:ind w:left="1080"/>
        <w:rPr>
          <w:rFonts w:cs="Tahoma"/>
          <w:lang w:val="it-IT"/>
        </w:rPr>
      </w:pPr>
    </w:p>
    <w:p w14:paraId="561E98F5" w14:textId="77777777" w:rsidR="0026723A" w:rsidRPr="004E2B3D" w:rsidRDefault="00A81E83" w:rsidP="0026723A">
      <w:pPr>
        <w:spacing w:after="60"/>
        <w:ind w:left="720"/>
        <w:rPr>
          <w:rFonts w:cs="Tahoma"/>
          <w:spacing w:val="-1"/>
          <w:lang w:val="it-IT"/>
        </w:rPr>
      </w:pPr>
      <w:r w:rsidRPr="004E2B3D">
        <w:rPr>
          <w:rFonts w:eastAsia="Calibri" w:cs="Tahoma"/>
          <w:b/>
          <w:spacing w:val="-1"/>
          <w:szCs w:val="18"/>
          <w:lang w:val="it-IT"/>
        </w:rPr>
        <w:t>Para os clientes com cobertura de Software Assurance que expiram antes de 1º de abril de 2015 que optaram pela não renovação</w:t>
      </w:r>
    </w:p>
    <w:p w14:paraId="561E98F6" w14:textId="77777777" w:rsidR="00A81E83" w:rsidRPr="004E2B3D" w:rsidRDefault="00A81E83" w:rsidP="0026723A">
      <w:pPr>
        <w:ind w:left="720"/>
        <w:rPr>
          <w:rFonts w:cs="Tahoma"/>
          <w:lang w:val="it-IT"/>
        </w:rPr>
      </w:pPr>
      <w:r w:rsidRPr="004E2B3D">
        <w:rPr>
          <w:rFonts w:eastAsia="Calibri" w:cs="Tahoma"/>
          <w:szCs w:val="18"/>
          <w:lang w:val="it-IT"/>
        </w:rPr>
        <w:t xml:space="preserve">Os clientes do Enterprise Subscription e Open Value Subscription com cobertura expirando antes de </w:t>
      </w:r>
      <w:r w:rsidR="004C6D00" w:rsidRPr="004E2B3D">
        <w:rPr>
          <w:rFonts w:eastAsia="Calibri" w:cs="Tahoma"/>
          <w:szCs w:val="18"/>
          <w:lang w:val="it-IT"/>
        </w:rPr>
        <w:br/>
      </w:r>
      <w:r w:rsidRPr="004E2B3D">
        <w:rPr>
          <w:rFonts w:eastAsia="Calibri" w:cs="Tahoma"/>
          <w:szCs w:val="18"/>
          <w:lang w:val="it-IT"/>
        </w:rPr>
        <w:t>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61E98F7" w14:textId="77777777" w:rsidR="009C7505" w:rsidRPr="004E2B3D" w:rsidRDefault="009C7505" w:rsidP="0026723A">
      <w:pPr>
        <w:ind w:left="720"/>
        <w:rPr>
          <w:rFonts w:cs="Tahoma"/>
          <w:lang w:val="it-IT"/>
        </w:rPr>
      </w:pPr>
    </w:p>
    <w:p w14:paraId="561E98F8" w14:textId="77777777" w:rsidR="00A81E83" w:rsidRPr="00911CE9" w:rsidRDefault="00A81E83" w:rsidP="009C7505">
      <w:pPr>
        <w:numPr>
          <w:ilvl w:val="0"/>
          <w:numId w:val="116"/>
        </w:numPr>
        <w:tabs>
          <w:tab w:val="left" w:pos="1440"/>
        </w:tabs>
        <w:spacing w:after="60"/>
        <w:ind w:left="1440"/>
        <w:rPr>
          <w:rFonts w:cs="Tahoma"/>
          <w:lang w:val="pt-BR"/>
        </w:rPr>
      </w:pPr>
      <w:r w:rsidRPr="004E2B3D">
        <w:rPr>
          <w:rFonts w:eastAsia="Calibri" w:cs="Tahoma"/>
          <w:b/>
          <w:szCs w:val="18"/>
          <w:lang w:val="it-IT"/>
        </w:rPr>
        <w:t>SQL Server 2008 R2 Standard:</w:t>
      </w:r>
      <w:r w:rsidRPr="004E2B3D">
        <w:rPr>
          <w:rFonts w:eastAsia="Calibri" w:cs="Tahoma"/>
          <w:szCs w:val="18"/>
          <w:lang w:val="it-IT"/>
        </w:rPr>
        <w:t xml:space="preserve"> O uso contínuo desta versão do software está sujeito aos direitos de uso do produto de licença do processador do SQL Server 2008 R2 Standard. </w:t>
      </w:r>
      <w:r w:rsidRPr="00911CE9">
        <w:rPr>
          <w:rFonts w:eastAsia="Calibri" w:cs="Tahoma"/>
          <w:szCs w:val="18"/>
          <w:lang w:val="pt-BR"/>
        </w:rPr>
        <w:t>Os</w:t>
      </w:r>
      <w:r w:rsidR="006E23FE" w:rsidRPr="00911CE9">
        <w:rPr>
          <w:rFonts w:eastAsia="Calibri" w:cs="Tahoma"/>
          <w:szCs w:val="18"/>
          <w:lang w:val="pt-BR"/>
        </w:rPr>
        <w:t> clients </w:t>
      </w:r>
      <w:r w:rsidRPr="00911CE9">
        <w:rPr>
          <w:rFonts w:eastAsia="Calibri" w:cs="Tahoma"/>
          <w:szCs w:val="18"/>
          <w:lang w:val="pt-BR"/>
        </w:rPr>
        <w:t xml:space="preserve">não têm mais direitos sob Mobilidade de Licença nos Farms de Servidores nem Mobilidade de Licença por meio de Software Assurance. </w:t>
      </w:r>
    </w:p>
    <w:p w14:paraId="561E98F9" w14:textId="77777777" w:rsidR="00A81E83" w:rsidRPr="00911CE9" w:rsidRDefault="00A81E83" w:rsidP="009C7505">
      <w:pPr>
        <w:numPr>
          <w:ilvl w:val="0"/>
          <w:numId w:val="116"/>
        </w:numPr>
        <w:tabs>
          <w:tab w:val="left" w:pos="1440"/>
        </w:tabs>
        <w:spacing w:after="60"/>
        <w:ind w:left="1440"/>
        <w:rPr>
          <w:rFonts w:cs="Tahoma"/>
          <w:lang w:val="pt-BR"/>
        </w:rPr>
      </w:pPr>
      <w:r w:rsidRPr="00911CE9">
        <w:rPr>
          <w:rFonts w:eastAsia="Calibri" w:cs="Tahoma"/>
          <w:b/>
          <w:szCs w:val="18"/>
          <w:lang w:val="pt-BR"/>
        </w:rPr>
        <w:t xml:space="preserve">SQL Server 2012 Standard Core: </w:t>
      </w:r>
      <w:r w:rsidRPr="00911CE9">
        <w:rPr>
          <w:rFonts w:eastAsia="Calibri" w:cs="Tahoma"/>
          <w:szCs w:val="18"/>
          <w:lang w:val="pt-BR"/>
        </w:rPr>
        <w:t>O uso desta versão do software está sujeito aos direitos de</w:t>
      </w:r>
      <w:r w:rsidR="004C6D00" w:rsidRPr="00911CE9">
        <w:rPr>
          <w:rFonts w:eastAsia="Calibri" w:cs="Tahoma"/>
          <w:szCs w:val="18"/>
          <w:lang w:val="pt-BR"/>
        </w:rPr>
        <w:t> </w:t>
      </w:r>
      <w:r w:rsidRPr="00911CE9">
        <w:rPr>
          <w:rFonts w:eastAsia="Calibri" w:cs="Tahoma"/>
          <w:szCs w:val="18"/>
          <w:lang w:val="pt-BR"/>
        </w:rPr>
        <w:t xml:space="preserve">uso do produto de licença do processador do SQL Server 2008 R2 Standard, no entanto: </w:t>
      </w:r>
    </w:p>
    <w:p w14:paraId="561E98FA" w14:textId="77777777" w:rsidR="00A81E83" w:rsidRPr="00911CE9" w:rsidRDefault="00A81E83" w:rsidP="009C7505">
      <w:pPr>
        <w:numPr>
          <w:ilvl w:val="1"/>
          <w:numId w:val="117"/>
        </w:numPr>
        <w:tabs>
          <w:tab w:val="left" w:pos="1800"/>
        </w:tabs>
        <w:spacing w:after="60"/>
        <w:ind w:left="1800"/>
        <w:rPr>
          <w:rFonts w:cs="Tahoma"/>
          <w:lang w:val="pt-BR"/>
        </w:rPr>
      </w:pPr>
      <w:r w:rsidRPr="00911CE9">
        <w:rPr>
          <w:rFonts w:eastAsia="Calibri" w:cs="Tahoma"/>
          <w:szCs w:val="18"/>
          <w:lang w:val="pt-BR"/>
        </w:rPr>
        <w:t xml:space="preserve">os clientes não têm mais direitos sob Mobilidade de Licença nos Farms de Servidores nem Mobilidade de Licença por meio de Software Assurance e </w:t>
      </w:r>
    </w:p>
    <w:p w14:paraId="561E98FB" w14:textId="77777777" w:rsidR="00A81E83" w:rsidRPr="004E2B3D" w:rsidRDefault="00A81E83" w:rsidP="009C7505">
      <w:pPr>
        <w:numPr>
          <w:ilvl w:val="1"/>
          <w:numId w:val="117"/>
        </w:numPr>
        <w:tabs>
          <w:tab w:val="left" w:pos="1800"/>
        </w:tabs>
        <w:spacing w:after="60"/>
        <w:ind w:left="1800"/>
        <w:rPr>
          <w:rFonts w:cs="Tahoma"/>
          <w:lang w:val="it-IT"/>
        </w:rPr>
      </w:pPr>
      <w:r w:rsidRPr="004E2B3D">
        <w:rPr>
          <w:rFonts w:eastAsia="Calibri" w:cs="Tahoma"/>
          <w:szCs w:val="18"/>
          <w:lang w:val="it-IT"/>
        </w:rPr>
        <w:t>quaisquer reatribuição de licenças está sujeita a limitações em (i) e (ii) abaixo relacionada a</w:t>
      </w:r>
      <w:r w:rsidR="004C6D00" w:rsidRPr="004E2B3D">
        <w:rPr>
          <w:rFonts w:eastAsia="Calibri" w:cs="Tahoma"/>
          <w:szCs w:val="18"/>
          <w:lang w:val="it-IT"/>
        </w:rPr>
        <w:t> </w:t>
      </w:r>
      <w:r w:rsidRPr="004E2B3D">
        <w:rPr>
          <w:rFonts w:eastAsia="Calibri" w:cs="Tahoma"/>
          <w:szCs w:val="18"/>
          <w:lang w:val="it-IT"/>
        </w:rPr>
        <w:t xml:space="preserve">sua </w:t>
      </w:r>
      <w:r w:rsidR="00EC3B06" w:rsidRPr="004E2B3D">
        <w:rPr>
          <w:rFonts w:eastAsia="Calibri" w:cs="Tahoma"/>
          <w:szCs w:val="18"/>
          <w:lang w:val="it-IT"/>
        </w:rPr>
        <w:t>“</w:t>
      </w:r>
      <w:r w:rsidRPr="004E2B3D">
        <w:rPr>
          <w:rFonts w:eastAsia="Calibri" w:cs="Tahoma"/>
          <w:szCs w:val="18"/>
          <w:lang w:val="it-IT"/>
        </w:rPr>
        <w:t>equivalência de licença de núcleo</w:t>
      </w:r>
      <w:r w:rsidR="00EC3B06" w:rsidRPr="004E2B3D">
        <w:rPr>
          <w:rFonts w:eastAsia="Calibri" w:cs="Tahoma"/>
          <w:szCs w:val="18"/>
          <w:lang w:val="it-IT"/>
        </w:rPr>
        <w:t>”</w:t>
      </w:r>
      <w:r w:rsidRPr="004E2B3D">
        <w:rPr>
          <w:rFonts w:eastAsia="Calibri" w:cs="Tahoma"/>
          <w:szCs w:val="18"/>
          <w:lang w:val="it-IT"/>
        </w:rPr>
        <w:t xml:space="preserve">. A equivalência de licença de núcleo é determinada da seguinte forma: </w:t>
      </w:r>
    </w:p>
    <w:p w14:paraId="561E98FC" w14:textId="77777777" w:rsidR="00A81E83" w:rsidRPr="004E2B3D" w:rsidRDefault="00A81E83" w:rsidP="009C7505">
      <w:pPr>
        <w:numPr>
          <w:ilvl w:val="2"/>
          <w:numId w:val="116"/>
        </w:numPr>
        <w:tabs>
          <w:tab w:val="left" w:pos="2160"/>
        </w:tabs>
        <w:spacing w:after="60"/>
        <w:ind w:hanging="360"/>
        <w:rPr>
          <w:rFonts w:cs="Tahoma"/>
          <w:lang w:val="it-IT"/>
        </w:rPr>
      </w:pPr>
      <w:r w:rsidRPr="004E2B3D">
        <w:rPr>
          <w:rFonts w:eastAsia="Calibri" w:cs="Tahoma"/>
          <w:szCs w:val="18"/>
          <w:lang w:val="it-IT"/>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09333E" w:rsidRPr="004E2B3D">
        <w:rPr>
          <w:rFonts w:eastAsia="Calibri" w:cs="Tahoma"/>
          <w:szCs w:val="18"/>
          <w:lang w:val="it-IT"/>
        </w:rPr>
        <w:t> </w:t>
      </w:r>
      <w:r w:rsidRPr="004E2B3D">
        <w:rPr>
          <w:rFonts w:eastAsia="Calibri" w:cs="Tahoma"/>
          <w:szCs w:val="18"/>
          <w:lang w:val="it-IT"/>
        </w:rPr>
        <w:t xml:space="preserve">equivalência de licença de núcleo é maior do que: </w:t>
      </w:r>
    </w:p>
    <w:p w14:paraId="561E98FD" w14:textId="77777777" w:rsidR="00A81E83" w:rsidRPr="00911CE9" w:rsidRDefault="00A81E83" w:rsidP="009C7505">
      <w:pPr>
        <w:numPr>
          <w:ilvl w:val="4"/>
          <w:numId w:val="64"/>
        </w:numPr>
        <w:tabs>
          <w:tab w:val="left" w:pos="2520"/>
        </w:tabs>
        <w:spacing w:after="60"/>
        <w:ind w:left="2880"/>
        <w:rPr>
          <w:rFonts w:cs="Tahoma"/>
          <w:lang w:val="pt-BR"/>
        </w:rPr>
      </w:pPr>
      <w:r w:rsidRPr="00911CE9">
        <w:rPr>
          <w:rFonts w:eastAsia="Calibri" w:cs="Tahoma"/>
          <w:szCs w:val="18"/>
          <w:lang w:val="pt-BR"/>
        </w:rPr>
        <w:t xml:space="preserve">quatro núcleos por licença de processador OU </w:t>
      </w:r>
    </w:p>
    <w:p w14:paraId="561E98FE" w14:textId="77777777" w:rsidR="00A81E83" w:rsidRPr="00430486" w:rsidRDefault="00A81E83" w:rsidP="009C7505">
      <w:pPr>
        <w:numPr>
          <w:ilvl w:val="4"/>
          <w:numId w:val="64"/>
        </w:numPr>
        <w:tabs>
          <w:tab w:val="left" w:pos="2520"/>
        </w:tabs>
        <w:spacing w:after="60"/>
        <w:ind w:left="2880"/>
        <w:rPr>
          <w:rFonts w:cs="Tahoma"/>
          <w:spacing w:val="-1"/>
          <w:lang w:val="it-IT"/>
        </w:rPr>
      </w:pPr>
      <w:r w:rsidRPr="00430486">
        <w:rPr>
          <w:rFonts w:eastAsia="Calibri" w:cs="Tahoma"/>
          <w:spacing w:val="-1"/>
          <w:szCs w:val="18"/>
          <w:lang w:val="it-IT"/>
        </w:rPr>
        <w:t>um número de núcleos por licença do processador com base no número real de</w:t>
      </w:r>
      <w:r w:rsidR="004C6D00" w:rsidRPr="00430486">
        <w:rPr>
          <w:rFonts w:eastAsia="Calibri" w:cs="Tahoma"/>
          <w:spacing w:val="-1"/>
          <w:szCs w:val="18"/>
          <w:lang w:val="it-IT"/>
        </w:rPr>
        <w:t> </w:t>
      </w:r>
      <w:r w:rsidRPr="00430486">
        <w:rPr>
          <w:rFonts w:eastAsia="Calibri" w:cs="Tahoma"/>
          <w:spacing w:val="-1"/>
          <w:szCs w:val="18"/>
          <w:lang w:val="it-IT"/>
        </w:rPr>
        <w:t>núcleos por processador físico multiplicado pelo fator de núcleo apropriado. (Nos</w:t>
      </w:r>
      <w:r w:rsidR="0009333E" w:rsidRPr="00430486">
        <w:rPr>
          <w:rFonts w:eastAsia="Calibri" w:cs="Tahoma"/>
          <w:spacing w:val="-1"/>
          <w:szCs w:val="18"/>
          <w:lang w:val="it-IT"/>
        </w:rPr>
        <w:t> </w:t>
      </w:r>
      <w:r w:rsidRPr="00430486">
        <w:rPr>
          <w:rFonts w:eastAsia="Calibri" w:cs="Tahoma"/>
          <w:spacing w:val="-1"/>
          <w:szCs w:val="18"/>
          <w:lang w:val="it-IT"/>
        </w:rPr>
        <w:t>casos em que o número real de núcleos por processador físico excede quatro, os clientes devem manter um registro da configuração do software SQL</w:t>
      </w:r>
      <w:r w:rsidR="004C6D00" w:rsidRPr="00430486">
        <w:rPr>
          <w:rFonts w:eastAsia="Calibri" w:cs="Tahoma"/>
          <w:spacing w:val="-1"/>
          <w:szCs w:val="18"/>
          <w:lang w:val="it-IT"/>
        </w:rPr>
        <w:t> </w:t>
      </w:r>
      <w:r w:rsidRPr="00430486">
        <w:rPr>
          <w:rFonts w:eastAsia="Calibri" w:cs="Tahoma"/>
          <w:spacing w:val="-1"/>
          <w:szCs w:val="18"/>
          <w:lang w:val="it-IT"/>
        </w:rPr>
        <w:t>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561E98FF" w14:textId="77777777" w:rsidR="00A81E83" w:rsidRPr="004E2B3D" w:rsidRDefault="00A81E83" w:rsidP="009C7505">
      <w:pPr>
        <w:numPr>
          <w:ilvl w:val="2"/>
          <w:numId w:val="116"/>
        </w:numPr>
        <w:tabs>
          <w:tab w:val="left" w:pos="2160"/>
        </w:tabs>
        <w:spacing w:after="60"/>
        <w:ind w:hanging="360"/>
        <w:rPr>
          <w:rFonts w:cs="Tahoma"/>
          <w:lang w:val="it-IT"/>
        </w:rPr>
      </w:pPr>
      <w:r w:rsidRPr="004E2B3D">
        <w:rPr>
          <w:rFonts w:eastAsia="Calibri" w:cs="Tahoma"/>
          <w:szCs w:val="18"/>
          <w:lang w:val="it-IT"/>
        </w:rPr>
        <w:t>Para qualquer licença de processador com um Software Assurance expirando atribuído ao</w:t>
      </w:r>
      <w:r w:rsidR="0009333E" w:rsidRPr="004E2B3D">
        <w:rPr>
          <w:rFonts w:eastAsia="Calibri" w:cs="Tahoma"/>
          <w:szCs w:val="18"/>
          <w:lang w:val="it-IT"/>
        </w:rPr>
        <w:t> </w:t>
      </w:r>
      <w:r w:rsidRPr="004E2B3D">
        <w:rPr>
          <w:rFonts w:eastAsia="Calibri" w:cs="Tahoma"/>
          <w:szCs w:val="18"/>
          <w:lang w:val="it-IT"/>
        </w:rPr>
        <w:t>mesmo servidor licenciado em excesso do número real de processadores físicos no servidor, a equivalência de núcleo é de quatro núcleos por licença de processador.</w:t>
      </w:r>
    </w:p>
    <w:p w14:paraId="561E9900" w14:textId="77777777" w:rsidR="00A81E83" w:rsidRPr="00911CE9" w:rsidRDefault="00A81E83" w:rsidP="009C7505">
      <w:pPr>
        <w:numPr>
          <w:ilvl w:val="0"/>
          <w:numId w:val="67"/>
        </w:numPr>
        <w:tabs>
          <w:tab w:val="left" w:pos="1440"/>
        </w:tabs>
        <w:spacing w:after="60"/>
        <w:ind w:left="1440"/>
        <w:rPr>
          <w:rFonts w:cs="Tahoma"/>
          <w:lang w:val="pt-BR"/>
        </w:rPr>
      </w:pPr>
      <w:r w:rsidRPr="00911CE9">
        <w:rPr>
          <w:rFonts w:eastAsia="Calibri" w:cs="Tahoma"/>
          <w:szCs w:val="18"/>
          <w:lang w:val="pt-BR"/>
        </w:rPr>
        <w:t xml:space="preserve">Os Clientes poderão transferir as Licenças para outro servidor. </w:t>
      </w:r>
      <w:r w:rsidRPr="004E2B3D">
        <w:rPr>
          <w:rFonts w:eastAsia="Calibri" w:cs="Tahoma"/>
          <w:szCs w:val="18"/>
          <w:lang w:val="it-IT"/>
        </w:rPr>
        <w:t xml:space="preserve">No entanto, se o cliente transferir uma licença para outro servidor, o cliente terá que seguir os direitos de uso do SQL Server 2012. </w:t>
      </w:r>
      <w:r w:rsidRPr="00911CE9">
        <w:rPr>
          <w:rFonts w:eastAsia="Calibri" w:cs="Tahoma"/>
          <w:szCs w:val="18"/>
          <w:lang w:val="pt-BR"/>
        </w:rPr>
        <w:t>Ao transferir licenças principais para servidores sob os direitos de uso do SQL 2012, o cliente poderá combinar a equivalência de núcleo de suas licenças existentes com as licenças principais do</w:t>
      </w:r>
      <w:r w:rsidR="0009333E" w:rsidRPr="00911CE9">
        <w:rPr>
          <w:rFonts w:eastAsia="Calibri" w:cs="Tahoma"/>
          <w:szCs w:val="18"/>
          <w:lang w:val="pt-BR"/>
        </w:rPr>
        <w:t> </w:t>
      </w:r>
      <w:r w:rsidRPr="00911CE9">
        <w:rPr>
          <w:rFonts w:eastAsia="Calibri" w:cs="Tahoma"/>
          <w:szCs w:val="18"/>
          <w:lang w:val="pt-BR"/>
        </w:rPr>
        <w:t>SQL Server 2012 adicionais.</w:t>
      </w:r>
    </w:p>
    <w:p w14:paraId="561E9901" w14:textId="77777777" w:rsidR="00A81E83" w:rsidRPr="00911CE9" w:rsidRDefault="00A81E83" w:rsidP="009C7505">
      <w:pPr>
        <w:numPr>
          <w:ilvl w:val="0"/>
          <w:numId w:val="67"/>
        </w:numPr>
        <w:tabs>
          <w:tab w:val="left" w:pos="1440"/>
        </w:tabs>
        <w:spacing w:after="60"/>
        <w:ind w:left="1440"/>
        <w:rPr>
          <w:rFonts w:cs="Tahoma"/>
          <w:lang w:val="pt-BR"/>
        </w:rPr>
      </w:pPr>
      <w:r w:rsidRPr="00911CE9">
        <w:rPr>
          <w:rFonts w:eastAsia="Calibri" w:cs="Tahoma"/>
          <w:szCs w:val="18"/>
          <w:lang w:val="pt-BR"/>
        </w:rPr>
        <w:t>A equivalência de licença de núcleo dos clientes não implica que eles podem atribuir uma única licença de processador a núcleos por dois ou mais processadores.</w:t>
      </w:r>
    </w:p>
    <w:p w14:paraId="561E9902" w14:textId="77777777" w:rsidR="009C7505" w:rsidRPr="00911CE9" w:rsidRDefault="009C7505" w:rsidP="009C7505">
      <w:pPr>
        <w:tabs>
          <w:tab w:val="left" w:pos="1440"/>
        </w:tabs>
        <w:ind w:left="1080"/>
        <w:rPr>
          <w:rFonts w:cs="Tahoma"/>
          <w:sz w:val="12"/>
          <w:szCs w:val="16"/>
          <w:lang w:val="pt-BR"/>
        </w:rPr>
      </w:pPr>
    </w:p>
    <w:p w14:paraId="561E9903" w14:textId="77777777" w:rsidR="009C7505" w:rsidRPr="00911CE9" w:rsidRDefault="00A81E83" w:rsidP="009C7505">
      <w:pPr>
        <w:tabs>
          <w:tab w:val="left" w:pos="720"/>
        </w:tabs>
        <w:spacing w:after="60"/>
        <w:ind w:left="720"/>
        <w:rPr>
          <w:rFonts w:cs="Tahoma"/>
          <w:lang w:val="pt-BR"/>
        </w:rPr>
      </w:pPr>
      <w:r w:rsidRPr="00911CE9">
        <w:rPr>
          <w:rFonts w:eastAsia="Calibri" w:cs="Tahoma"/>
          <w:b/>
          <w:szCs w:val="18"/>
          <w:lang w:val="pt-BR"/>
        </w:rPr>
        <w:t>Para os clientes com cobertura de Software Assurance que expiram em ou depois de 1º</w:t>
      </w:r>
      <w:r w:rsidR="00DC1BB6" w:rsidRPr="00911CE9">
        <w:rPr>
          <w:rFonts w:eastAsia="Calibri" w:cs="Tahoma"/>
          <w:b/>
          <w:szCs w:val="18"/>
          <w:lang w:val="pt-BR"/>
        </w:rPr>
        <w:t> </w:t>
      </w:r>
      <w:r w:rsidRPr="00911CE9">
        <w:rPr>
          <w:rFonts w:eastAsia="Calibri" w:cs="Tahoma"/>
          <w:b/>
          <w:szCs w:val="18"/>
          <w:lang w:val="pt-BR"/>
        </w:rPr>
        <w:t>de</w:t>
      </w:r>
      <w:r w:rsidR="00DC1BB6" w:rsidRPr="00911CE9">
        <w:rPr>
          <w:rFonts w:eastAsia="Calibri" w:cs="Tahoma"/>
          <w:b/>
          <w:szCs w:val="18"/>
          <w:lang w:val="pt-BR"/>
        </w:rPr>
        <w:t> </w:t>
      </w:r>
      <w:r w:rsidRPr="00911CE9">
        <w:rPr>
          <w:rFonts w:eastAsia="Calibri" w:cs="Tahoma"/>
          <w:b/>
          <w:szCs w:val="18"/>
          <w:lang w:val="pt-BR"/>
        </w:rPr>
        <w:t>abril</w:t>
      </w:r>
      <w:r w:rsidR="00DC1BB6" w:rsidRPr="00911CE9">
        <w:rPr>
          <w:rFonts w:eastAsia="Calibri" w:cs="Tahoma"/>
          <w:b/>
          <w:szCs w:val="18"/>
          <w:lang w:val="pt-BR"/>
        </w:rPr>
        <w:t> </w:t>
      </w:r>
      <w:r w:rsidRPr="00911CE9">
        <w:rPr>
          <w:rFonts w:eastAsia="Calibri" w:cs="Tahoma"/>
          <w:b/>
          <w:szCs w:val="18"/>
          <w:lang w:val="pt-BR"/>
        </w:rPr>
        <w:t>de 2015 que optaram pela não renovação</w:t>
      </w:r>
    </w:p>
    <w:p w14:paraId="561E9904" w14:textId="77777777" w:rsidR="00A81E83" w:rsidRPr="00911CE9" w:rsidRDefault="00A81E83" w:rsidP="009C7505">
      <w:pPr>
        <w:tabs>
          <w:tab w:val="left" w:pos="720"/>
        </w:tabs>
        <w:ind w:left="720"/>
        <w:rPr>
          <w:rFonts w:cs="Tahoma"/>
          <w:lang w:val="pt-BR"/>
        </w:rPr>
      </w:pPr>
      <w:r w:rsidRPr="00911CE9">
        <w:rPr>
          <w:rFonts w:eastAsia="Calibri" w:cs="Tahoma"/>
          <w:color w:val="000000"/>
          <w:szCs w:val="18"/>
          <w:lang w:val="pt-BR"/>
        </w:rPr>
        <w:t xml:space="preserve">Os clientes do Enterprise Subscription </w:t>
      </w:r>
      <w:r w:rsidRPr="00911CE9">
        <w:rPr>
          <w:rFonts w:eastAsia="Calibri" w:cs="Tahoma"/>
          <w:szCs w:val="18"/>
          <w:lang w:val="pt-BR"/>
        </w:rPr>
        <w:t xml:space="preserve">e Open Value Subscription </w:t>
      </w:r>
      <w:r w:rsidRPr="00911CE9">
        <w:rPr>
          <w:rFonts w:eastAsia="Calibri" w:cs="Tahoma"/>
          <w:color w:val="000000"/>
          <w:szCs w:val="18"/>
          <w:lang w:val="pt-BR"/>
        </w:rPr>
        <w:t>com cobertura expirando em ou depois de</w:t>
      </w:r>
      <w:r w:rsidR="0009333E" w:rsidRPr="00911CE9">
        <w:rPr>
          <w:rFonts w:eastAsia="Calibri" w:cs="Tahoma"/>
          <w:szCs w:val="18"/>
          <w:lang w:val="pt-BR"/>
        </w:rPr>
        <w:t> </w:t>
      </w:r>
      <w:r w:rsidRPr="00911CE9">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61E9905" w14:textId="77777777" w:rsidR="009C7505" w:rsidRPr="00911CE9" w:rsidRDefault="009C7505" w:rsidP="009C7505">
      <w:pPr>
        <w:tabs>
          <w:tab w:val="left" w:pos="720"/>
        </w:tabs>
        <w:ind w:left="720"/>
        <w:rPr>
          <w:rFonts w:cs="Tahoma"/>
          <w:sz w:val="16"/>
          <w:szCs w:val="16"/>
          <w:lang w:val="pt-BR"/>
        </w:rPr>
      </w:pPr>
    </w:p>
    <w:p w14:paraId="561E9906" w14:textId="77777777" w:rsidR="00A81E83" w:rsidRPr="00DF08D4" w:rsidRDefault="00A81E83" w:rsidP="009C7505">
      <w:pPr>
        <w:numPr>
          <w:ilvl w:val="2"/>
          <w:numId w:val="64"/>
        </w:numPr>
        <w:spacing w:after="60"/>
        <w:ind w:left="1440"/>
        <w:rPr>
          <w:rFonts w:cs="Tahoma"/>
          <w:lang w:val="it-IT"/>
        </w:rPr>
      </w:pPr>
      <w:r w:rsidRPr="00DF08D4">
        <w:rPr>
          <w:rFonts w:eastAsia="Calibri" w:cs="Tahoma"/>
          <w:szCs w:val="18"/>
          <w:lang w:val="it-IT"/>
        </w:rPr>
        <w:t>Conforme fornecido no primeiro parágrafo desta nota de produto, as licenças adquiridas antes de</w:t>
      </w:r>
      <w:r w:rsidR="00DC1BB6" w:rsidRPr="00DF08D4">
        <w:rPr>
          <w:rFonts w:eastAsia="Calibri" w:cs="Tahoma"/>
          <w:szCs w:val="18"/>
          <w:lang w:val="it-IT"/>
        </w:rPr>
        <w:t> </w:t>
      </w:r>
      <w:r w:rsidRPr="00DF08D4">
        <w:rPr>
          <w:rFonts w:eastAsia="Calibri" w:cs="Tahoma"/>
          <w:szCs w:val="18"/>
          <w:lang w:val="it-IT"/>
        </w:rPr>
        <w:t>1</w:t>
      </w:r>
      <w:r w:rsidRPr="00DF08D4">
        <w:rPr>
          <w:rFonts w:eastAsia="Calibri" w:cs="Tahoma"/>
          <w:szCs w:val="18"/>
          <w:vertAlign w:val="superscript"/>
          <w:lang w:val="it-IT"/>
        </w:rPr>
        <w:t>º</w:t>
      </w:r>
      <w:r w:rsidRPr="00DF08D4">
        <w:rPr>
          <w:rFonts w:eastAsia="Calibri" w:cs="Tahoma"/>
          <w:szCs w:val="18"/>
          <w:lang w:val="it-IT"/>
        </w:rPr>
        <w:t xml:space="preserve"> de abril de 2015 são licenças qualificadas, e os clientes poderão continuar usar o SQL</w:t>
      </w:r>
      <w:r w:rsidR="00DC1BB6" w:rsidRPr="00DF08D4">
        <w:rPr>
          <w:rFonts w:eastAsia="Calibri" w:cs="Tahoma"/>
          <w:szCs w:val="18"/>
          <w:lang w:val="it-IT"/>
        </w:rPr>
        <w:t> </w:t>
      </w:r>
      <w:r w:rsidRPr="00DF08D4">
        <w:rPr>
          <w:rFonts w:eastAsia="Calibri" w:cs="Tahoma"/>
          <w:szCs w:val="18"/>
          <w:lang w:val="it-IT"/>
        </w:rPr>
        <w:t>Server</w:t>
      </w:r>
      <w:r w:rsidR="00DC1BB6" w:rsidRPr="00DF08D4">
        <w:rPr>
          <w:rFonts w:eastAsia="Calibri" w:cs="Tahoma"/>
          <w:szCs w:val="18"/>
          <w:lang w:val="it-IT"/>
        </w:rPr>
        <w:t> </w:t>
      </w:r>
      <w:r w:rsidRPr="00DF08D4">
        <w:rPr>
          <w:rFonts w:eastAsia="Calibri" w:cs="Tahoma"/>
          <w:szCs w:val="18"/>
          <w:lang w:val="it-IT"/>
        </w:rPr>
        <w:t xml:space="preserve">2012 de acordo com os termos na seção </w:t>
      </w:r>
      <w:r w:rsidR="00EC3B06" w:rsidRPr="00DF08D4">
        <w:rPr>
          <w:rFonts w:eastAsia="Calibri" w:cs="Tahoma"/>
          <w:szCs w:val="18"/>
          <w:lang w:val="it-IT"/>
        </w:rPr>
        <w:t>“</w:t>
      </w:r>
      <w:r w:rsidRPr="00DF08D4">
        <w:rPr>
          <w:rFonts w:eastAsia="Calibri" w:cs="Tahoma"/>
          <w:szCs w:val="18"/>
          <w:lang w:val="it-IT"/>
        </w:rPr>
        <w:t>Para Clientes com cobertura de Software Assurance antes de 1º de abril de 2015, que optou por não renovar</w:t>
      </w:r>
      <w:r w:rsidR="00EC3B06" w:rsidRPr="00DF08D4">
        <w:rPr>
          <w:rFonts w:eastAsia="Calibri" w:cs="Tahoma"/>
          <w:szCs w:val="18"/>
          <w:lang w:val="it-IT"/>
        </w:rPr>
        <w:t>”</w:t>
      </w:r>
      <w:r w:rsidRPr="00DF08D4">
        <w:rPr>
          <w:rFonts w:eastAsia="Calibri" w:cs="Tahoma"/>
          <w:szCs w:val="18"/>
          <w:lang w:val="it-IT"/>
        </w:rPr>
        <w:t xml:space="preserve"> acima e</w:t>
      </w:r>
    </w:p>
    <w:p w14:paraId="561E9907" w14:textId="77777777" w:rsidR="00A81E83" w:rsidRPr="00DF08D4" w:rsidRDefault="00A81E83" w:rsidP="009C7505">
      <w:pPr>
        <w:numPr>
          <w:ilvl w:val="2"/>
          <w:numId w:val="64"/>
        </w:numPr>
        <w:spacing w:after="60"/>
        <w:ind w:left="1440"/>
        <w:rPr>
          <w:rFonts w:cs="Tahoma"/>
          <w:lang w:val="it-IT"/>
        </w:rPr>
      </w:pPr>
      <w:r w:rsidRPr="00DF08D4">
        <w:rPr>
          <w:rFonts w:eastAsia="Calibri" w:cs="Tahoma"/>
          <w:szCs w:val="18"/>
          <w:lang w:val="it-IT"/>
        </w:rPr>
        <w:t>Para as licenças adquiridas depois de 1</w:t>
      </w:r>
      <w:r w:rsidRPr="00DF08D4">
        <w:rPr>
          <w:rFonts w:eastAsia="Calibri" w:cs="Tahoma"/>
          <w:szCs w:val="18"/>
          <w:vertAlign w:val="superscript"/>
          <w:lang w:val="it-IT"/>
        </w:rPr>
        <w:t>º</w:t>
      </w:r>
      <w:r w:rsidRPr="00DF08D4">
        <w:rPr>
          <w:rFonts w:eastAsia="Calibri" w:cs="Tahoma"/>
          <w:szCs w:val="18"/>
          <w:lang w:val="it-IT"/>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561E9908" w14:textId="77777777" w:rsidR="009C7505" w:rsidRPr="00DF08D4" w:rsidRDefault="00A81E83" w:rsidP="009C7505">
      <w:pPr>
        <w:spacing w:after="60"/>
        <w:ind w:left="720"/>
        <w:rPr>
          <w:rFonts w:cs="Tahoma"/>
          <w:lang w:val="it-IT"/>
        </w:rPr>
      </w:pPr>
      <w:r w:rsidRPr="00DF08D4">
        <w:rPr>
          <w:rFonts w:cs="Tahoma"/>
          <w:b/>
          <w:lang w:val="it-IT"/>
        </w:rPr>
        <w:t>Para os clientes localizados na República Popular da</w:t>
      </w:r>
      <w:r w:rsidRPr="00DF08D4">
        <w:rPr>
          <w:rFonts w:cs="Tahoma"/>
          <w:lang w:val="it-IT"/>
        </w:rPr>
        <w:t xml:space="preserve"> </w:t>
      </w:r>
      <w:r w:rsidRPr="00DF08D4">
        <w:rPr>
          <w:rFonts w:cs="Tahoma"/>
          <w:b/>
          <w:lang w:val="it-IT"/>
        </w:rPr>
        <w:t>China e para os que estão adquirindo licenças de processador e Software Assurance para SQL Server 2008 R2</w:t>
      </w:r>
    </w:p>
    <w:p w14:paraId="561E9909" w14:textId="77777777" w:rsidR="001D7A2C" w:rsidRPr="00911CE9" w:rsidRDefault="00A81E83" w:rsidP="009C7505">
      <w:pPr>
        <w:ind w:left="720"/>
        <w:rPr>
          <w:rFonts w:cs="Tahoma"/>
          <w:lang w:val="pt-BR"/>
        </w:rPr>
      </w:pPr>
      <w:r w:rsidRPr="00DF08D4">
        <w:rPr>
          <w:rFonts w:cs="Tahoma"/>
          <w:lang w:val="it-IT"/>
        </w:rPr>
        <w:t>As referências a 1</w:t>
      </w:r>
      <w:r w:rsidRPr="00DF08D4">
        <w:rPr>
          <w:rFonts w:cs="Tahoma"/>
          <w:vertAlign w:val="superscript"/>
          <w:lang w:val="it-IT"/>
        </w:rPr>
        <w:t>º</w:t>
      </w:r>
      <w:r w:rsidRPr="00DF08D4">
        <w:rPr>
          <w:rFonts w:cs="Tahoma"/>
          <w:lang w:val="it-IT"/>
        </w:rPr>
        <w:t xml:space="preserve"> de abril de 2012 e 1</w:t>
      </w:r>
      <w:r w:rsidRPr="00DF08D4">
        <w:rPr>
          <w:rFonts w:cs="Tahoma"/>
          <w:vertAlign w:val="superscript"/>
          <w:lang w:val="it-IT"/>
        </w:rPr>
        <w:t>º</w:t>
      </w:r>
      <w:r w:rsidRPr="00DF08D4">
        <w:rPr>
          <w:rFonts w:cs="Tahoma"/>
          <w:lang w:val="it-IT"/>
        </w:rPr>
        <w:t xml:space="preserve"> de abril de 2015 nesta nota da lista de produtos não são aplicáveis. </w:t>
      </w:r>
      <w:r w:rsidRPr="00911CE9">
        <w:rPr>
          <w:rFonts w:cs="Tahoma"/>
          <w:lang w:val="pt-BR"/>
        </w:rPr>
        <w:t>As datas aplicáveis para esses clientes são 1</w:t>
      </w:r>
      <w:r w:rsidRPr="00911CE9">
        <w:rPr>
          <w:rFonts w:cs="Tahoma"/>
          <w:vertAlign w:val="superscript"/>
          <w:lang w:val="pt-BR"/>
        </w:rPr>
        <w:t>º</w:t>
      </w:r>
      <w:r w:rsidRPr="00911CE9">
        <w:rPr>
          <w:rFonts w:cs="Tahoma"/>
          <w:lang w:val="pt-BR"/>
        </w:rPr>
        <w:t xml:space="preserve"> de julho de 2012 e 1</w:t>
      </w:r>
      <w:r w:rsidRPr="00911CE9">
        <w:rPr>
          <w:rFonts w:cs="Tahoma"/>
          <w:vertAlign w:val="superscript"/>
          <w:lang w:val="pt-BR"/>
        </w:rPr>
        <w:t>º</w:t>
      </w:r>
      <w:r w:rsidRPr="00911CE9">
        <w:rPr>
          <w:rFonts w:cs="Tahoma"/>
          <w:lang w:val="pt-BR"/>
        </w:rPr>
        <w:t xml:space="preserve"> de julho de 2015, respectivamente.</w:t>
      </w:r>
      <w:bookmarkStart w:id="1434" w:name="_821_SQL_Server®"/>
      <w:bookmarkEnd w:id="1390"/>
      <w:bookmarkEnd w:id="1391"/>
      <w:bookmarkEnd w:id="1392"/>
      <w:bookmarkEnd w:id="1393"/>
      <w:bookmarkEnd w:id="1434"/>
    </w:p>
    <w:p w14:paraId="561E990A" w14:textId="77777777" w:rsidR="009C7505" w:rsidRPr="00911CE9" w:rsidRDefault="009C7505" w:rsidP="009C7505">
      <w:pPr>
        <w:rPr>
          <w:rFonts w:cs="Tahoma"/>
          <w:sz w:val="16"/>
          <w:szCs w:val="16"/>
          <w:lang w:val="pt-BR"/>
        </w:rPr>
      </w:pPr>
    </w:p>
    <w:p w14:paraId="561E990B" w14:textId="77777777" w:rsidR="00602EF4" w:rsidRPr="00911CE9" w:rsidRDefault="00602EF4" w:rsidP="00602EF4">
      <w:pPr>
        <w:rPr>
          <w:rFonts w:cs="Tahoma"/>
          <w:sz w:val="16"/>
          <w:szCs w:val="16"/>
          <w:lang w:val="pt-BR"/>
        </w:rPr>
      </w:pPr>
      <w:bookmarkStart w:id="1435" w:name="Srv_82SysCtrDataProMgr07StdSvrMgmtML"/>
      <w:bookmarkStart w:id="1436" w:name="Srv_78SysCtrDataProMgr07StdSvrMgmtML"/>
      <w:bookmarkStart w:id="1437" w:name="Srv_79SysCtrDataProMgr07StdSvrMgmtML"/>
    </w:p>
    <w:p w14:paraId="561E990C" w14:textId="77777777" w:rsidR="00023FE7" w:rsidRPr="00911CE9" w:rsidRDefault="00AD4C5F" w:rsidP="0037081F">
      <w:pPr>
        <w:pStyle w:val="Heading3"/>
        <w:rPr>
          <w:rFonts w:ascii="Tahoma" w:hAnsi="Tahoma" w:cs="Tahoma"/>
          <w:lang w:val="pt-BR"/>
        </w:rPr>
      </w:pPr>
      <w:bookmarkStart w:id="1438" w:name="_79_System_Center"/>
      <w:bookmarkStart w:id="1439" w:name="_Toc336338351"/>
      <w:bookmarkStart w:id="1440" w:name="_Toc348341737"/>
      <w:bookmarkStart w:id="1441" w:name="Srv_79SystemCenterEssentials07"/>
      <w:bookmarkStart w:id="1442" w:name="Srv_80SystemCenterEssentials07"/>
      <w:bookmarkStart w:id="1443" w:name="Srv_83SystemCenterEssentials07"/>
      <w:bookmarkEnd w:id="1435"/>
      <w:bookmarkEnd w:id="1436"/>
      <w:bookmarkEnd w:id="1437"/>
      <w:bookmarkEnd w:id="1438"/>
      <w:r w:rsidRPr="00911CE9">
        <w:rPr>
          <w:rFonts w:ascii="Tahoma" w:hAnsi="Tahoma" w:cs="Tahoma"/>
          <w:caps/>
          <w:color w:val="F66400"/>
          <w:sz w:val="22"/>
          <w:vertAlign w:val="superscript"/>
          <w:lang w:val="pt-BR"/>
        </w:rPr>
        <w:t>86</w:t>
      </w:r>
      <w:r w:rsidRPr="00911CE9">
        <w:rPr>
          <w:rFonts w:ascii="Tahoma" w:hAnsi="Tahoma" w:cs="Tahoma"/>
          <w:color w:val="F66400"/>
          <w:sz w:val="22"/>
          <w:lang w:val="pt-BR"/>
        </w:rPr>
        <w:t xml:space="preserve"> System Center Essentials 2010</w:t>
      </w:r>
      <w:bookmarkEnd w:id="1439"/>
      <w:bookmarkEnd w:id="1440"/>
    </w:p>
    <w:bookmarkEnd w:id="1441"/>
    <w:bookmarkEnd w:id="1442"/>
    <w:bookmarkEnd w:id="1443"/>
    <w:p w14:paraId="561E990D" w14:textId="77777777" w:rsidR="00A30254" w:rsidRPr="00911CE9" w:rsidRDefault="00A30254" w:rsidP="006E23FE">
      <w:pPr>
        <w:ind w:left="720"/>
        <w:rPr>
          <w:rFonts w:cs="Tahoma"/>
          <w:sz w:val="16"/>
          <w:szCs w:val="16"/>
          <w:lang w:val="pt-BR"/>
        </w:rPr>
      </w:pPr>
    </w:p>
    <w:p w14:paraId="561E990E" w14:textId="77777777" w:rsidR="00A30254" w:rsidRPr="00911CE9" w:rsidRDefault="00A30254" w:rsidP="00A30254">
      <w:pPr>
        <w:spacing w:after="60"/>
        <w:ind w:left="720"/>
        <w:rPr>
          <w:rFonts w:cs="Tahoma"/>
          <w:lang w:val="pt-BR"/>
        </w:rPr>
      </w:pPr>
      <w:r w:rsidRPr="00911CE9">
        <w:rPr>
          <w:rFonts w:cs="Tahoma"/>
          <w:b/>
          <w:color w:val="000000"/>
          <w:szCs w:val="20"/>
          <w:lang w:val="pt-BR"/>
        </w:rPr>
        <w:t>Outorga de Licença para os Clientes de Software Assurance do System Center Essentials 2010</w:t>
      </w:r>
    </w:p>
    <w:p w14:paraId="561E990F" w14:textId="77777777" w:rsidR="00A30254" w:rsidRPr="00CE4828" w:rsidRDefault="00A30254" w:rsidP="00A30254">
      <w:pPr>
        <w:pStyle w:val="EndnoteText"/>
        <w:ind w:left="720"/>
        <w:rPr>
          <w:rFonts w:ascii="Tahoma" w:hAnsi="Tahoma" w:cs="Tahoma"/>
        </w:rPr>
      </w:pPr>
      <w:r w:rsidRPr="00911CE9">
        <w:rPr>
          <w:rFonts w:ascii="Tahoma" w:hAnsi="Tahoma" w:cs="Tahoma"/>
          <w:sz w:val="18"/>
          <w:lang w:val="pt-BR"/>
        </w:rPr>
        <w:t>A versão 2010 do System Center Essentials (SCE) será a última versão do produto.</w:t>
      </w:r>
      <w:r w:rsidR="003B74B4" w:rsidRPr="00911CE9">
        <w:rPr>
          <w:rFonts w:ascii="Tahoma" w:hAnsi="Tahoma" w:cs="Tahoma"/>
          <w:sz w:val="18"/>
          <w:lang w:val="pt-BR"/>
        </w:rPr>
        <w:t xml:space="preserve"> </w:t>
      </w:r>
      <w:r w:rsidRPr="00911CE9">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(seaplicável).</w:t>
      </w:r>
      <w:r w:rsidR="003B74B4" w:rsidRPr="00911CE9">
        <w:rPr>
          <w:rFonts w:ascii="Tahoma" w:hAnsi="Tahoma" w:cs="Tahoma"/>
          <w:sz w:val="18"/>
          <w:lang w:val="pt-BR"/>
        </w:rPr>
        <w:t xml:space="preserve"> </w:t>
      </w:r>
      <w:r w:rsidRPr="00DF08D4">
        <w:rPr>
          <w:rFonts w:ascii="Tahoma" w:hAnsi="Tahoma" w:cs="Tahoma"/>
          <w:sz w:val="18"/>
          <w:lang w:val="it-IT"/>
        </w:rPr>
        <w:t>O número de licenças do System Center 2012 para as quais um cliente estará qualificado sobesta oferta varia com base no número e no tipo de licenças SCE com cobertura de Software Assurance que o cliente adquiriu.</w:t>
      </w:r>
      <w:r w:rsidR="003B74B4" w:rsidRPr="00DF08D4">
        <w:rPr>
          <w:rFonts w:ascii="Tahoma" w:hAnsi="Tahoma" w:cs="Tahoma"/>
          <w:sz w:val="18"/>
          <w:lang w:val="it-IT"/>
        </w:rPr>
        <w:t xml:space="preserve"> </w:t>
      </w:r>
      <w:r w:rsidRPr="00CE4828">
        <w:rPr>
          <w:rFonts w:ascii="Tahoma" w:hAnsi="Tahoma" w:cs="Tahoma"/>
          <w:sz w:val="18"/>
        </w:rPr>
        <w:t>Consulte a tabela a seguir para obter detalhes.</w:t>
      </w:r>
    </w:p>
    <w:p w14:paraId="561E9910" w14:textId="77777777" w:rsidR="00A30254" w:rsidRPr="006E23FE" w:rsidRDefault="00A30254" w:rsidP="006E23FE">
      <w:pPr>
        <w:pStyle w:val="EndnoteText"/>
        <w:ind w:left="720"/>
        <w:rPr>
          <w:rFonts w:ascii="Tahoma" w:hAnsi="Tahoma" w:cs="Tahoma"/>
          <w:sz w:val="16"/>
          <w:szCs w:val="16"/>
        </w:rPr>
      </w:pPr>
    </w:p>
    <w:tbl>
      <w:tblPr>
        <w:tblStyle w:val="TableGrid1"/>
        <w:tblW w:w="8553" w:type="dxa"/>
        <w:tblInd w:w="824" w:type="dxa"/>
        <w:tblLook w:val="04A0" w:firstRow="1" w:lastRow="0" w:firstColumn="1" w:lastColumn="0" w:noHBand="0" w:noVBand="1"/>
      </w:tblPr>
      <w:tblGrid>
        <w:gridCol w:w="3960"/>
        <w:gridCol w:w="4593"/>
      </w:tblGrid>
      <w:tr w:rsidR="00A30254" w:rsidRPr="00911CE9" w14:paraId="561E9913" w14:textId="77777777" w:rsidTr="00CE334A">
        <w:tc>
          <w:tcPr>
            <w:tcW w:w="3960" w:type="dxa"/>
            <w:shd w:val="clear" w:color="auto" w:fill="FABF8F"/>
            <w:hideMark/>
          </w:tcPr>
          <w:p w14:paraId="561E9911" w14:textId="77777777" w:rsidR="00A30254" w:rsidRPr="00911CE9" w:rsidRDefault="00A30254" w:rsidP="006E23FE">
            <w:pPr>
              <w:ind w:left="162"/>
              <w:jc w:val="center"/>
              <w:rPr>
                <w:rFonts w:cs="Tahoma"/>
                <w:b/>
                <w:bCs/>
                <w:color w:val="000000"/>
                <w:szCs w:val="18"/>
                <w:lang w:val="pt-BR"/>
              </w:rPr>
            </w:pPr>
            <w:r w:rsidRPr="00911CE9">
              <w:rPr>
                <w:rFonts w:cs="Tahoma"/>
                <w:b/>
                <w:bCs/>
                <w:color w:val="000000"/>
                <w:szCs w:val="18"/>
                <w:lang w:val="pt-BR"/>
              </w:rPr>
              <w:t>Licenças de Qualificação com Software</w:t>
            </w:r>
            <w:r w:rsidR="006E23FE" w:rsidRPr="00911CE9">
              <w:rPr>
                <w:rFonts w:cs="Tahoma"/>
                <w:b/>
                <w:bCs/>
                <w:color w:val="000000"/>
                <w:szCs w:val="18"/>
                <w:lang w:val="pt-BR"/>
              </w:rPr>
              <w:t> </w:t>
            </w:r>
            <w:r w:rsidRPr="00911CE9">
              <w:rPr>
                <w:rFonts w:cs="Tahoma"/>
                <w:b/>
                <w:bCs/>
                <w:color w:val="000000"/>
                <w:szCs w:val="18"/>
                <w:lang w:val="pt-BR"/>
              </w:rPr>
              <w:t>Assurance</w:t>
            </w:r>
          </w:p>
        </w:tc>
        <w:tc>
          <w:tcPr>
            <w:tcW w:w="4593" w:type="dxa"/>
            <w:shd w:val="clear" w:color="auto" w:fill="FABF8F"/>
            <w:hideMark/>
          </w:tcPr>
          <w:p w14:paraId="561E9912" w14:textId="77777777" w:rsidR="00A30254" w:rsidRPr="00911CE9" w:rsidRDefault="00A30254" w:rsidP="00CE334A">
            <w:pPr>
              <w:ind w:left="162"/>
              <w:jc w:val="center"/>
              <w:rPr>
                <w:rFonts w:eastAsia="MS Mincho" w:cs="Tahoma"/>
                <w:b/>
                <w:bCs/>
                <w:color w:val="000000"/>
                <w:szCs w:val="18"/>
                <w:lang w:val="pt-BR"/>
              </w:rPr>
            </w:pPr>
            <w:r w:rsidRPr="00911CE9">
              <w:rPr>
                <w:rFonts w:cs="Tahoma"/>
                <w:b/>
                <w:bCs/>
                <w:color w:val="000000"/>
                <w:szCs w:val="18"/>
                <w:lang w:val="pt-BR"/>
              </w:rPr>
              <w:t>Outorga de Licença do System Center 2012</w:t>
            </w:r>
          </w:p>
        </w:tc>
      </w:tr>
      <w:tr w:rsidR="00A30254" w:rsidRPr="00911CE9" w14:paraId="561E9916" w14:textId="77777777" w:rsidTr="00CE334A">
        <w:tc>
          <w:tcPr>
            <w:tcW w:w="3960" w:type="dxa"/>
            <w:hideMark/>
          </w:tcPr>
          <w:p w14:paraId="561E9914" w14:textId="77777777" w:rsidR="00A30254" w:rsidRPr="00CE4828" w:rsidRDefault="00A30254" w:rsidP="00CE334A">
            <w:pPr>
              <w:ind w:left="162"/>
              <w:rPr>
                <w:rFonts w:eastAsia="MS Mincho" w:cs="Tahoma"/>
                <w:bCs/>
                <w:color w:val="000000"/>
                <w:szCs w:val="18"/>
              </w:rPr>
            </w:pPr>
            <w:r w:rsidRPr="00CE4828">
              <w:rPr>
                <w:rFonts w:cs="Tahoma"/>
                <w:bCs/>
                <w:color w:val="000000"/>
                <w:szCs w:val="18"/>
              </w:rPr>
              <w:t>System Center Essentials 2010</w:t>
            </w:r>
          </w:p>
        </w:tc>
        <w:tc>
          <w:tcPr>
            <w:tcW w:w="4593" w:type="dxa"/>
            <w:hideMark/>
          </w:tcPr>
          <w:p w14:paraId="561E9915"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Servidores Padrão do System Center 2012 para cada oito* licenças de qualificação</w:t>
            </w:r>
          </w:p>
        </w:tc>
      </w:tr>
      <w:tr w:rsidR="00A30254" w:rsidRPr="00911CE9" w14:paraId="561E9919" w14:textId="77777777" w:rsidTr="00CE334A">
        <w:tc>
          <w:tcPr>
            <w:tcW w:w="3960" w:type="dxa"/>
            <w:hideMark/>
          </w:tcPr>
          <w:p w14:paraId="561E9917" w14:textId="77777777" w:rsidR="00A30254" w:rsidRPr="00911CE9" w:rsidRDefault="00A30254" w:rsidP="00CE334A">
            <w:pPr>
              <w:ind w:left="162"/>
              <w:rPr>
                <w:rFonts w:eastAsia="MS Mincho" w:cs="Tahoma"/>
                <w:bCs/>
                <w:color w:val="000000"/>
                <w:szCs w:val="18"/>
                <w:lang w:val="pt-BR"/>
              </w:rPr>
            </w:pPr>
            <w:r w:rsidRPr="00911CE9">
              <w:rPr>
                <w:rFonts w:cs="Tahoma"/>
                <w:bCs/>
                <w:color w:val="000000"/>
                <w:szCs w:val="18"/>
                <w:lang w:val="pt-BR"/>
              </w:rPr>
              <w:t>System Center Essentials 2010 com SQL</w:t>
            </w:r>
          </w:p>
        </w:tc>
        <w:tc>
          <w:tcPr>
            <w:tcW w:w="4593" w:type="dxa"/>
            <w:hideMark/>
          </w:tcPr>
          <w:p w14:paraId="561E9918"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Servidores Padrão do System Center 2012 para cada uma licença de qualificação</w:t>
            </w:r>
          </w:p>
        </w:tc>
      </w:tr>
      <w:tr w:rsidR="00A30254" w:rsidRPr="00911CE9" w14:paraId="561E991C" w14:textId="77777777" w:rsidTr="00CE334A">
        <w:tc>
          <w:tcPr>
            <w:tcW w:w="3960" w:type="dxa"/>
            <w:hideMark/>
          </w:tcPr>
          <w:p w14:paraId="561E991A" w14:textId="77777777" w:rsidR="00A30254" w:rsidRPr="00911CE9" w:rsidRDefault="00A30254" w:rsidP="00CE334A">
            <w:pPr>
              <w:ind w:left="162"/>
              <w:rPr>
                <w:rFonts w:eastAsia="MS Mincho" w:cs="Tahoma"/>
                <w:bCs/>
                <w:color w:val="000000"/>
                <w:szCs w:val="18"/>
                <w:lang w:val="pt-BR"/>
              </w:rPr>
            </w:pPr>
            <w:r w:rsidRPr="00911CE9">
              <w:rPr>
                <w:rFonts w:cs="Tahoma"/>
                <w:bCs/>
                <w:color w:val="000000"/>
                <w:szCs w:val="18"/>
                <w:lang w:val="pt-BR"/>
              </w:rPr>
              <w:t>Licença de Gerenciamento do System Center Essentials 2010 Server</w:t>
            </w:r>
          </w:p>
        </w:tc>
        <w:tc>
          <w:tcPr>
            <w:tcW w:w="4593" w:type="dxa"/>
            <w:hideMark/>
          </w:tcPr>
          <w:p w14:paraId="561E991B"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Servidores Padrão do System Center 2012 para cada oito* licenças de qualificação</w:t>
            </w:r>
          </w:p>
        </w:tc>
      </w:tr>
      <w:tr w:rsidR="00A30254" w:rsidRPr="00911CE9" w14:paraId="561E9920" w14:textId="77777777" w:rsidTr="00CE334A">
        <w:tc>
          <w:tcPr>
            <w:tcW w:w="3960" w:type="dxa"/>
            <w:hideMark/>
          </w:tcPr>
          <w:p w14:paraId="561E991D" w14:textId="77777777" w:rsidR="00A30254" w:rsidRPr="00911CE9" w:rsidRDefault="00A30254" w:rsidP="00CE334A">
            <w:pPr>
              <w:ind w:left="162"/>
              <w:rPr>
                <w:rFonts w:cs="Tahoma"/>
                <w:lang w:val="pt-BR"/>
              </w:rPr>
            </w:pPr>
            <w:r w:rsidRPr="00911CE9">
              <w:rPr>
                <w:rFonts w:cs="Tahoma"/>
                <w:bCs/>
                <w:color w:val="000000"/>
                <w:szCs w:val="18"/>
                <w:lang w:val="pt-BR"/>
              </w:rPr>
              <w:t>System Center Essentials 2010 Plus</w:t>
            </w:r>
          </w:p>
          <w:p w14:paraId="561E991E" w14:textId="77777777" w:rsidR="00A30254" w:rsidRPr="00911CE9" w:rsidRDefault="00A30254" w:rsidP="006E23FE">
            <w:pPr>
              <w:ind w:left="162"/>
              <w:rPr>
                <w:rFonts w:eastAsia="MS Mincho" w:cs="Tahoma"/>
                <w:bCs/>
                <w:color w:val="000000"/>
                <w:szCs w:val="18"/>
                <w:lang w:val="pt-BR"/>
              </w:rPr>
            </w:pPr>
            <w:r w:rsidRPr="00911CE9">
              <w:rPr>
                <w:rFonts w:cs="Tahoma"/>
                <w:bCs/>
                <w:color w:val="000000"/>
                <w:szCs w:val="18"/>
                <w:lang w:val="pt-BR"/>
              </w:rPr>
              <w:t>Pacote de Licenças de Gerenciamento de</w:t>
            </w:r>
            <w:r w:rsidR="006E23FE" w:rsidRPr="00911CE9">
              <w:rPr>
                <w:rFonts w:cs="Tahoma"/>
                <w:bCs/>
                <w:color w:val="000000"/>
                <w:szCs w:val="18"/>
                <w:lang w:val="pt-BR"/>
              </w:rPr>
              <w:t> </w:t>
            </w:r>
            <w:r w:rsidRPr="00911CE9">
              <w:rPr>
                <w:rFonts w:cs="Tahoma"/>
                <w:bCs/>
                <w:color w:val="000000"/>
                <w:szCs w:val="18"/>
                <w:lang w:val="pt-BR"/>
              </w:rPr>
              <w:t>Servidor</w:t>
            </w:r>
          </w:p>
        </w:tc>
        <w:tc>
          <w:tcPr>
            <w:tcW w:w="4593" w:type="dxa"/>
            <w:hideMark/>
          </w:tcPr>
          <w:p w14:paraId="561E991F"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Servidores Padrão do System Center 2012 para cada duas** licenças de qualificação</w:t>
            </w:r>
          </w:p>
        </w:tc>
      </w:tr>
      <w:tr w:rsidR="00A30254" w:rsidRPr="00911CE9" w14:paraId="561E9923" w14:textId="77777777" w:rsidTr="00CE334A">
        <w:tc>
          <w:tcPr>
            <w:tcW w:w="3960" w:type="dxa"/>
            <w:hideMark/>
          </w:tcPr>
          <w:p w14:paraId="561E9921" w14:textId="77777777" w:rsidR="00A30254" w:rsidRPr="00911CE9" w:rsidRDefault="00A30254" w:rsidP="00CE334A">
            <w:pPr>
              <w:ind w:left="162"/>
              <w:rPr>
                <w:rFonts w:eastAsia="MS Mincho" w:cs="Tahoma"/>
                <w:bCs/>
                <w:color w:val="000000"/>
                <w:szCs w:val="18"/>
                <w:lang w:val="pt-BR"/>
              </w:rPr>
            </w:pPr>
            <w:r w:rsidRPr="00911CE9">
              <w:rPr>
                <w:rFonts w:cs="Tahoma"/>
                <w:bCs/>
                <w:color w:val="000000"/>
                <w:szCs w:val="18"/>
                <w:lang w:val="pt-BR"/>
              </w:rPr>
              <w:t>Licença de Gerenciamento de Clientes do System Center Essentials 2010</w:t>
            </w:r>
          </w:p>
        </w:tc>
        <w:tc>
          <w:tcPr>
            <w:tcW w:w="4593" w:type="dxa"/>
            <w:hideMark/>
          </w:tcPr>
          <w:p w14:paraId="561E9922"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Clientes do Gerenciador de Configuração do System Center 2012 para cada uma licença de qualificação</w:t>
            </w:r>
          </w:p>
        </w:tc>
      </w:tr>
      <w:tr w:rsidR="00A30254" w:rsidRPr="00911CE9" w14:paraId="561E9926" w14:textId="77777777" w:rsidTr="00CE334A">
        <w:tc>
          <w:tcPr>
            <w:tcW w:w="3960" w:type="dxa"/>
            <w:hideMark/>
          </w:tcPr>
          <w:p w14:paraId="561E9924" w14:textId="77777777" w:rsidR="00A30254" w:rsidRPr="00911CE9" w:rsidRDefault="00A30254" w:rsidP="00CE334A">
            <w:pPr>
              <w:ind w:left="162"/>
              <w:rPr>
                <w:rFonts w:eastAsia="MS Mincho" w:cs="Tahoma"/>
                <w:bCs/>
                <w:color w:val="000000"/>
                <w:szCs w:val="18"/>
                <w:lang w:val="pt-BR"/>
              </w:rPr>
            </w:pPr>
            <w:r w:rsidRPr="00911CE9">
              <w:rPr>
                <w:rFonts w:cs="Tahoma"/>
                <w:bCs/>
                <w:color w:val="000000"/>
                <w:szCs w:val="18"/>
                <w:lang w:val="pt-BR"/>
              </w:rPr>
              <w:t>Licença de Gerenciamento de Cliente do System Center Essentials 2010 Plus</w:t>
            </w:r>
          </w:p>
        </w:tc>
        <w:tc>
          <w:tcPr>
            <w:tcW w:w="4593" w:type="dxa"/>
            <w:hideMark/>
          </w:tcPr>
          <w:p w14:paraId="561E9925"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Clientes do Gerenciador de Configuração do System Center 2012 para cada uma licença de qualificação</w:t>
            </w:r>
          </w:p>
        </w:tc>
      </w:tr>
      <w:tr w:rsidR="00A30254" w:rsidRPr="00911CE9" w14:paraId="561E9929" w14:textId="77777777" w:rsidTr="00CE334A">
        <w:tc>
          <w:tcPr>
            <w:tcW w:w="3960" w:type="dxa"/>
            <w:hideMark/>
          </w:tcPr>
          <w:p w14:paraId="561E9927" w14:textId="77777777" w:rsidR="00A30254" w:rsidRPr="00CE4828" w:rsidRDefault="00A30254" w:rsidP="00CE334A">
            <w:pPr>
              <w:ind w:left="162"/>
              <w:rPr>
                <w:rFonts w:eastAsia="MS Mincho" w:cs="Tahoma"/>
                <w:bCs/>
                <w:color w:val="000000"/>
                <w:szCs w:val="18"/>
              </w:rPr>
            </w:pPr>
            <w:r w:rsidRPr="00CE4828">
              <w:rPr>
                <w:rFonts w:cs="Tahoma"/>
                <w:bCs/>
                <w:color w:val="000000"/>
                <w:szCs w:val="18"/>
              </w:rPr>
              <w:t>Licença do Virtual Machine Manager Workgroup Edition Server</w:t>
            </w:r>
          </w:p>
        </w:tc>
        <w:tc>
          <w:tcPr>
            <w:tcW w:w="4593" w:type="dxa"/>
            <w:hideMark/>
          </w:tcPr>
          <w:p w14:paraId="561E9928" w14:textId="77777777" w:rsidR="00A30254" w:rsidRPr="00DF08D4" w:rsidRDefault="00A30254" w:rsidP="00CE334A">
            <w:pPr>
              <w:ind w:left="162"/>
              <w:rPr>
                <w:rFonts w:eastAsia="MS Mincho" w:cs="Tahoma"/>
                <w:bCs/>
                <w:color w:val="000000"/>
                <w:szCs w:val="18"/>
                <w:lang w:val="it-IT"/>
              </w:rPr>
            </w:pPr>
            <w:r w:rsidRPr="00DF08D4">
              <w:rPr>
                <w:rFonts w:cs="Tahoma"/>
                <w:bCs/>
                <w:color w:val="000000"/>
                <w:szCs w:val="18"/>
                <w:lang w:val="it-IT"/>
              </w:rPr>
              <w:t>uma Licença de Gerenciamento de Servidores Padrão do System Center 2012 para cada duas** licenças de qualificação</w:t>
            </w:r>
          </w:p>
        </w:tc>
      </w:tr>
    </w:tbl>
    <w:p w14:paraId="561E992A" w14:textId="77777777" w:rsidR="00A30254" w:rsidRPr="00DF08D4" w:rsidRDefault="00A30254" w:rsidP="00A30254">
      <w:pPr>
        <w:pStyle w:val="EndnoteText"/>
        <w:rPr>
          <w:rFonts w:ascii="Tahoma" w:hAnsi="Tahoma" w:cs="Tahoma"/>
          <w:lang w:val="it-IT"/>
        </w:rPr>
      </w:pPr>
      <w:r w:rsidRPr="00DF08D4">
        <w:rPr>
          <w:rFonts w:ascii="Tahoma" w:hAnsi="Tahoma" w:cs="Tahoma"/>
          <w:i/>
          <w:sz w:val="16"/>
          <w:szCs w:val="16"/>
          <w:lang w:val="it-IT"/>
        </w:rPr>
        <w:t>*As contagens de licenças para clientes com menos de oito licenças de qualificação serão arredondados para oito para fins de determinar sua outorga de licença sob esta oferta.</w:t>
      </w:r>
      <w:r w:rsidR="003B74B4" w:rsidRPr="00DF08D4">
        <w:rPr>
          <w:rFonts w:ascii="Tahoma" w:hAnsi="Tahoma" w:cs="Tahoma"/>
          <w:i/>
          <w:sz w:val="16"/>
          <w:szCs w:val="16"/>
          <w:lang w:val="it-IT"/>
        </w:rPr>
        <w:t xml:space="preserve"> </w:t>
      </w:r>
      <w:r w:rsidRPr="00DF08D4">
        <w:rPr>
          <w:rFonts w:ascii="Tahoma" w:hAnsi="Tahoma" w:cs="Tahoma"/>
          <w:i/>
          <w:sz w:val="16"/>
          <w:szCs w:val="16"/>
          <w:lang w:val="it-IT"/>
        </w:rPr>
        <w:t>Da mesma forma, as contagens de licenças para clientes com licenças que ultrapassam oito serão arredondadas para o múltiplo mais próximo de oito para fins de determinar sua outorga de licença sob esta oferta.</w:t>
      </w:r>
    </w:p>
    <w:p w14:paraId="561E992B" w14:textId="77777777" w:rsidR="00A30254" w:rsidRPr="00DF08D4" w:rsidRDefault="00A30254" w:rsidP="00A30254">
      <w:pPr>
        <w:pStyle w:val="EndnoteText"/>
        <w:rPr>
          <w:rFonts w:ascii="Tahoma" w:hAnsi="Tahoma" w:cs="Tahoma"/>
          <w:lang w:val="it-IT"/>
        </w:rPr>
      </w:pPr>
      <w:r w:rsidRPr="00DF08D4">
        <w:rPr>
          <w:rFonts w:ascii="Tahoma" w:hAnsi="Tahoma" w:cs="Tahoma"/>
          <w:i/>
          <w:sz w:val="16"/>
          <w:szCs w:val="16"/>
          <w:lang w:val="it-IT"/>
        </w:rPr>
        <w:t>**As contagens de licenças para clientes com menos de duas licenças de qualificação serão arredondados para dois para fins de determinar sua outorga de licença sob esta oferta.</w:t>
      </w:r>
      <w:r w:rsidR="003B74B4" w:rsidRPr="00DF08D4">
        <w:rPr>
          <w:rFonts w:ascii="Tahoma" w:hAnsi="Tahoma" w:cs="Tahoma"/>
          <w:i/>
          <w:sz w:val="16"/>
          <w:szCs w:val="16"/>
          <w:lang w:val="it-IT"/>
        </w:rPr>
        <w:t xml:space="preserve"> </w:t>
      </w:r>
      <w:r w:rsidRPr="00DF08D4">
        <w:rPr>
          <w:rFonts w:ascii="Tahoma" w:hAnsi="Tahoma" w:cs="Tahoma"/>
          <w:i/>
          <w:sz w:val="16"/>
          <w:szCs w:val="16"/>
          <w:lang w:val="it-IT"/>
        </w:rPr>
        <w:t>Da mesma forma, as contagens de licenças para clientes com licenças que ultrapassam duas serão arredondadas para o múltiplo mais próximo de dois para fins de</w:t>
      </w:r>
      <w:r w:rsidR="006E23FE" w:rsidRPr="00DF08D4">
        <w:rPr>
          <w:rFonts w:ascii="Tahoma" w:hAnsi="Tahoma" w:cs="Tahoma"/>
          <w:i/>
          <w:sz w:val="16"/>
          <w:szCs w:val="16"/>
          <w:lang w:val="it-IT"/>
        </w:rPr>
        <w:t> </w:t>
      </w:r>
      <w:r w:rsidRPr="00DF08D4">
        <w:rPr>
          <w:rFonts w:ascii="Tahoma" w:hAnsi="Tahoma" w:cs="Tahoma"/>
          <w:i/>
          <w:sz w:val="16"/>
          <w:szCs w:val="16"/>
          <w:lang w:val="it-IT"/>
        </w:rPr>
        <w:t>determinar sua outorga de licença sob esta oferta.</w:t>
      </w:r>
    </w:p>
    <w:p w14:paraId="561E992C" w14:textId="77777777" w:rsidR="00A30254" w:rsidRPr="00DF08D4" w:rsidRDefault="00A30254" w:rsidP="00CE334A">
      <w:pPr>
        <w:spacing w:line="276" w:lineRule="auto"/>
        <w:rPr>
          <w:rFonts w:cs="Tahoma"/>
          <w:lang w:val="it-IT"/>
        </w:rPr>
      </w:pPr>
    </w:p>
    <w:p w14:paraId="561E992D" w14:textId="77777777" w:rsidR="00A30254" w:rsidRPr="00DF08D4" w:rsidRDefault="00A30254" w:rsidP="00CE334A">
      <w:pPr>
        <w:pStyle w:val="EndnoteText"/>
        <w:ind w:left="720"/>
        <w:rPr>
          <w:rFonts w:ascii="Tahoma" w:hAnsi="Tahoma" w:cs="Tahoma"/>
          <w:lang w:val="it-IT"/>
        </w:rPr>
      </w:pPr>
      <w:r w:rsidRPr="00911CE9">
        <w:rPr>
          <w:rFonts w:ascii="Tahoma" w:hAnsi="Tahoma" w:cs="Tahoma"/>
          <w:sz w:val="18"/>
          <w:szCs w:val="18"/>
          <w:lang w:val="pt-BR"/>
        </w:rPr>
        <w:t xml:space="preserve">Todas as licenças concedidas sob esta oferta incluirão cobertura do Software Assurance. </w:t>
      </w:r>
      <w:r w:rsidRPr="00DF08D4">
        <w:rPr>
          <w:rFonts w:ascii="Tahoma" w:hAnsi="Tahoma" w:cs="Tahoma"/>
          <w:sz w:val="18"/>
          <w:szCs w:val="18"/>
          <w:lang w:val="it-IT"/>
        </w:rPr>
        <w:t>Essa cobertura se</w:t>
      </w:r>
      <w:r w:rsidR="0009333E" w:rsidRPr="00DF08D4">
        <w:rPr>
          <w:rFonts w:ascii="Tahoma" w:hAnsi="Tahoma" w:cs="Tahoma"/>
          <w:sz w:val="18"/>
          <w:szCs w:val="18"/>
          <w:lang w:val="it-IT"/>
        </w:rPr>
        <w:t> </w:t>
      </w:r>
      <w:r w:rsidRPr="00DF08D4">
        <w:rPr>
          <w:rFonts w:ascii="Tahoma" w:hAnsi="Tahoma" w:cs="Tahoma"/>
          <w:sz w:val="18"/>
          <w:szCs w:val="18"/>
          <w:lang w:val="it-IT"/>
        </w:rPr>
        <w:t>encerrará no término da cobertura nas licenças de SCE qualificadas. Ao término dessa cobertura, os</w:t>
      </w:r>
      <w:r w:rsidR="006E23FE" w:rsidRPr="00DF08D4">
        <w:rPr>
          <w:rFonts w:ascii="Tahoma" w:hAnsi="Tahoma" w:cs="Tahoma"/>
          <w:sz w:val="18"/>
          <w:szCs w:val="18"/>
          <w:lang w:val="it-IT"/>
        </w:rPr>
        <w:t> </w:t>
      </w:r>
      <w:r w:rsidRPr="00DF08D4">
        <w:rPr>
          <w:rFonts w:ascii="Tahoma" w:hAnsi="Tahoma" w:cs="Tahoma"/>
          <w:sz w:val="18"/>
          <w:szCs w:val="18"/>
          <w:lang w:val="it-IT"/>
        </w:rPr>
        <w:t xml:space="preserve">clientes poderão renovar o Software Assurance sobre as licenças do System Center 2012. </w:t>
      </w:r>
    </w:p>
    <w:p w14:paraId="561E992E" w14:textId="77777777" w:rsidR="00A30254" w:rsidRPr="00DF08D4" w:rsidRDefault="00A30254" w:rsidP="00CE334A">
      <w:pPr>
        <w:spacing w:line="276" w:lineRule="auto"/>
        <w:rPr>
          <w:rFonts w:cs="Tahoma"/>
          <w:lang w:val="it-IT"/>
        </w:rPr>
      </w:pPr>
    </w:p>
    <w:p w14:paraId="561E992F" w14:textId="77777777" w:rsidR="00A30254" w:rsidRPr="00911CE9" w:rsidRDefault="00A30254" w:rsidP="00CE334A">
      <w:pPr>
        <w:pStyle w:val="EndnoteText"/>
        <w:ind w:left="720"/>
        <w:rPr>
          <w:rFonts w:ascii="Tahoma" w:hAnsi="Tahoma" w:cs="Tahoma"/>
          <w:lang w:val="pt-BR"/>
        </w:rPr>
      </w:pPr>
      <w:r w:rsidRPr="00DF08D4">
        <w:rPr>
          <w:rFonts w:ascii="Tahoma" w:hAnsi="Tahoma" w:cs="Tahoma"/>
          <w:sz w:val="18"/>
          <w:szCs w:val="18"/>
          <w:lang w:val="it-IT"/>
        </w:rPr>
        <w:t>O uso que um cliente faz do software outorgado sob esta oferta está sujeito aos termos e condições de seu</w:t>
      </w:r>
      <w:r w:rsidR="006E23FE" w:rsidRPr="00DF08D4">
        <w:rPr>
          <w:rFonts w:ascii="Tahoma" w:hAnsi="Tahoma" w:cs="Tahoma"/>
          <w:sz w:val="18"/>
          <w:szCs w:val="18"/>
          <w:lang w:val="it-IT"/>
        </w:rPr>
        <w:t> </w:t>
      </w:r>
      <w:r w:rsidRPr="00DF08D4">
        <w:rPr>
          <w:rFonts w:ascii="Tahoma" w:hAnsi="Tahoma" w:cs="Tahoma"/>
          <w:sz w:val="18"/>
          <w:szCs w:val="18"/>
          <w:lang w:val="it-IT"/>
        </w:rPr>
        <w:t xml:space="preserve">contrato de licença e aos direitos de uso de produto relacionados ao software. O direito de usar o software outorgado expira quando o direito de usar a licença SCE de qualificação expirar. </w:t>
      </w:r>
      <w:r w:rsidRPr="00911CE9">
        <w:rPr>
          <w:rFonts w:ascii="Tahoma" w:hAnsi="Tahoma" w:cs="Tahoma"/>
          <w:sz w:val="18"/>
          <w:szCs w:val="18"/>
          <w:lang w:val="pt-BR"/>
        </w:rPr>
        <w:t>Os clientes não</w:t>
      </w:r>
      <w:r w:rsidR="006E23FE" w:rsidRPr="00911CE9">
        <w:rPr>
          <w:rFonts w:ascii="Tahoma" w:hAnsi="Tahoma" w:cs="Tahoma"/>
          <w:sz w:val="18"/>
          <w:szCs w:val="18"/>
          <w:lang w:val="pt-BR"/>
        </w:rPr>
        <w:t> </w:t>
      </w:r>
      <w:r w:rsidRPr="00911CE9">
        <w:rPr>
          <w:rFonts w:ascii="Tahoma" w:hAnsi="Tahoma" w:cs="Tahoma"/>
          <w:sz w:val="18"/>
          <w:szCs w:val="18"/>
          <w:lang w:val="pt-BR"/>
        </w:rPr>
        <w:t>poderão transferir as licenças outorgadas sob esta oferta separadamente das licenças SCE qualificadas</w:t>
      </w:r>
      <w:r w:rsidR="006E23FE" w:rsidRPr="00911CE9">
        <w:rPr>
          <w:rFonts w:ascii="Tahoma" w:hAnsi="Tahoma" w:cs="Tahoma"/>
          <w:sz w:val="18"/>
          <w:szCs w:val="18"/>
          <w:lang w:val="pt-BR"/>
        </w:rPr>
        <w:t> </w:t>
      </w:r>
      <w:r w:rsidRPr="00911CE9">
        <w:rPr>
          <w:rFonts w:ascii="Tahoma" w:hAnsi="Tahoma" w:cs="Tahoma"/>
          <w:sz w:val="18"/>
          <w:szCs w:val="18"/>
          <w:lang w:val="pt-BR"/>
        </w:rPr>
        <w:t>correspondentes.</w:t>
      </w:r>
    </w:p>
    <w:p w14:paraId="561E9930" w14:textId="77777777" w:rsidR="00A30254" w:rsidRPr="00911CE9" w:rsidRDefault="00A30254" w:rsidP="00CE334A">
      <w:pPr>
        <w:pStyle w:val="EndnoteText"/>
        <w:ind w:left="720"/>
        <w:rPr>
          <w:rFonts w:ascii="Tahoma" w:hAnsi="Tahoma" w:cs="Tahoma"/>
          <w:sz w:val="18"/>
          <w:szCs w:val="18"/>
          <w:lang w:val="pt-BR"/>
        </w:rPr>
      </w:pPr>
    </w:p>
    <w:p w14:paraId="561E9931" w14:textId="77777777" w:rsidR="00A30254" w:rsidRPr="00911CE9" w:rsidRDefault="00A30254" w:rsidP="00CE334A">
      <w:pPr>
        <w:ind w:left="720"/>
        <w:rPr>
          <w:rFonts w:cs="Tahoma"/>
          <w:lang w:val="pt-BR"/>
        </w:rPr>
      </w:pPr>
      <w:r w:rsidRPr="00911CE9">
        <w:rPr>
          <w:rFonts w:eastAsia="Calibri" w:cs="Tahoma"/>
          <w:color w:val="000000"/>
          <w:szCs w:val="18"/>
          <w:lang w:val="pt-BR"/>
        </w:rPr>
        <w:t>As licenças SCE</w:t>
      </w:r>
      <w:r w:rsidRPr="00911CE9">
        <w:rPr>
          <w:rFonts w:cs="Tahoma"/>
          <w:bCs/>
          <w:szCs w:val="18"/>
          <w:lang w:val="pt-BR"/>
        </w:rPr>
        <w:t xml:space="preserve"> adquiridas após 1° de março de 2013 como parte do processo anual de adequação (</w:t>
      </w:r>
      <w:r w:rsidR="00EC3B06" w:rsidRPr="00911CE9">
        <w:rPr>
          <w:rFonts w:cs="Tahoma"/>
          <w:bCs/>
          <w:szCs w:val="18"/>
          <w:lang w:val="pt-BR"/>
        </w:rPr>
        <w:t>“</w:t>
      </w:r>
      <w:r w:rsidRPr="00911CE9">
        <w:rPr>
          <w:rFonts w:cs="Tahoma"/>
          <w:bCs/>
          <w:szCs w:val="18"/>
          <w:lang w:val="pt-BR"/>
        </w:rPr>
        <w:t>true-up</w:t>
      </w:r>
      <w:r w:rsidR="00EC3B06" w:rsidRPr="00911CE9">
        <w:rPr>
          <w:rFonts w:cs="Tahoma"/>
          <w:bCs/>
          <w:szCs w:val="18"/>
          <w:lang w:val="pt-BR"/>
        </w:rPr>
        <w:t>”</w:t>
      </w:r>
      <w:r w:rsidRPr="00911CE9">
        <w:rPr>
          <w:rFonts w:cs="Tahoma"/>
          <w:bCs/>
          <w:szCs w:val="18"/>
          <w:lang w:val="pt-BR"/>
        </w:rPr>
        <w:t xml:space="preserve">) de um cliente para Registros Enterprise ou Enrollment for Education Solutions sob os quais as licenças para </w:t>
      </w:r>
      <w:r w:rsidRPr="00911CE9">
        <w:rPr>
          <w:rFonts w:eastAsia="Calibri" w:cs="Tahoma"/>
          <w:color w:val="000000"/>
          <w:szCs w:val="18"/>
          <w:lang w:val="pt-BR"/>
        </w:rPr>
        <w:t>SCE</w:t>
      </w:r>
      <w:r w:rsidRPr="00911CE9">
        <w:rPr>
          <w:rFonts w:cs="Tahoma"/>
          <w:bCs/>
          <w:szCs w:val="18"/>
          <w:lang w:val="pt-BR"/>
        </w:rPr>
        <w:t xml:space="preserve"> foram adquiridas pela primeira vez antes de 1° de março de 2013 também são licenças SCE de qualificação para fins desta concessão.</w:t>
      </w:r>
    </w:p>
    <w:p w14:paraId="561E9932" w14:textId="77777777" w:rsidR="00A30254" w:rsidRPr="00911CE9" w:rsidRDefault="00A30254" w:rsidP="00CE334A">
      <w:pPr>
        <w:ind w:left="720"/>
        <w:rPr>
          <w:rFonts w:cs="Tahoma"/>
          <w:lang w:val="pt-BR"/>
        </w:rPr>
      </w:pPr>
    </w:p>
    <w:p w14:paraId="561E9933" w14:textId="77777777" w:rsidR="00A30254" w:rsidRPr="00DF08D4" w:rsidRDefault="00A30254" w:rsidP="00CE334A">
      <w:pPr>
        <w:ind w:left="720"/>
        <w:rPr>
          <w:rFonts w:cs="Tahoma"/>
          <w:lang w:val="it-IT"/>
        </w:rPr>
      </w:pPr>
      <w:r w:rsidRPr="00DF08D4">
        <w:rPr>
          <w:rFonts w:cs="Tahoma"/>
          <w:bCs/>
          <w:szCs w:val="18"/>
          <w:lang w:val="it-IT"/>
        </w:rPr>
        <w:t>No caso de clientes de Enrollment for Education Solutions, Contratos Enterprise Subscription, Campus e</w:t>
      </w:r>
      <w:r w:rsidR="00DC1BB6" w:rsidRPr="00DF08D4">
        <w:rPr>
          <w:rFonts w:cs="Tahoma"/>
          <w:bCs/>
          <w:szCs w:val="18"/>
          <w:lang w:val="it-IT"/>
        </w:rPr>
        <w:t> </w:t>
      </w:r>
      <w:r w:rsidRPr="00DF08D4">
        <w:rPr>
          <w:rFonts w:cs="Tahoma"/>
          <w:bCs/>
          <w:szCs w:val="18"/>
          <w:lang w:val="it-IT"/>
        </w:rPr>
        <w:t>School e Open Value Subscription, os mesmos direitos serão outorgados temporariamente até o final do</w:t>
      </w:r>
      <w:r w:rsidR="00DC1BB6" w:rsidRPr="00DF08D4">
        <w:rPr>
          <w:rFonts w:cs="Tahoma"/>
          <w:bCs/>
          <w:szCs w:val="18"/>
          <w:lang w:val="it-IT"/>
        </w:rPr>
        <w:t> </w:t>
      </w:r>
      <w:r w:rsidRPr="00DF08D4">
        <w:rPr>
          <w:rFonts w:cs="Tahoma"/>
          <w:bCs/>
          <w:szCs w:val="18"/>
          <w:lang w:val="it-IT"/>
        </w:rPr>
        <w:t>prazo do registro da licença, contanto que as Licenças e o Software Assurance sejam válidos durante o</w:t>
      </w:r>
      <w:r w:rsidR="0009333E" w:rsidRPr="00DF08D4">
        <w:rPr>
          <w:rFonts w:cs="Tahoma"/>
          <w:szCs w:val="18"/>
          <w:lang w:val="it-IT"/>
        </w:rPr>
        <w:t> </w:t>
      </w:r>
      <w:r w:rsidRPr="00DF08D4">
        <w:rPr>
          <w:rFonts w:cs="Tahoma"/>
          <w:bCs/>
          <w:szCs w:val="18"/>
          <w:lang w:val="it-IT"/>
        </w:rPr>
        <w:t>período da outorga e o cliente mantenha uma cobertura contínua da assinatura.</w:t>
      </w:r>
      <w:r w:rsidR="003B74B4" w:rsidRPr="00DF08D4">
        <w:rPr>
          <w:rFonts w:cs="Tahoma"/>
          <w:bCs/>
          <w:szCs w:val="18"/>
          <w:lang w:val="it-IT"/>
        </w:rPr>
        <w:t xml:space="preserve"> </w:t>
      </w:r>
      <w:r w:rsidRPr="00DF08D4">
        <w:rPr>
          <w:rFonts w:cs="Tahoma"/>
          <w:bCs/>
          <w:szCs w:val="18"/>
          <w:lang w:val="it-IT"/>
        </w:rPr>
        <w:t>Esses direitos só se tornarão permanentes se a opção de compra (</w:t>
      </w:r>
      <w:r w:rsidR="00EC3B06" w:rsidRPr="00DF08D4">
        <w:rPr>
          <w:rFonts w:cs="Tahoma"/>
          <w:bCs/>
          <w:szCs w:val="18"/>
          <w:lang w:val="it-IT"/>
        </w:rPr>
        <w:t>“</w:t>
      </w:r>
      <w:r w:rsidRPr="00DF08D4">
        <w:rPr>
          <w:rFonts w:cs="Tahoma"/>
          <w:bCs/>
          <w:szCs w:val="18"/>
          <w:lang w:val="it-IT"/>
        </w:rPr>
        <w:t>buy-out</w:t>
      </w:r>
      <w:r w:rsidR="00EC3B06" w:rsidRPr="00DF08D4">
        <w:rPr>
          <w:rFonts w:cs="Tahoma"/>
          <w:bCs/>
          <w:szCs w:val="18"/>
          <w:lang w:val="it-IT"/>
        </w:rPr>
        <w:t>”</w:t>
      </w:r>
      <w:r w:rsidRPr="00DF08D4">
        <w:rPr>
          <w:rFonts w:cs="Tahoma"/>
          <w:bCs/>
          <w:szCs w:val="18"/>
          <w:lang w:val="it-IT"/>
        </w:rPr>
        <w:t>) for exercida e continuarão sujeitos a todos os</w:t>
      </w:r>
      <w:r w:rsidR="00DC1BB6" w:rsidRPr="00DF08D4">
        <w:rPr>
          <w:rFonts w:cs="Tahoma"/>
          <w:bCs/>
          <w:szCs w:val="18"/>
          <w:lang w:val="it-IT"/>
        </w:rPr>
        <w:t> </w:t>
      </w:r>
      <w:r w:rsidRPr="00DF08D4">
        <w:rPr>
          <w:rFonts w:cs="Tahoma"/>
          <w:bCs/>
          <w:szCs w:val="18"/>
          <w:lang w:val="it-IT"/>
        </w:rPr>
        <w:t>termos e condições do contrato de licença do cliente.</w:t>
      </w:r>
    </w:p>
    <w:p w14:paraId="561E9934" w14:textId="77777777" w:rsidR="00A30254" w:rsidRPr="00DF08D4" w:rsidRDefault="00A30254" w:rsidP="00602EF4">
      <w:pPr>
        <w:spacing w:after="60"/>
        <w:ind w:left="720"/>
        <w:rPr>
          <w:rFonts w:cs="Tahoma"/>
          <w:lang w:val="it-IT"/>
        </w:rPr>
      </w:pPr>
    </w:p>
    <w:p w14:paraId="561E9935" w14:textId="77777777" w:rsidR="00CE2BD2" w:rsidRPr="00DF08D4" w:rsidRDefault="00CE2BD2" w:rsidP="006D6A83">
      <w:pPr>
        <w:spacing w:after="60"/>
        <w:ind w:left="720"/>
        <w:rPr>
          <w:rFonts w:cs="Tahoma"/>
          <w:lang w:val="it-IT"/>
        </w:rPr>
      </w:pPr>
      <w:r w:rsidRPr="00DF08D4">
        <w:rPr>
          <w:rFonts w:cs="Tahoma"/>
          <w:b/>
          <w:color w:val="000000"/>
          <w:szCs w:val="20"/>
          <w:lang w:val="it-IT"/>
        </w:rPr>
        <w:t>Caminho de Migração do System Center Essentials 2007 (SCE 2007) para o System Center Essentials 2010 (SCE 2010)</w:t>
      </w:r>
    </w:p>
    <w:p w14:paraId="561E9936" w14:textId="77777777" w:rsidR="00A30254" w:rsidRPr="00DF08D4" w:rsidRDefault="00A30254" w:rsidP="00A30254">
      <w:pPr>
        <w:ind w:left="720"/>
        <w:rPr>
          <w:rFonts w:cs="Tahoma"/>
          <w:lang w:val="it-IT"/>
        </w:rPr>
      </w:pPr>
      <w:r w:rsidRPr="00DF08D4">
        <w:rPr>
          <w:rFonts w:cs="Tahoma"/>
          <w:color w:val="000000"/>
          <w:szCs w:val="20"/>
          <w:lang w:val="it-IT"/>
        </w:rPr>
        <w:t>Para consultar os termos e as condições que regem o direito dos clientes de atualizar para SCE 2010 a</w:t>
      </w:r>
      <w:r w:rsidR="0009333E" w:rsidRPr="00DF08D4">
        <w:rPr>
          <w:rFonts w:cs="Tahoma"/>
          <w:szCs w:val="18"/>
          <w:lang w:val="it-IT"/>
        </w:rPr>
        <w:t> </w:t>
      </w:r>
      <w:r w:rsidRPr="00DF08D4">
        <w:rPr>
          <w:rFonts w:cs="Tahoma"/>
          <w:color w:val="000000"/>
          <w:szCs w:val="20"/>
          <w:lang w:val="it-IT"/>
        </w:rPr>
        <w:t>partir</w:t>
      </w:r>
      <w:r w:rsidR="0009333E" w:rsidRPr="00DF08D4">
        <w:rPr>
          <w:rFonts w:cs="Tahoma"/>
          <w:szCs w:val="18"/>
          <w:lang w:val="it-IT"/>
        </w:rPr>
        <w:t> </w:t>
      </w:r>
      <w:r w:rsidRPr="00DF08D4">
        <w:rPr>
          <w:rFonts w:cs="Tahoma"/>
          <w:color w:val="000000"/>
          <w:szCs w:val="20"/>
          <w:lang w:val="it-IT"/>
        </w:rPr>
        <w:t>do SCE 2007 sob Software Assurance, consulte a Lista de Produtos de fevereiro de 2013.</w:t>
      </w:r>
    </w:p>
    <w:p w14:paraId="561E9937" w14:textId="77777777" w:rsidR="00CE2BD2" w:rsidRPr="00DF08D4" w:rsidRDefault="00CE2BD2" w:rsidP="0037081F">
      <w:pPr>
        <w:ind w:left="720"/>
        <w:rPr>
          <w:rFonts w:cs="Tahoma"/>
          <w:lang w:val="it-IT"/>
        </w:rPr>
      </w:pPr>
    </w:p>
    <w:p w14:paraId="561E9938" w14:textId="77777777" w:rsidR="00CE2BD2" w:rsidRPr="00DF08D4" w:rsidRDefault="00CE2BD2" w:rsidP="00CE2BD2">
      <w:pPr>
        <w:ind w:left="720"/>
        <w:rPr>
          <w:rFonts w:cs="Tahoma"/>
          <w:lang w:val="it-IT"/>
        </w:rPr>
      </w:pPr>
    </w:p>
    <w:p w14:paraId="561E9939" w14:textId="77777777" w:rsidR="00ED5504" w:rsidRPr="00DF08D4" w:rsidRDefault="00AD4C5F" w:rsidP="00ED5504">
      <w:pPr>
        <w:pStyle w:val="Heading3"/>
        <w:rPr>
          <w:rFonts w:ascii="Tahoma" w:hAnsi="Tahoma" w:cs="Tahoma"/>
          <w:lang w:val="it-IT"/>
        </w:rPr>
      </w:pPr>
      <w:bookmarkStart w:id="1444" w:name="_80_System_Center"/>
      <w:bookmarkStart w:id="1445" w:name="_95_System_Center"/>
      <w:bookmarkStart w:id="1446" w:name="_81_System_Center"/>
      <w:bookmarkStart w:id="1447" w:name="_82_System_Center"/>
      <w:bookmarkStart w:id="1448" w:name="_83_System_Center"/>
      <w:bookmarkStart w:id="1449" w:name="_84__System"/>
      <w:bookmarkStart w:id="1450" w:name="_Toc336338353"/>
      <w:bookmarkStart w:id="1451" w:name="_Toc348341738"/>
      <w:bookmarkStart w:id="1452" w:name="Srv_88SystemCtrReportMgr2006"/>
      <w:bookmarkStart w:id="1453" w:name="Srv_89SysCtrSvrMgmtSuiteEnterprise"/>
      <w:bookmarkEnd w:id="1444"/>
      <w:bookmarkEnd w:id="1445"/>
      <w:bookmarkEnd w:id="1446"/>
      <w:bookmarkEnd w:id="1447"/>
      <w:bookmarkEnd w:id="1448"/>
      <w:bookmarkEnd w:id="1449"/>
      <w:r w:rsidRPr="00DF08D4">
        <w:rPr>
          <w:rFonts w:ascii="Tahoma" w:hAnsi="Tahoma" w:cs="Tahoma"/>
          <w:caps/>
          <w:color w:val="F66400"/>
          <w:sz w:val="22"/>
          <w:vertAlign w:val="superscript"/>
          <w:lang w:val="it-IT"/>
        </w:rPr>
        <w:t>87</w:t>
      </w:r>
      <w:r w:rsidRPr="00DF08D4">
        <w:rPr>
          <w:rFonts w:ascii="Tahoma" w:hAnsi="Tahoma" w:cs="Tahoma"/>
          <w:color w:val="F66400"/>
          <w:sz w:val="22"/>
          <w:lang w:val="it-IT"/>
        </w:rPr>
        <w:t xml:space="preserve"> System Center Reporting Manager 2006</w:t>
      </w:r>
      <w:bookmarkEnd w:id="1450"/>
      <w:bookmarkEnd w:id="1451"/>
    </w:p>
    <w:bookmarkEnd w:id="1452"/>
    <w:p w14:paraId="561E993A" w14:textId="77777777" w:rsidR="00ED5504" w:rsidRPr="00DF08D4" w:rsidRDefault="00ED5504" w:rsidP="00D511CC">
      <w:pPr>
        <w:pStyle w:val="EndnoteText"/>
        <w:ind w:left="0"/>
        <w:rPr>
          <w:rFonts w:ascii="Tahoma" w:hAnsi="Tahoma" w:cs="Tahoma"/>
          <w:lang w:val="it-IT"/>
        </w:rPr>
      </w:pPr>
    </w:p>
    <w:p w14:paraId="561E993B" w14:textId="77777777" w:rsidR="00ED5504" w:rsidRPr="00DF08D4" w:rsidRDefault="00ED5504" w:rsidP="00D511CC">
      <w:pPr>
        <w:pStyle w:val="EndnoteText"/>
        <w:ind w:left="720"/>
        <w:rPr>
          <w:rFonts w:ascii="Tahoma" w:hAnsi="Tahoma" w:cs="Tahoma"/>
          <w:lang w:val="it-IT"/>
        </w:rPr>
      </w:pPr>
      <w:r w:rsidRPr="00DF08D4">
        <w:rPr>
          <w:rFonts w:ascii="Tahoma" w:hAnsi="Tahoma" w:cs="Tahoma"/>
          <w:sz w:val="18"/>
          <w:lang w:val="it-IT"/>
        </w:rPr>
        <w:t>Este produto encontra-se no status EOL (Fim da Vida Útil) e não será mais oferecido.</w:t>
      </w:r>
    </w:p>
    <w:p w14:paraId="561E993C" w14:textId="77777777" w:rsidR="00ED5504" w:rsidRPr="00DF08D4" w:rsidRDefault="00ED5504" w:rsidP="00D511CC">
      <w:pPr>
        <w:pStyle w:val="EndnoteText"/>
        <w:ind w:left="720"/>
        <w:rPr>
          <w:rFonts w:ascii="Tahoma" w:hAnsi="Tahoma" w:cs="Tahoma"/>
          <w:sz w:val="18"/>
          <w:szCs w:val="18"/>
          <w:lang w:val="it-IT"/>
        </w:rPr>
      </w:pPr>
    </w:p>
    <w:p w14:paraId="561E993D" w14:textId="77777777" w:rsidR="00ED5504" w:rsidRPr="00DF08D4" w:rsidRDefault="00ED5504" w:rsidP="00D511CC">
      <w:pPr>
        <w:pStyle w:val="EndnoteText"/>
        <w:spacing w:after="60"/>
        <w:ind w:left="720"/>
        <w:rPr>
          <w:rFonts w:ascii="Tahoma" w:hAnsi="Tahoma" w:cs="Tahoma"/>
          <w:lang w:val="it-IT"/>
        </w:rPr>
      </w:pPr>
      <w:r w:rsidRPr="00DF08D4">
        <w:rPr>
          <w:rFonts w:ascii="Tahoma" w:hAnsi="Tahoma" w:cs="Tahoma"/>
          <w:b/>
          <w:sz w:val="18"/>
          <w:lang w:val="it-IT"/>
        </w:rPr>
        <w:t>Outorga de Licença Única para Titulares de Licenças do System Center Reporting Manager</w:t>
      </w:r>
      <w:r w:rsidR="0009333E" w:rsidRPr="00DF08D4">
        <w:rPr>
          <w:rFonts w:ascii="Tahoma" w:hAnsi="Tahoma" w:cs="Tahoma"/>
          <w:sz w:val="18"/>
          <w:szCs w:val="18"/>
          <w:lang w:val="it-IT"/>
        </w:rPr>
        <w:t> </w:t>
      </w:r>
      <w:r w:rsidRPr="00DF08D4">
        <w:rPr>
          <w:rFonts w:ascii="Tahoma" w:hAnsi="Tahoma" w:cs="Tahoma"/>
          <w:b/>
          <w:sz w:val="18"/>
          <w:lang w:val="it-IT"/>
        </w:rPr>
        <w:t>2006</w:t>
      </w:r>
    </w:p>
    <w:p w14:paraId="561E993E" w14:textId="77777777" w:rsidR="00ED5504" w:rsidRPr="00DF08D4" w:rsidRDefault="00ED5504" w:rsidP="00D511CC">
      <w:pPr>
        <w:pStyle w:val="EndnoteText"/>
        <w:ind w:left="720"/>
        <w:rPr>
          <w:rFonts w:ascii="Tahoma" w:hAnsi="Tahoma" w:cs="Tahoma"/>
          <w:lang w:val="it-IT"/>
        </w:rPr>
      </w:pPr>
      <w:r w:rsidRPr="00DF08D4">
        <w:rPr>
          <w:rFonts w:ascii="Tahoma" w:hAnsi="Tahoma" w:cs="Tahoma"/>
          <w:sz w:val="18"/>
          <w:lang w:val="it-IT"/>
        </w:rPr>
        <w:t>Como exceção única relacionada à descontinuação do System Center Reporting Manager 2006, estamos</w:t>
      </w:r>
      <w:r w:rsidR="00DC1BB6" w:rsidRPr="00DF08D4">
        <w:rPr>
          <w:rFonts w:ascii="Tahoma" w:hAnsi="Tahoma" w:cs="Tahoma"/>
          <w:sz w:val="18"/>
          <w:lang w:val="it-IT"/>
        </w:rPr>
        <w:t> </w:t>
      </w:r>
      <w:r w:rsidRPr="00DF08D4">
        <w:rPr>
          <w:rFonts w:ascii="Tahoma" w:hAnsi="Tahoma" w:cs="Tahoma"/>
          <w:sz w:val="18"/>
          <w:lang w:val="it-IT"/>
        </w:rPr>
        <w:t>outorgando aos clientes Select, Enterprise, Licença Open, Open Value e Campus e School com</w:t>
      </w:r>
      <w:r w:rsidR="00DC1BB6" w:rsidRPr="00DF08D4">
        <w:rPr>
          <w:rFonts w:ascii="Tahoma" w:hAnsi="Tahoma" w:cs="Tahoma"/>
          <w:sz w:val="18"/>
          <w:lang w:val="it-IT"/>
        </w:rPr>
        <w:t> </w:t>
      </w:r>
      <w:r w:rsidRPr="00DF08D4">
        <w:rPr>
          <w:rFonts w:ascii="Tahoma" w:hAnsi="Tahoma" w:cs="Tahoma"/>
          <w:sz w:val="18"/>
          <w:lang w:val="it-IT"/>
        </w:rPr>
        <w:t>Software</w:t>
      </w:r>
      <w:r w:rsidR="00DC1BB6" w:rsidRPr="00DF08D4">
        <w:rPr>
          <w:rFonts w:ascii="Tahoma" w:hAnsi="Tahoma" w:cs="Tahoma"/>
          <w:sz w:val="18"/>
          <w:lang w:val="it-IT"/>
        </w:rPr>
        <w:t> </w:t>
      </w:r>
      <w:r w:rsidRPr="00DF08D4">
        <w:rPr>
          <w:rFonts w:ascii="Tahoma" w:hAnsi="Tahoma" w:cs="Tahoma"/>
          <w:sz w:val="18"/>
          <w:lang w:val="it-IT"/>
        </w:rPr>
        <w:t>Assurance ativo, para cada licença do System Center Reporting Manager 2006 a partir de</w:t>
      </w:r>
      <w:r w:rsidR="00DC1BB6" w:rsidRPr="00DF08D4">
        <w:rPr>
          <w:rFonts w:ascii="Tahoma" w:hAnsi="Tahoma" w:cs="Tahoma"/>
          <w:sz w:val="18"/>
          <w:lang w:val="it-IT"/>
        </w:rPr>
        <w:t> </w:t>
      </w:r>
      <w:r w:rsidRPr="00DF08D4">
        <w:rPr>
          <w:rFonts w:ascii="Tahoma" w:hAnsi="Tahoma" w:cs="Tahoma"/>
          <w:sz w:val="18"/>
          <w:lang w:val="it-IT"/>
        </w:rPr>
        <w:t>31</w:t>
      </w:r>
      <w:r w:rsidR="00DC1BB6" w:rsidRPr="00DF08D4">
        <w:rPr>
          <w:rFonts w:ascii="Tahoma" w:hAnsi="Tahoma" w:cs="Tahoma"/>
          <w:sz w:val="18"/>
          <w:lang w:val="it-IT"/>
        </w:rPr>
        <w:t> </w:t>
      </w:r>
      <w:r w:rsidRPr="00DF08D4">
        <w:rPr>
          <w:rFonts w:ascii="Tahoma" w:hAnsi="Tahoma" w:cs="Tahoma"/>
          <w:sz w:val="18"/>
          <w:lang w:val="it-IT"/>
        </w:rPr>
        <w:t>de</w:t>
      </w:r>
      <w:r w:rsidR="00DC1BB6" w:rsidRPr="00DF08D4">
        <w:rPr>
          <w:rFonts w:ascii="Tahoma" w:hAnsi="Tahoma" w:cs="Tahoma"/>
          <w:sz w:val="18"/>
          <w:lang w:val="it-IT"/>
        </w:rPr>
        <w:t> </w:t>
      </w:r>
      <w:r w:rsidRPr="00DF08D4">
        <w:rPr>
          <w:rFonts w:ascii="Tahoma" w:hAnsi="Tahoma" w:cs="Tahoma"/>
          <w:sz w:val="18"/>
          <w:lang w:val="it-IT"/>
        </w:rPr>
        <w:t>maio de</w:t>
      </w:r>
      <w:r w:rsidR="004C6D00" w:rsidRPr="00DF08D4">
        <w:rPr>
          <w:rFonts w:eastAsia="Calibri" w:cs="Tahoma"/>
          <w:szCs w:val="18"/>
          <w:lang w:val="it-IT"/>
        </w:rPr>
        <w:t> </w:t>
      </w:r>
      <w:r w:rsidRPr="00DF08D4">
        <w:rPr>
          <w:rFonts w:ascii="Tahoma" w:hAnsi="Tahoma" w:cs="Tahoma"/>
          <w:sz w:val="18"/>
          <w:lang w:val="it-IT"/>
        </w:rPr>
        <w:t>2010, as seguintes licenças sem custos adicionais, exceto pelos custos da mídia (se</w:t>
      </w:r>
      <w:r w:rsidR="00DC1BB6" w:rsidRPr="00DF08D4">
        <w:rPr>
          <w:rFonts w:ascii="Tahoma" w:hAnsi="Tahoma" w:cs="Tahoma"/>
          <w:sz w:val="18"/>
          <w:lang w:val="it-IT"/>
        </w:rPr>
        <w:t> </w:t>
      </w:r>
      <w:r w:rsidRPr="00DF08D4">
        <w:rPr>
          <w:rFonts w:ascii="Tahoma" w:hAnsi="Tahoma" w:cs="Tahoma"/>
          <w:sz w:val="18"/>
          <w:lang w:val="it-IT"/>
        </w:rPr>
        <w:t>aplicável)</w:t>
      </w:r>
      <w:r w:rsidRPr="00DF08D4">
        <w:rPr>
          <w:rFonts w:ascii="Tahoma" w:hAnsi="Tahoma" w:cs="Tahoma"/>
          <w:color w:val="000000"/>
          <w:sz w:val="18"/>
          <w:szCs w:val="20"/>
          <w:lang w:val="it-IT"/>
        </w:rPr>
        <w:t>:</w:t>
      </w:r>
    </w:p>
    <w:p w14:paraId="561E993F" w14:textId="77777777" w:rsidR="00ED5504" w:rsidRPr="00DF08D4" w:rsidRDefault="00ED5504" w:rsidP="00D511CC">
      <w:pPr>
        <w:pStyle w:val="EndnoteText"/>
        <w:rPr>
          <w:rFonts w:ascii="Tahoma" w:hAnsi="Tahoma" w:cs="Tahoma"/>
          <w:sz w:val="18"/>
          <w:szCs w:val="18"/>
          <w:lang w:val="it-IT"/>
        </w:rPr>
      </w:pPr>
    </w:p>
    <w:p w14:paraId="561E9940" w14:textId="77777777" w:rsidR="00ED5504" w:rsidRPr="00DF08D4" w:rsidRDefault="00ED5504" w:rsidP="00D511CC">
      <w:pPr>
        <w:pStyle w:val="EndnoteText"/>
        <w:numPr>
          <w:ilvl w:val="0"/>
          <w:numId w:val="7"/>
        </w:numPr>
        <w:tabs>
          <w:tab w:val="left" w:pos="1440"/>
        </w:tabs>
        <w:spacing w:after="60"/>
        <w:ind w:left="1440"/>
        <w:rPr>
          <w:rFonts w:ascii="Tahoma" w:hAnsi="Tahoma" w:cs="Tahoma"/>
          <w:lang w:val="it-IT"/>
        </w:rPr>
      </w:pPr>
      <w:r w:rsidRPr="00DF08D4">
        <w:rPr>
          <w:rFonts w:ascii="Tahoma" w:hAnsi="Tahoma" w:cs="Tahoma"/>
          <w:sz w:val="18"/>
          <w:lang w:val="it-IT"/>
        </w:rPr>
        <w:t>Uma licença de Servidor de Gerenciamento do System Center Service Manager 2010 (sem</w:t>
      </w:r>
      <w:r w:rsidR="004C6D00" w:rsidRPr="00DF08D4">
        <w:rPr>
          <w:rFonts w:eastAsia="Calibri" w:cs="Tahoma"/>
          <w:szCs w:val="18"/>
          <w:lang w:val="it-IT"/>
        </w:rPr>
        <w:t> </w:t>
      </w:r>
      <w:r w:rsidRPr="00DF08D4">
        <w:rPr>
          <w:rFonts w:ascii="Tahoma" w:hAnsi="Tahoma" w:cs="Tahoma"/>
          <w:sz w:val="18"/>
          <w:lang w:val="it-IT"/>
        </w:rPr>
        <w:t>Tecnologia SQL)</w:t>
      </w:r>
    </w:p>
    <w:p w14:paraId="561E9941" w14:textId="77777777" w:rsidR="00ED5504" w:rsidRPr="00911CE9" w:rsidRDefault="00ED5504" w:rsidP="00D511CC">
      <w:pPr>
        <w:pStyle w:val="EndnoteText"/>
        <w:numPr>
          <w:ilvl w:val="0"/>
          <w:numId w:val="7"/>
        </w:numPr>
        <w:spacing w:after="60"/>
        <w:ind w:left="1440"/>
        <w:rPr>
          <w:rFonts w:ascii="Tahoma" w:hAnsi="Tahoma" w:cs="Tahoma"/>
          <w:lang w:val="pt-BR"/>
        </w:rPr>
      </w:pPr>
      <w:r w:rsidRPr="00911CE9">
        <w:rPr>
          <w:rFonts w:ascii="Tahoma" w:hAnsi="Tahoma" w:cs="Tahoma"/>
          <w:sz w:val="18"/>
          <w:lang w:val="pt-BR"/>
        </w:rPr>
        <w:t>Cinco licenças de Gerenciamento de Servidor do System Center Service Manager 2010</w:t>
      </w:r>
    </w:p>
    <w:p w14:paraId="561E9942" w14:textId="77777777" w:rsidR="00ED5504" w:rsidRPr="00911CE9" w:rsidRDefault="00ED5504" w:rsidP="00D511CC">
      <w:pPr>
        <w:pStyle w:val="EndnoteText"/>
        <w:numPr>
          <w:ilvl w:val="0"/>
          <w:numId w:val="7"/>
        </w:numPr>
        <w:spacing w:after="60"/>
        <w:ind w:left="1440"/>
        <w:rPr>
          <w:rFonts w:ascii="Tahoma" w:hAnsi="Tahoma" w:cs="Tahoma"/>
          <w:lang w:val="pt-BR"/>
        </w:rPr>
      </w:pPr>
      <w:r w:rsidRPr="00911CE9">
        <w:rPr>
          <w:rFonts w:ascii="Tahoma" w:hAnsi="Tahoma" w:cs="Tahoma"/>
          <w:sz w:val="18"/>
          <w:lang w:val="pt-BR"/>
        </w:rPr>
        <w:t>Trinta licenças de Gerenciamento de Cliente do System Center Service Manager 2010</w:t>
      </w:r>
    </w:p>
    <w:p w14:paraId="561E9943" w14:textId="77777777" w:rsidR="00ED5504" w:rsidRPr="00911CE9" w:rsidRDefault="00ED5504" w:rsidP="00D511CC">
      <w:pPr>
        <w:pStyle w:val="EndnoteText"/>
        <w:ind w:left="0"/>
        <w:rPr>
          <w:rFonts w:ascii="Tahoma" w:hAnsi="Tahoma" w:cs="Tahoma"/>
          <w:lang w:val="pt-BR"/>
        </w:rPr>
      </w:pPr>
    </w:p>
    <w:p w14:paraId="561E9944" w14:textId="77777777" w:rsidR="00ED5504" w:rsidRPr="00DF08D4" w:rsidRDefault="00ED5504" w:rsidP="00D511CC">
      <w:pPr>
        <w:pStyle w:val="EndnoteText"/>
        <w:ind w:left="720"/>
        <w:rPr>
          <w:rFonts w:ascii="Tahoma" w:hAnsi="Tahoma" w:cs="Tahoma"/>
          <w:lang w:val="it-IT"/>
        </w:rPr>
      </w:pPr>
      <w:r w:rsidRPr="00911CE9">
        <w:rPr>
          <w:rFonts w:ascii="Tahoma" w:hAnsi="Tahoma" w:cs="Tahoma"/>
          <w:sz w:val="18"/>
          <w:lang w:val="pt-BR"/>
        </w:rPr>
        <w:t xml:space="preserve">Todas as licenças concedidas sob esta oferta incluirão cobertura do Software Assurance. </w:t>
      </w:r>
      <w:r w:rsidRPr="00DF08D4">
        <w:rPr>
          <w:rFonts w:ascii="Tahoma" w:hAnsi="Tahoma" w:cs="Tahoma"/>
          <w:sz w:val="18"/>
          <w:lang w:val="it-IT"/>
        </w:rPr>
        <w:t xml:space="preserve">Essa cobertura se encerrará no término da cobertura do System Center Reporting Manager 2006 correspondente. Ao término dessa cobertura, os clientes poderão renovar o Software Assurance sobre as licenças outorgadas. </w:t>
      </w:r>
    </w:p>
    <w:p w14:paraId="561E9945" w14:textId="77777777" w:rsidR="006E23FE" w:rsidRPr="00DF08D4" w:rsidRDefault="006E23FE" w:rsidP="00D511CC">
      <w:pPr>
        <w:pStyle w:val="EndnoteText"/>
        <w:ind w:left="720"/>
        <w:rPr>
          <w:rFonts w:ascii="Tahoma" w:hAnsi="Tahoma" w:cs="Tahoma"/>
          <w:sz w:val="18"/>
          <w:szCs w:val="18"/>
          <w:lang w:val="it-IT"/>
        </w:rPr>
      </w:pPr>
    </w:p>
    <w:p w14:paraId="561E9946" w14:textId="77777777" w:rsidR="00ED5504" w:rsidRPr="00DF08D4" w:rsidRDefault="00ED5504" w:rsidP="007F5688">
      <w:pPr>
        <w:pStyle w:val="EndnoteText"/>
        <w:ind w:left="720"/>
        <w:rPr>
          <w:rFonts w:ascii="Tahoma" w:hAnsi="Tahoma" w:cs="Tahoma"/>
          <w:lang w:val="it-IT"/>
        </w:rPr>
      </w:pPr>
      <w:r w:rsidRPr="00DF08D4">
        <w:rPr>
          <w:rFonts w:ascii="Tahoma" w:hAnsi="Tahoma" w:cs="Tahoma"/>
          <w:sz w:val="18"/>
          <w:lang w:val="it-IT"/>
        </w:rPr>
        <w:t>O uso que um cliente faz do software outorgado sob esta oferta está sujeito aos termos e condições de seu</w:t>
      </w:r>
      <w:r w:rsidR="007F5688">
        <w:rPr>
          <w:rFonts w:ascii="Tahoma" w:hAnsi="Tahoma" w:cs="Tahoma"/>
          <w:sz w:val="18"/>
          <w:lang w:val="it-IT"/>
        </w:rPr>
        <w:t> </w:t>
      </w:r>
      <w:r w:rsidRPr="00DF08D4">
        <w:rPr>
          <w:rFonts w:ascii="Tahoma" w:hAnsi="Tahoma" w:cs="Tahoma"/>
          <w:sz w:val="18"/>
          <w:lang w:val="it-IT"/>
        </w:rPr>
        <w:t>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561E9947" w14:textId="77777777" w:rsidR="0009333E" w:rsidRPr="00DF08D4" w:rsidRDefault="0009333E" w:rsidP="00D511CC">
      <w:pPr>
        <w:pStyle w:val="EndnoteText"/>
        <w:ind w:left="720"/>
        <w:rPr>
          <w:rFonts w:ascii="Tahoma" w:hAnsi="Tahoma" w:cs="Tahoma"/>
          <w:sz w:val="18"/>
          <w:szCs w:val="18"/>
          <w:lang w:val="it-IT"/>
        </w:rPr>
      </w:pPr>
    </w:p>
    <w:p w14:paraId="561E9948" w14:textId="77777777" w:rsidR="00ED5504" w:rsidRPr="00DF08D4" w:rsidRDefault="00ED5504" w:rsidP="00D511CC">
      <w:pPr>
        <w:ind w:left="720"/>
        <w:rPr>
          <w:rFonts w:cs="Tahoma"/>
          <w:lang w:val="it-IT"/>
        </w:rPr>
      </w:pPr>
      <w:r w:rsidRPr="00DF08D4">
        <w:rPr>
          <w:rFonts w:eastAsia="Calibri" w:cs="Tahoma"/>
          <w:color w:val="000000"/>
          <w:szCs w:val="18"/>
          <w:lang w:val="it-IT"/>
        </w:rPr>
        <w:t>As licenças do System Center Reporting Manager 2006</w:t>
      </w:r>
      <w:r w:rsidRPr="00DF08D4">
        <w:rPr>
          <w:rFonts w:cs="Tahoma"/>
          <w:bCs/>
          <w:szCs w:val="18"/>
          <w:lang w:val="it-IT"/>
        </w:rPr>
        <w:t xml:space="preserve"> adquiridas após 31 de maio de 2010 como parte do</w:t>
      </w:r>
      <w:r w:rsidR="004C6D00" w:rsidRPr="00DF08D4">
        <w:rPr>
          <w:rFonts w:eastAsia="Calibri" w:cs="Tahoma"/>
          <w:szCs w:val="18"/>
          <w:lang w:val="it-IT"/>
        </w:rPr>
        <w:t> </w:t>
      </w:r>
      <w:r w:rsidRPr="00DF08D4">
        <w:rPr>
          <w:rFonts w:cs="Tahoma"/>
          <w:bCs/>
          <w:szCs w:val="18"/>
          <w:lang w:val="it-IT"/>
        </w:rPr>
        <w:t>processo anual de adequação (</w:t>
      </w:r>
      <w:r w:rsidR="00EC3B06" w:rsidRPr="00DF08D4">
        <w:rPr>
          <w:rFonts w:cs="Tahoma"/>
          <w:bCs/>
          <w:szCs w:val="18"/>
          <w:lang w:val="it-IT"/>
        </w:rPr>
        <w:t>“</w:t>
      </w:r>
      <w:r w:rsidRPr="00DF08D4">
        <w:rPr>
          <w:rFonts w:cs="Tahoma"/>
          <w:bCs/>
          <w:szCs w:val="18"/>
          <w:lang w:val="it-IT"/>
        </w:rPr>
        <w:t>true-up</w:t>
      </w:r>
      <w:r w:rsidR="00EC3B06" w:rsidRPr="00DF08D4">
        <w:rPr>
          <w:rFonts w:cs="Tahoma"/>
          <w:bCs/>
          <w:szCs w:val="18"/>
          <w:lang w:val="it-IT"/>
        </w:rPr>
        <w:t>”</w:t>
      </w:r>
      <w:r w:rsidRPr="00DF08D4">
        <w:rPr>
          <w:rFonts w:cs="Tahoma"/>
          <w:bCs/>
          <w:szCs w:val="18"/>
          <w:lang w:val="it-IT"/>
        </w:rPr>
        <w:t xml:space="preserve">) de um cliente para Registros Enterprise sob os quais as licenças do </w:t>
      </w:r>
      <w:r w:rsidRPr="00DF08D4">
        <w:rPr>
          <w:rFonts w:eastAsia="Calibri" w:cs="Tahoma"/>
          <w:color w:val="000000"/>
          <w:szCs w:val="18"/>
          <w:lang w:val="it-IT"/>
        </w:rPr>
        <w:t>System Center Reporting Manager 2006</w:t>
      </w:r>
      <w:r w:rsidRPr="00DF08D4">
        <w:rPr>
          <w:rFonts w:cs="Tahoma"/>
          <w:bCs/>
          <w:szCs w:val="18"/>
          <w:lang w:val="it-IT"/>
        </w:rPr>
        <w:t xml:space="preserve"> foram adquiridas pela primeira vez antes de 31 de maio</w:t>
      </w:r>
      <w:r w:rsidR="004C6D00" w:rsidRPr="00DF08D4">
        <w:rPr>
          <w:rFonts w:eastAsia="Calibri" w:cs="Tahoma"/>
          <w:szCs w:val="18"/>
          <w:lang w:val="it-IT"/>
        </w:rPr>
        <w:t> </w:t>
      </w:r>
      <w:r w:rsidRPr="00DF08D4">
        <w:rPr>
          <w:rFonts w:cs="Tahoma"/>
          <w:bCs/>
          <w:szCs w:val="18"/>
          <w:lang w:val="it-IT"/>
        </w:rPr>
        <w:t>de 2010 também estarão qualificadas para licenças de Servidor de Gerenciamento do System Center Service Manager 2010 e licenças de Gerenciamento de Servidor/Cliente de acordo com esta oferta.</w:t>
      </w:r>
    </w:p>
    <w:p w14:paraId="561E9949" w14:textId="77777777" w:rsidR="00ED5504" w:rsidRPr="00DF08D4" w:rsidRDefault="00ED5504" w:rsidP="00D511CC">
      <w:pPr>
        <w:ind w:left="720"/>
        <w:rPr>
          <w:rFonts w:cs="Tahoma"/>
          <w:lang w:val="it-IT"/>
        </w:rPr>
      </w:pPr>
    </w:p>
    <w:p w14:paraId="561E994A" w14:textId="77777777" w:rsidR="00ED5504" w:rsidRPr="00DF08D4" w:rsidRDefault="00ED5504" w:rsidP="00D511CC">
      <w:pPr>
        <w:pStyle w:val="EndnoteText"/>
        <w:ind w:left="720"/>
        <w:rPr>
          <w:rFonts w:ascii="Tahoma" w:hAnsi="Tahoma" w:cs="Tahoma"/>
          <w:lang w:val="it-IT"/>
        </w:rPr>
      </w:pPr>
      <w:r w:rsidRPr="00DF08D4">
        <w:rPr>
          <w:rFonts w:ascii="Tahoma" w:hAnsi="Tahoma" w:cs="Tahoma"/>
          <w:bCs/>
          <w:sz w:val="18"/>
          <w:szCs w:val="18"/>
          <w:lang w:val="it-IT"/>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3B74B4" w:rsidRPr="00DF08D4">
        <w:rPr>
          <w:rFonts w:ascii="Tahoma" w:hAnsi="Tahoma" w:cs="Tahoma"/>
          <w:bCs/>
          <w:sz w:val="18"/>
          <w:szCs w:val="18"/>
          <w:lang w:val="it-IT"/>
        </w:rPr>
        <w:t xml:space="preserve"> </w:t>
      </w:r>
      <w:r w:rsidRPr="00DF08D4">
        <w:rPr>
          <w:rFonts w:ascii="Tahoma" w:hAnsi="Tahoma" w:cs="Tahoma"/>
          <w:bCs/>
          <w:sz w:val="18"/>
          <w:szCs w:val="18"/>
          <w:lang w:val="it-IT"/>
        </w:rPr>
        <w:t xml:space="preserve">Esses direitos só se tornarão permanentes se a opção de compra </w:t>
      </w:r>
      <w:r w:rsidR="004C6D00" w:rsidRPr="00DF08D4">
        <w:rPr>
          <w:rFonts w:ascii="Tahoma" w:hAnsi="Tahoma" w:cs="Tahoma"/>
          <w:bCs/>
          <w:sz w:val="18"/>
          <w:szCs w:val="18"/>
          <w:lang w:val="it-IT"/>
        </w:rPr>
        <w:br/>
      </w:r>
      <w:r w:rsidRPr="00DF08D4">
        <w:rPr>
          <w:rFonts w:ascii="Tahoma" w:hAnsi="Tahoma" w:cs="Tahoma"/>
          <w:bCs/>
          <w:sz w:val="18"/>
          <w:szCs w:val="18"/>
          <w:lang w:val="it-IT"/>
        </w:rPr>
        <w:t>(</w:t>
      </w:r>
      <w:r w:rsidR="00EC3B06" w:rsidRPr="00DF08D4">
        <w:rPr>
          <w:rFonts w:ascii="Tahoma" w:hAnsi="Tahoma" w:cs="Tahoma"/>
          <w:bCs/>
          <w:sz w:val="18"/>
          <w:szCs w:val="18"/>
          <w:lang w:val="it-IT"/>
        </w:rPr>
        <w:t>“</w:t>
      </w:r>
      <w:r w:rsidRPr="00DF08D4">
        <w:rPr>
          <w:rFonts w:ascii="Tahoma" w:hAnsi="Tahoma" w:cs="Tahoma"/>
          <w:bCs/>
          <w:sz w:val="18"/>
          <w:szCs w:val="18"/>
          <w:lang w:val="it-IT"/>
        </w:rPr>
        <w:t>buy-out</w:t>
      </w:r>
      <w:r w:rsidR="00EC3B06" w:rsidRPr="00DF08D4">
        <w:rPr>
          <w:rFonts w:ascii="Tahoma" w:hAnsi="Tahoma" w:cs="Tahoma"/>
          <w:bCs/>
          <w:sz w:val="18"/>
          <w:szCs w:val="18"/>
          <w:lang w:val="it-IT"/>
        </w:rPr>
        <w:t>”</w:t>
      </w:r>
      <w:r w:rsidRPr="00DF08D4">
        <w:rPr>
          <w:rFonts w:ascii="Tahoma" w:hAnsi="Tahoma" w:cs="Tahoma"/>
          <w:bCs/>
          <w:sz w:val="18"/>
          <w:szCs w:val="18"/>
          <w:lang w:val="it-IT"/>
        </w:rPr>
        <w:t>) for exercida e continuarão sujeitos a todos os termos e condições do contrato de licença do</w:t>
      </w:r>
      <w:r w:rsidR="004C6D00" w:rsidRPr="00DF08D4">
        <w:rPr>
          <w:rFonts w:ascii="Tahoma" w:hAnsi="Tahoma" w:cs="Tahoma"/>
          <w:bCs/>
          <w:sz w:val="18"/>
          <w:szCs w:val="18"/>
          <w:lang w:val="it-IT"/>
        </w:rPr>
        <w:t> </w:t>
      </w:r>
      <w:r w:rsidRPr="00DF08D4">
        <w:rPr>
          <w:rFonts w:ascii="Tahoma" w:hAnsi="Tahoma" w:cs="Tahoma"/>
          <w:bCs/>
          <w:sz w:val="18"/>
          <w:szCs w:val="18"/>
          <w:lang w:val="it-IT"/>
        </w:rPr>
        <w:t>cliente.</w:t>
      </w:r>
    </w:p>
    <w:p w14:paraId="561E994B" w14:textId="77777777" w:rsidR="00023FE7" w:rsidRPr="00911CE9" w:rsidRDefault="00AD4C5F">
      <w:pPr>
        <w:pStyle w:val="Heading3"/>
        <w:rPr>
          <w:rFonts w:ascii="Tahoma" w:hAnsi="Tahoma" w:cs="Tahoma"/>
          <w:lang w:val="fr-FR"/>
        </w:rPr>
      </w:pPr>
      <w:bookmarkStart w:id="1454" w:name="Srv_85SysCtrSvrMgmtSuiteEnterprise"/>
      <w:bookmarkStart w:id="1455" w:name="_85_System_Center"/>
      <w:bookmarkStart w:id="1456" w:name="_98_System_Center"/>
      <w:bookmarkStart w:id="1457" w:name="_88_System_Center"/>
      <w:bookmarkStart w:id="1458" w:name="_Toc336338354"/>
      <w:bookmarkStart w:id="1459" w:name="_Toc348341739"/>
      <w:bookmarkEnd w:id="1454"/>
      <w:bookmarkEnd w:id="1455"/>
      <w:bookmarkEnd w:id="1456"/>
      <w:bookmarkEnd w:id="1457"/>
      <w:r w:rsidRPr="00911CE9">
        <w:rPr>
          <w:rFonts w:ascii="Tahoma" w:hAnsi="Tahoma" w:cs="Tahoma"/>
          <w:caps/>
          <w:color w:val="F66400"/>
          <w:sz w:val="22"/>
          <w:vertAlign w:val="superscript"/>
          <w:lang w:val="fr-FR"/>
        </w:rPr>
        <w:t>88</w:t>
      </w:r>
      <w:r w:rsidRPr="00911CE9">
        <w:rPr>
          <w:rFonts w:ascii="Tahoma" w:hAnsi="Tahoma" w:cs="Tahoma"/>
          <w:caps/>
          <w:color w:val="F66400"/>
          <w:sz w:val="22"/>
          <w:lang w:val="fr-FR"/>
        </w:rPr>
        <w:t xml:space="preserve"> </w:t>
      </w:r>
      <w:r w:rsidRPr="00911CE9">
        <w:rPr>
          <w:rFonts w:ascii="Tahoma" w:hAnsi="Tahoma" w:cs="Tahoma"/>
          <w:color w:val="F66400"/>
          <w:sz w:val="22"/>
          <w:lang w:val="fr-FR"/>
        </w:rPr>
        <w:t>System Center Server Management Suite Enterprise</w:t>
      </w:r>
      <w:bookmarkEnd w:id="1458"/>
      <w:bookmarkEnd w:id="1459"/>
    </w:p>
    <w:bookmarkEnd w:id="1453"/>
    <w:p w14:paraId="561E994C" w14:textId="77777777" w:rsidR="00023FE7" w:rsidRPr="00911CE9" w:rsidRDefault="00023FE7" w:rsidP="00D511CC">
      <w:pPr>
        <w:pStyle w:val="EndnoteText"/>
        <w:ind w:left="720"/>
        <w:rPr>
          <w:rFonts w:ascii="Tahoma" w:hAnsi="Tahoma" w:cs="Tahoma"/>
          <w:sz w:val="18"/>
          <w:szCs w:val="18"/>
          <w:lang w:val="fr-FR"/>
        </w:rPr>
      </w:pPr>
    </w:p>
    <w:p w14:paraId="561E994D" w14:textId="77777777" w:rsidR="00FF4CAB" w:rsidRPr="00DF08D4" w:rsidRDefault="00FF4CAB" w:rsidP="00D511CC">
      <w:pPr>
        <w:pStyle w:val="EndnoteText"/>
        <w:ind w:left="720"/>
        <w:rPr>
          <w:rFonts w:ascii="Tahoma" w:hAnsi="Tahoma" w:cs="Tahoma"/>
          <w:lang w:val="it-IT"/>
        </w:rPr>
      </w:pPr>
      <w:r w:rsidRPr="00DF08D4">
        <w:rPr>
          <w:rFonts w:ascii="Tahoma" w:hAnsi="Tahoma" w:cs="Tahoma"/>
          <w:color w:val="000000"/>
          <w:sz w:val="18"/>
          <w:lang w:val="it-IT"/>
        </w:rPr>
        <w:t>Este produto encontra-se no status EOL (Fim da Vida Útil) e não será mais oferecido.</w:t>
      </w:r>
    </w:p>
    <w:p w14:paraId="561E994E" w14:textId="77777777" w:rsidR="00D511CC" w:rsidRPr="00DF08D4" w:rsidRDefault="00D511CC" w:rsidP="00D511CC">
      <w:pPr>
        <w:pStyle w:val="EndnoteText"/>
        <w:ind w:left="720"/>
        <w:rPr>
          <w:rFonts w:ascii="Tahoma" w:hAnsi="Tahoma" w:cs="Tahoma"/>
          <w:sz w:val="18"/>
          <w:szCs w:val="18"/>
          <w:lang w:val="it-IT"/>
        </w:rPr>
      </w:pPr>
    </w:p>
    <w:p w14:paraId="561E994F" w14:textId="77777777" w:rsidR="00FF4CAB" w:rsidRPr="00DF08D4" w:rsidRDefault="00FF4CAB" w:rsidP="00D511CC">
      <w:pPr>
        <w:pStyle w:val="FootnoteBulletLevel1"/>
        <w:tabs>
          <w:tab w:val="clear" w:pos="900"/>
        </w:tabs>
        <w:spacing w:before="0" w:after="60"/>
        <w:ind w:left="720" w:firstLine="0"/>
        <w:rPr>
          <w:rFonts w:ascii="Tahoma" w:hAnsi="Tahoma" w:cs="Tahoma"/>
          <w:lang w:val="it-IT"/>
        </w:rPr>
      </w:pPr>
      <w:r w:rsidRPr="00DF08D4">
        <w:rPr>
          <w:rFonts w:ascii="Tahoma" w:hAnsi="Tahoma" w:cs="Tahoma"/>
          <w:b/>
          <w:sz w:val="18"/>
          <w:lang w:val="it-IT"/>
        </w:rPr>
        <w:t>Detalhes da Outorga de Licença Transicional Única do System Center 2012</w:t>
      </w:r>
    </w:p>
    <w:p w14:paraId="561E9950" w14:textId="77777777" w:rsidR="00FF4CAB" w:rsidRPr="00DF08D4" w:rsidRDefault="00FF4CAB" w:rsidP="00D511CC">
      <w:pPr>
        <w:ind w:left="720"/>
        <w:rPr>
          <w:rFonts w:cs="Tahoma"/>
          <w:lang w:val="it-IT"/>
        </w:rPr>
      </w:pPr>
      <w:r w:rsidRPr="00DF08D4">
        <w:rPr>
          <w:rFonts w:cs="Tahoma"/>
          <w:lang w:val="it-IT"/>
        </w:rPr>
        <w:t>Consulte a nota do produto nas ofertas do System Center 2012 para obter detalhes sobre as outorgas de licença transicionais.</w:t>
      </w:r>
    </w:p>
    <w:p w14:paraId="561E9951" w14:textId="77777777" w:rsidR="00FF4CAB" w:rsidRPr="00DF08D4" w:rsidRDefault="00FF4CAB" w:rsidP="00D511CC">
      <w:pPr>
        <w:ind w:left="720"/>
        <w:rPr>
          <w:rFonts w:cs="Tahoma"/>
          <w:lang w:val="it-IT"/>
        </w:rPr>
      </w:pPr>
    </w:p>
    <w:p w14:paraId="561E9952" w14:textId="77777777" w:rsidR="00023FE7" w:rsidRPr="00DF08D4" w:rsidRDefault="00023FE7" w:rsidP="00D511CC">
      <w:pPr>
        <w:ind w:left="720"/>
        <w:rPr>
          <w:rFonts w:cs="Tahoma"/>
          <w:lang w:val="it-IT"/>
        </w:rPr>
      </w:pPr>
      <w:r w:rsidRPr="00DF08D4">
        <w:rPr>
          <w:rFonts w:cs="Tahoma"/>
          <w:szCs w:val="20"/>
          <w:lang w:val="it-IT"/>
        </w:rPr>
        <w:t xml:space="preserve">O System Center Server Management Suite Enterprise é </w:t>
      </w:r>
      <w:r w:rsidRPr="00DF08D4">
        <w:rPr>
          <w:rFonts w:cs="Tahoma"/>
          <w:color w:val="000000"/>
          <w:szCs w:val="20"/>
          <w:lang w:val="it-IT"/>
        </w:rPr>
        <w:t>independente da versão e os direitos de uso de produto são determinados pelo status da cobertura do Software Assurance para o System Center Server Management Suite Enterprise.</w:t>
      </w:r>
      <w:r w:rsidR="003B74B4" w:rsidRPr="00DF08D4">
        <w:rPr>
          <w:rFonts w:cs="Tahoma"/>
          <w:color w:val="000000"/>
          <w:szCs w:val="20"/>
          <w:lang w:val="it-IT"/>
        </w:rPr>
        <w:t xml:space="preserve"> </w:t>
      </w:r>
      <w:r w:rsidRPr="00DF08D4">
        <w:rPr>
          <w:rFonts w:cs="Tahoma"/>
          <w:color w:val="000000"/>
          <w:szCs w:val="20"/>
          <w:lang w:val="it-IT"/>
        </w:rPr>
        <w:t>Se a cobertura for interrompida, os direitos de acesso sob as licenças perpétuas serão determinados com base nos direitos de uso de produto em vigor antes da interrupção.</w:t>
      </w:r>
      <w:r w:rsidR="003B74B4" w:rsidRPr="00DF08D4">
        <w:rPr>
          <w:rFonts w:cs="Tahoma"/>
          <w:color w:val="000000"/>
          <w:szCs w:val="20"/>
          <w:lang w:val="it-IT"/>
        </w:rPr>
        <w:t xml:space="preserve"> </w:t>
      </w:r>
    </w:p>
    <w:p w14:paraId="561E9953" w14:textId="77777777" w:rsidR="00E72B93" w:rsidRPr="00DF08D4" w:rsidRDefault="00E72B93" w:rsidP="00D511CC">
      <w:pPr>
        <w:ind w:left="720"/>
        <w:rPr>
          <w:rFonts w:cs="Tahoma"/>
          <w:lang w:val="it-IT"/>
        </w:rPr>
      </w:pPr>
    </w:p>
    <w:p w14:paraId="561E9954" w14:textId="77777777" w:rsidR="005C164D" w:rsidRPr="00DF08D4" w:rsidRDefault="005C164D" w:rsidP="00D511CC">
      <w:pPr>
        <w:ind w:left="720"/>
        <w:jc w:val="both"/>
        <w:rPr>
          <w:rFonts w:cs="Tahoma"/>
          <w:spacing w:val="-1"/>
          <w:lang w:val="it-IT"/>
        </w:rPr>
      </w:pPr>
      <w:r w:rsidRPr="00DF08D4">
        <w:rPr>
          <w:rFonts w:cs="Tahoma"/>
          <w:color w:val="000000"/>
          <w:spacing w:val="-1"/>
          <w:szCs w:val="18"/>
          <w:lang w:val="it-IT"/>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14:paraId="561E9955" w14:textId="77777777" w:rsidR="00023FE7" w:rsidRPr="00DF08D4" w:rsidRDefault="00023FE7" w:rsidP="00D511CC">
      <w:pPr>
        <w:ind w:left="720"/>
        <w:rPr>
          <w:rFonts w:cs="Tahoma"/>
          <w:lang w:val="it-IT"/>
        </w:rPr>
      </w:pPr>
    </w:p>
    <w:p w14:paraId="561E9956" w14:textId="77777777" w:rsidR="004323B9" w:rsidRPr="00911CE9" w:rsidRDefault="00D511CC" w:rsidP="00D511CC">
      <w:pPr>
        <w:spacing w:after="60"/>
        <w:ind w:left="720"/>
        <w:rPr>
          <w:rFonts w:cs="Tahoma"/>
          <w:lang w:val="pt-BR"/>
        </w:rPr>
      </w:pPr>
      <w:r w:rsidRPr="00911CE9">
        <w:rPr>
          <w:rFonts w:cs="Tahoma"/>
          <w:b/>
          <w:szCs w:val="20"/>
          <w:lang w:val="pt-BR"/>
        </w:rPr>
        <w:t>Outorga de Licença</w:t>
      </w:r>
    </w:p>
    <w:p w14:paraId="561E9957" w14:textId="77777777" w:rsidR="004323B9" w:rsidRPr="00911CE9" w:rsidRDefault="004323B9" w:rsidP="00D511CC">
      <w:pPr>
        <w:pStyle w:val="FootnoteBulletLevel1"/>
        <w:tabs>
          <w:tab w:val="left" w:pos="900"/>
        </w:tabs>
        <w:spacing w:before="0" w:after="0"/>
        <w:ind w:left="720" w:firstLine="0"/>
        <w:rPr>
          <w:rFonts w:ascii="Tahoma" w:hAnsi="Tahoma" w:cs="Tahoma"/>
          <w:lang w:val="pt-BR"/>
        </w:rPr>
      </w:pPr>
      <w:r w:rsidRPr="00911CE9">
        <w:rPr>
          <w:rFonts w:ascii="Tahoma" w:hAnsi="Tahoma" w:cs="Tahoma"/>
          <w:sz w:val="18"/>
          <w:lang w:val="pt-BR"/>
        </w:rPr>
        <w:t>Outorga de Licença Única do System Center Server Management Suite Datacenter (SMSD) para Titulares de</w:t>
      </w:r>
      <w:r w:rsidR="004C6D00" w:rsidRPr="00911CE9">
        <w:rPr>
          <w:rFonts w:ascii="Tahoma" w:hAnsi="Tahoma" w:cs="Tahoma"/>
          <w:sz w:val="18"/>
          <w:lang w:val="pt-BR"/>
        </w:rPr>
        <w:t> </w:t>
      </w:r>
      <w:r w:rsidRPr="00911CE9">
        <w:rPr>
          <w:rFonts w:ascii="Tahoma" w:hAnsi="Tahoma" w:cs="Tahoma"/>
          <w:sz w:val="18"/>
          <w:lang w:val="pt-BR"/>
        </w:rPr>
        <w:t>Licenças do System Center Server Management Suite Enterprise (SMSE).</w:t>
      </w:r>
    </w:p>
    <w:p w14:paraId="561E9958" w14:textId="77777777" w:rsidR="000A18AA" w:rsidRPr="00911CE9" w:rsidRDefault="000A18AA" w:rsidP="00D511CC">
      <w:pPr>
        <w:pStyle w:val="FootnoteBulletLevel1"/>
        <w:tabs>
          <w:tab w:val="left" w:pos="900"/>
        </w:tabs>
        <w:spacing w:before="0" w:after="0"/>
        <w:ind w:left="720" w:firstLine="0"/>
        <w:rPr>
          <w:rFonts w:ascii="Tahoma" w:hAnsi="Tahoma" w:cs="Tahoma"/>
          <w:lang w:val="pt-BR"/>
        </w:rPr>
      </w:pPr>
    </w:p>
    <w:p w14:paraId="561E9959" w14:textId="77777777" w:rsidR="004323B9" w:rsidRPr="00DF08D4" w:rsidRDefault="004323B9" w:rsidP="00D511CC">
      <w:pPr>
        <w:pStyle w:val="FootnoteBulletLevel1"/>
        <w:tabs>
          <w:tab w:val="clear" w:pos="900"/>
          <w:tab w:val="left" w:pos="720"/>
        </w:tabs>
        <w:spacing w:before="0" w:after="0"/>
        <w:ind w:left="720" w:firstLine="0"/>
        <w:rPr>
          <w:rFonts w:ascii="Tahoma" w:hAnsi="Tahoma" w:cs="Tahoma"/>
          <w:lang w:val="it-IT"/>
        </w:rPr>
      </w:pPr>
      <w:r w:rsidRPr="00DF08D4">
        <w:rPr>
          <w:rFonts w:ascii="Tahoma" w:hAnsi="Tahoma" w:cs="Tahoma"/>
          <w:sz w:val="18"/>
          <w:lang w:val="it-IT"/>
        </w:rPr>
        <w:t xml:space="preserve">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w:t>
      </w:r>
      <w:r w:rsidR="004C6D00" w:rsidRPr="00DF08D4">
        <w:rPr>
          <w:rFonts w:ascii="Tahoma" w:hAnsi="Tahoma" w:cs="Tahoma"/>
          <w:sz w:val="18"/>
          <w:lang w:val="it-IT"/>
        </w:rPr>
        <w:br/>
      </w:r>
      <w:r w:rsidRPr="00DF08D4">
        <w:rPr>
          <w:rFonts w:ascii="Tahoma" w:hAnsi="Tahoma" w:cs="Tahoma"/>
          <w:sz w:val="18"/>
          <w:lang w:val="it-IT"/>
        </w:rPr>
        <w:t>1° de julho de 2009 os seguintes itens</w:t>
      </w:r>
      <w:r w:rsidRPr="00DF08D4">
        <w:rPr>
          <w:rFonts w:ascii="Tahoma" w:hAnsi="Tahoma" w:cs="Tahoma"/>
          <w:color w:val="000000"/>
          <w:sz w:val="18"/>
          <w:lang w:val="it-IT"/>
        </w:rPr>
        <w:t>:</w:t>
      </w:r>
    </w:p>
    <w:p w14:paraId="561E995A" w14:textId="77777777" w:rsidR="000A18AA" w:rsidRPr="00DF08D4" w:rsidRDefault="000A18AA" w:rsidP="00D511CC">
      <w:pPr>
        <w:pStyle w:val="FootnoteBulletLevel1"/>
        <w:tabs>
          <w:tab w:val="clear" w:pos="900"/>
          <w:tab w:val="left" w:pos="720"/>
        </w:tabs>
        <w:spacing w:before="0" w:after="0"/>
        <w:ind w:left="720" w:firstLine="0"/>
        <w:rPr>
          <w:rFonts w:ascii="Tahoma" w:hAnsi="Tahoma" w:cs="Tahoma"/>
          <w:lang w:val="it-IT"/>
        </w:rPr>
      </w:pPr>
    </w:p>
    <w:p w14:paraId="561E995B" w14:textId="77777777" w:rsidR="004323B9" w:rsidRPr="00DF08D4" w:rsidRDefault="004323B9" w:rsidP="00D511CC">
      <w:pPr>
        <w:numPr>
          <w:ilvl w:val="0"/>
          <w:numId w:val="3"/>
        </w:numPr>
        <w:ind w:left="1440"/>
        <w:rPr>
          <w:rFonts w:cs="Tahoma"/>
          <w:lang w:val="it-IT"/>
        </w:rPr>
      </w:pPr>
      <w:r w:rsidRPr="00DF08D4">
        <w:rPr>
          <w:rFonts w:cs="Tahoma"/>
          <w:color w:val="000000"/>
          <w:szCs w:val="20"/>
          <w:lang w:val="it-IT"/>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561E995C" w14:textId="77777777" w:rsidR="006E23FE" w:rsidRPr="00DF08D4" w:rsidRDefault="006E23FE" w:rsidP="000A18AA">
      <w:pPr>
        <w:rPr>
          <w:rFonts w:cs="Tahoma"/>
          <w:lang w:val="it-IT"/>
        </w:rPr>
      </w:pPr>
    </w:p>
    <w:p w14:paraId="561E995D" w14:textId="77777777" w:rsidR="004323B9" w:rsidRPr="00DF08D4" w:rsidRDefault="004323B9" w:rsidP="00D511CC">
      <w:pPr>
        <w:pStyle w:val="FootnoteBulletLevel1"/>
        <w:tabs>
          <w:tab w:val="clear" w:pos="900"/>
        </w:tabs>
        <w:spacing w:before="0" w:after="0"/>
        <w:ind w:left="720" w:firstLine="0"/>
        <w:rPr>
          <w:rFonts w:ascii="Tahoma" w:hAnsi="Tahoma" w:cs="Tahoma"/>
          <w:lang w:val="it-IT"/>
        </w:rPr>
      </w:pPr>
      <w:r w:rsidRPr="00DF08D4">
        <w:rPr>
          <w:rFonts w:ascii="Tahoma" w:hAnsi="Tahoma" w:cs="Tahoma"/>
          <w:sz w:val="18"/>
          <w:lang w:val="it-IT"/>
        </w:rPr>
        <w:t>Os direitos de gerenciamento associados às licenças gratuitas do SMSD serão outorgados no lugar dos direitos de gerenciamento associados às licenças do SMSE qualificadas.</w:t>
      </w:r>
      <w:r w:rsidR="003B74B4" w:rsidRPr="00DF08D4">
        <w:rPr>
          <w:rFonts w:ascii="Tahoma" w:hAnsi="Tahoma" w:cs="Tahoma"/>
          <w:sz w:val="18"/>
          <w:lang w:val="it-IT"/>
        </w:rPr>
        <w:t xml:space="preserve"> </w:t>
      </w:r>
      <w:r w:rsidRPr="00DF08D4">
        <w:rPr>
          <w:rFonts w:ascii="Tahoma" w:hAnsi="Tahoma" w:cs="Tahoma"/>
          <w:sz w:val="18"/>
          <w:lang w:val="it-IT"/>
        </w:rPr>
        <w:t>Com a cessão das licenças do SMSD</w:t>
      </w:r>
      <w:r w:rsidR="004C6D00" w:rsidRPr="00DF08D4">
        <w:rPr>
          <w:rFonts w:ascii="Tahoma" w:hAnsi="Tahoma" w:cs="Tahoma"/>
          <w:sz w:val="18"/>
          <w:lang w:val="it-IT"/>
        </w:rPr>
        <w:t> </w:t>
      </w:r>
      <w:r w:rsidRPr="00DF08D4">
        <w:rPr>
          <w:rFonts w:ascii="Tahoma" w:hAnsi="Tahoma" w:cs="Tahoma"/>
          <w:sz w:val="18"/>
          <w:lang w:val="it-IT"/>
        </w:rPr>
        <w:t>outorgadas, o cliente perderá os direitos de gerenciamento sob a licença do SMSE correspondente.</w:t>
      </w:r>
    </w:p>
    <w:p w14:paraId="561E995E" w14:textId="77777777" w:rsidR="004323B9" w:rsidRPr="00DF08D4" w:rsidRDefault="004323B9" w:rsidP="00D511CC">
      <w:pPr>
        <w:pStyle w:val="FootnoteBulletLevel1"/>
        <w:tabs>
          <w:tab w:val="clear" w:pos="900"/>
        </w:tabs>
        <w:spacing w:before="0" w:after="0"/>
        <w:ind w:left="720" w:firstLine="0"/>
        <w:rPr>
          <w:rFonts w:ascii="Tahoma" w:hAnsi="Tahoma" w:cs="Tahoma"/>
          <w:lang w:val="it-IT"/>
        </w:rPr>
      </w:pPr>
      <w:r w:rsidRPr="00DF08D4">
        <w:rPr>
          <w:rFonts w:ascii="Tahoma" w:hAnsi="Tahoma" w:cs="Tahoma"/>
          <w:sz w:val="18"/>
          <w:lang w:val="it-IT"/>
        </w:rPr>
        <w:t>Quaisquer licenças outorgadas sob esta oferta estarão sujeitas à seguinte limitação:</w:t>
      </w:r>
      <w:r w:rsidRPr="00DF08D4">
        <w:rPr>
          <w:rFonts w:ascii="Tahoma" w:hAnsi="Tahoma" w:cs="Tahoma"/>
          <w:color w:val="000000"/>
          <w:sz w:val="18"/>
          <w:lang w:val="it-IT"/>
        </w:rPr>
        <w:t xml:space="preserve"> cada conjunto de licenças do SMSD outorgadas deverá ser cedido a um único dispositivo</w:t>
      </w:r>
      <w:r w:rsidRPr="00DF08D4">
        <w:rPr>
          <w:rFonts w:ascii="Tahoma" w:hAnsi="Tahoma" w:cs="Tahoma"/>
          <w:sz w:val="18"/>
          <w:lang w:val="it-IT"/>
        </w:rPr>
        <w:t>.</w:t>
      </w:r>
    </w:p>
    <w:p w14:paraId="561E995F" w14:textId="77777777" w:rsidR="000A18AA" w:rsidRPr="00DF08D4" w:rsidRDefault="000A18AA" w:rsidP="00D511CC">
      <w:pPr>
        <w:pStyle w:val="FootnoteBulletLevel1"/>
        <w:tabs>
          <w:tab w:val="clear" w:pos="900"/>
        </w:tabs>
        <w:spacing w:before="0" w:after="0"/>
        <w:ind w:left="720" w:firstLine="0"/>
        <w:rPr>
          <w:rFonts w:ascii="Tahoma" w:hAnsi="Tahoma" w:cs="Tahoma"/>
          <w:sz w:val="18"/>
          <w:szCs w:val="18"/>
          <w:lang w:val="it-IT"/>
        </w:rPr>
      </w:pPr>
    </w:p>
    <w:p w14:paraId="561E9960" w14:textId="77777777" w:rsidR="00CF7343" w:rsidRPr="00DF08D4" w:rsidRDefault="004323B9" w:rsidP="000A18AA">
      <w:pPr>
        <w:pStyle w:val="FootnoteBulletLevel1"/>
        <w:tabs>
          <w:tab w:val="clear" w:pos="900"/>
        </w:tabs>
        <w:spacing w:before="0" w:after="60"/>
        <w:ind w:left="720" w:firstLine="0"/>
        <w:rPr>
          <w:rFonts w:ascii="Tahoma" w:hAnsi="Tahoma" w:cs="Tahoma"/>
          <w:lang w:val="it-IT"/>
        </w:rPr>
      </w:pPr>
      <w:r w:rsidRPr="00DF08D4">
        <w:rPr>
          <w:rFonts w:ascii="Tahoma" w:hAnsi="Tahoma" w:cs="Tahoma"/>
          <w:b/>
          <w:color w:val="000000"/>
          <w:sz w:val="18"/>
          <w:lang w:val="it-IT"/>
        </w:rPr>
        <w:t>Opções na renovação do Software Assurance</w:t>
      </w:r>
      <w:r w:rsidR="003B74B4" w:rsidRPr="00DF08D4">
        <w:rPr>
          <w:rFonts w:ascii="Tahoma" w:hAnsi="Tahoma" w:cs="Tahoma"/>
          <w:b/>
          <w:color w:val="000000"/>
          <w:sz w:val="18"/>
          <w:lang w:val="it-IT"/>
        </w:rPr>
        <w:t xml:space="preserve"> </w:t>
      </w:r>
    </w:p>
    <w:p w14:paraId="561E9961" w14:textId="77777777" w:rsidR="004323B9" w:rsidRPr="00DF08D4" w:rsidRDefault="004323B9" w:rsidP="00D511CC">
      <w:pPr>
        <w:pStyle w:val="FootnoteBulletLevel1"/>
        <w:tabs>
          <w:tab w:val="clear" w:pos="900"/>
        </w:tabs>
        <w:spacing w:before="0" w:after="0"/>
        <w:ind w:left="720" w:firstLine="0"/>
        <w:rPr>
          <w:rFonts w:ascii="Tahoma" w:hAnsi="Tahoma" w:cs="Tahoma"/>
          <w:lang w:val="it-IT"/>
        </w:rPr>
      </w:pPr>
      <w:r w:rsidRPr="00DF08D4">
        <w:rPr>
          <w:rFonts w:ascii="Tahoma" w:hAnsi="Tahoma" w:cs="Tahoma"/>
          <w:color w:val="000000"/>
          <w:sz w:val="18"/>
          <w:lang w:val="it-IT"/>
        </w:rPr>
        <w:t xml:space="preserve">Quaisquer licenças outorgadas sob esta oferta incluirão uma cobertura do Software Assurance que se encerrará quando a cobertura sobre as licenças qualificadas correspondentes se encerrar. </w:t>
      </w:r>
      <w:r w:rsidRPr="00DF08D4">
        <w:rPr>
          <w:rFonts w:ascii="Tahoma" w:hAnsi="Tahoma" w:cs="Tahoma"/>
          <w:sz w:val="18"/>
          <w:lang w:val="it-IT"/>
        </w:rPr>
        <w:t>Ao término da cobertura do Software Assurance, os clientes poderão renovar o Software Assurance de acordo com uma das seguintes opções:</w:t>
      </w:r>
    </w:p>
    <w:p w14:paraId="561E9962" w14:textId="77777777" w:rsidR="000A18AA" w:rsidRPr="00DF08D4" w:rsidRDefault="000A18AA" w:rsidP="00D511CC">
      <w:pPr>
        <w:pStyle w:val="FootnoteBulletLevel1"/>
        <w:tabs>
          <w:tab w:val="clear" w:pos="900"/>
        </w:tabs>
        <w:spacing w:before="0" w:after="0"/>
        <w:ind w:left="720" w:firstLine="0"/>
        <w:rPr>
          <w:rFonts w:ascii="Tahoma" w:hAnsi="Tahoma" w:cs="Tahoma"/>
          <w:sz w:val="18"/>
          <w:szCs w:val="18"/>
          <w:lang w:val="it-IT"/>
        </w:rPr>
      </w:pPr>
    </w:p>
    <w:p w14:paraId="561E9963" w14:textId="77777777" w:rsidR="004323B9" w:rsidRPr="00DF08D4" w:rsidRDefault="004323B9" w:rsidP="000A18AA">
      <w:pPr>
        <w:pStyle w:val="FootnoteBulletLevel1"/>
        <w:numPr>
          <w:ilvl w:val="0"/>
          <w:numId w:val="13"/>
        </w:numPr>
        <w:tabs>
          <w:tab w:val="left" w:pos="720"/>
        </w:tabs>
        <w:spacing w:before="0" w:after="60"/>
        <w:ind w:left="1440"/>
        <w:rPr>
          <w:rFonts w:ascii="Tahoma" w:hAnsi="Tahoma" w:cs="Tahoma"/>
          <w:lang w:val="it-IT"/>
        </w:rPr>
      </w:pPr>
      <w:r w:rsidRPr="00DF08D4">
        <w:rPr>
          <w:rFonts w:ascii="Tahoma" w:hAnsi="Tahoma" w:cs="Tahoma"/>
          <w:sz w:val="18"/>
          <w:lang w:val="it-IT"/>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09333E" w:rsidRPr="00DF08D4">
        <w:rPr>
          <w:rFonts w:ascii="Tahoma" w:hAnsi="Tahoma" w:cs="Tahoma"/>
          <w:sz w:val="18"/>
          <w:lang w:val="it-IT"/>
        </w:rPr>
        <w:t> </w:t>
      </w:r>
      <w:r w:rsidRPr="00DF08D4">
        <w:rPr>
          <w:rFonts w:ascii="Tahoma" w:hAnsi="Tahoma" w:cs="Tahoma"/>
          <w:sz w:val="18"/>
          <w:lang w:val="it-IT"/>
        </w:rPr>
        <w:t>cliente perderá os direitos às quatro licenças gratuitas do SMSD.</w:t>
      </w:r>
    </w:p>
    <w:p w14:paraId="561E9964" w14:textId="77777777" w:rsidR="004323B9" w:rsidRPr="00911CE9" w:rsidRDefault="004323B9" w:rsidP="000A18AA">
      <w:pPr>
        <w:pStyle w:val="FootnoteBulletLevel1"/>
        <w:numPr>
          <w:ilvl w:val="0"/>
          <w:numId w:val="14"/>
        </w:numPr>
        <w:tabs>
          <w:tab w:val="left" w:pos="720"/>
        </w:tabs>
        <w:spacing w:before="0" w:after="60"/>
        <w:ind w:left="1440"/>
        <w:rPr>
          <w:rFonts w:ascii="Tahoma" w:hAnsi="Tahoma" w:cs="Tahoma"/>
          <w:lang w:val="pt-BR"/>
        </w:rPr>
      </w:pPr>
      <w:r w:rsidRPr="00911CE9">
        <w:rPr>
          <w:rFonts w:ascii="Tahoma" w:hAnsi="Tahoma" w:cs="Tahoma"/>
          <w:sz w:val="18"/>
          <w:lang w:val="pt-BR"/>
        </w:rPr>
        <w:t>Os clientes poderão renovar a cobertura para as licenças gratuitas do SMSD:</w:t>
      </w:r>
    </w:p>
    <w:p w14:paraId="561E9965" w14:textId="77777777" w:rsidR="004323B9" w:rsidRPr="00401DDF" w:rsidRDefault="004323B9" w:rsidP="000A18AA">
      <w:pPr>
        <w:pStyle w:val="FootnoteBulletLevel1"/>
        <w:numPr>
          <w:ilvl w:val="2"/>
          <w:numId w:val="15"/>
        </w:numPr>
        <w:tabs>
          <w:tab w:val="left" w:pos="720"/>
        </w:tabs>
        <w:spacing w:before="0" w:after="60"/>
        <w:ind w:left="1980"/>
        <w:rPr>
          <w:rFonts w:ascii="Tahoma" w:hAnsi="Tahoma" w:cs="Tahoma"/>
          <w:lang w:val="it-IT"/>
        </w:rPr>
      </w:pPr>
      <w:r w:rsidRPr="00911CE9">
        <w:rPr>
          <w:rFonts w:ascii="Tahoma" w:hAnsi="Tahoma" w:cs="Tahoma"/>
          <w:sz w:val="18"/>
          <w:lang w:val="pt-BR"/>
        </w:rPr>
        <w:t>Os clientes poderão renovar a cobertura para todas as licenças do SMSD do conjunto de</w:t>
      </w:r>
      <w:r w:rsidR="0009333E" w:rsidRPr="00911CE9">
        <w:rPr>
          <w:rFonts w:ascii="Tahoma" w:hAnsi="Tahoma" w:cs="Tahoma"/>
          <w:sz w:val="18"/>
          <w:lang w:val="pt-BR"/>
        </w:rPr>
        <w:t> </w:t>
      </w:r>
      <w:r w:rsidRPr="00911CE9">
        <w:rPr>
          <w:rFonts w:ascii="Tahoma" w:hAnsi="Tahoma" w:cs="Tahoma"/>
          <w:sz w:val="18"/>
          <w:lang w:val="pt-BR"/>
        </w:rPr>
        <w:t xml:space="preserve">quatro licenças gratuitas do SMSD outorgadas sob esta oferta. </w:t>
      </w:r>
      <w:r w:rsidRPr="00DF08D4">
        <w:rPr>
          <w:rFonts w:ascii="Tahoma" w:hAnsi="Tahoma" w:cs="Tahoma"/>
          <w:sz w:val="18"/>
          <w:lang w:val="it-IT"/>
        </w:rPr>
        <w:t>Nesta opção, o requisito para alocar o conjunto de quatro licenças a um único dispositivo será dispensado.</w:t>
      </w:r>
    </w:p>
    <w:p w14:paraId="561E9966" w14:textId="77777777" w:rsidR="00401DDF" w:rsidRPr="00DF08D4" w:rsidRDefault="00401DDF" w:rsidP="00401DDF">
      <w:pPr>
        <w:pStyle w:val="FootnoteBulletLevel1"/>
        <w:tabs>
          <w:tab w:val="clear" w:pos="900"/>
          <w:tab w:val="left" w:pos="720"/>
        </w:tabs>
        <w:spacing w:before="0" w:after="60"/>
        <w:ind w:left="1980" w:firstLine="0"/>
        <w:rPr>
          <w:rFonts w:ascii="Tahoma" w:hAnsi="Tahoma" w:cs="Tahoma"/>
          <w:lang w:val="it-IT"/>
        </w:rPr>
      </w:pPr>
    </w:p>
    <w:p w14:paraId="561E9967" w14:textId="77777777" w:rsidR="004323B9" w:rsidRPr="00DF08D4" w:rsidRDefault="004323B9" w:rsidP="000A18AA">
      <w:pPr>
        <w:pStyle w:val="FootnoteBulletLevel1"/>
        <w:numPr>
          <w:ilvl w:val="2"/>
          <w:numId w:val="15"/>
        </w:numPr>
        <w:tabs>
          <w:tab w:val="left" w:pos="720"/>
        </w:tabs>
        <w:spacing w:before="0" w:after="60"/>
        <w:ind w:left="1980"/>
        <w:rPr>
          <w:rFonts w:ascii="Tahoma" w:hAnsi="Tahoma" w:cs="Tahoma"/>
          <w:lang w:val="it-IT"/>
        </w:rPr>
      </w:pPr>
      <w:r w:rsidRPr="00DF08D4">
        <w:rPr>
          <w:rFonts w:ascii="Tahoma" w:hAnsi="Tahoma" w:cs="Tahoma"/>
          <w:sz w:val="18"/>
          <w:lang w:val="it-IT"/>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3B74B4" w:rsidRPr="00DF08D4">
        <w:rPr>
          <w:rFonts w:ascii="Tahoma" w:hAnsi="Tahoma" w:cs="Tahoma"/>
          <w:sz w:val="18"/>
          <w:lang w:val="it-IT"/>
        </w:rPr>
        <w:t xml:space="preserve"> </w:t>
      </w:r>
      <w:r w:rsidRPr="00DF08D4">
        <w:rPr>
          <w:rFonts w:ascii="Tahoma" w:hAnsi="Tahoma" w:cs="Tahoma"/>
          <w:sz w:val="18"/>
          <w:lang w:val="it-IT"/>
        </w:rPr>
        <w:t>Nesta opção, o requisito para alocar o conjunto de quatro licenças a um único dispositivo continuará a ser aplicável na ocasião da renovação.</w:t>
      </w:r>
      <w:r w:rsidR="003B74B4" w:rsidRPr="00DF08D4">
        <w:rPr>
          <w:rFonts w:ascii="Tahoma" w:hAnsi="Tahoma" w:cs="Tahoma"/>
          <w:sz w:val="18"/>
          <w:lang w:val="it-IT"/>
        </w:rPr>
        <w:t xml:space="preserve"> </w:t>
      </w:r>
      <w:r w:rsidRPr="00DF08D4">
        <w:rPr>
          <w:rFonts w:ascii="Tahoma" w:hAnsi="Tahoma" w:cs="Tahoma"/>
          <w:sz w:val="18"/>
          <w:lang w:val="it-IT"/>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14:paraId="561E9968" w14:textId="77777777" w:rsidR="00D63733" w:rsidRPr="00DF08D4" w:rsidRDefault="00D63733" w:rsidP="00D511CC">
      <w:pPr>
        <w:pStyle w:val="FootnoteBulletLevel1"/>
        <w:tabs>
          <w:tab w:val="clear" w:pos="900"/>
          <w:tab w:val="left" w:pos="720"/>
        </w:tabs>
        <w:spacing w:before="0" w:after="0"/>
        <w:ind w:firstLine="0"/>
        <w:rPr>
          <w:rFonts w:ascii="Tahoma" w:hAnsi="Tahoma" w:cs="Tahoma"/>
          <w:sz w:val="18"/>
          <w:szCs w:val="18"/>
          <w:lang w:val="it-IT"/>
        </w:rPr>
      </w:pPr>
    </w:p>
    <w:p w14:paraId="561E9969" w14:textId="77777777" w:rsidR="00CF7343" w:rsidRPr="00DF08D4" w:rsidRDefault="004323B9" w:rsidP="000A18AA">
      <w:pPr>
        <w:pStyle w:val="FootnoteBulletLevel1"/>
        <w:tabs>
          <w:tab w:val="clear" w:pos="900"/>
          <w:tab w:val="left" w:pos="720"/>
        </w:tabs>
        <w:spacing w:before="0" w:after="60"/>
        <w:ind w:left="720" w:firstLine="0"/>
        <w:rPr>
          <w:rFonts w:ascii="Tahoma" w:hAnsi="Tahoma" w:cs="Tahoma"/>
          <w:lang w:val="it-IT"/>
        </w:rPr>
      </w:pPr>
      <w:r w:rsidRPr="00DF08D4">
        <w:rPr>
          <w:rFonts w:ascii="Tahoma" w:hAnsi="Tahoma" w:cs="Tahoma"/>
          <w:b/>
          <w:sz w:val="18"/>
          <w:lang w:val="it-IT"/>
        </w:rPr>
        <w:t>Remoção da limitação de que c</w:t>
      </w:r>
      <w:r w:rsidRPr="00DF08D4">
        <w:rPr>
          <w:rFonts w:ascii="Tahoma" w:hAnsi="Tahoma" w:cs="Tahoma"/>
          <w:b/>
          <w:color w:val="000000"/>
          <w:sz w:val="18"/>
          <w:lang w:val="it-IT"/>
        </w:rPr>
        <w:t>ada conjunto de licenças do SMSD outorgadas deverá ser alocado a um único dispositivo</w:t>
      </w:r>
    </w:p>
    <w:p w14:paraId="561E996A" w14:textId="77777777" w:rsidR="004323B9" w:rsidRPr="00DF08D4" w:rsidRDefault="004323B9" w:rsidP="00D511CC">
      <w:pPr>
        <w:pStyle w:val="FootnoteBulletLevel1"/>
        <w:tabs>
          <w:tab w:val="clear" w:pos="900"/>
          <w:tab w:val="left" w:pos="720"/>
        </w:tabs>
        <w:spacing w:before="0" w:after="0"/>
        <w:ind w:left="720" w:firstLine="0"/>
        <w:rPr>
          <w:rFonts w:ascii="Tahoma" w:hAnsi="Tahoma" w:cs="Tahoma"/>
          <w:lang w:val="it-IT"/>
        </w:rPr>
      </w:pPr>
      <w:r w:rsidRPr="00DF08D4">
        <w:rPr>
          <w:rFonts w:ascii="Tahoma" w:hAnsi="Tahoma" w:cs="Tahoma"/>
          <w:sz w:val="18"/>
          <w:lang w:val="it-IT"/>
        </w:rPr>
        <w:t xml:space="preserve">A qualquer momento antes da primeira renovação do Software Assurance após esta outorga, os clientes poderão remover o requisito de que </w:t>
      </w:r>
      <w:r w:rsidRPr="00DF08D4">
        <w:rPr>
          <w:rFonts w:ascii="Tahoma" w:hAnsi="Tahoma" w:cs="Tahoma"/>
          <w:color w:val="000000"/>
          <w:sz w:val="18"/>
          <w:lang w:val="it-IT"/>
        </w:rPr>
        <w:t>cada conjunto de licenças do SMSD outorgadas deverá ser alocado a</w:t>
      </w:r>
      <w:r w:rsidR="004C6D00" w:rsidRPr="00DF08D4">
        <w:rPr>
          <w:rFonts w:ascii="Tahoma" w:hAnsi="Tahoma" w:cs="Tahoma"/>
          <w:color w:val="000000"/>
          <w:sz w:val="18"/>
          <w:lang w:val="it-IT"/>
        </w:rPr>
        <w:t> </w:t>
      </w:r>
      <w:r w:rsidRPr="00DF08D4">
        <w:rPr>
          <w:rFonts w:ascii="Tahoma" w:hAnsi="Tahoma" w:cs="Tahoma"/>
          <w:color w:val="000000"/>
          <w:sz w:val="18"/>
          <w:lang w:val="it-IT"/>
        </w:rPr>
        <w:t>um único dispositivo. Para isso, deverão</w:t>
      </w:r>
      <w:r w:rsidRPr="00DF08D4">
        <w:rPr>
          <w:rFonts w:ascii="Tahoma" w:hAnsi="Tahoma" w:cs="Tahoma"/>
          <w:sz w:val="18"/>
          <w:lang w:val="it-IT"/>
        </w:rPr>
        <w:t xml:space="preserve"> comprar a cobertura do Software Assurance para duas licenças do SMSD de um dado conjunto de quatro licenças gratuitas do SMSD.</w:t>
      </w:r>
      <w:r w:rsidR="003B74B4" w:rsidRPr="00DF08D4">
        <w:rPr>
          <w:rFonts w:ascii="Tahoma" w:hAnsi="Tahoma" w:cs="Tahoma"/>
          <w:sz w:val="18"/>
          <w:lang w:val="it-IT"/>
        </w:rPr>
        <w:t xml:space="preserve"> </w:t>
      </w:r>
    </w:p>
    <w:p w14:paraId="561E996B" w14:textId="77777777" w:rsidR="000A18AA" w:rsidRPr="00DF08D4"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14:paraId="561E996C" w14:textId="77777777" w:rsidR="004323B9" w:rsidRPr="00911CE9" w:rsidRDefault="004323B9" w:rsidP="00D511CC">
      <w:pPr>
        <w:pStyle w:val="FootnoteBulletLevel1"/>
        <w:tabs>
          <w:tab w:val="clear" w:pos="900"/>
          <w:tab w:val="left" w:pos="720"/>
        </w:tabs>
        <w:spacing w:before="0" w:after="0"/>
        <w:ind w:left="720" w:firstLine="0"/>
        <w:rPr>
          <w:rFonts w:ascii="Tahoma" w:hAnsi="Tahoma" w:cs="Tahoma"/>
          <w:lang w:val="pt-BR"/>
        </w:rPr>
      </w:pPr>
      <w:r w:rsidRPr="00DF08D4">
        <w:rPr>
          <w:rFonts w:ascii="Tahoma" w:hAnsi="Tahoma" w:cs="Tahoma"/>
          <w:sz w:val="18"/>
          <w:lang w:val="it-IT"/>
        </w:rPr>
        <w:t>O direito de uso do software pelos clientes sob as licenças gratuitas do SMSD é comprovado por esta nota de condição do produto e por evidências das licenças qualificadas correspondentes.</w:t>
      </w:r>
      <w:r w:rsidR="003B74B4" w:rsidRPr="00DF08D4">
        <w:rPr>
          <w:rFonts w:ascii="Tahoma" w:hAnsi="Tahoma" w:cs="Tahoma"/>
          <w:sz w:val="18"/>
          <w:lang w:val="it-IT"/>
        </w:rPr>
        <w:t xml:space="preserve"> </w:t>
      </w:r>
      <w:r w:rsidRPr="00DF08D4">
        <w:rPr>
          <w:rFonts w:ascii="Tahoma" w:hAnsi="Tahoma" w:cs="Tahoma"/>
          <w:sz w:val="18"/>
          <w:lang w:val="it-IT"/>
        </w:rPr>
        <w:t xml:space="preserve">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w:t>
      </w:r>
      <w:r w:rsidRPr="00911CE9">
        <w:rPr>
          <w:rFonts w:ascii="Tahoma" w:hAnsi="Tahoma" w:cs="Tahoma"/>
          <w:sz w:val="18"/>
          <w:lang w:val="pt-BR"/>
        </w:rPr>
        <w:t>Os clientes não poderão transferir as licenças outorgadas sob esta oferta separadamente das licenças qualificadas correspondentes.</w:t>
      </w:r>
    </w:p>
    <w:p w14:paraId="561E996D" w14:textId="77777777" w:rsidR="000A18AA" w:rsidRPr="00911CE9"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14:paraId="561E996E" w14:textId="77777777" w:rsidR="00F23A1B" w:rsidRPr="00911CE9" w:rsidRDefault="004323B9" w:rsidP="000A18AA">
      <w:pPr>
        <w:pStyle w:val="FootnoteBulletLevel1"/>
        <w:tabs>
          <w:tab w:val="clear" w:pos="900"/>
          <w:tab w:val="left" w:pos="720"/>
        </w:tabs>
        <w:spacing w:before="0" w:after="0"/>
        <w:ind w:left="720" w:firstLine="0"/>
        <w:rPr>
          <w:rFonts w:ascii="Tahoma" w:hAnsi="Tahoma" w:cs="Tahoma"/>
          <w:lang w:val="pt-BR"/>
        </w:rPr>
      </w:pPr>
      <w:r w:rsidRPr="00911CE9">
        <w:rPr>
          <w:rFonts w:ascii="Tahoma" w:hAnsi="Tahoma" w:cs="Tahoma"/>
          <w:sz w:val="18"/>
          <w:lang w:val="pt-BR"/>
        </w:rPr>
        <w:t>*As alterações no licenciamento do SMSE são efetivas para o System Center Operations Manager 2007 R2 e</w:t>
      </w:r>
      <w:r w:rsidR="0009333E" w:rsidRPr="00911CE9">
        <w:rPr>
          <w:rFonts w:ascii="Tahoma" w:hAnsi="Tahoma" w:cs="Tahoma"/>
          <w:sz w:val="18"/>
          <w:lang w:val="pt-BR"/>
        </w:rPr>
        <w:t> </w:t>
      </w:r>
      <w:r w:rsidRPr="00911CE9">
        <w:rPr>
          <w:rFonts w:ascii="Tahoma" w:hAnsi="Tahoma" w:cs="Tahoma"/>
          <w:sz w:val="18"/>
          <w:lang w:val="pt-BR"/>
        </w:rPr>
        <w:t>para novos lançamentos dos outros produtos incluídos no System Center Server Management Suite Enterprise (por exemplo, o System Center Virtual Machine Manager 2008 R2).</w:t>
      </w:r>
    </w:p>
    <w:p w14:paraId="561E996F" w14:textId="77777777" w:rsidR="006E23FE" w:rsidRPr="00911CE9" w:rsidRDefault="006E23FE" w:rsidP="000A18AA">
      <w:pPr>
        <w:pStyle w:val="FootnoteBulletLevel1"/>
        <w:tabs>
          <w:tab w:val="clear" w:pos="900"/>
          <w:tab w:val="left" w:pos="720"/>
        </w:tabs>
        <w:spacing w:before="0" w:after="0"/>
        <w:rPr>
          <w:rFonts w:ascii="Tahoma" w:hAnsi="Tahoma" w:cs="Tahoma"/>
          <w:sz w:val="18"/>
          <w:szCs w:val="18"/>
          <w:lang w:val="pt-BR"/>
        </w:rPr>
      </w:pPr>
    </w:p>
    <w:p w14:paraId="561E9970" w14:textId="77777777" w:rsidR="006E23FE" w:rsidRPr="00911CE9" w:rsidRDefault="006E23FE" w:rsidP="000A18AA">
      <w:pPr>
        <w:pStyle w:val="FootnoteBulletLevel1"/>
        <w:tabs>
          <w:tab w:val="clear" w:pos="900"/>
          <w:tab w:val="left" w:pos="720"/>
        </w:tabs>
        <w:spacing w:before="0" w:after="0"/>
        <w:rPr>
          <w:rFonts w:ascii="Tahoma" w:hAnsi="Tahoma" w:cs="Tahoma"/>
          <w:sz w:val="18"/>
          <w:szCs w:val="18"/>
          <w:lang w:val="pt-BR"/>
        </w:rPr>
      </w:pPr>
    </w:p>
    <w:p w14:paraId="561E9971" w14:textId="77777777" w:rsidR="00F411FE" w:rsidRPr="00911CE9" w:rsidRDefault="00AD4C5F" w:rsidP="0097015A">
      <w:pPr>
        <w:pStyle w:val="Heading3"/>
        <w:rPr>
          <w:rFonts w:ascii="Tahoma" w:hAnsi="Tahoma" w:cs="Tahoma"/>
          <w:lang w:val="pt-BR"/>
        </w:rPr>
      </w:pPr>
      <w:bookmarkStart w:id="1460" w:name="_86_System_Center"/>
      <w:bookmarkStart w:id="1461" w:name="_89_System_Center"/>
      <w:bookmarkStart w:id="1462" w:name="_Toc336338355"/>
      <w:bookmarkStart w:id="1463" w:name="_Toc348341740"/>
      <w:bookmarkStart w:id="1464" w:name="Srv_90SysCtrSvrMgmtSuiteDatacenter"/>
      <w:bookmarkEnd w:id="1460"/>
      <w:bookmarkEnd w:id="1461"/>
      <w:r w:rsidRPr="00911CE9">
        <w:rPr>
          <w:rFonts w:ascii="Tahoma" w:hAnsi="Tahoma" w:cs="Tahoma"/>
          <w:caps/>
          <w:color w:val="FF7415"/>
          <w:sz w:val="22"/>
          <w:szCs w:val="22"/>
          <w:vertAlign w:val="superscript"/>
          <w:lang w:val="pt-BR"/>
        </w:rPr>
        <w:t>89</w:t>
      </w:r>
      <w:r w:rsidRPr="00911CE9">
        <w:rPr>
          <w:rFonts w:ascii="Tahoma" w:hAnsi="Tahoma" w:cs="Tahoma"/>
          <w:caps/>
          <w:color w:val="FF7415"/>
          <w:sz w:val="22"/>
          <w:szCs w:val="22"/>
          <w:lang w:val="pt-BR"/>
        </w:rPr>
        <w:t xml:space="preserve"> </w:t>
      </w:r>
      <w:r w:rsidRPr="00911CE9">
        <w:rPr>
          <w:rFonts w:ascii="Tahoma" w:hAnsi="Tahoma" w:cs="Tahoma"/>
          <w:color w:val="FF7415"/>
          <w:sz w:val="22"/>
          <w:szCs w:val="22"/>
          <w:lang w:val="pt-BR"/>
        </w:rPr>
        <w:t>System Center Server Management Suite Datacenter</w:t>
      </w:r>
      <w:bookmarkEnd w:id="1462"/>
      <w:bookmarkEnd w:id="1463"/>
    </w:p>
    <w:bookmarkEnd w:id="1464"/>
    <w:p w14:paraId="561E9972" w14:textId="77777777" w:rsidR="00F411FE" w:rsidRPr="00911CE9" w:rsidRDefault="00F411FE" w:rsidP="00F411FE">
      <w:pPr>
        <w:ind w:left="360"/>
        <w:rPr>
          <w:rFonts w:cs="Tahoma"/>
          <w:lang w:val="pt-BR"/>
        </w:rPr>
      </w:pPr>
    </w:p>
    <w:p w14:paraId="561E9973" w14:textId="77777777" w:rsidR="00FF4CAB" w:rsidRPr="00DF08D4" w:rsidRDefault="00FF4CAB" w:rsidP="000A18AA">
      <w:pPr>
        <w:pStyle w:val="EndnoteText"/>
        <w:ind w:left="720"/>
        <w:rPr>
          <w:rFonts w:ascii="Tahoma" w:hAnsi="Tahoma" w:cs="Tahoma"/>
          <w:lang w:val="it-IT"/>
        </w:rPr>
      </w:pPr>
      <w:r w:rsidRPr="00DF08D4">
        <w:rPr>
          <w:rFonts w:ascii="Tahoma" w:hAnsi="Tahoma" w:cs="Tahoma"/>
          <w:color w:val="000000"/>
          <w:sz w:val="18"/>
          <w:lang w:val="it-IT"/>
        </w:rPr>
        <w:t xml:space="preserve">Este produto encontra-se no status EOL (Fim da Vida Útil) e não será mais oferecido. </w:t>
      </w:r>
    </w:p>
    <w:p w14:paraId="561E9974" w14:textId="77777777" w:rsidR="004F0CAE" w:rsidRPr="00DF08D4" w:rsidRDefault="004F0CAE" w:rsidP="000A18AA">
      <w:pPr>
        <w:pStyle w:val="EndnoteText"/>
        <w:ind w:left="720"/>
        <w:rPr>
          <w:rFonts w:ascii="Tahoma" w:hAnsi="Tahoma" w:cs="Tahoma"/>
          <w:lang w:val="it-IT"/>
        </w:rPr>
      </w:pPr>
    </w:p>
    <w:p w14:paraId="561E9975" w14:textId="77777777" w:rsidR="00FF4CAB" w:rsidRPr="00DF08D4" w:rsidRDefault="00FF4CAB" w:rsidP="004F0CAE">
      <w:pPr>
        <w:pStyle w:val="FootnoteBulletLevel1"/>
        <w:tabs>
          <w:tab w:val="clear" w:pos="900"/>
        </w:tabs>
        <w:spacing w:before="0" w:after="60"/>
        <w:ind w:left="720" w:firstLine="0"/>
        <w:rPr>
          <w:rFonts w:ascii="Tahoma" w:hAnsi="Tahoma" w:cs="Tahoma"/>
          <w:lang w:val="it-IT"/>
        </w:rPr>
      </w:pPr>
      <w:r w:rsidRPr="00DF08D4">
        <w:rPr>
          <w:rFonts w:ascii="Tahoma" w:hAnsi="Tahoma" w:cs="Tahoma"/>
          <w:b/>
          <w:sz w:val="18"/>
          <w:lang w:val="it-IT"/>
        </w:rPr>
        <w:t>Detalhes da Outorga de Licença Transicional Única do System Center 2012</w:t>
      </w:r>
    </w:p>
    <w:p w14:paraId="561E9976" w14:textId="77777777" w:rsidR="00FF4CAB" w:rsidRPr="00DF08D4" w:rsidRDefault="00FF4CAB" w:rsidP="000A18AA">
      <w:pPr>
        <w:ind w:left="720"/>
        <w:rPr>
          <w:rFonts w:cs="Tahoma"/>
          <w:lang w:val="it-IT"/>
        </w:rPr>
      </w:pPr>
      <w:r w:rsidRPr="00DF08D4">
        <w:rPr>
          <w:rFonts w:cs="Tahoma"/>
          <w:lang w:val="it-IT"/>
        </w:rPr>
        <w:t>Consulte a nota do produto nas ofertas do System Center 2012 para obter detalhes sobre as outorgas de</w:t>
      </w:r>
      <w:r w:rsidR="0009333E" w:rsidRPr="00DF08D4">
        <w:rPr>
          <w:rFonts w:cs="Tahoma"/>
          <w:lang w:val="it-IT"/>
        </w:rPr>
        <w:t> </w:t>
      </w:r>
      <w:r w:rsidRPr="00DF08D4">
        <w:rPr>
          <w:rFonts w:cs="Tahoma"/>
          <w:lang w:val="it-IT"/>
        </w:rPr>
        <w:t>licença transicionais.</w:t>
      </w:r>
    </w:p>
    <w:p w14:paraId="561E9977" w14:textId="77777777" w:rsidR="0009333E" w:rsidRPr="00DF08D4" w:rsidRDefault="0009333E" w:rsidP="000A18AA">
      <w:pPr>
        <w:ind w:left="720"/>
        <w:rPr>
          <w:rFonts w:cs="Tahoma"/>
          <w:lang w:val="it-IT"/>
        </w:rPr>
      </w:pPr>
    </w:p>
    <w:p w14:paraId="561E9978" w14:textId="77777777" w:rsidR="00F411FE" w:rsidRPr="00DF08D4" w:rsidRDefault="00F411FE" w:rsidP="000A18AA">
      <w:pPr>
        <w:ind w:left="720"/>
        <w:rPr>
          <w:rFonts w:cs="Tahoma"/>
          <w:lang w:val="it-IT"/>
        </w:rPr>
      </w:pPr>
      <w:r w:rsidRPr="00DF08D4">
        <w:rPr>
          <w:rFonts w:cs="Tahoma"/>
          <w:szCs w:val="20"/>
          <w:lang w:val="it-IT"/>
        </w:rPr>
        <w:t>O System Center Server Management Suite Datacenter é independente da versão e os direitos de uso de produto são determinados pelo status da cobertura do Software Assurance para o System Center Server Management Suite Datacenter.</w:t>
      </w:r>
      <w:r w:rsidR="003B74B4" w:rsidRPr="00DF08D4">
        <w:rPr>
          <w:rFonts w:cs="Tahoma"/>
          <w:szCs w:val="20"/>
          <w:lang w:val="it-IT"/>
        </w:rPr>
        <w:t xml:space="preserve"> </w:t>
      </w:r>
      <w:r w:rsidRPr="00DF08D4">
        <w:rPr>
          <w:rFonts w:cs="Tahoma"/>
          <w:szCs w:val="20"/>
          <w:lang w:val="it-IT"/>
        </w:rPr>
        <w:t>Se a cobertura for interrompida, os direitos de acesso sob as licenças perpétuas serão determinados com base nos direitos de uso de produto em vigor antes da interrupção.</w:t>
      </w:r>
      <w:r w:rsidR="003B74B4" w:rsidRPr="00DF08D4">
        <w:rPr>
          <w:rFonts w:cs="Tahoma"/>
          <w:szCs w:val="20"/>
          <w:lang w:val="it-IT"/>
        </w:rPr>
        <w:t xml:space="preserve"> </w:t>
      </w:r>
    </w:p>
    <w:p w14:paraId="561E9979" w14:textId="77777777" w:rsidR="00E72B93" w:rsidRPr="00DF08D4" w:rsidRDefault="00E72B93" w:rsidP="000A18AA">
      <w:pPr>
        <w:ind w:left="720"/>
        <w:rPr>
          <w:rFonts w:cs="Tahoma"/>
          <w:lang w:val="it-IT"/>
        </w:rPr>
      </w:pPr>
    </w:p>
    <w:p w14:paraId="561E997A" w14:textId="77777777" w:rsidR="00143CF6" w:rsidRPr="00DF08D4" w:rsidRDefault="005C164D" w:rsidP="003165D6">
      <w:pPr>
        <w:ind w:left="720"/>
        <w:rPr>
          <w:rFonts w:cs="Tahoma"/>
          <w:spacing w:val="-1"/>
          <w:lang w:val="it-IT"/>
        </w:rPr>
      </w:pPr>
      <w:r w:rsidRPr="00DF08D4">
        <w:rPr>
          <w:rFonts w:cs="Tahoma"/>
          <w:color w:val="000000"/>
          <w:spacing w:val="-1"/>
          <w:szCs w:val="18"/>
          <w:lang w:val="it-IT"/>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465" w:name="_90_System_Center"/>
      <w:bookmarkEnd w:id="1465"/>
    </w:p>
    <w:p w14:paraId="561E997B" w14:textId="77777777" w:rsidR="00FF4CAB" w:rsidRDefault="00FF4CAB" w:rsidP="004F0CAE">
      <w:pPr>
        <w:rPr>
          <w:rFonts w:cs="Tahoma"/>
          <w:lang w:val="it-IT"/>
        </w:rPr>
      </w:pPr>
      <w:bookmarkStart w:id="1466" w:name="Srv_92TechNetPlusSingleUser"/>
    </w:p>
    <w:p w14:paraId="561E997C" w14:textId="77777777" w:rsidR="00C338EA" w:rsidRDefault="00C338EA" w:rsidP="004F0CAE">
      <w:pPr>
        <w:rPr>
          <w:rFonts w:cs="Tahoma"/>
          <w:lang w:val="it-IT"/>
        </w:rPr>
      </w:pPr>
    </w:p>
    <w:p w14:paraId="561E997D" w14:textId="77777777" w:rsidR="00C338EA" w:rsidRDefault="00C338EA" w:rsidP="004F0CAE">
      <w:pPr>
        <w:rPr>
          <w:rFonts w:cs="Tahoma"/>
          <w:lang w:val="it-IT"/>
        </w:rPr>
      </w:pPr>
    </w:p>
    <w:p w14:paraId="561E997E" w14:textId="77777777" w:rsidR="00C338EA" w:rsidRDefault="00C338EA" w:rsidP="004F0CAE">
      <w:pPr>
        <w:rPr>
          <w:rFonts w:cs="Tahoma"/>
          <w:lang w:val="it-IT"/>
        </w:rPr>
      </w:pPr>
    </w:p>
    <w:p w14:paraId="561E997F" w14:textId="77777777" w:rsidR="00C338EA" w:rsidRPr="00DF08D4" w:rsidRDefault="00C338EA" w:rsidP="004F0CAE">
      <w:pPr>
        <w:rPr>
          <w:rFonts w:cs="Tahoma"/>
          <w:lang w:val="it-IT"/>
        </w:rPr>
      </w:pPr>
    </w:p>
    <w:p w14:paraId="561E9980" w14:textId="77777777" w:rsidR="00FF4CAB" w:rsidRPr="00DF08D4" w:rsidRDefault="00FF4CAB" w:rsidP="004F0CAE">
      <w:pPr>
        <w:rPr>
          <w:rFonts w:cs="Tahoma"/>
          <w:lang w:val="it-IT"/>
        </w:rPr>
      </w:pPr>
    </w:p>
    <w:p w14:paraId="561E9981" w14:textId="77777777" w:rsidR="00FF4CAB" w:rsidRPr="00DF08D4" w:rsidRDefault="00104195" w:rsidP="0009333E">
      <w:pPr>
        <w:pStyle w:val="Heading3"/>
        <w:ind w:left="274" w:hanging="274"/>
        <w:rPr>
          <w:rFonts w:ascii="Tahoma" w:hAnsi="Tahoma" w:cs="Tahoma"/>
          <w:lang w:val="it-IT"/>
        </w:rPr>
      </w:pPr>
      <w:bookmarkStart w:id="1467" w:name="_87_System_Center"/>
      <w:bookmarkStart w:id="1468" w:name="_Toc336338357"/>
      <w:bookmarkStart w:id="1469" w:name="_Toc348341741"/>
      <w:bookmarkStart w:id="1470" w:name="Srv_100SysCenterVMM2008R2"/>
      <w:bookmarkEnd w:id="1467"/>
      <w:r w:rsidRPr="00DF08D4">
        <w:rPr>
          <w:rFonts w:ascii="Tahoma" w:hAnsi="Tahoma" w:cs="Tahoma"/>
          <w:caps/>
          <w:color w:val="FF6F0D"/>
          <w:sz w:val="22"/>
          <w:szCs w:val="22"/>
          <w:vertAlign w:val="superscript"/>
          <w:lang w:val="it-IT"/>
        </w:rPr>
        <w:t>90</w:t>
      </w:r>
      <w:r w:rsidRPr="00DF08D4">
        <w:rPr>
          <w:rFonts w:ascii="Tahoma" w:hAnsi="Tahoma" w:cs="Tahoma"/>
          <w:color w:val="FF6F0D"/>
          <w:sz w:val="22"/>
          <w:szCs w:val="22"/>
          <w:lang w:val="it-IT"/>
        </w:rPr>
        <w:t xml:space="preserve"> System Center Virtual Machine Manager 2008 R2 – Licenças de Gerenciamento de</w:t>
      </w:r>
      <w:r w:rsidR="0009333E" w:rsidRPr="00DF08D4">
        <w:rPr>
          <w:rFonts w:ascii="Tahoma" w:hAnsi="Tahoma" w:cs="Tahoma"/>
          <w:color w:val="FF6F0D"/>
          <w:sz w:val="22"/>
          <w:szCs w:val="22"/>
          <w:lang w:val="it-IT"/>
        </w:rPr>
        <w:t> </w:t>
      </w:r>
      <w:r w:rsidRPr="00DF08D4">
        <w:rPr>
          <w:rFonts w:ascii="Tahoma" w:hAnsi="Tahoma" w:cs="Tahoma"/>
          <w:color w:val="FF6F0D"/>
          <w:sz w:val="22"/>
          <w:szCs w:val="22"/>
          <w:lang w:val="it-IT"/>
        </w:rPr>
        <w:t>Cliente e Servidor</w:t>
      </w:r>
      <w:bookmarkEnd w:id="1468"/>
      <w:bookmarkEnd w:id="1469"/>
    </w:p>
    <w:bookmarkEnd w:id="1470"/>
    <w:p w14:paraId="561E9982" w14:textId="77777777" w:rsidR="00FF4CAB" w:rsidRPr="00DF08D4" w:rsidRDefault="00FF4CAB" w:rsidP="004F0CAE">
      <w:pPr>
        <w:rPr>
          <w:rFonts w:cs="Tahoma"/>
          <w:lang w:val="it-IT"/>
        </w:rPr>
      </w:pPr>
    </w:p>
    <w:p w14:paraId="561E9983" w14:textId="77777777" w:rsidR="00FF4CAB" w:rsidRPr="00DF08D4" w:rsidRDefault="00FF4CAB" w:rsidP="004F0CAE">
      <w:pPr>
        <w:ind w:left="720"/>
        <w:rPr>
          <w:rFonts w:cs="Tahoma"/>
          <w:lang w:val="it-IT"/>
        </w:rPr>
      </w:pPr>
      <w:r w:rsidRPr="00DF08D4">
        <w:rPr>
          <w:rFonts w:cs="Tahoma"/>
          <w:lang w:val="it-IT"/>
        </w:rPr>
        <w:t>Estes produtos encontram-se no status EOL (Fim da Vida Útil) e não serão mais oferecidos.</w:t>
      </w:r>
    </w:p>
    <w:p w14:paraId="561E9984" w14:textId="77777777" w:rsidR="004F0CAE" w:rsidRPr="00DF08D4" w:rsidRDefault="004F0CAE" w:rsidP="004F0CAE">
      <w:pPr>
        <w:ind w:left="720"/>
        <w:rPr>
          <w:rFonts w:cs="Tahoma"/>
          <w:lang w:val="it-IT"/>
        </w:rPr>
      </w:pPr>
    </w:p>
    <w:p w14:paraId="561E9985" w14:textId="77777777" w:rsidR="00FF4CAB" w:rsidRPr="00DF08D4" w:rsidRDefault="00FF4CAB" w:rsidP="004F0CAE">
      <w:pPr>
        <w:adjustRightInd w:val="0"/>
        <w:spacing w:after="60"/>
        <w:ind w:left="720"/>
        <w:textAlignment w:val="baseline"/>
        <w:rPr>
          <w:rFonts w:cs="Tahoma"/>
          <w:lang w:val="it-IT"/>
        </w:rPr>
      </w:pPr>
      <w:r w:rsidRPr="00DF08D4">
        <w:rPr>
          <w:rFonts w:cs="Tahoma"/>
          <w:b/>
          <w:szCs w:val="20"/>
          <w:lang w:val="it-IT"/>
        </w:rPr>
        <w:t>Detalhes da Outorga de Licença Transicional Única do System Center 2012</w:t>
      </w:r>
    </w:p>
    <w:p w14:paraId="561E9986" w14:textId="77777777" w:rsidR="00586FCE" w:rsidRPr="00DF08D4" w:rsidRDefault="00FF4CAB" w:rsidP="004F0CAE">
      <w:pPr>
        <w:ind w:left="720"/>
        <w:rPr>
          <w:rFonts w:cs="Tahoma"/>
          <w:lang w:val="it-IT"/>
        </w:rPr>
      </w:pPr>
      <w:r w:rsidRPr="00DF08D4">
        <w:rPr>
          <w:rFonts w:cs="Tahoma"/>
          <w:lang w:val="it-IT"/>
        </w:rPr>
        <w:t>Consulte a nota do produto nas ofertas do System Center 2012 para obter detalhes sobre as outorgas de</w:t>
      </w:r>
      <w:r w:rsidR="0009333E" w:rsidRPr="00DF08D4">
        <w:rPr>
          <w:rFonts w:cs="Tahoma"/>
          <w:lang w:val="it-IT"/>
        </w:rPr>
        <w:t> </w:t>
      </w:r>
      <w:r w:rsidRPr="00DF08D4">
        <w:rPr>
          <w:rFonts w:cs="Tahoma"/>
          <w:lang w:val="it-IT"/>
        </w:rPr>
        <w:t>licença</w:t>
      </w:r>
      <w:bookmarkStart w:id="1471" w:name="_Toc336338358"/>
      <w:bookmarkStart w:id="1472" w:name="Srv_101SystemCenter2012"/>
      <w:r w:rsidRPr="00DF08D4">
        <w:rPr>
          <w:rFonts w:cs="Tahoma"/>
          <w:lang w:val="it-IT"/>
        </w:rPr>
        <w:t xml:space="preserve"> transicionais.</w:t>
      </w:r>
    </w:p>
    <w:p w14:paraId="561E9987" w14:textId="77777777" w:rsidR="004F0CAE" w:rsidRPr="00DF08D4" w:rsidRDefault="004F0CAE" w:rsidP="004F0CAE">
      <w:pPr>
        <w:rPr>
          <w:rFonts w:cs="Tahoma"/>
          <w:lang w:val="it-IT"/>
        </w:rPr>
      </w:pPr>
    </w:p>
    <w:p w14:paraId="561E9988" w14:textId="77777777" w:rsidR="004F0CAE" w:rsidRPr="00DF08D4" w:rsidRDefault="004F0CAE" w:rsidP="004F0CAE">
      <w:pPr>
        <w:rPr>
          <w:rFonts w:cs="Tahoma"/>
          <w:lang w:val="it-IT"/>
        </w:rPr>
      </w:pPr>
    </w:p>
    <w:p w14:paraId="561E9989" w14:textId="77777777" w:rsidR="00FF4CAB" w:rsidRPr="00911CE9" w:rsidRDefault="00496B43" w:rsidP="00FF4CAB">
      <w:pPr>
        <w:pStyle w:val="Heading3"/>
        <w:rPr>
          <w:rFonts w:ascii="Tahoma" w:hAnsi="Tahoma" w:cs="Tahoma"/>
          <w:lang w:val="pt-BR"/>
        </w:rPr>
      </w:pPr>
      <w:bookmarkStart w:id="1473" w:name="_91_System_Center_1"/>
      <w:bookmarkStart w:id="1474" w:name="_Toc348341742"/>
      <w:bookmarkEnd w:id="1473"/>
      <w:r w:rsidRPr="00911CE9">
        <w:rPr>
          <w:rFonts w:ascii="Tahoma" w:hAnsi="Tahoma" w:cs="Tahoma"/>
          <w:caps/>
          <w:color w:val="FF6F0D"/>
          <w:sz w:val="22"/>
          <w:szCs w:val="22"/>
          <w:vertAlign w:val="superscript"/>
          <w:lang w:val="pt-BR"/>
        </w:rPr>
        <w:t>91</w:t>
      </w:r>
      <w:r w:rsidRPr="00911CE9">
        <w:rPr>
          <w:rFonts w:ascii="Tahoma" w:hAnsi="Tahoma" w:cs="Tahoma"/>
          <w:color w:val="FF6F0D"/>
          <w:sz w:val="22"/>
          <w:szCs w:val="22"/>
          <w:lang w:val="pt-BR"/>
        </w:rPr>
        <w:t xml:space="preserve"> System Center 2012</w:t>
      </w:r>
      <w:bookmarkEnd w:id="1471"/>
      <w:bookmarkEnd w:id="1474"/>
    </w:p>
    <w:bookmarkEnd w:id="1472"/>
    <w:p w14:paraId="561E998A" w14:textId="77777777" w:rsidR="00FF4CAB" w:rsidRPr="00911CE9" w:rsidRDefault="00FF4CAB" w:rsidP="004F0CAE">
      <w:pPr>
        <w:rPr>
          <w:rFonts w:cs="Tahoma"/>
          <w:lang w:val="pt-BR"/>
        </w:rPr>
      </w:pPr>
    </w:p>
    <w:p w14:paraId="561E998B" w14:textId="77777777" w:rsidR="00FF4CAB" w:rsidRPr="00DF08D4" w:rsidRDefault="00FF4CAB" w:rsidP="004F0CAE">
      <w:pPr>
        <w:ind w:left="720"/>
        <w:rPr>
          <w:rFonts w:cs="Tahoma"/>
          <w:lang w:val="it-IT"/>
        </w:rPr>
      </w:pPr>
      <w:r w:rsidRPr="00911CE9">
        <w:rPr>
          <w:rFonts w:cs="Tahoma"/>
          <w:color w:val="000000"/>
          <w:szCs w:val="24"/>
          <w:lang w:val="pt-BR"/>
        </w:rPr>
        <w:t>As versões posteriores do System Center Data Protection Manager 2010, System Center Operations Manager 2008 R2, System Center Service Manager 2010 e System Center Virtual Machine Manager 2008 R2 não serão disponíveis.</w:t>
      </w:r>
      <w:r w:rsidR="003B74B4" w:rsidRPr="00911CE9">
        <w:rPr>
          <w:rFonts w:cs="Tahoma"/>
          <w:color w:val="000000"/>
          <w:szCs w:val="24"/>
          <w:lang w:val="pt-BR"/>
        </w:rPr>
        <w:t xml:space="preserve"> </w:t>
      </w:r>
      <w:r w:rsidRPr="00911CE9">
        <w:rPr>
          <w:rFonts w:cs="Tahoma"/>
          <w:color w:val="000000"/>
          <w:szCs w:val="24"/>
          <w:lang w:val="pt-BR"/>
        </w:rPr>
        <w:t xml:space="preserve">Da mesma forma, versões posteriores do System Center Configuration Manager 2007 R3 não estarão disponíveis sob licenças de software separadas ou licenças de gerenciamento de servidores. </w:t>
      </w:r>
      <w:r w:rsidRPr="00DF08D4">
        <w:rPr>
          <w:rFonts w:cs="Tahoma"/>
          <w:color w:val="000000"/>
          <w:szCs w:val="24"/>
          <w:lang w:val="it-IT"/>
        </w:rPr>
        <w:t>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14:paraId="561E998C" w14:textId="77777777" w:rsidR="00FF4CAB" w:rsidRPr="00DF08D4" w:rsidRDefault="00FF4CAB" w:rsidP="004F0CAE">
      <w:pPr>
        <w:ind w:left="90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360"/>
        <w:gridCol w:w="4050"/>
      </w:tblGrid>
      <w:tr w:rsidR="00FF4CAB" w:rsidRPr="00CE4828" w14:paraId="561E998F" w14:textId="77777777" w:rsidTr="00D62C18">
        <w:trPr>
          <w:cantSplit/>
          <w:tblHeader/>
        </w:trPr>
        <w:tc>
          <w:tcPr>
            <w:tcW w:w="4360" w:type="dxa"/>
            <w:tcBorders>
              <w:top w:val="single" w:sz="4" w:space="0" w:color="000000"/>
              <w:bottom w:val="single" w:sz="6" w:space="0" w:color="000000"/>
            </w:tcBorders>
            <w:shd w:val="clear" w:color="auto" w:fill="FABF8F"/>
          </w:tcPr>
          <w:p w14:paraId="561E998D" w14:textId="77777777" w:rsidR="00FF4CAB" w:rsidRPr="00CE4828" w:rsidRDefault="00FF4CAB" w:rsidP="00FF4CAB">
            <w:pPr>
              <w:jc w:val="center"/>
              <w:rPr>
                <w:rFonts w:cs="Tahoma"/>
                <w:b/>
                <w:color w:val="000000"/>
                <w:szCs w:val="20"/>
              </w:rPr>
            </w:pPr>
            <w:r w:rsidRPr="00CE4828">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561E998E" w14:textId="77777777" w:rsidR="00FF4CAB" w:rsidRPr="00CE4828" w:rsidRDefault="00FF4CAB" w:rsidP="00FF4CAB">
            <w:pPr>
              <w:jc w:val="center"/>
              <w:rPr>
                <w:rFonts w:cs="Tahoma"/>
                <w:b/>
                <w:color w:val="000000"/>
                <w:szCs w:val="20"/>
              </w:rPr>
            </w:pPr>
            <w:r w:rsidRPr="00CE4828">
              <w:rPr>
                <w:rFonts w:cs="Tahoma"/>
                <w:b/>
                <w:color w:val="000000"/>
                <w:szCs w:val="20"/>
              </w:rPr>
              <w:t>Licenças do System Center 2012:</w:t>
            </w:r>
          </w:p>
        </w:tc>
      </w:tr>
      <w:tr w:rsidR="00FF4CAB" w:rsidRPr="00911CE9" w14:paraId="561E9992" w14:textId="77777777" w:rsidTr="00D62C18">
        <w:trPr>
          <w:cantSplit/>
        </w:trPr>
        <w:tc>
          <w:tcPr>
            <w:tcW w:w="4360" w:type="dxa"/>
            <w:tcBorders>
              <w:top w:val="single" w:sz="6" w:space="0" w:color="000000"/>
            </w:tcBorders>
            <w:shd w:val="clear" w:color="auto" w:fill="FFFFFF"/>
          </w:tcPr>
          <w:p w14:paraId="561E9990" w14:textId="77777777" w:rsidR="00FF4CAB" w:rsidRPr="00911CE9" w:rsidRDefault="00FF4CAB" w:rsidP="00FF4CAB">
            <w:pPr>
              <w:rPr>
                <w:rFonts w:cs="Tahoma"/>
                <w:color w:val="000000"/>
                <w:szCs w:val="20"/>
                <w:lang w:val="fr-FR"/>
              </w:rPr>
            </w:pPr>
            <w:r w:rsidRPr="00911CE9">
              <w:rPr>
                <w:rFonts w:cs="Tahoma"/>
                <w:color w:val="000000"/>
                <w:szCs w:val="20"/>
                <w:lang w:val="fr-FR"/>
              </w:rPr>
              <w:t>System Center Client Management Suite (ML de Cliente) por OSE</w:t>
            </w:r>
          </w:p>
        </w:tc>
        <w:tc>
          <w:tcPr>
            <w:tcW w:w="4050" w:type="dxa"/>
            <w:tcBorders>
              <w:top w:val="single" w:sz="6" w:space="0" w:color="000000"/>
            </w:tcBorders>
            <w:shd w:val="clear" w:color="auto" w:fill="FFFFFF"/>
          </w:tcPr>
          <w:p w14:paraId="561E9991" w14:textId="77777777" w:rsidR="00FF4CAB" w:rsidRPr="00911CE9" w:rsidRDefault="00FF4CAB" w:rsidP="00FF4CAB">
            <w:pPr>
              <w:rPr>
                <w:rFonts w:cs="Tahoma"/>
                <w:color w:val="000000"/>
                <w:szCs w:val="20"/>
                <w:lang w:val="fr-FR"/>
              </w:rPr>
            </w:pPr>
            <w:r w:rsidRPr="00911CE9">
              <w:rPr>
                <w:rFonts w:cs="Tahoma"/>
                <w:color w:val="000000"/>
                <w:szCs w:val="20"/>
                <w:lang w:val="fr-FR"/>
              </w:rPr>
              <w:t>1 System Center 2012 Client Management Suite (ML de Cliente) por OSE</w:t>
            </w:r>
          </w:p>
        </w:tc>
      </w:tr>
      <w:tr w:rsidR="00FF4CAB" w:rsidRPr="00CE4828" w14:paraId="561E9995" w14:textId="77777777" w:rsidTr="00D62C18">
        <w:trPr>
          <w:cantSplit/>
        </w:trPr>
        <w:tc>
          <w:tcPr>
            <w:tcW w:w="4360" w:type="dxa"/>
            <w:shd w:val="clear" w:color="auto" w:fill="FFFFFF"/>
          </w:tcPr>
          <w:p w14:paraId="561E9993" w14:textId="77777777" w:rsidR="00FF4CAB" w:rsidRPr="00CE4828" w:rsidRDefault="00FF4CAB" w:rsidP="00FF4CAB">
            <w:pPr>
              <w:rPr>
                <w:rFonts w:cs="Tahoma"/>
                <w:color w:val="000000"/>
                <w:szCs w:val="20"/>
              </w:rPr>
            </w:pPr>
            <w:r w:rsidRPr="00CE4828">
              <w:rPr>
                <w:rFonts w:cs="Tahoma"/>
                <w:color w:val="000000"/>
                <w:szCs w:val="20"/>
              </w:rPr>
              <w:t>System Center Client Management Suite (ML de Cliente) por Usuário</w:t>
            </w:r>
          </w:p>
        </w:tc>
        <w:tc>
          <w:tcPr>
            <w:tcW w:w="4050" w:type="dxa"/>
            <w:shd w:val="clear" w:color="auto" w:fill="FFFFFF"/>
          </w:tcPr>
          <w:p w14:paraId="561E9994" w14:textId="77777777" w:rsidR="00FF4CAB" w:rsidRPr="00CE4828" w:rsidRDefault="00FF4CAB" w:rsidP="00FF4CAB">
            <w:pPr>
              <w:rPr>
                <w:rFonts w:cs="Tahoma"/>
                <w:color w:val="000000"/>
                <w:szCs w:val="20"/>
              </w:rPr>
            </w:pPr>
            <w:r w:rsidRPr="00CE4828">
              <w:rPr>
                <w:rFonts w:cs="Tahoma"/>
                <w:color w:val="000000"/>
                <w:szCs w:val="20"/>
              </w:rPr>
              <w:t>1 System Center 2012 Client Management Suite (ML de Cliente) por Usuário</w:t>
            </w:r>
          </w:p>
        </w:tc>
      </w:tr>
      <w:tr w:rsidR="00FF4CAB" w:rsidRPr="00911CE9" w14:paraId="561E9998" w14:textId="77777777" w:rsidTr="00D62C18">
        <w:trPr>
          <w:cantSplit/>
        </w:trPr>
        <w:tc>
          <w:tcPr>
            <w:tcW w:w="4360" w:type="dxa"/>
            <w:shd w:val="clear" w:color="auto" w:fill="FFFFFF"/>
          </w:tcPr>
          <w:p w14:paraId="561E9996" w14:textId="77777777" w:rsidR="00FF4CAB" w:rsidRPr="00CE4828" w:rsidRDefault="00FF4CAB" w:rsidP="00FF4CAB">
            <w:pPr>
              <w:rPr>
                <w:rFonts w:cs="Tahoma"/>
                <w:color w:val="000000"/>
                <w:szCs w:val="20"/>
              </w:rPr>
            </w:pPr>
            <w:r w:rsidRPr="00CE4828">
              <w:rPr>
                <w:rFonts w:cs="Tahoma"/>
                <w:color w:val="000000"/>
                <w:szCs w:val="20"/>
              </w:rPr>
              <w:t>System Center Configuration Manager 2007 R3</w:t>
            </w:r>
          </w:p>
        </w:tc>
        <w:tc>
          <w:tcPr>
            <w:tcW w:w="4050" w:type="dxa"/>
            <w:shd w:val="clear" w:color="auto" w:fill="FFFFFF"/>
          </w:tcPr>
          <w:p w14:paraId="561E9997"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9B" w14:textId="77777777" w:rsidTr="00D62C18">
        <w:trPr>
          <w:cantSplit/>
        </w:trPr>
        <w:tc>
          <w:tcPr>
            <w:tcW w:w="4360" w:type="dxa"/>
            <w:shd w:val="clear" w:color="auto" w:fill="FFFFFF"/>
          </w:tcPr>
          <w:p w14:paraId="561E9999"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Configuration Manager 2007 R3 (ML do Cliente) por OSE</w:t>
            </w:r>
          </w:p>
        </w:tc>
        <w:tc>
          <w:tcPr>
            <w:tcW w:w="4050" w:type="dxa"/>
            <w:shd w:val="clear" w:color="auto" w:fill="FFFFFF"/>
          </w:tcPr>
          <w:p w14:paraId="561E999A" w14:textId="77777777" w:rsidR="00FF4CAB" w:rsidRPr="00911CE9" w:rsidRDefault="00FF4CAB" w:rsidP="00FF4CAB">
            <w:pPr>
              <w:rPr>
                <w:rFonts w:cs="Tahoma"/>
                <w:color w:val="000000"/>
                <w:szCs w:val="20"/>
                <w:lang w:val="pt-BR"/>
              </w:rPr>
            </w:pPr>
            <w:r w:rsidRPr="00911CE9">
              <w:rPr>
                <w:rFonts w:cs="Tahoma"/>
                <w:szCs w:val="20"/>
                <w:lang w:val="pt-BR"/>
              </w:rPr>
              <w:t xml:space="preserve">1 Licença de Gerenciamento de Cliente do System Center 2012 Configuration Manager </w:t>
            </w:r>
            <w:r w:rsidR="0049044D" w:rsidRPr="00911CE9">
              <w:rPr>
                <w:rFonts w:cs="Tahoma"/>
                <w:szCs w:val="20"/>
                <w:lang w:val="pt-BR"/>
              </w:rPr>
              <w:br/>
            </w:r>
            <w:r w:rsidRPr="00911CE9">
              <w:rPr>
                <w:rFonts w:cs="Tahoma"/>
                <w:szCs w:val="20"/>
                <w:lang w:val="pt-BR"/>
              </w:rPr>
              <w:t>(ML do Cliente) por OSE</w:t>
            </w:r>
          </w:p>
        </w:tc>
      </w:tr>
      <w:tr w:rsidR="00FF4CAB" w:rsidRPr="00911CE9" w14:paraId="561E999E" w14:textId="77777777" w:rsidTr="00D62C18">
        <w:trPr>
          <w:cantSplit/>
        </w:trPr>
        <w:tc>
          <w:tcPr>
            <w:tcW w:w="4360" w:type="dxa"/>
            <w:shd w:val="clear" w:color="auto" w:fill="FFFFFF"/>
          </w:tcPr>
          <w:p w14:paraId="561E999C"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Configuration Manager 2007 R3 (ML de Cliente) por Usuário</w:t>
            </w:r>
          </w:p>
        </w:tc>
        <w:tc>
          <w:tcPr>
            <w:tcW w:w="4050" w:type="dxa"/>
            <w:shd w:val="clear" w:color="auto" w:fill="FFFFFF"/>
          </w:tcPr>
          <w:p w14:paraId="561E999D" w14:textId="77777777" w:rsidR="00FF4CAB" w:rsidRPr="00911CE9" w:rsidRDefault="00FF4CAB" w:rsidP="00FF4CAB">
            <w:pPr>
              <w:rPr>
                <w:rFonts w:cs="Tahoma"/>
                <w:color w:val="000000"/>
                <w:szCs w:val="20"/>
                <w:lang w:val="pt-BR"/>
              </w:rPr>
            </w:pPr>
            <w:r w:rsidRPr="00911CE9">
              <w:rPr>
                <w:rFonts w:cs="Tahoma"/>
                <w:szCs w:val="20"/>
                <w:lang w:val="pt-BR"/>
              </w:rPr>
              <w:t xml:space="preserve">1 Licença de Gerenciamento de Cliente do System Center 2012 Configuration Manager </w:t>
            </w:r>
            <w:r w:rsidR="0049044D" w:rsidRPr="00911CE9">
              <w:rPr>
                <w:rFonts w:cs="Tahoma"/>
                <w:szCs w:val="20"/>
                <w:lang w:val="pt-BR"/>
              </w:rPr>
              <w:br/>
            </w:r>
            <w:r w:rsidRPr="00911CE9">
              <w:rPr>
                <w:rFonts w:cs="Tahoma"/>
                <w:szCs w:val="20"/>
                <w:lang w:val="pt-BR"/>
              </w:rPr>
              <w:t>(ML de Cliente) por Usuário</w:t>
            </w:r>
          </w:p>
        </w:tc>
      </w:tr>
      <w:tr w:rsidR="00FF4CAB" w:rsidRPr="00911CE9" w14:paraId="561E99A1" w14:textId="77777777" w:rsidTr="00D62C18">
        <w:trPr>
          <w:cantSplit/>
        </w:trPr>
        <w:tc>
          <w:tcPr>
            <w:tcW w:w="4360" w:type="dxa"/>
            <w:shd w:val="clear" w:color="auto" w:fill="FFFFFF"/>
          </w:tcPr>
          <w:p w14:paraId="561E999F" w14:textId="77777777" w:rsidR="00FF4CAB" w:rsidRPr="00DF08D4" w:rsidRDefault="00FF4CAB" w:rsidP="00FF4CAB">
            <w:pPr>
              <w:rPr>
                <w:rFonts w:cs="Tahoma"/>
                <w:color w:val="000000"/>
                <w:szCs w:val="20"/>
                <w:lang w:val="it-IT"/>
              </w:rPr>
            </w:pPr>
            <w:r w:rsidRPr="00DF08D4">
              <w:rPr>
                <w:rFonts w:cs="Tahoma"/>
                <w:color w:val="000000"/>
                <w:szCs w:val="20"/>
                <w:lang w:val="it-IT"/>
              </w:rPr>
              <w:t>Licença de Gerenciamento de Cliente (ML de Cliente) do System Center Configuration Manager 2007 R3 (Somente para Aluno)</w:t>
            </w:r>
            <w:r w:rsidRPr="00DF08D4">
              <w:rPr>
                <w:rFonts w:cs="Tahoma"/>
                <w:color w:val="000000"/>
                <w:szCs w:val="20"/>
                <w:vertAlign w:val="superscript"/>
                <w:lang w:val="it-IT"/>
              </w:rPr>
              <w:t>*</w:t>
            </w:r>
          </w:p>
        </w:tc>
        <w:tc>
          <w:tcPr>
            <w:tcW w:w="4050" w:type="dxa"/>
            <w:shd w:val="clear" w:color="auto" w:fill="FFFFFF"/>
          </w:tcPr>
          <w:p w14:paraId="561E99A0" w14:textId="77777777" w:rsidR="00FF4CAB" w:rsidRPr="00DF08D4" w:rsidRDefault="00FF4CAB" w:rsidP="00FF4CAB">
            <w:pPr>
              <w:rPr>
                <w:rFonts w:cs="Tahoma"/>
                <w:color w:val="000000"/>
                <w:szCs w:val="20"/>
                <w:lang w:val="it-IT"/>
              </w:rPr>
            </w:pPr>
            <w:r w:rsidRPr="00DF08D4">
              <w:rPr>
                <w:rFonts w:cs="Tahoma"/>
                <w:szCs w:val="20"/>
                <w:lang w:val="it-IT"/>
              </w:rPr>
              <w:t>1 Licença de Gerenciamento de Cliente (ML de Cliente) do System Center 2012 Configuration Manager (Somente para Aluno)</w:t>
            </w:r>
            <w:r w:rsidRPr="00DF08D4">
              <w:rPr>
                <w:rFonts w:cs="Tahoma"/>
                <w:szCs w:val="20"/>
                <w:vertAlign w:val="superscript"/>
                <w:lang w:val="it-IT"/>
              </w:rPr>
              <w:t>*</w:t>
            </w:r>
          </w:p>
        </w:tc>
      </w:tr>
      <w:tr w:rsidR="00FF4CAB" w:rsidRPr="00911CE9" w14:paraId="561E99A4" w14:textId="77777777" w:rsidTr="00D62C18">
        <w:trPr>
          <w:cantSplit/>
        </w:trPr>
        <w:tc>
          <w:tcPr>
            <w:tcW w:w="4360" w:type="dxa"/>
            <w:shd w:val="clear" w:color="auto" w:fill="FFFFFF"/>
          </w:tcPr>
          <w:p w14:paraId="561E99A2"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Servidor Enterprise do System Center Configuration Manager 2007 R3</w:t>
            </w:r>
          </w:p>
        </w:tc>
        <w:tc>
          <w:tcPr>
            <w:tcW w:w="4050" w:type="dxa"/>
            <w:shd w:val="clear" w:color="auto" w:fill="FFFFFF"/>
          </w:tcPr>
          <w:p w14:paraId="561E99A3"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A7" w14:textId="77777777" w:rsidTr="00D62C18">
        <w:trPr>
          <w:cantSplit/>
        </w:trPr>
        <w:tc>
          <w:tcPr>
            <w:tcW w:w="4360" w:type="dxa"/>
            <w:shd w:val="clear" w:color="auto" w:fill="FFFFFF"/>
          </w:tcPr>
          <w:p w14:paraId="561E99A5" w14:textId="77777777" w:rsidR="00FF4CAB" w:rsidRPr="00911CE9" w:rsidRDefault="00FF4CAB" w:rsidP="00FF4CAB">
            <w:pPr>
              <w:rPr>
                <w:rFonts w:cs="Tahoma"/>
                <w:color w:val="000000"/>
                <w:szCs w:val="20"/>
                <w:lang w:val="pt-BR"/>
              </w:rPr>
            </w:pPr>
            <w:r w:rsidRPr="00911CE9">
              <w:rPr>
                <w:rFonts w:cs="Tahoma"/>
                <w:color w:val="000000"/>
                <w:szCs w:val="20"/>
                <w:lang w:val="pt-BR"/>
              </w:rPr>
              <w:t xml:space="preserve">Licença de Gerenciamento de Servidor Padrão do System Center Configuration Manager 2007 R3 </w:t>
            </w:r>
          </w:p>
        </w:tc>
        <w:tc>
          <w:tcPr>
            <w:tcW w:w="4050" w:type="dxa"/>
            <w:shd w:val="clear" w:color="auto" w:fill="FFFFFF"/>
          </w:tcPr>
          <w:p w14:paraId="561E99A6"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AA" w14:textId="77777777" w:rsidTr="00D62C18">
        <w:trPr>
          <w:cantSplit/>
        </w:trPr>
        <w:tc>
          <w:tcPr>
            <w:tcW w:w="4360" w:type="dxa"/>
            <w:shd w:val="clear" w:color="auto" w:fill="FFFFFF"/>
          </w:tcPr>
          <w:p w14:paraId="561E99A8" w14:textId="77777777" w:rsidR="00FF4CAB" w:rsidRPr="00911CE9" w:rsidRDefault="00FF4CAB" w:rsidP="00FF4CAB">
            <w:pPr>
              <w:rPr>
                <w:rFonts w:cs="Tahoma"/>
                <w:color w:val="000000"/>
                <w:szCs w:val="20"/>
                <w:lang w:val="pt-BR"/>
              </w:rPr>
            </w:pPr>
            <w:r w:rsidRPr="00911CE9">
              <w:rPr>
                <w:rFonts w:cs="Tahoma"/>
                <w:color w:val="000000"/>
                <w:szCs w:val="20"/>
                <w:lang w:val="pt-BR"/>
              </w:rPr>
              <w:t>System Center Configuration Manager 2007 R3 com Tecnologia SQL Server 2008</w:t>
            </w:r>
          </w:p>
        </w:tc>
        <w:tc>
          <w:tcPr>
            <w:tcW w:w="4050" w:type="dxa"/>
            <w:shd w:val="clear" w:color="auto" w:fill="FFFFFF"/>
          </w:tcPr>
          <w:p w14:paraId="561E99A9"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CE4828" w14:paraId="561E99AD" w14:textId="77777777" w:rsidTr="00D62C18">
        <w:trPr>
          <w:cantSplit/>
        </w:trPr>
        <w:tc>
          <w:tcPr>
            <w:tcW w:w="4360" w:type="dxa"/>
            <w:shd w:val="clear" w:color="auto" w:fill="FFFFFF"/>
          </w:tcPr>
          <w:p w14:paraId="561E99AB"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Data Protection Manager 2010 por Usuário</w:t>
            </w:r>
          </w:p>
        </w:tc>
        <w:tc>
          <w:tcPr>
            <w:tcW w:w="4050" w:type="dxa"/>
            <w:shd w:val="clear" w:color="auto" w:fill="FFFFFF"/>
          </w:tcPr>
          <w:p w14:paraId="561E99AC" w14:textId="77777777" w:rsidR="00FF4CAB" w:rsidRPr="00CE4828" w:rsidRDefault="00FF4CAB" w:rsidP="00FF4CAB">
            <w:pPr>
              <w:rPr>
                <w:rFonts w:cs="Tahoma"/>
                <w:color w:val="000000"/>
                <w:szCs w:val="20"/>
              </w:rPr>
            </w:pPr>
            <w:r w:rsidRPr="00CE4828">
              <w:rPr>
                <w:rFonts w:cs="Tahoma"/>
                <w:color w:val="000000"/>
                <w:szCs w:val="20"/>
              </w:rPr>
              <w:t>1 System Center 2012 Client Management Suite (ML de Cliente) por Usuário</w:t>
            </w:r>
          </w:p>
        </w:tc>
      </w:tr>
      <w:tr w:rsidR="00FF4CAB" w:rsidRPr="00911CE9" w14:paraId="561E99B0" w14:textId="77777777" w:rsidTr="00D62C18">
        <w:trPr>
          <w:cantSplit/>
        </w:trPr>
        <w:tc>
          <w:tcPr>
            <w:tcW w:w="4360" w:type="dxa"/>
            <w:shd w:val="clear" w:color="auto" w:fill="FFFFFF"/>
          </w:tcPr>
          <w:p w14:paraId="561E99AE"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Data Protection Manager 2010 por OSE</w:t>
            </w:r>
          </w:p>
        </w:tc>
        <w:tc>
          <w:tcPr>
            <w:tcW w:w="4050" w:type="dxa"/>
            <w:shd w:val="clear" w:color="auto" w:fill="FFFFFF"/>
          </w:tcPr>
          <w:p w14:paraId="561E99AF" w14:textId="77777777" w:rsidR="00FF4CAB" w:rsidRPr="00911CE9" w:rsidRDefault="00FF4CAB" w:rsidP="00FF4CAB">
            <w:pPr>
              <w:rPr>
                <w:rFonts w:cs="Tahoma"/>
                <w:color w:val="000000"/>
                <w:szCs w:val="20"/>
                <w:lang w:val="fr-FR"/>
              </w:rPr>
            </w:pPr>
            <w:r w:rsidRPr="00911CE9">
              <w:rPr>
                <w:rFonts w:cs="Tahoma"/>
                <w:color w:val="000000"/>
                <w:szCs w:val="20"/>
                <w:lang w:val="fr-FR"/>
              </w:rPr>
              <w:t>1 System Center 2012 Client Management Suite (ML de Cliente) por OSE</w:t>
            </w:r>
          </w:p>
        </w:tc>
      </w:tr>
      <w:tr w:rsidR="00FF4CAB" w:rsidRPr="00911CE9" w14:paraId="561E99B3" w14:textId="77777777" w:rsidTr="00D62C18">
        <w:trPr>
          <w:cantSplit/>
        </w:trPr>
        <w:tc>
          <w:tcPr>
            <w:tcW w:w="4360" w:type="dxa"/>
            <w:shd w:val="clear" w:color="auto" w:fill="FFFFFF"/>
          </w:tcPr>
          <w:p w14:paraId="561E99B1"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Servidor Enterprise do System Center Data Protection Manager 2010</w:t>
            </w:r>
          </w:p>
        </w:tc>
        <w:tc>
          <w:tcPr>
            <w:tcW w:w="4050" w:type="dxa"/>
            <w:shd w:val="clear" w:color="auto" w:fill="FFFFFF"/>
          </w:tcPr>
          <w:p w14:paraId="561E99B2"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B6" w14:textId="77777777" w:rsidTr="00D62C18">
        <w:trPr>
          <w:cantSplit/>
        </w:trPr>
        <w:tc>
          <w:tcPr>
            <w:tcW w:w="4360" w:type="dxa"/>
            <w:shd w:val="clear" w:color="auto" w:fill="FFFFFF"/>
          </w:tcPr>
          <w:p w14:paraId="561E99B4" w14:textId="77777777" w:rsidR="00FF4CAB" w:rsidRPr="00911CE9" w:rsidRDefault="00FF4CAB" w:rsidP="0049044D">
            <w:pPr>
              <w:rPr>
                <w:rFonts w:cs="Tahoma"/>
                <w:color w:val="000000"/>
                <w:szCs w:val="20"/>
                <w:lang w:val="pt-BR"/>
              </w:rPr>
            </w:pPr>
            <w:r w:rsidRPr="00911CE9">
              <w:rPr>
                <w:rFonts w:cs="Tahoma"/>
                <w:color w:val="000000"/>
                <w:szCs w:val="20"/>
                <w:lang w:val="pt-BR"/>
              </w:rPr>
              <w:t>Licença de Gerenciamento de Servidor Standard do</w:t>
            </w:r>
            <w:r w:rsidR="0049044D" w:rsidRPr="00911CE9">
              <w:rPr>
                <w:rFonts w:cs="Tahoma"/>
                <w:color w:val="000000"/>
                <w:szCs w:val="20"/>
                <w:lang w:val="pt-BR"/>
              </w:rPr>
              <w:t> </w:t>
            </w:r>
            <w:r w:rsidRPr="00911CE9">
              <w:rPr>
                <w:rFonts w:cs="Tahoma"/>
                <w:color w:val="000000"/>
                <w:szCs w:val="20"/>
                <w:lang w:val="pt-BR"/>
              </w:rPr>
              <w:t>System Center Data Protection Manager 2010</w:t>
            </w:r>
          </w:p>
        </w:tc>
        <w:tc>
          <w:tcPr>
            <w:tcW w:w="4050" w:type="dxa"/>
            <w:shd w:val="clear" w:color="auto" w:fill="FFFFFF"/>
          </w:tcPr>
          <w:p w14:paraId="561E99B5"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B9" w14:textId="77777777" w:rsidTr="00D62C18">
        <w:trPr>
          <w:cantSplit/>
        </w:trPr>
        <w:tc>
          <w:tcPr>
            <w:tcW w:w="4360" w:type="dxa"/>
            <w:shd w:val="clear" w:color="auto" w:fill="FFFFFF"/>
          </w:tcPr>
          <w:p w14:paraId="561E99B7" w14:textId="77777777" w:rsidR="00FF4CAB" w:rsidRPr="00CE4828" w:rsidRDefault="00FF4CAB" w:rsidP="00FF4CAB">
            <w:pPr>
              <w:rPr>
                <w:rFonts w:cs="Tahoma"/>
                <w:color w:val="000000"/>
                <w:szCs w:val="20"/>
              </w:rPr>
            </w:pPr>
            <w:r w:rsidRPr="00CE4828">
              <w:rPr>
                <w:rFonts w:cs="Tahoma"/>
                <w:color w:val="000000"/>
                <w:szCs w:val="20"/>
              </w:rPr>
              <w:t>System Center Operations Manager 2007 R2</w:t>
            </w:r>
          </w:p>
        </w:tc>
        <w:tc>
          <w:tcPr>
            <w:tcW w:w="4050" w:type="dxa"/>
            <w:shd w:val="clear" w:color="auto" w:fill="FFFFFF"/>
          </w:tcPr>
          <w:p w14:paraId="561E99B8"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BC" w14:textId="77777777" w:rsidTr="00D62C18">
        <w:trPr>
          <w:cantSplit/>
        </w:trPr>
        <w:tc>
          <w:tcPr>
            <w:tcW w:w="4360" w:type="dxa"/>
            <w:shd w:val="clear" w:color="auto" w:fill="FFFFFF"/>
          </w:tcPr>
          <w:p w14:paraId="561E99BA" w14:textId="77777777" w:rsidR="00FF4CAB" w:rsidRPr="00911CE9" w:rsidRDefault="00FF4CAB" w:rsidP="00FF4CAB">
            <w:pPr>
              <w:rPr>
                <w:rFonts w:cs="Tahoma"/>
                <w:color w:val="000000"/>
                <w:szCs w:val="20"/>
                <w:lang w:val="pt-BR"/>
              </w:rPr>
            </w:pPr>
            <w:r w:rsidRPr="00911CE9">
              <w:rPr>
                <w:rFonts w:cs="Tahoma"/>
                <w:color w:val="000000"/>
                <w:szCs w:val="20"/>
                <w:lang w:val="pt-BR"/>
              </w:rPr>
              <w:t>System Center Operations Manager 2007 R2 com Tecnologia SQL Server 2008</w:t>
            </w:r>
          </w:p>
        </w:tc>
        <w:tc>
          <w:tcPr>
            <w:tcW w:w="4050" w:type="dxa"/>
            <w:shd w:val="clear" w:color="auto" w:fill="FFFFFF"/>
          </w:tcPr>
          <w:p w14:paraId="561E99BB"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BF" w14:textId="77777777" w:rsidTr="00D62C18">
        <w:trPr>
          <w:cantSplit/>
        </w:trPr>
        <w:tc>
          <w:tcPr>
            <w:tcW w:w="4360" w:type="dxa"/>
            <w:shd w:val="clear" w:color="auto" w:fill="FFFFFF"/>
          </w:tcPr>
          <w:p w14:paraId="561E99BD"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Servidor Standard do</w:t>
            </w:r>
            <w:r w:rsidR="0049044D" w:rsidRPr="00911CE9">
              <w:rPr>
                <w:rFonts w:cs="Tahoma"/>
                <w:color w:val="000000"/>
                <w:szCs w:val="20"/>
                <w:lang w:val="pt-BR"/>
              </w:rPr>
              <w:t> </w:t>
            </w:r>
            <w:r w:rsidRPr="00911CE9">
              <w:rPr>
                <w:rFonts w:cs="Tahoma"/>
                <w:color w:val="000000"/>
                <w:szCs w:val="20"/>
                <w:lang w:val="pt-BR"/>
              </w:rPr>
              <w:t>System Center Operations Manager 2007 R2</w:t>
            </w:r>
          </w:p>
        </w:tc>
        <w:tc>
          <w:tcPr>
            <w:tcW w:w="4050" w:type="dxa"/>
            <w:shd w:val="clear" w:color="auto" w:fill="FFFFFF"/>
          </w:tcPr>
          <w:p w14:paraId="561E99BE"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C2" w14:textId="77777777" w:rsidTr="00D62C18">
        <w:trPr>
          <w:cantSplit/>
        </w:trPr>
        <w:tc>
          <w:tcPr>
            <w:tcW w:w="4360" w:type="dxa"/>
            <w:shd w:val="clear" w:color="auto" w:fill="FFFFFF"/>
          </w:tcPr>
          <w:p w14:paraId="561E99C0"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Servidor Enterprise do System Center Operations Manager 2007 R2</w:t>
            </w:r>
          </w:p>
        </w:tc>
        <w:tc>
          <w:tcPr>
            <w:tcW w:w="4050" w:type="dxa"/>
            <w:shd w:val="clear" w:color="auto" w:fill="FFFFFF"/>
          </w:tcPr>
          <w:p w14:paraId="561E99C1"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C5" w14:textId="77777777" w:rsidTr="00D62C18">
        <w:trPr>
          <w:cantSplit/>
        </w:trPr>
        <w:tc>
          <w:tcPr>
            <w:tcW w:w="4360" w:type="dxa"/>
            <w:shd w:val="clear" w:color="auto" w:fill="FFFFFF"/>
          </w:tcPr>
          <w:p w14:paraId="561E99C3"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Operations Manager 2007 R2 por OSE</w:t>
            </w:r>
          </w:p>
        </w:tc>
        <w:tc>
          <w:tcPr>
            <w:tcW w:w="4050" w:type="dxa"/>
            <w:shd w:val="clear" w:color="auto" w:fill="FFFFFF"/>
          </w:tcPr>
          <w:p w14:paraId="561E99C4" w14:textId="77777777" w:rsidR="00FF4CAB" w:rsidRPr="00911CE9" w:rsidRDefault="00FF4CAB" w:rsidP="00FF4CAB">
            <w:pPr>
              <w:rPr>
                <w:rFonts w:cs="Tahoma"/>
                <w:color w:val="000000"/>
                <w:szCs w:val="20"/>
                <w:lang w:val="fr-FR"/>
              </w:rPr>
            </w:pPr>
            <w:r w:rsidRPr="00911CE9">
              <w:rPr>
                <w:rFonts w:cs="Tahoma"/>
                <w:color w:val="000000"/>
                <w:szCs w:val="20"/>
                <w:lang w:val="fr-FR"/>
              </w:rPr>
              <w:t>1 System Center 2012 Client Management Suite (ML de Cliente) por OSE</w:t>
            </w:r>
          </w:p>
        </w:tc>
      </w:tr>
      <w:tr w:rsidR="00FF4CAB" w:rsidRPr="00CE4828" w14:paraId="561E99C8" w14:textId="77777777" w:rsidTr="00D62C18">
        <w:trPr>
          <w:cantSplit/>
        </w:trPr>
        <w:tc>
          <w:tcPr>
            <w:tcW w:w="4360" w:type="dxa"/>
            <w:shd w:val="clear" w:color="auto" w:fill="FFFFFF"/>
          </w:tcPr>
          <w:p w14:paraId="561E99C6"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Operations Manager 2007 R2 por Usuário</w:t>
            </w:r>
          </w:p>
        </w:tc>
        <w:tc>
          <w:tcPr>
            <w:tcW w:w="4050" w:type="dxa"/>
            <w:shd w:val="clear" w:color="auto" w:fill="FFFFFF"/>
          </w:tcPr>
          <w:p w14:paraId="561E99C7" w14:textId="77777777" w:rsidR="00FF4CAB" w:rsidRPr="00CE4828" w:rsidRDefault="00FF4CAB" w:rsidP="00FF4CAB">
            <w:pPr>
              <w:rPr>
                <w:rFonts w:cs="Tahoma"/>
                <w:color w:val="000000"/>
                <w:szCs w:val="20"/>
              </w:rPr>
            </w:pPr>
            <w:r w:rsidRPr="00CE4828">
              <w:rPr>
                <w:rFonts w:cs="Tahoma"/>
                <w:color w:val="000000"/>
                <w:szCs w:val="20"/>
              </w:rPr>
              <w:t>1 System Center 2012 Client Management Suite (ML de Cliente) por Usuário</w:t>
            </w:r>
          </w:p>
        </w:tc>
      </w:tr>
      <w:tr w:rsidR="00FF4CAB" w:rsidRPr="00911CE9" w14:paraId="561E99CB" w14:textId="77777777" w:rsidTr="00D62C18">
        <w:trPr>
          <w:cantSplit/>
        </w:trPr>
        <w:tc>
          <w:tcPr>
            <w:tcW w:w="4360" w:type="dxa"/>
            <w:shd w:val="clear" w:color="auto" w:fill="FFFFFF"/>
          </w:tcPr>
          <w:p w14:paraId="561E99C9" w14:textId="77777777" w:rsidR="00FF4CAB" w:rsidRPr="00911CE9" w:rsidRDefault="00FF4CAB" w:rsidP="00FF4CAB">
            <w:pPr>
              <w:rPr>
                <w:rFonts w:cs="Tahoma"/>
                <w:color w:val="000000"/>
                <w:szCs w:val="20"/>
                <w:lang w:val="fr-FR"/>
              </w:rPr>
            </w:pPr>
            <w:r w:rsidRPr="00911CE9">
              <w:rPr>
                <w:rFonts w:cs="Tahoma"/>
                <w:color w:val="000000"/>
                <w:szCs w:val="20"/>
                <w:lang w:val="fr-FR"/>
              </w:rPr>
              <w:t>System Center Server Management Suite Enterprise</w:t>
            </w:r>
          </w:p>
        </w:tc>
        <w:tc>
          <w:tcPr>
            <w:tcW w:w="4050" w:type="dxa"/>
            <w:shd w:val="clear" w:color="auto" w:fill="FFFFFF"/>
          </w:tcPr>
          <w:p w14:paraId="561E99CA" w14:textId="77777777" w:rsidR="00FF4CAB" w:rsidRPr="00911CE9" w:rsidRDefault="00FF4CAB" w:rsidP="00FF4CAB">
            <w:pPr>
              <w:rPr>
                <w:rFonts w:cs="Tahoma"/>
                <w:color w:val="000000"/>
                <w:szCs w:val="20"/>
                <w:lang w:val="pt-BR"/>
              </w:rPr>
            </w:pPr>
            <w:r w:rsidRPr="00911CE9">
              <w:rPr>
                <w:rFonts w:cs="Tahoma"/>
                <w:color w:val="000000"/>
                <w:szCs w:val="20"/>
                <w:lang w:val="pt-BR"/>
              </w:rPr>
              <w:t>2 Licenças de Gerenciamento do System Center 2012 Standard Server (MLs de Servidor)</w:t>
            </w:r>
          </w:p>
        </w:tc>
      </w:tr>
      <w:tr w:rsidR="00FF4CAB" w:rsidRPr="00911CE9" w14:paraId="561E99CE" w14:textId="77777777" w:rsidTr="00D62C18">
        <w:trPr>
          <w:cantSplit/>
        </w:trPr>
        <w:tc>
          <w:tcPr>
            <w:tcW w:w="4360" w:type="dxa"/>
            <w:shd w:val="clear" w:color="auto" w:fill="FFFFFF"/>
          </w:tcPr>
          <w:p w14:paraId="561E99CC" w14:textId="77777777" w:rsidR="00FF4CAB" w:rsidRPr="00CE4828" w:rsidRDefault="00FF4CAB" w:rsidP="00FF4CAB">
            <w:pPr>
              <w:rPr>
                <w:rFonts w:cs="Tahoma"/>
                <w:color w:val="000000"/>
                <w:szCs w:val="20"/>
              </w:rPr>
            </w:pPr>
            <w:r w:rsidRPr="00CE4828">
              <w:rPr>
                <w:rFonts w:cs="Tahoma"/>
                <w:color w:val="000000"/>
                <w:szCs w:val="20"/>
              </w:rPr>
              <w:t>System Center Server Management Suite Datacenter</w:t>
            </w:r>
          </w:p>
        </w:tc>
        <w:tc>
          <w:tcPr>
            <w:tcW w:w="4050" w:type="dxa"/>
            <w:shd w:val="clear" w:color="auto" w:fill="FFFFFF"/>
          </w:tcPr>
          <w:p w14:paraId="561E99CD"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Datacenter Server (ML de Servidor) para cada 2 licenças qualificadas do System Center Server Management Suite Datacenter</w:t>
            </w:r>
          </w:p>
        </w:tc>
      </w:tr>
      <w:tr w:rsidR="00FF4CAB" w:rsidRPr="00911CE9" w14:paraId="561E99D1" w14:textId="77777777" w:rsidTr="00D62C18">
        <w:trPr>
          <w:cantSplit/>
        </w:trPr>
        <w:tc>
          <w:tcPr>
            <w:tcW w:w="4360" w:type="dxa"/>
            <w:shd w:val="clear" w:color="auto" w:fill="FFFFFF"/>
          </w:tcPr>
          <w:p w14:paraId="561E99CF" w14:textId="77777777" w:rsidR="00FF4CAB" w:rsidRPr="00CE4828" w:rsidRDefault="00FF4CAB" w:rsidP="00FF4CAB">
            <w:pPr>
              <w:rPr>
                <w:rFonts w:cs="Tahoma"/>
                <w:color w:val="000000"/>
                <w:szCs w:val="20"/>
              </w:rPr>
            </w:pPr>
            <w:r w:rsidRPr="00CE4828">
              <w:rPr>
                <w:rFonts w:cs="Tahoma"/>
                <w:color w:val="000000"/>
                <w:szCs w:val="20"/>
              </w:rPr>
              <w:t>System Center Service Manager 2010</w:t>
            </w:r>
          </w:p>
        </w:tc>
        <w:tc>
          <w:tcPr>
            <w:tcW w:w="4050" w:type="dxa"/>
            <w:shd w:val="clear" w:color="auto" w:fill="FFFFFF"/>
          </w:tcPr>
          <w:p w14:paraId="561E99D0"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D4" w14:textId="77777777" w:rsidTr="00D62C18">
        <w:trPr>
          <w:cantSplit/>
        </w:trPr>
        <w:tc>
          <w:tcPr>
            <w:tcW w:w="4360" w:type="dxa"/>
            <w:shd w:val="clear" w:color="auto" w:fill="FFFFFF"/>
          </w:tcPr>
          <w:p w14:paraId="561E99D2" w14:textId="77777777" w:rsidR="00FF4CAB" w:rsidRPr="00911CE9" w:rsidRDefault="00FF4CAB" w:rsidP="00FF4CAB">
            <w:pPr>
              <w:rPr>
                <w:rFonts w:cs="Tahoma"/>
                <w:color w:val="000000"/>
                <w:szCs w:val="20"/>
                <w:lang w:val="pt-BR"/>
              </w:rPr>
            </w:pPr>
            <w:r w:rsidRPr="00911CE9">
              <w:rPr>
                <w:rFonts w:cs="Tahoma"/>
                <w:color w:val="000000"/>
                <w:szCs w:val="20"/>
                <w:lang w:val="pt-BR"/>
              </w:rPr>
              <w:t>System Center Service Manager 2010 com Tecnologia SQL Server 2008</w:t>
            </w:r>
          </w:p>
        </w:tc>
        <w:tc>
          <w:tcPr>
            <w:tcW w:w="4050" w:type="dxa"/>
            <w:shd w:val="clear" w:color="auto" w:fill="FFFFFF"/>
          </w:tcPr>
          <w:p w14:paraId="561E99D3"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D7" w14:textId="77777777" w:rsidTr="00D62C18">
        <w:trPr>
          <w:cantSplit/>
        </w:trPr>
        <w:tc>
          <w:tcPr>
            <w:tcW w:w="4360" w:type="dxa"/>
            <w:shd w:val="clear" w:color="auto" w:fill="FFFFFF"/>
          </w:tcPr>
          <w:p w14:paraId="561E99D5"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(ML de Cliente) do System Center Service Manager 2010 por OSE</w:t>
            </w:r>
          </w:p>
        </w:tc>
        <w:tc>
          <w:tcPr>
            <w:tcW w:w="4050" w:type="dxa"/>
            <w:shd w:val="clear" w:color="auto" w:fill="FFFFFF"/>
          </w:tcPr>
          <w:p w14:paraId="561E99D6" w14:textId="77777777" w:rsidR="00FF4CAB" w:rsidRPr="00911CE9" w:rsidRDefault="00FF4CAB" w:rsidP="00FF4CAB">
            <w:pPr>
              <w:rPr>
                <w:rFonts w:cs="Tahoma"/>
                <w:color w:val="000000"/>
                <w:szCs w:val="20"/>
                <w:lang w:val="fr-FR"/>
              </w:rPr>
            </w:pPr>
            <w:r w:rsidRPr="00911CE9">
              <w:rPr>
                <w:rFonts w:cs="Tahoma"/>
                <w:color w:val="000000"/>
                <w:szCs w:val="20"/>
                <w:lang w:val="fr-FR"/>
              </w:rPr>
              <w:t>1 System Center 2012 Client Management Suite (ML de Cliente) por OSE</w:t>
            </w:r>
          </w:p>
        </w:tc>
      </w:tr>
      <w:tr w:rsidR="00FF4CAB" w:rsidRPr="00CE4828" w14:paraId="561E99DA" w14:textId="77777777" w:rsidTr="00D62C18">
        <w:trPr>
          <w:cantSplit/>
        </w:trPr>
        <w:tc>
          <w:tcPr>
            <w:tcW w:w="4360" w:type="dxa"/>
            <w:shd w:val="clear" w:color="auto" w:fill="FFFFFF"/>
          </w:tcPr>
          <w:p w14:paraId="561E99D8"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(ML de Cliente) do System Center Service Manager 2010 por Usuário</w:t>
            </w:r>
          </w:p>
        </w:tc>
        <w:tc>
          <w:tcPr>
            <w:tcW w:w="4050" w:type="dxa"/>
            <w:shd w:val="clear" w:color="auto" w:fill="FFFFFF"/>
          </w:tcPr>
          <w:p w14:paraId="561E99D9" w14:textId="77777777" w:rsidR="00FF4CAB" w:rsidRPr="00CE4828" w:rsidRDefault="00FF4CAB" w:rsidP="00FF4CAB">
            <w:pPr>
              <w:rPr>
                <w:rFonts w:cs="Tahoma"/>
                <w:color w:val="000000"/>
                <w:szCs w:val="20"/>
              </w:rPr>
            </w:pPr>
            <w:r w:rsidRPr="00CE4828">
              <w:rPr>
                <w:rFonts w:cs="Tahoma"/>
                <w:color w:val="000000"/>
                <w:szCs w:val="20"/>
              </w:rPr>
              <w:t>1 System Center 2012 Client Management Suite (ML de Cliente) por Usuário</w:t>
            </w:r>
          </w:p>
        </w:tc>
      </w:tr>
      <w:tr w:rsidR="00FF4CAB" w:rsidRPr="00911CE9" w14:paraId="561E99DD" w14:textId="77777777" w:rsidTr="00D62C18">
        <w:trPr>
          <w:cantSplit/>
        </w:trPr>
        <w:tc>
          <w:tcPr>
            <w:tcW w:w="4360" w:type="dxa"/>
            <w:shd w:val="clear" w:color="auto" w:fill="FFFFFF"/>
          </w:tcPr>
          <w:p w14:paraId="561E99DB" w14:textId="77777777" w:rsidR="00FF4CAB" w:rsidRPr="00911CE9" w:rsidRDefault="00FF4CAB" w:rsidP="00FF4CAB">
            <w:pPr>
              <w:rPr>
                <w:rFonts w:cs="Tahoma"/>
                <w:color w:val="000000"/>
                <w:szCs w:val="20"/>
                <w:lang w:val="pt-BR"/>
              </w:rPr>
            </w:pPr>
            <w:r w:rsidRPr="00911CE9">
              <w:rPr>
                <w:rFonts w:cs="Tahoma"/>
                <w:color w:val="000000"/>
                <w:szCs w:val="20"/>
                <w:lang w:val="pt-BR"/>
              </w:rPr>
              <w:t xml:space="preserve">Licença de Gerenciamento de Servidor do System Center Service Manager 2010 (ML do Servidor) </w:t>
            </w:r>
          </w:p>
        </w:tc>
        <w:tc>
          <w:tcPr>
            <w:tcW w:w="4050" w:type="dxa"/>
            <w:shd w:val="clear" w:color="auto" w:fill="FFFFFF"/>
          </w:tcPr>
          <w:p w14:paraId="561E99DC"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Standard Server (ML de Servidor)</w:t>
            </w:r>
          </w:p>
        </w:tc>
      </w:tr>
      <w:tr w:rsidR="00FF4CAB" w:rsidRPr="00911CE9" w14:paraId="561E99E1" w14:textId="77777777" w:rsidTr="00D62C18">
        <w:trPr>
          <w:cantSplit/>
        </w:trPr>
        <w:tc>
          <w:tcPr>
            <w:tcW w:w="4360" w:type="dxa"/>
            <w:shd w:val="clear" w:color="auto" w:fill="FFFFFF"/>
          </w:tcPr>
          <w:p w14:paraId="561E99DE"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Cliente do System Center Virtual Machine Manager 2008 R2 por OSE</w:t>
            </w:r>
          </w:p>
        </w:tc>
        <w:tc>
          <w:tcPr>
            <w:tcW w:w="4050" w:type="dxa"/>
            <w:shd w:val="clear" w:color="auto" w:fill="FFFFFF"/>
          </w:tcPr>
          <w:p w14:paraId="561E99DF" w14:textId="77777777" w:rsidR="0049044D" w:rsidRPr="00911CE9" w:rsidRDefault="00FF4CAB" w:rsidP="00FF4CAB">
            <w:pPr>
              <w:rPr>
                <w:rFonts w:cs="Tahoma"/>
                <w:color w:val="000000"/>
                <w:szCs w:val="20"/>
                <w:lang w:val="pt-BR"/>
              </w:rPr>
            </w:pPr>
            <w:r w:rsidRPr="00911CE9">
              <w:rPr>
                <w:rFonts w:cs="Tahoma"/>
                <w:color w:val="000000"/>
                <w:szCs w:val="20"/>
                <w:lang w:val="pt-BR"/>
              </w:rPr>
              <w:t xml:space="preserve">1 Licença de Gerenciamento de Cliente do System Center Configuration Manager </w:t>
            </w:r>
          </w:p>
          <w:p w14:paraId="561E99E0" w14:textId="77777777" w:rsidR="00FF4CAB" w:rsidRPr="00911CE9" w:rsidRDefault="00FF4CAB" w:rsidP="00FF4CAB">
            <w:pPr>
              <w:rPr>
                <w:rFonts w:cs="Tahoma"/>
                <w:color w:val="000000"/>
                <w:szCs w:val="20"/>
                <w:lang w:val="pt-BR"/>
              </w:rPr>
            </w:pPr>
            <w:r w:rsidRPr="00911CE9">
              <w:rPr>
                <w:rFonts w:cs="Tahoma"/>
                <w:color w:val="000000"/>
                <w:szCs w:val="20"/>
                <w:lang w:val="pt-BR"/>
              </w:rPr>
              <w:t>(ML do Cliente) por OSE</w:t>
            </w:r>
          </w:p>
        </w:tc>
      </w:tr>
      <w:tr w:rsidR="00FF4CAB" w:rsidRPr="00911CE9" w14:paraId="561E99E4" w14:textId="77777777" w:rsidTr="00D62C18">
        <w:trPr>
          <w:cantSplit/>
        </w:trPr>
        <w:tc>
          <w:tcPr>
            <w:tcW w:w="4360" w:type="dxa"/>
            <w:shd w:val="clear" w:color="auto" w:fill="FFFFFF"/>
          </w:tcPr>
          <w:p w14:paraId="561E99E2" w14:textId="77777777" w:rsidR="00FF4CAB" w:rsidRPr="00911CE9" w:rsidRDefault="00FF4CAB" w:rsidP="0049044D">
            <w:pPr>
              <w:rPr>
                <w:rFonts w:cs="Tahoma"/>
                <w:color w:val="000000"/>
                <w:szCs w:val="20"/>
                <w:lang w:val="pt-BR"/>
              </w:rPr>
            </w:pPr>
            <w:r w:rsidRPr="00911CE9">
              <w:rPr>
                <w:rFonts w:cs="Tahoma"/>
                <w:color w:val="000000"/>
                <w:szCs w:val="20"/>
                <w:lang w:val="pt-BR"/>
              </w:rPr>
              <w:t>Licença de Gerenciamento de Cliente do System Center Virtual Machine Manager 2008 R2 por</w:t>
            </w:r>
            <w:r w:rsidR="0049044D" w:rsidRPr="00911CE9">
              <w:rPr>
                <w:rFonts w:cs="Tahoma"/>
                <w:color w:val="000000"/>
                <w:szCs w:val="20"/>
                <w:lang w:val="pt-BR"/>
              </w:rPr>
              <w:t> </w:t>
            </w:r>
            <w:r w:rsidRPr="00911CE9">
              <w:rPr>
                <w:rFonts w:cs="Tahoma"/>
                <w:color w:val="000000"/>
                <w:szCs w:val="20"/>
                <w:lang w:val="pt-BR"/>
              </w:rPr>
              <w:t>Usuário</w:t>
            </w:r>
          </w:p>
        </w:tc>
        <w:tc>
          <w:tcPr>
            <w:tcW w:w="4050" w:type="dxa"/>
            <w:shd w:val="clear" w:color="auto" w:fill="FFFFFF"/>
          </w:tcPr>
          <w:p w14:paraId="561E99E3" w14:textId="77777777" w:rsidR="00FF4CAB" w:rsidRPr="00911CE9" w:rsidRDefault="00FF4CAB" w:rsidP="00FF4CAB">
            <w:pPr>
              <w:rPr>
                <w:rFonts w:cs="Tahoma"/>
                <w:color w:val="000000"/>
                <w:szCs w:val="20"/>
                <w:lang w:val="pt-BR"/>
              </w:rPr>
            </w:pPr>
            <w:r w:rsidRPr="00911CE9">
              <w:rPr>
                <w:rFonts w:cs="Tahoma"/>
                <w:color w:val="000000"/>
                <w:szCs w:val="20"/>
                <w:lang w:val="pt-BR"/>
              </w:rPr>
              <w:t xml:space="preserve">1 Licença de Gerenciamento de Cliente do System Center Configuration Manager </w:t>
            </w:r>
            <w:r w:rsidR="0049044D" w:rsidRPr="00911CE9">
              <w:rPr>
                <w:rFonts w:cs="Tahoma"/>
                <w:color w:val="000000"/>
                <w:szCs w:val="20"/>
                <w:lang w:val="pt-BR"/>
              </w:rPr>
              <w:br/>
            </w:r>
            <w:r w:rsidRPr="00911CE9">
              <w:rPr>
                <w:rFonts w:cs="Tahoma"/>
                <w:color w:val="000000"/>
                <w:szCs w:val="20"/>
                <w:lang w:val="pt-BR"/>
              </w:rPr>
              <w:t>(ML de Cliente) por Usuário</w:t>
            </w:r>
          </w:p>
        </w:tc>
      </w:tr>
      <w:tr w:rsidR="00FF4CAB" w:rsidRPr="00911CE9" w14:paraId="561E99E7" w14:textId="77777777" w:rsidTr="00D62C18">
        <w:trPr>
          <w:cantSplit/>
        </w:trPr>
        <w:tc>
          <w:tcPr>
            <w:tcW w:w="4360" w:type="dxa"/>
            <w:shd w:val="clear" w:color="auto" w:fill="FFFFFF"/>
          </w:tcPr>
          <w:p w14:paraId="561E99E5" w14:textId="77777777" w:rsidR="00FF4CAB" w:rsidRPr="00911CE9" w:rsidRDefault="00FF4CAB" w:rsidP="00FF4CAB">
            <w:pPr>
              <w:rPr>
                <w:rFonts w:cs="Tahoma"/>
                <w:color w:val="000000"/>
                <w:szCs w:val="20"/>
                <w:lang w:val="pt-BR"/>
              </w:rPr>
            </w:pPr>
            <w:r w:rsidRPr="00911CE9">
              <w:rPr>
                <w:rFonts w:cs="Tahoma"/>
                <w:color w:val="000000"/>
                <w:szCs w:val="20"/>
                <w:lang w:val="pt-BR"/>
              </w:rPr>
              <w:t>Licença de Gerenciamento de Servidor Enterprise do System Center Virtual Machine Manager 2008 R2</w:t>
            </w:r>
          </w:p>
        </w:tc>
        <w:tc>
          <w:tcPr>
            <w:tcW w:w="4050" w:type="dxa"/>
            <w:shd w:val="clear" w:color="auto" w:fill="FFFFFF"/>
          </w:tcPr>
          <w:p w14:paraId="561E99E6" w14:textId="77777777" w:rsidR="00FF4CAB" w:rsidRPr="00911CE9" w:rsidRDefault="00FF4CAB" w:rsidP="00FF4CAB">
            <w:pPr>
              <w:rPr>
                <w:rFonts w:cs="Tahoma"/>
                <w:color w:val="000000"/>
                <w:szCs w:val="20"/>
                <w:lang w:val="pt-BR"/>
              </w:rPr>
            </w:pPr>
            <w:r w:rsidRPr="00911CE9">
              <w:rPr>
                <w:rFonts w:cs="Tahoma"/>
                <w:color w:val="000000"/>
                <w:szCs w:val="20"/>
                <w:lang w:val="pt-BR"/>
              </w:rPr>
              <w:t>1 Licença de Gerenciamento do System Center 2012 Datacenter Server (ML de Servidor)</w:t>
            </w:r>
          </w:p>
        </w:tc>
      </w:tr>
    </w:tbl>
    <w:p w14:paraId="561E99E8" w14:textId="77777777" w:rsidR="00FF4CAB" w:rsidRPr="00DF08D4" w:rsidRDefault="00FF4CAB" w:rsidP="00376D4B">
      <w:pPr>
        <w:ind w:left="720"/>
        <w:rPr>
          <w:rFonts w:cs="Tahoma"/>
          <w:lang w:val="it-IT"/>
        </w:rPr>
      </w:pPr>
      <w:r w:rsidRPr="00DF08D4">
        <w:rPr>
          <w:rFonts w:cs="Tahoma"/>
          <w:i/>
          <w:color w:val="000000"/>
          <w:sz w:val="16"/>
          <w:szCs w:val="24"/>
          <w:vertAlign w:val="superscript"/>
          <w:lang w:val="it-IT"/>
        </w:rPr>
        <w:t>*</w:t>
      </w:r>
      <w:r w:rsidRPr="00DF08D4">
        <w:rPr>
          <w:rFonts w:cs="Tahoma"/>
          <w:i/>
          <w:szCs w:val="20"/>
          <w:lang w:val="it-IT"/>
        </w:rPr>
        <w:t xml:space="preserve"> </w:t>
      </w:r>
      <w:r w:rsidRPr="00DF08D4">
        <w:rPr>
          <w:rFonts w:cs="Tahoma"/>
          <w:i/>
          <w:color w:val="000000"/>
          <w:sz w:val="16"/>
          <w:szCs w:val="24"/>
          <w:lang w:val="it-IT"/>
        </w:rPr>
        <w:t>As MLs de Cliente Somente para Aluno estão disponíveis a PCs de propriedade de um aluno ou de uma instituição licenciados dedicados a um aluno individual somente e não se destinam ao uso em laboratórios ou salas de aula</w:t>
      </w:r>
    </w:p>
    <w:p w14:paraId="561E99E9" w14:textId="77777777" w:rsidR="00FF4CAB" w:rsidRPr="00DF08D4" w:rsidRDefault="00FF4CAB" w:rsidP="00376D4B">
      <w:pPr>
        <w:ind w:left="720"/>
        <w:rPr>
          <w:rFonts w:cs="Tahoma"/>
          <w:lang w:val="it-IT"/>
        </w:rPr>
      </w:pPr>
      <w:r w:rsidRPr="00911CE9">
        <w:rPr>
          <w:rFonts w:cs="Tahoma"/>
          <w:color w:val="000000"/>
          <w:szCs w:val="24"/>
          <w:lang w:val="pt-BR"/>
        </w:rPr>
        <w:t xml:space="preserve">Todas as licenças concedidas sob esta oferta incluirão cobertura do Software Assurance. </w:t>
      </w:r>
      <w:r w:rsidRPr="00DF08D4">
        <w:rPr>
          <w:rFonts w:cs="Tahoma"/>
          <w:color w:val="000000"/>
          <w:szCs w:val="24"/>
          <w:lang w:val="it-IT"/>
        </w:rPr>
        <w:t>Essa cobertura se</w:t>
      </w:r>
      <w:r w:rsidR="004C6D00" w:rsidRPr="00DF08D4">
        <w:rPr>
          <w:rFonts w:cs="Tahoma"/>
          <w:color w:val="000000"/>
          <w:szCs w:val="24"/>
          <w:lang w:val="it-IT"/>
        </w:rPr>
        <w:t> </w:t>
      </w:r>
      <w:r w:rsidRPr="00DF08D4">
        <w:rPr>
          <w:rFonts w:cs="Tahoma"/>
          <w:color w:val="000000"/>
          <w:szCs w:val="24"/>
          <w:lang w:val="it-IT"/>
        </w:rPr>
        <w:t xml:space="preserve">encerrará no término da cobertura de qualificação de Software Assurance correspondente. Ao término dessa cobertura, os clientes poderão renovar o Software Assurance sobre as licenças outorgadas. </w:t>
      </w:r>
    </w:p>
    <w:p w14:paraId="561E99EA" w14:textId="77777777" w:rsidR="00FF4CAB" w:rsidRPr="00DF08D4" w:rsidRDefault="00FF4CAB" w:rsidP="00376D4B">
      <w:pPr>
        <w:ind w:left="720"/>
        <w:rPr>
          <w:rFonts w:cs="Tahoma"/>
          <w:lang w:val="it-IT"/>
        </w:rPr>
      </w:pPr>
    </w:p>
    <w:p w14:paraId="561E99EB" w14:textId="77777777" w:rsidR="00FF4CAB" w:rsidRPr="00DF08D4" w:rsidRDefault="00FF4CAB" w:rsidP="00376D4B">
      <w:pPr>
        <w:ind w:left="720"/>
        <w:rPr>
          <w:rFonts w:cs="Tahoma"/>
          <w:lang w:val="it-IT"/>
        </w:rPr>
      </w:pPr>
      <w:r w:rsidRPr="00DF08D4">
        <w:rPr>
          <w:rFonts w:cs="Tahoma"/>
          <w:color w:val="000000"/>
          <w:szCs w:val="24"/>
          <w:lang w:val="it-IT"/>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14:paraId="561E99EC" w14:textId="77777777" w:rsidR="00FF4CAB" w:rsidRPr="00DF08D4" w:rsidRDefault="00FF4CAB" w:rsidP="00376D4B">
      <w:pPr>
        <w:ind w:left="720"/>
        <w:rPr>
          <w:rFonts w:cs="Tahoma"/>
          <w:lang w:val="it-IT"/>
        </w:rPr>
      </w:pPr>
    </w:p>
    <w:p w14:paraId="561E99ED" w14:textId="77777777" w:rsidR="00924690" w:rsidRPr="00DF08D4" w:rsidRDefault="00924690" w:rsidP="00924690">
      <w:pPr>
        <w:spacing w:after="60"/>
        <w:ind w:left="720"/>
        <w:rPr>
          <w:rFonts w:cs="Tahoma"/>
          <w:lang w:val="it-IT"/>
        </w:rPr>
      </w:pPr>
      <w:r w:rsidRPr="00DF08D4">
        <w:rPr>
          <w:rFonts w:eastAsia="Calibri" w:cs="Tahoma"/>
          <w:b/>
          <w:color w:val="000000"/>
          <w:szCs w:val="18"/>
          <w:lang w:val="it-IT"/>
        </w:rPr>
        <w:t>Para Clientes Enterprise</w:t>
      </w:r>
    </w:p>
    <w:p w14:paraId="561E99EE" w14:textId="77777777" w:rsidR="00A3706D" w:rsidRPr="00DF08D4" w:rsidRDefault="00A3706D" w:rsidP="00376D4B">
      <w:pPr>
        <w:ind w:left="720"/>
        <w:rPr>
          <w:rFonts w:cs="Tahoma"/>
          <w:lang w:val="it-IT"/>
        </w:rPr>
      </w:pPr>
      <w:r w:rsidRPr="00DF08D4">
        <w:rPr>
          <w:rFonts w:eastAsia="Calibri" w:cs="Tahoma"/>
          <w:color w:val="000000"/>
          <w:szCs w:val="18"/>
          <w:lang w:val="it-IT"/>
        </w:rPr>
        <w:t>As licenças</w:t>
      </w:r>
      <w:r w:rsidRPr="00DF08D4">
        <w:rPr>
          <w:rFonts w:eastAsia="Calibri" w:cs="Tahoma"/>
          <w:b/>
          <w:bCs/>
          <w:color w:val="000000"/>
          <w:szCs w:val="18"/>
          <w:vertAlign w:val="superscript"/>
          <w:lang w:val="it-IT"/>
        </w:rPr>
        <w:t xml:space="preserve">* </w:t>
      </w:r>
      <w:r w:rsidRPr="00DF08D4">
        <w:rPr>
          <w:rFonts w:eastAsia="Calibri" w:cs="Tahoma"/>
          <w:color w:val="000000"/>
          <w:szCs w:val="18"/>
          <w:lang w:val="it-IT"/>
        </w:rPr>
        <w:t>adquiridas em ou antes do primeiro aniversário de uma data de início de vigência do registro do</w:t>
      </w:r>
      <w:r w:rsidR="0049044D" w:rsidRPr="00DF08D4">
        <w:rPr>
          <w:rFonts w:eastAsia="Calibri" w:cs="Tahoma"/>
          <w:color w:val="000000"/>
          <w:szCs w:val="18"/>
          <w:lang w:val="it-IT"/>
        </w:rPr>
        <w:t> </w:t>
      </w:r>
      <w:r w:rsidRPr="00DF08D4">
        <w:rPr>
          <w:rFonts w:eastAsia="Calibri" w:cs="Tahoma"/>
          <w:color w:val="000000"/>
          <w:szCs w:val="18"/>
          <w:lang w:val="it-IT"/>
        </w:rPr>
        <w:t>cliente depois de 17 de janeiro de 2012 como parta qualificação de um processo anual de adequação (</w:t>
      </w:r>
      <w:r w:rsidR="00EC3B06" w:rsidRPr="00DF08D4">
        <w:rPr>
          <w:rFonts w:eastAsia="Calibri" w:cs="Tahoma"/>
          <w:color w:val="000000"/>
          <w:szCs w:val="18"/>
          <w:lang w:val="it-IT"/>
        </w:rPr>
        <w:t>“</w:t>
      </w:r>
      <w:r w:rsidRPr="00DF08D4">
        <w:rPr>
          <w:rFonts w:eastAsia="Calibri" w:cs="Tahoma"/>
          <w:color w:val="000000"/>
          <w:szCs w:val="18"/>
          <w:lang w:val="it-IT"/>
        </w:rPr>
        <w:t>true-up</w:t>
      </w:r>
      <w:r w:rsidR="00EC3B06" w:rsidRPr="00DF08D4">
        <w:rPr>
          <w:rFonts w:eastAsia="Calibri" w:cs="Tahoma"/>
          <w:color w:val="000000"/>
          <w:szCs w:val="18"/>
          <w:lang w:val="it-IT"/>
        </w:rPr>
        <w:t>”</w:t>
      </w:r>
      <w:r w:rsidRPr="00DF08D4">
        <w:rPr>
          <w:rFonts w:eastAsia="Calibri" w:cs="Tahoma"/>
          <w:color w:val="000000"/>
          <w:szCs w:val="18"/>
          <w:lang w:val="it-IT"/>
        </w:rPr>
        <w:t>) de um cliente para a outorga de licença descrita acima.</w:t>
      </w:r>
      <w:r w:rsidR="003B74B4" w:rsidRPr="00DF08D4">
        <w:rPr>
          <w:rFonts w:eastAsia="Calibri" w:cs="Tahoma"/>
          <w:color w:val="000000"/>
          <w:szCs w:val="18"/>
          <w:lang w:val="it-IT"/>
        </w:rPr>
        <w:t xml:space="preserve"> </w:t>
      </w:r>
      <w:r w:rsidRPr="00DF08D4">
        <w:rPr>
          <w:rFonts w:eastAsia="Calibri" w:cs="Tahoma"/>
          <w:color w:val="000000"/>
          <w:szCs w:val="18"/>
          <w:lang w:val="it-IT"/>
        </w:rPr>
        <w:t xml:space="preserve">As Licenças adquiridas após esta data não estão qualificadas para uma outorga de licenças do System Center 2012 para essa oferta. </w:t>
      </w:r>
    </w:p>
    <w:p w14:paraId="561E99EF" w14:textId="77777777" w:rsidR="00924690" w:rsidRPr="00DF08D4" w:rsidRDefault="00924690" w:rsidP="00376D4B">
      <w:pPr>
        <w:ind w:left="720"/>
        <w:rPr>
          <w:rFonts w:cs="Tahoma"/>
          <w:lang w:val="it-IT"/>
        </w:rPr>
      </w:pPr>
    </w:p>
    <w:p w14:paraId="561E99F0" w14:textId="77777777" w:rsidR="00A3706D" w:rsidRPr="00911CE9" w:rsidRDefault="00A3706D" w:rsidP="00376D4B">
      <w:pPr>
        <w:ind w:left="720"/>
        <w:rPr>
          <w:rFonts w:cs="Tahoma"/>
          <w:lang w:val="pt-BR"/>
        </w:rPr>
      </w:pPr>
      <w:r w:rsidRPr="00911CE9">
        <w:rPr>
          <w:rFonts w:eastAsia="Calibri" w:cs="Tahoma"/>
          <w:b/>
          <w:bCs/>
          <w:color w:val="000000"/>
          <w:szCs w:val="18"/>
          <w:vertAlign w:val="superscript"/>
          <w:lang w:val="pt-BR"/>
        </w:rPr>
        <w:t>*</w:t>
      </w:r>
      <w:r w:rsidRPr="00911CE9">
        <w:rPr>
          <w:rFonts w:eastAsia="Calibri" w:cs="Tahoma"/>
          <w:color w:val="000000"/>
          <w:szCs w:val="18"/>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14:paraId="561E99F1" w14:textId="77777777" w:rsidR="00FF4CAB" w:rsidRPr="00911CE9" w:rsidRDefault="00FF4CAB" w:rsidP="00376D4B">
      <w:pPr>
        <w:ind w:left="720"/>
        <w:rPr>
          <w:rFonts w:cs="Tahoma"/>
          <w:lang w:val="pt-BR"/>
        </w:rPr>
      </w:pPr>
    </w:p>
    <w:p w14:paraId="561E99F2" w14:textId="77777777" w:rsidR="00924690" w:rsidRPr="00CE4828" w:rsidRDefault="00FF4CAB" w:rsidP="00924690">
      <w:pPr>
        <w:spacing w:after="60"/>
        <w:ind w:left="720"/>
        <w:rPr>
          <w:rFonts w:cs="Tahoma"/>
        </w:rPr>
      </w:pPr>
      <w:r w:rsidRPr="00CE4828">
        <w:rPr>
          <w:rFonts w:eastAsia="Calibri" w:cs="Tahoma"/>
          <w:b/>
          <w:color w:val="000000"/>
          <w:szCs w:val="18"/>
        </w:rPr>
        <w:t>Para Enterprise Subscription, Campus e School (incluindo Enrollment for Education Solutions) e</w:t>
      </w:r>
      <w:r w:rsidR="0049044D">
        <w:rPr>
          <w:rFonts w:eastAsia="Calibri" w:cs="Tahoma"/>
          <w:b/>
          <w:color w:val="000000"/>
          <w:szCs w:val="18"/>
        </w:rPr>
        <w:t> </w:t>
      </w:r>
      <w:r w:rsidRPr="00CE4828">
        <w:rPr>
          <w:rFonts w:eastAsia="Calibri" w:cs="Tahoma"/>
          <w:b/>
          <w:color w:val="000000"/>
          <w:szCs w:val="18"/>
        </w:rPr>
        <w:t>Clientes Open Value Subscription</w:t>
      </w:r>
    </w:p>
    <w:p w14:paraId="561E99F3" w14:textId="77777777" w:rsidR="00FF4CAB" w:rsidRPr="00911CE9" w:rsidRDefault="00FF4CAB" w:rsidP="00376D4B">
      <w:pPr>
        <w:ind w:left="720"/>
        <w:rPr>
          <w:rFonts w:cs="Tahoma"/>
          <w:lang w:val="pt-BR"/>
        </w:rPr>
      </w:pPr>
      <w:r w:rsidRPr="00911CE9">
        <w:rPr>
          <w:rFonts w:cs="Tahoma"/>
          <w:bCs/>
          <w:color w:val="000000"/>
          <w:szCs w:val="18"/>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3B74B4" w:rsidRPr="00911CE9">
        <w:rPr>
          <w:rFonts w:cs="Tahoma"/>
          <w:bCs/>
          <w:color w:val="000000"/>
          <w:szCs w:val="18"/>
          <w:lang w:val="pt-BR"/>
        </w:rPr>
        <w:t xml:space="preserve"> </w:t>
      </w:r>
      <w:r w:rsidRPr="00911CE9">
        <w:rPr>
          <w:rFonts w:cs="Tahoma"/>
          <w:bCs/>
          <w:color w:val="000000"/>
          <w:szCs w:val="18"/>
          <w:lang w:val="pt-BR"/>
        </w:rPr>
        <w:t>Os clientes que optam por licenças de compra possuem duas opções.</w:t>
      </w:r>
      <w:r w:rsidR="003B74B4" w:rsidRPr="00911CE9">
        <w:rPr>
          <w:rFonts w:cs="Tahoma"/>
          <w:bCs/>
          <w:color w:val="000000"/>
          <w:szCs w:val="18"/>
          <w:lang w:val="pt-BR"/>
        </w:rPr>
        <w:t xml:space="preserve"> </w:t>
      </w:r>
    </w:p>
    <w:p w14:paraId="561E99F4" w14:textId="77777777" w:rsidR="00FF4CAB" w:rsidRPr="00911CE9" w:rsidRDefault="00FF4CAB" w:rsidP="00376D4B">
      <w:pPr>
        <w:ind w:left="720"/>
        <w:rPr>
          <w:rFonts w:cs="Tahoma"/>
          <w:sz w:val="16"/>
          <w:szCs w:val="20"/>
          <w:lang w:val="pt-BR"/>
        </w:rPr>
      </w:pPr>
    </w:p>
    <w:p w14:paraId="561E99F5" w14:textId="77777777" w:rsidR="00FF4CAB" w:rsidRPr="00911CE9" w:rsidRDefault="00FF4CAB" w:rsidP="00376D4B">
      <w:pPr>
        <w:ind w:left="720"/>
        <w:rPr>
          <w:rFonts w:cs="Tahoma"/>
          <w:lang w:val="pt-BR"/>
        </w:rPr>
      </w:pPr>
      <w:r w:rsidRPr="00911CE9">
        <w:rPr>
          <w:rFonts w:cs="Tahoma"/>
          <w:bCs/>
          <w:color w:val="000000"/>
          <w:szCs w:val="18"/>
          <w:lang w:val="pt-BR"/>
        </w:rPr>
        <w:t>Opção 1:</w:t>
      </w:r>
      <w:r w:rsidR="003B74B4" w:rsidRPr="00911CE9">
        <w:rPr>
          <w:rFonts w:cs="Tahoma"/>
          <w:bCs/>
          <w:color w:val="000000"/>
          <w:szCs w:val="18"/>
          <w:lang w:val="pt-BR"/>
        </w:rPr>
        <w:t xml:space="preserve"> </w:t>
      </w:r>
      <w:r w:rsidRPr="00911CE9">
        <w:rPr>
          <w:rFonts w:cs="Tahoma"/>
          <w:bCs/>
          <w:color w:val="000000"/>
          <w:szCs w:val="18"/>
          <w:lang w:val="pt-BR"/>
        </w:rPr>
        <w:t>adquirir licenças para produtos do System Center correspondendo às licenças qualificadas do cliente.</w:t>
      </w:r>
      <w:r w:rsidR="003B74B4" w:rsidRPr="00911CE9">
        <w:rPr>
          <w:rFonts w:cs="Tahoma"/>
          <w:bCs/>
          <w:color w:val="000000"/>
          <w:szCs w:val="18"/>
          <w:lang w:val="pt-BR"/>
        </w:rPr>
        <w:t xml:space="preserve"> </w:t>
      </w:r>
      <w:r w:rsidRPr="00911CE9">
        <w:rPr>
          <w:rFonts w:cs="Tahoma"/>
          <w:bCs/>
          <w:color w:val="000000"/>
          <w:szCs w:val="18"/>
          <w:lang w:val="pt-BR"/>
        </w:rPr>
        <w:t>Nesta opção, o cliente não estará mais qualificado para adicionar o Software Assurance à licença ou</w:t>
      </w:r>
      <w:r w:rsidR="0049044D" w:rsidRPr="00911CE9">
        <w:rPr>
          <w:rFonts w:cs="Tahoma"/>
          <w:bCs/>
          <w:color w:val="000000"/>
          <w:szCs w:val="18"/>
          <w:lang w:val="pt-BR"/>
        </w:rPr>
        <w:t> </w:t>
      </w:r>
      <w:r w:rsidRPr="00911CE9">
        <w:rPr>
          <w:rFonts w:cs="Tahoma"/>
          <w:bCs/>
          <w:color w:val="000000"/>
          <w:szCs w:val="18"/>
          <w:lang w:val="pt-BR"/>
        </w:rPr>
        <w:t>usar o System Center 2012 ou qualquer versão posterior do software System Center.</w:t>
      </w:r>
    </w:p>
    <w:p w14:paraId="561E99F6" w14:textId="77777777" w:rsidR="00FF4CAB" w:rsidRPr="00911CE9" w:rsidRDefault="00FF4CAB" w:rsidP="00376D4B">
      <w:pPr>
        <w:ind w:left="720"/>
        <w:rPr>
          <w:rFonts w:cs="Tahoma"/>
          <w:sz w:val="16"/>
          <w:szCs w:val="20"/>
          <w:lang w:val="pt-BR"/>
        </w:rPr>
      </w:pPr>
    </w:p>
    <w:p w14:paraId="561E99F7" w14:textId="77777777" w:rsidR="00FF4CAB" w:rsidRPr="00DF08D4" w:rsidRDefault="00FF4CAB" w:rsidP="00376D4B">
      <w:pPr>
        <w:ind w:left="720"/>
        <w:rPr>
          <w:rFonts w:cs="Tahoma"/>
          <w:lang w:val="it-IT"/>
        </w:rPr>
      </w:pPr>
      <w:r w:rsidRPr="00911CE9">
        <w:rPr>
          <w:rFonts w:cs="Tahoma"/>
          <w:bCs/>
          <w:color w:val="000000"/>
          <w:szCs w:val="18"/>
          <w:lang w:val="pt-BR"/>
        </w:rPr>
        <w:t>Opção 2:</w:t>
      </w:r>
      <w:r w:rsidR="003B74B4" w:rsidRPr="00911CE9">
        <w:rPr>
          <w:rFonts w:cs="Tahoma"/>
          <w:bCs/>
          <w:color w:val="000000"/>
          <w:szCs w:val="18"/>
          <w:lang w:val="pt-BR"/>
        </w:rPr>
        <w:t xml:space="preserve"> </w:t>
      </w:r>
      <w:r w:rsidRPr="00911CE9">
        <w:rPr>
          <w:rFonts w:cs="Tahoma"/>
          <w:bCs/>
          <w:color w:val="000000"/>
          <w:szCs w:val="18"/>
          <w:lang w:val="pt-BR"/>
        </w:rPr>
        <w:t>adquirir licenças do System Center 2012 correspondendo às licenças qualificadas do cliente.</w:t>
      </w:r>
      <w:r w:rsidR="003B74B4" w:rsidRPr="00911CE9">
        <w:rPr>
          <w:rFonts w:cs="Tahoma"/>
          <w:bCs/>
          <w:color w:val="000000"/>
          <w:szCs w:val="18"/>
          <w:lang w:val="pt-BR"/>
        </w:rPr>
        <w:t xml:space="preserve"> </w:t>
      </w:r>
      <w:r w:rsidRPr="00DF08D4">
        <w:rPr>
          <w:rFonts w:cs="Tahoma"/>
          <w:bCs/>
          <w:color w:val="000000"/>
          <w:szCs w:val="18"/>
          <w:lang w:val="it-IT"/>
        </w:rPr>
        <w:t>Nesta</w:t>
      </w:r>
      <w:r w:rsidR="0049044D" w:rsidRPr="00DF08D4">
        <w:rPr>
          <w:rFonts w:cs="Tahoma"/>
          <w:bCs/>
          <w:color w:val="000000"/>
          <w:szCs w:val="18"/>
          <w:lang w:val="it-IT"/>
        </w:rPr>
        <w:t> </w:t>
      </w:r>
      <w:r w:rsidRPr="00DF08D4">
        <w:rPr>
          <w:rFonts w:cs="Tahoma"/>
          <w:bCs/>
          <w:color w:val="000000"/>
          <w:szCs w:val="18"/>
          <w:lang w:val="it-IT"/>
        </w:rPr>
        <w:t>opção, o cliente estará qualificado para adicionar Software Assurance.</w:t>
      </w:r>
    </w:p>
    <w:p w14:paraId="561E99F8" w14:textId="77777777" w:rsidR="00FF4CAB" w:rsidRPr="00E76DAD" w:rsidRDefault="00FF4CAB" w:rsidP="00376D4B">
      <w:pPr>
        <w:ind w:left="720"/>
        <w:rPr>
          <w:rFonts w:cs="Tahoma"/>
          <w:sz w:val="16"/>
          <w:szCs w:val="20"/>
          <w:lang w:val="it-IT"/>
        </w:rPr>
      </w:pPr>
    </w:p>
    <w:p w14:paraId="561E99F9" w14:textId="77777777" w:rsidR="00924690" w:rsidRPr="00911CE9" w:rsidRDefault="00FF4CAB" w:rsidP="00924690">
      <w:pPr>
        <w:spacing w:after="60"/>
        <w:ind w:left="720"/>
        <w:rPr>
          <w:rFonts w:cs="Tahoma"/>
          <w:lang w:val="pt-BR"/>
        </w:rPr>
      </w:pPr>
      <w:r w:rsidRPr="00911CE9">
        <w:rPr>
          <w:rFonts w:eastAsia="Calibri" w:cs="Tahoma"/>
          <w:b/>
          <w:color w:val="000000"/>
          <w:szCs w:val="18"/>
          <w:lang w:val="pt-BR"/>
        </w:rPr>
        <w:t>Outorga de Licença Alternativa Padrão do System Center 2012 para Clientes com Servidores com Mais de Dois Processadores</w:t>
      </w:r>
    </w:p>
    <w:p w14:paraId="561E99FA" w14:textId="77777777" w:rsidR="00FF4CAB" w:rsidRPr="00DF08D4" w:rsidRDefault="00FF4CAB" w:rsidP="00376D4B">
      <w:pPr>
        <w:ind w:left="720"/>
        <w:rPr>
          <w:rFonts w:cs="Tahoma"/>
          <w:lang w:val="it-IT"/>
        </w:rPr>
      </w:pPr>
      <w:r w:rsidRPr="00911CE9">
        <w:rPr>
          <w:rFonts w:cs="Tahoma"/>
          <w:szCs w:val="18"/>
          <w:lang w:val="pt-BR"/>
        </w:rPr>
        <w:t>Cada ML de Servidor do System Center 2012 Standard abrange até dois processadores em um servidor físico.</w:t>
      </w:r>
      <w:r w:rsidR="003B74B4" w:rsidRPr="00911CE9">
        <w:rPr>
          <w:rFonts w:cs="Tahoma"/>
          <w:szCs w:val="18"/>
          <w:lang w:val="pt-BR"/>
        </w:rPr>
        <w:t xml:space="preserve"> </w:t>
      </w:r>
      <w:r w:rsidRPr="00911CE9">
        <w:rPr>
          <w:rFonts w:cs="Tahoma"/>
          <w:szCs w:val="18"/>
          <w:lang w:val="pt-BR"/>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3B74B4" w:rsidRPr="00911CE9">
        <w:rPr>
          <w:rFonts w:cs="Tahoma"/>
          <w:szCs w:val="18"/>
          <w:lang w:val="pt-BR"/>
        </w:rPr>
        <w:t xml:space="preserve"> </w:t>
      </w:r>
      <w:r w:rsidRPr="00DF08D4">
        <w:rPr>
          <w:rFonts w:cs="Tahoma"/>
          <w:szCs w:val="18"/>
          <w:lang w:val="it-IT"/>
        </w:rPr>
        <w:t>O servidor deverá estar totalmente licenciado para permitir o gerenciamento de ambientes do sistema operacional naquele servidor sob os termos das licenças qualificadas no momento da concessão.</w:t>
      </w:r>
      <w:r w:rsidR="003B74B4" w:rsidRPr="00DF08D4">
        <w:rPr>
          <w:rFonts w:cs="Tahoma"/>
          <w:szCs w:val="18"/>
          <w:lang w:val="it-IT"/>
        </w:rPr>
        <w:t xml:space="preserve"> </w:t>
      </w:r>
      <w:r w:rsidRPr="00DF08D4">
        <w:rPr>
          <w:rFonts w:cs="Tahoma"/>
          <w:szCs w:val="18"/>
          <w:lang w:val="it-IT"/>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3B74B4" w:rsidRPr="00DF08D4">
        <w:rPr>
          <w:rFonts w:cs="Tahoma"/>
          <w:szCs w:val="18"/>
          <w:lang w:val="it-IT"/>
        </w:rPr>
        <w:t xml:space="preserve"> </w:t>
      </w:r>
      <w:r w:rsidRPr="00DF08D4">
        <w:rPr>
          <w:rFonts w:cs="Tahoma"/>
          <w:szCs w:val="18"/>
          <w:lang w:val="it-IT"/>
        </w:rPr>
        <w:t>Esta documentação junto com a evidência de suas licenças qualificadas e</w:t>
      </w:r>
      <w:r w:rsidR="004C6D00" w:rsidRPr="00DF08D4">
        <w:rPr>
          <w:rFonts w:cs="Tahoma"/>
          <w:szCs w:val="18"/>
          <w:lang w:val="it-IT"/>
        </w:rPr>
        <w:t> </w:t>
      </w:r>
      <w:r w:rsidRPr="00DF08D4">
        <w:rPr>
          <w:rFonts w:cs="Tahoma"/>
          <w:szCs w:val="18"/>
          <w:lang w:val="it-IT"/>
        </w:rPr>
        <w:t>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DF08D4">
        <w:rPr>
          <w:rFonts w:cs="Tahoma"/>
          <w:color w:val="000000"/>
          <w:lang w:val="it-IT"/>
        </w:rPr>
        <w:t xml:space="preserve"> Os clientes não poderão transferir as licenças concedidas sob esta oferta separadamente das licenças qualificadas correspondentes.</w:t>
      </w:r>
    </w:p>
    <w:p w14:paraId="561E99FB" w14:textId="77777777" w:rsidR="0049044D" w:rsidRPr="00E76DAD" w:rsidRDefault="0049044D" w:rsidP="00376D4B">
      <w:pPr>
        <w:tabs>
          <w:tab w:val="left" w:pos="2970"/>
        </w:tabs>
        <w:ind w:left="720"/>
        <w:contextualSpacing/>
        <w:rPr>
          <w:rFonts w:cs="Tahoma"/>
          <w:sz w:val="16"/>
          <w:szCs w:val="20"/>
          <w:lang w:val="it-IT"/>
        </w:rPr>
      </w:pPr>
    </w:p>
    <w:p w14:paraId="561E99FC" w14:textId="77777777" w:rsidR="00924690" w:rsidRPr="00DF08D4" w:rsidRDefault="00FF4CAB" w:rsidP="00924690">
      <w:pPr>
        <w:spacing w:after="60"/>
        <w:ind w:left="720"/>
        <w:rPr>
          <w:rFonts w:cs="Tahoma"/>
          <w:lang w:val="it-IT"/>
        </w:rPr>
      </w:pPr>
      <w:r w:rsidRPr="00DF08D4">
        <w:rPr>
          <w:rFonts w:eastAsia="Calibri" w:cs="Tahoma"/>
          <w:b/>
          <w:color w:val="000000"/>
          <w:szCs w:val="18"/>
          <w:lang w:val="it-IT"/>
        </w:rPr>
        <w:t>Outorga de Licença Alternativa do System Center 2012 Datacenter para Clientes com licenças de qualificação para Virtual Machine Manager (ML do Servidor do VMM Enterprise)</w:t>
      </w:r>
    </w:p>
    <w:p w14:paraId="561E99FD" w14:textId="77777777" w:rsidR="00FF4CAB" w:rsidRPr="00DF08D4" w:rsidRDefault="00FF4CAB" w:rsidP="00376D4B">
      <w:pPr>
        <w:tabs>
          <w:tab w:val="left" w:pos="2970"/>
        </w:tabs>
        <w:ind w:left="720"/>
        <w:contextualSpacing/>
        <w:rPr>
          <w:rFonts w:cs="Tahoma"/>
          <w:lang w:val="it-IT"/>
        </w:rPr>
      </w:pPr>
      <w:r w:rsidRPr="00DF08D4">
        <w:rPr>
          <w:rFonts w:cs="Tahoma"/>
          <w:szCs w:val="18"/>
          <w:lang w:val="it-IT"/>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3B74B4" w:rsidRPr="00DF08D4">
        <w:rPr>
          <w:rFonts w:cs="Tahoma"/>
          <w:szCs w:val="18"/>
          <w:lang w:val="it-IT"/>
        </w:rPr>
        <w:t xml:space="preserve"> </w:t>
      </w:r>
      <w:r w:rsidRPr="00DF08D4">
        <w:rPr>
          <w:rFonts w:cs="Tahoma"/>
          <w:szCs w:val="18"/>
          <w:lang w:val="it-IT"/>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3B74B4" w:rsidRPr="00DF08D4">
        <w:rPr>
          <w:rFonts w:cs="Tahoma"/>
          <w:szCs w:val="18"/>
          <w:lang w:val="it-IT"/>
        </w:rPr>
        <w:t xml:space="preserve"> </w:t>
      </w:r>
      <w:r w:rsidRPr="00DF08D4">
        <w:rPr>
          <w:rFonts w:cs="Tahoma"/>
          <w:szCs w:val="18"/>
          <w:lang w:val="it-IT"/>
        </w:rPr>
        <w:t>Esta documentação junto com a evidência de suas licenças qualificadas e esta Nota do Produto evidenciarão o direito do cliente de usar o System Center 2012 sob os termos desta oferta. O cliente não terá mais o direito de usar o software sob licença qualificada atribuídas ao servidor mediante sua atualização para o System Center 2012.</w:t>
      </w:r>
      <w:r w:rsidRPr="00DF08D4">
        <w:rPr>
          <w:rFonts w:cs="Tahoma"/>
          <w:color w:val="000000"/>
          <w:szCs w:val="24"/>
          <w:lang w:val="it-IT"/>
        </w:rPr>
        <w:t xml:space="preserve"> Os clientes não poderão transferir as licenças concedidas sob esta oferta separadamente das licenças qualificadas correspondentes.</w:t>
      </w:r>
    </w:p>
    <w:p w14:paraId="561E99FE" w14:textId="77777777" w:rsidR="00FF4CAB" w:rsidRPr="00E76DAD" w:rsidRDefault="00FF4CAB" w:rsidP="00376D4B">
      <w:pPr>
        <w:ind w:left="720"/>
        <w:rPr>
          <w:rFonts w:cs="Tahoma"/>
          <w:sz w:val="16"/>
          <w:szCs w:val="20"/>
          <w:lang w:val="it-IT"/>
        </w:rPr>
      </w:pPr>
    </w:p>
    <w:p w14:paraId="561E99FF" w14:textId="77777777" w:rsidR="009B12B7" w:rsidRPr="00DF08D4" w:rsidRDefault="00FF4CAB" w:rsidP="00924690">
      <w:pPr>
        <w:spacing w:after="60"/>
        <w:ind w:left="720"/>
        <w:rPr>
          <w:rFonts w:cs="Tahoma"/>
          <w:lang w:val="it-IT"/>
        </w:rPr>
      </w:pPr>
      <w:r w:rsidRPr="00DF08D4">
        <w:rPr>
          <w:rFonts w:eastAsia="Calibri" w:cs="Tahoma"/>
          <w:b/>
          <w:color w:val="000000"/>
          <w:szCs w:val="18"/>
          <w:lang w:val="it-IT"/>
        </w:rPr>
        <w:t>Clientes Renovando Software Assurance Antes de 1º de outubro de 2012</w:t>
      </w:r>
    </w:p>
    <w:p w14:paraId="561E9A00" w14:textId="77777777" w:rsidR="009B12B7" w:rsidRPr="00E76DAD" w:rsidRDefault="00DC4FEC" w:rsidP="00F52EA9">
      <w:pPr>
        <w:spacing w:line="200" w:lineRule="exact"/>
        <w:ind w:left="720"/>
        <w:rPr>
          <w:rFonts w:cs="Tahoma"/>
          <w:lang w:val="it-IT"/>
        </w:rPr>
      </w:pPr>
      <w:r w:rsidRPr="00E76DAD">
        <w:rPr>
          <w:rFonts w:cs="Tahoma"/>
          <w:color w:val="000000"/>
          <w:szCs w:val="18"/>
          <w:lang w:val="it-IT"/>
        </w:rPr>
        <w:t xml:space="preserve">Clientes Academic, Open e Open Value </w:t>
      </w:r>
      <w:r w:rsidRPr="00E76DAD">
        <w:rPr>
          <w:rFonts w:cs="Tahoma"/>
          <w:szCs w:val="18"/>
          <w:lang w:val="it-IT"/>
        </w:rPr>
        <w:t>que estão renovando o Software Assurance para System Center 2012 antes de 1º de outubro de 2012 estarão qualificados para renovar a cobertura</w:t>
      </w:r>
      <w:r w:rsidRPr="00E76DAD">
        <w:rPr>
          <w:rFonts w:cs="Tahoma"/>
          <w:color w:val="000000"/>
          <w:szCs w:val="18"/>
          <w:lang w:val="it-IT"/>
        </w:rPr>
        <w:t xml:space="preserve"> para as licenças, ficando qualificados para a outorga de licença do System Center 2012 (para cada, uma </w:t>
      </w:r>
      <w:r w:rsidR="00EC3B06" w:rsidRPr="00E76DAD">
        <w:rPr>
          <w:rFonts w:cs="Tahoma"/>
          <w:color w:val="000000"/>
          <w:szCs w:val="18"/>
          <w:lang w:val="it-IT"/>
        </w:rPr>
        <w:t>“</w:t>
      </w:r>
      <w:r w:rsidRPr="00E76DAD">
        <w:rPr>
          <w:rFonts w:cs="Tahoma"/>
          <w:color w:val="000000"/>
          <w:szCs w:val="18"/>
          <w:lang w:val="it-IT"/>
        </w:rPr>
        <w:t>licença qualificada</w:t>
      </w:r>
      <w:r w:rsidR="00EC3B06" w:rsidRPr="00E76DAD">
        <w:rPr>
          <w:rFonts w:cs="Tahoma"/>
          <w:color w:val="000000"/>
          <w:szCs w:val="18"/>
          <w:lang w:val="it-IT"/>
        </w:rPr>
        <w:t>”</w:t>
      </w:r>
      <w:r w:rsidRPr="00E76DAD">
        <w:rPr>
          <w:rFonts w:cs="Tahoma"/>
          <w:color w:val="000000"/>
          <w:szCs w:val="18"/>
          <w:lang w:val="it-IT"/>
        </w:rPr>
        <w:t>).</w:t>
      </w:r>
      <w:r w:rsidR="003B74B4" w:rsidRPr="00E76DAD">
        <w:rPr>
          <w:rFonts w:cs="Tahoma"/>
          <w:color w:val="000000"/>
          <w:szCs w:val="18"/>
          <w:lang w:val="it-IT"/>
        </w:rPr>
        <w:t xml:space="preserve"> </w:t>
      </w:r>
      <w:r w:rsidRPr="00E76DAD">
        <w:rPr>
          <w:rFonts w:cs="Tahoma"/>
          <w:color w:val="000000"/>
          <w:szCs w:val="18"/>
          <w:lang w:val="it-IT"/>
        </w:rPr>
        <w:t>Renovando a cobertura para uma licença qualificada, um cliente será considerado como tendo</w:t>
      </w:r>
      <w:r w:rsidR="00F52EA9">
        <w:rPr>
          <w:rFonts w:cs="Tahoma"/>
          <w:color w:val="000000"/>
          <w:szCs w:val="18"/>
          <w:lang w:val="it-IT"/>
        </w:rPr>
        <w:t> </w:t>
      </w:r>
      <w:r w:rsidRPr="00E76DAD">
        <w:rPr>
          <w:rFonts w:cs="Tahoma"/>
          <w:color w:val="000000"/>
          <w:szCs w:val="18"/>
          <w:lang w:val="it-IT"/>
        </w:rPr>
        <w:t>a cobertura renovada para as licenças correspondentes do System Center 2012 fornecidas por esta concessão.</w:t>
      </w:r>
      <w:r w:rsidR="003B74B4" w:rsidRPr="00E76DAD">
        <w:rPr>
          <w:rFonts w:cs="Tahoma"/>
          <w:color w:val="000000"/>
          <w:szCs w:val="18"/>
          <w:lang w:val="it-IT"/>
        </w:rPr>
        <w:t xml:space="preserve"> </w:t>
      </w:r>
      <w:r w:rsidRPr="00E76DAD">
        <w:rPr>
          <w:rFonts w:cs="Tahoma"/>
          <w:color w:val="000000"/>
          <w:szCs w:val="18"/>
          <w:lang w:val="it-IT"/>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 termos e</w:t>
      </w:r>
      <w:r w:rsidR="004C6D00" w:rsidRPr="00E76DAD">
        <w:rPr>
          <w:rFonts w:cs="Tahoma"/>
          <w:color w:val="000000"/>
          <w:szCs w:val="18"/>
          <w:lang w:val="it-IT"/>
        </w:rPr>
        <w:t> </w:t>
      </w:r>
      <w:r w:rsidRPr="00E76DAD">
        <w:rPr>
          <w:rFonts w:cs="Tahoma"/>
          <w:color w:val="000000"/>
          <w:szCs w:val="18"/>
          <w:lang w:val="it-IT"/>
        </w:rPr>
        <w:t>as condições da outorga de licença do System Center 2012 permanecerão em vigor.</w:t>
      </w:r>
      <w:r w:rsidR="003B74B4" w:rsidRPr="00E76DAD">
        <w:rPr>
          <w:rFonts w:cs="Tahoma"/>
          <w:color w:val="000000"/>
          <w:szCs w:val="18"/>
          <w:lang w:val="it-IT"/>
        </w:rPr>
        <w:t xml:space="preserve"> </w:t>
      </w:r>
      <w:r w:rsidRPr="00E76DAD">
        <w:rPr>
          <w:rFonts w:cs="Tahoma"/>
          <w:color w:val="000000"/>
          <w:szCs w:val="18"/>
          <w:lang w:val="it-IT"/>
        </w:rPr>
        <w:t>Da mesma forma, os clientes não podem usar o software sob uma licença qualificada e as licenças correspondentes do System Center 2012 ao mesmo tempo.</w:t>
      </w:r>
      <w:r w:rsidR="003B74B4" w:rsidRPr="00E76DAD">
        <w:rPr>
          <w:rFonts w:cs="Tahoma"/>
          <w:color w:val="000000"/>
          <w:szCs w:val="18"/>
          <w:lang w:val="it-IT"/>
        </w:rPr>
        <w:t xml:space="preserve"> </w:t>
      </w:r>
      <w:r w:rsidRPr="00E76DAD">
        <w:rPr>
          <w:rFonts w:cs="Tahoma"/>
          <w:color w:val="000000"/>
          <w:szCs w:val="18"/>
          <w:lang w:val="it-IT"/>
        </w:rPr>
        <w:t>A Licença e o Software Assurance (L&amp;SA) para novas licenças adquiridas na renovação devem ser solicitadas usando o preço do System</w:t>
      </w:r>
      <w:r w:rsidR="00E76DAD">
        <w:rPr>
          <w:rFonts w:cs="Tahoma"/>
          <w:color w:val="000000"/>
          <w:szCs w:val="18"/>
          <w:lang w:val="it-IT"/>
        </w:rPr>
        <w:t> </w:t>
      </w:r>
      <w:r w:rsidRPr="00E76DAD">
        <w:rPr>
          <w:rFonts w:cs="Tahoma"/>
          <w:color w:val="000000"/>
          <w:szCs w:val="18"/>
          <w:lang w:val="it-IT"/>
        </w:rPr>
        <w:t xml:space="preserve">Center 2012. </w:t>
      </w:r>
    </w:p>
    <w:p w14:paraId="561E9A01" w14:textId="77777777" w:rsidR="00FF4CAB" w:rsidRPr="00DF08D4" w:rsidRDefault="009B12B7" w:rsidP="00376D4B">
      <w:pPr>
        <w:ind w:left="720"/>
        <w:rPr>
          <w:rFonts w:cs="Tahoma"/>
          <w:spacing w:val="-1"/>
          <w:lang w:val="it-IT"/>
        </w:rPr>
      </w:pPr>
      <w:r w:rsidRPr="00DF08D4">
        <w:rPr>
          <w:rFonts w:cs="Tahoma"/>
          <w:spacing w:val="-1"/>
          <w:szCs w:val="18"/>
          <w:lang w:val="it-IT"/>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 outorga.</w:t>
      </w:r>
      <w:r w:rsidR="003B74B4" w:rsidRPr="00DF08D4">
        <w:rPr>
          <w:rFonts w:cs="Tahoma"/>
          <w:spacing w:val="-1"/>
          <w:szCs w:val="18"/>
          <w:lang w:val="it-IT"/>
        </w:rPr>
        <w:t xml:space="preserve"> </w:t>
      </w:r>
      <w:r w:rsidRPr="00DF08D4">
        <w:rPr>
          <w:rFonts w:cs="Tahoma"/>
          <w:spacing w:val="-1"/>
          <w:szCs w:val="18"/>
          <w:lang w:val="it-IT"/>
        </w:rPr>
        <w:t>Os clientes devem entrar em contato com o gerente de conta Microsoft ou com o revendedor para obter detalhes.</w:t>
      </w:r>
      <w:r w:rsidR="003B74B4" w:rsidRPr="00DF08D4">
        <w:rPr>
          <w:rFonts w:cs="Tahoma"/>
          <w:spacing w:val="-1"/>
          <w:szCs w:val="18"/>
          <w:lang w:val="it-IT"/>
        </w:rPr>
        <w:t xml:space="preserve"> </w:t>
      </w:r>
      <w:r w:rsidRPr="00DF08D4">
        <w:rPr>
          <w:rFonts w:cs="Tahoma"/>
          <w:spacing w:val="-1"/>
          <w:szCs w:val="18"/>
          <w:lang w:val="it-IT"/>
        </w:rPr>
        <w:t xml:space="preserve">Essa oferta não se aplica à renovação do Software Assurance para licenças de gerenciamento de clientes do System Center Client Management Suite e System Center Configuration Manager </w:t>
      </w:r>
    </w:p>
    <w:p w14:paraId="561E9A02" w14:textId="77777777" w:rsidR="00FF4CAB" w:rsidRPr="00DF08D4" w:rsidRDefault="00FF4CAB" w:rsidP="00924690">
      <w:pPr>
        <w:rPr>
          <w:rFonts w:cs="Tahoma"/>
          <w:lang w:val="it-IT"/>
        </w:rPr>
      </w:pPr>
    </w:p>
    <w:p w14:paraId="561E9A03" w14:textId="77777777" w:rsidR="00FF4CAB" w:rsidRPr="00DF08D4" w:rsidRDefault="00FF4CAB" w:rsidP="00FF4CAB">
      <w:pPr>
        <w:rPr>
          <w:rFonts w:cs="Tahoma"/>
          <w:lang w:val="it-IT"/>
        </w:rPr>
      </w:pPr>
    </w:p>
    <w:p w14:paraId="561E9A04" w14:textId="77777777" w:rsidR="00916E81" w:rsidRPr="00911CE9" w:rsidRDefault="00496B43" w:rsidP="002D35ED">
      <w:pPr>
        <w:pStyle w:val="Heading3"/>
        <w:rPr>
          <w:rFonts w:ascii="Tahoma" w:hAnsi="Tahoma" w:cs="Tahoma"/>
          <w:lang w:val="pt-BR"/>
        </w:rPr>
      </w:pPr>
      <w:bookmarkStart w:id="1475" w:name="_103_System_Center"/>
      <w:bookmarkStart w:id="1476" w:name="_91_System_Center"/>
      <w:bookmarkStart w:id="1477" w:name="_92_System_Center"/>
      <w:bookmarkStart w:id="1478" w:name="Srv_102SysCtr2012EndpointProt"/>
      <w:bookmarkStart w:id="1479" w:name="_Toc336338359"/>
      <w:bookmarkStart w:id="1480" w:name="_Toc348341743"/>
      <w:bookmarkEnd w:id="1475"/>
      <w:bookmarkEnd w:id="1476"/>
      <w:bookmarkEnd w:id="1477"/>
      <w:r w:rsidRPr="00911CE9">
        <w:rPr>
          <w:rFonts w:ascii="Tahoma" w:hAnsi="Tahoma" w:cs="Tahoma"/>
          <w:caps/>
          <w:color w:val="F66400"/>
          <w:sz w:val="22"/>
          <w:szCs w:val="22"/>
          <w:vertAlign w:val="superscript"/>
          <w:lang w:val="pt-BR"/>
        </w:rPr>
        <w:t>92</w:t>
      </w:r>
      <w:r w:rsidRPr="00911CE9">
        <w:rPr>
          <w:rFonts w:ascii="Tahoma" w:hAnsi="Tahoma" w:cs="Tahoma"/>
          <w:color w:val="F66400"/>
          <w:sz w:val="22"/>
          <w:szCs w:val="22"/>
          <w:lang w:val="pt-BR"/>
        </w:rPr>
        <w:t xml:space="preserve"> System Center 2012 Endpoint Protection</w:t>
      </w:r>
      <w:bookmarkEnd w:id="1478"/>
      <w:bookmarkEnd w:id="1479"/>
      <w:bookmarkEnd w:id="1480"/>
    </w:p>
    <w:p w14:paraId="561E9A05" w14:textId="77777777" w:rsidR="00916E81" w:rsidRPr="00911CE9" w:rsidRDefault="00916E81" w:rsidP="00C21BCF">
      <w:pPr>
        <w:ind w:left="720"/>
        <w:rPr>
          <w:rFonts w:cs="Tahoma"/>
          <w:lang w:val="pt-BR"/>
        </w:rPr>
      </w:pPr>
    </w:p>
    <w:p w14:paraId="561E9A06" w14:textId="77777777" w:rsidR="00C21BCF" w:rsidRPr="00911CE9" w:rsidRDefault="00A0581B" w:rsidP="00A0581B">
      <w:pPr>
        <w:spacing w:after="60"/>
        <w:ind w:left="720"/>
        <w:rPr>
          <w:rFonts w:cs="Tahoma"/>
          <w:lang w:val="pt-BR"/>
        </w:rPr>
      </w:pPr>
      <w:r w:rsidRPr="00911CE9">
        <w:rPr>
          <w:rFonts w:eastAsia="Calibri" w:cs="Tahoma"/>
          <w:b/>
          <w:szCs w:val="18"/>
          <w:lang w:val="pt-BR"/>
        </w:rPr>
        <w:t>Atualizações/Downgrade</w:t>
      </w:r>
    </w:p>
    <w:p w14:paraId="561E9A07" w14:textId="77777777" w:rsidR="00C21BCF" w:rsidRPr="00911CE9" w:rsidRDefault="00C21BCF" w:rsidP="00C21BCF">
      <w:pPr>
        <w:ind w:left="720"/>
        <w:rPr>
          <w:rFonts w:cs="Tahoma"/>
          <w:lang w:val="pt-BR"/>
        </w:rPr>
      </w:pPr>
      <w:r w:rsidRPr="00911CE9">
        <w:rPr>
          <w:rFonts w:eastAsia="Calibri" w:cs="Tahoma"/>
          <w:szCs w:val="18"/>
          <w:lang w:val="pt-BR"/>
        </w:rPr>
        <w:t>A partir de 1º de abril de 2012, o Forefront Endpoint Protection se tornará o System Center 2012 Endpoint Protection. O System Center 2012 Endpoint Protection, como uma oferta independente, confere direitos de</w:t>
      </w:r>
      <w:r w:rsidR="0049044D" w:rsidRPr="00911CE9">
        <w:rPr>
          <w:rFonts w:eastAsia="Calibri" w:cs="Tahoma"/>
          <w:szCs w:val="18"/>
          <w:lang w:val="pt-BR"/>
        </w:rPr>
        <w:t> </w:t>
      </w:r>
      <w:r w:rsidRPr="00911CE9">
        <w:rPr>
          <w:rFonts w:eastAsia="Calibri" w:cs="Tahoma"/>
          <w:szCs w:val="18"/>
          <w:lang w:val="pt-BR"/>
        </w:rPr>
        <w:t>uso apenas para proteger os dispositivos do cliente. Os direitos de uso para proteger dispositivos de servidor podem ser adquiridos somente por meio da aquisição das licenças de gerenciamento do servidor do</w:t>
      </w:r>
      <w:r w:rsidR="0049044D" w:rsidRPr="00911CE9">
        <w:rPr>
          <w:rFonts w:eastAsia="Calibri" w:cs="Tahoma"/>
          <w:szCs w:val="18"/>
          <w:lang w:val="pt-BR"/>
        </w:rPr>
        <w:t> </w:t>
      </w:r>
      <w:r w:rsidRPr="00911CE9">
        <w:rPr>
          <w:rFonts w:eastAsia="Calibri" w:cs="Tahoma"/>
          <w:szCs w:val="18"/>
          <w:lang w:val="pt-BR"/>
        </w:rPr>
        <w:t>System Center 2012 Standard ou Datacenter.</w:t>
      </w:r>
    </w:p>
    <w:p w14:paraId="561E9A08" w14:textId="77777777" w:rsidR="00C21BCF" w:rsidRPr="00911CE9" w:rsidRDefault="00C21BCF" w:rsidP="00C21BCF">
      <w:pPr>
        <w:ind w:left="720"/>
        <w:rPr>
          <w:rFonts w:cs="Tahoma"/>
          <w:lang w:val="pt-BR"/>
        </w:rPr>
      </w:pPr>
    </w:p>
    <w:p w14:paraId="561E9A09" w14:textId="77777777" w:rsidR="00C21BCF" w:rsidRPr="00911CE9" w:rsidRDefault="00C21BCF" w:rsidP="00C21BCF">
      <w:pPr>
        <w:ind w:left="720"/>
        <w:rPr>
          <w:rFonts w:cs="Tahoma"/>
          <w:lang w:val="pt-BR"/>
        </w:rPr>
      </w:pPr>
      <w:r w:rsidRPr="00911CE9">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49044D" w:rsidRPr="00911CE9">
        <w:rPr>
          <w:rFonts w:eastAsia="Calibri" w:cs="Tahoma"/>
          <w:szCs w:val="18"/>
          <w:lang w:val="pt-BR"/>
        </w:rPr>
        <w:t> </w:t>
      </w:r>
      <w:r w:rsidRPr="00911CE9">
        <w:rPr>
          <w:rFonts w:eastAsia="Calibri" w:cs="Tahoma"/>
          <w:szCs w:val="18"/>
          <w:lang w:val="pt-BR"/>
        </w:rPr>
        <w:t>a mesma finalidade. Os clientes com assinaturas do System Center 2012 Endpoint Protection também podem fazer downgrade para o Forefront Endpoint Protection.</w:t>
      </w:r>
    </w:p>
    <w:p w14:paraId="561E9A0A" w14:textId="77777777" w:rsidR="00C21BCF" w:rsidRPr="00911CE9" w:rsidRDefault="00C21BCF" w:rsidP="00C21BCF">
      <w:pPr>
        <w:ind w:left="720"/>
        <w:rPr>
          <w:rFonts w:cs="Tahoma"/>
          <w:lang w:val="pt-BR"/>
        </w:rPr>
      </w:pPr>
    </w:p>
    <w:p w14:paraId="561E9A0B" w14:textId="77777777" w:rsidR="00C21BCF" w:rsidRPr="00911CE9" w:rsidRDefault="00C21BCF" w:rsidP="00C21BCF">
      <w:pPr>
        <w:ind w:left="720"/>
        <w:rPr>
          <w:rFonts w:cs="Tahoma"/>
          <w:lang w:val="pt-BR"/>
        </w:rPr>
      </w:pPr>
      <w:r w:rsidRPr="00911CE9">
        <w:rPr>
          <w:rFonts w:eastAsia="Calibri" w:cs="Tahoma"/>
          <w:szCs w:val="18"/>
          <w:lang w:val="pt-BR"/>
        </w:rPr>
        <w:t>O System Center 2012 Configuration Manager é o console de gerenciamento do System Center 2012 Endpoint Protection.</w:t>
      </w:r>
      <w:r w:rsidR="003B74B4" w:rsidRPr="00911CE9">
        <w:rPr>
          <w:rFonts w:eastAsia="Calibri" w:cs="Tahoma"/>
          <w:szCs w:val="18"/>
          <w:lang w:val="pt-BR"/>
        </w:rPr>
        <w:t xml:space="preserve"> </w:t>
      </w:r>
      <w:r w:rsidRPr="00911CE9">
        <w:rPr>
          <w:rFonts w:eastAsia="Calibri" w:cs="Tahoma"/>
          <w:szCs w:val="18"/>
          <w:lang w:val="pt-BR"/>
        </w:rPr>
        <w:t>Os clientes devem ser licenciados para o System Center 2012 Configuration Manager para fornecer gerenciamento para o System Center 2012 Endpoint Protection.</w:t>
      </w:r>
      <w:r w:rsidR="003B74B4" w:rsidRPr="00911CE9">
        <w:rPr>
          <w:rFonts w:eastAsia="Calibri" w:cs="Tahoma"/>
          <w:szCs w:val="18"/>
          <w:lang w:val="pt-BR"/>
        </w:rPr>
        <w:t xml:space="preserve"> </w:t>
      </w:r>
      <w:r w:rsidRPr="00911CE9">
        <w:rPr>
          <w:rFonts w:eastAsia="Calibri" w:cs="Tahoma"/>
          <w:szCs w:val="18"/>
          <w:lang w:val="pt-BR"/>
        </w:rPr>
        <w:t>Opcionalmente, o System Center 2012 Endpoint Protection poderá ser usado de forma não gerenciada, sem a necessidade de licenciar o System Center 2012 Configuration Manager.</w:t>
      </w:r>
      <w:r w:rsidR="003B74B4" w:rsidRPr="00911CE9">
        <w:rPr>
          <w:rFonts w:eastAsia="Calibri" w:cs="Tahoma"/>
          <w:szCs w:val="18"/>
          <w:lang w:val="pt-BR"/>
        </w:rPr>
        <w:t xml:space="preserve"> </w:t>
      </w:r>
    </w:p>
    <w:p w14:paraId="561E9A0C" w14:textId="77777777" w:rsidR="0049044D" w:rsidRPr="00911CE9" w:rsidRDefault="0049044D" w:rsidP="00C21BCF">
      <w:pPr>
        <w:ind w:left="720"/>
        <w:rPr>
          <w:rFonts w:cs="Tahoma"/>
          <w:lang w:val="pt-BR"/>
        </w:rPr>
      </w:pPr>
    </w:p>
    <w:p w14:paraId="561E9A0D" w14:textId="77777777" w:rsidR="00C21BCF" w:rsidRPr="00911CE9" w:rsidRDefault="00A0581B" w:rsidP="00A0581B">
      <w:pPr>
        <w:spacing w:after="60"/>
        <w:ind w:left="720"/>
        <w:rPr>
          <w:rFonts w:cs="Tahoma"/>
          <w:lang w:val="pt-BR"/>
        </w:rPr>
      </w:pPr>
      <w:r w:rsidRPr="00911CE9">
        <w:rPr>
          <w:rFonts w:eastAsia="Calibri" w:cs="Tahoma"/>
          <w:b/>
          <w:szCs w:val="18"/>
          <w:lang w:val="pt-BR"/>
        </w:rPr>
        <w:t>Uso Doméstico</w:t>
      </w:r>
    </w:p>
    <w:p w14:paraId="561E9A0E" w14:textId="77777777" w:rsidR="00FF4CAB" w:rsidRPr="00911CE9" w:rsidRDefault="00C21BCF" w:rsidP="00A0581B">
      <w:pPr>
        <w:ind w:left="720"/>
        <w:rPr>
          <w:rFonts w:cs="Tahoma"/>
          <w:lang w:val="pt-BR"/>
        </w:rPr>
      </w:pPr>
      <w:r w:rsidRPr="00911CE9">
        <w:rPr>
          <w:rFonts w:eastAsia="Calibri" w:cs="Tahoma"/>
          <w:szCs w:val="18"/>
          <w:lang w:val="pt-BR"/>
        </w:rPr>
        <w:t>Os clientes com as Licenças de Assinatura do Usuário atuais para qualificação do System Center 2012 Endpoint Protection como programa de Uso Doméstico</w:t>
      </w:r>
    </w:p>
    <w:p w14:paraId="561E9A0F" w14:textId="77777777" w:rsidR="00A0581B" w:rsidRPr="00911CE9" w:rsidRDefault="00A0581B" w:rsidP="00A0581B">
      <w:pPr>
        <w:rPr>
          <w:rFonts w:cs="Tahoma"/>
          <w:lang w:val="pt-BR"/>
        </w:rPr>
      </w:pPr>
    </w:p>
    <w:p w14:paraId="561E9A10" w14:textId="77777777" w:rsidR="00A0581B" w:rsidRPr="00911CE9" w:rsidRDefault="00A0581B" w:rsidP="00A0581B">
      <w:pPr>
        <w:rPr>
          <w:rFonts w:cs="Tahoma"/>
          <w:lang w:val="pt-BR"/>
        </w:rPr>
      </w:pPr>
    </w:p>
    <w:p w14:paraId="561E9A11" w14:textId="77777777" w:rsidR="00023FE7" w:rsidRPr="00911CE9" w:rsidRDefault="00AD4C5F">
      <w:pPr>
        <w:pStyle w:val="Heading3"/>
        <w:rPr>
          <w:rFonts w:ascii="Tahoma" w:hAnsi="Tahoma" w:cs="Tahoma"/>
          <w:lang w:val="pt-BR"/>
        </w:rPr>
      </w:pPr>
      <w:bookmarkStart w:id="1481" w:name="_93_TechNet_Plus"/>
      <w:bookmarkStart w:id="1482" w:name="Srv_103TechNetPlusSingleUser"/>
      <w:bookmarkStart w:id="1483" w:name="_Toc336338360"/>
      <w:bookmarkStart w:id="1484" w:name="_Toc348341744"/>
      <w:bookmarkEnd w:id="1481"/>
      <w:r w:rsidRPr="00911CE9">
        <w:rPr>
          <w:rFonts w:ascii="Tahoma" w:hAnsi="Tahoma" w:cs="Tahoma"/>
          <w:caps/>
          <w:color w:val="F66400"/>
          <w:sz w:val="22"/>
          <w:vertAlign w:val="superscript"/>
          <w:lang w:val="pt-BR"/>
        </w:rPr>
        <w:t>93</w:t>
      </w:r>
      <w:r w:rsidRPr="00911CE9">
        <w:rPr>
          <w:rFonts w:ascii="Tahoma" w:hAnsi="Tahoma" w:cs="Tahoma"/>
          <w:color w:val="F66400"/>
          <w:sz w:val="22"/>
          <w:lang w:val="pt-BR"/>
        </w:rPr>
        <w:t xml:space="preserve"> TechNet Plus Single User</w:t>
      </w:r>
      <w:bookmarkEnd w:id="1466"/>
      <w:bookmarkEnd w:id="1482"/>
      <w:bookmarkEnd w:id="1483"/>
      <w:bookmarkEnd w:id="1484"/>
    </w:p>
    <w:p w14:paraId="561E9A12" w14:textId="77777777" w:rsidR="00023FE7" w:rsidRPr="00911CE9" w:rsidRDefault="00023FE7" w:rsidP="001704C2">
      <w:pPr>
        <w:tabs>
          <w:tab w:val="left" w:pos="2690"/>
        </w:tabs>
        <w:rPr>
          <w:rFonts w:cs="Tahoma"/>
          <w:lang w:val="pt-BR"/>
        </w:rPr>
      </w:pPr>
    </w:p>
    <w:p w14:paraId="561E9A13" w14:textId="77777777" w:rsidR="00023FE7" w:rsidRPr="00911CE9" w:rsidRDefault="00023FE7" w:rsidP="001704C2">
      <w:pPr>
        <w:pStyle w:val="FootnoteBulletLevel1"/>
        <w:tabs>
          <w:tab w:val="clear" w:pos="900"/>
        </w:tabs>
        <w:spacing w:before="0" w:after="60"/>
        <w:ind w:left="720" w:firstLine="0"/>
        <w:rPr>
          <w:rFonts w:ascii="Tahoma" w:hAnsi="Tahoma" w:cs="Tahoma"/>
          <w:lang w:val="pt-BR"/>
        </w:rPr>
      </w:pPr>
      <w:r w:rsidRPr="00911CE9">
        <w:rPr>
          <w:rFonts w:ascii="Tahoma" w:hAnsi="Tahoma" w:cs="Tahoma"/>
          <w:b/>
          <w:sz w:val="18"/>
          <w:lang w:val="pt-BR"/>
        </w:rPr>
        <w:t>Caminho de migração para os clientes do TechNet Plus Single Server registrados no Software</w:t>
      </w:r>
      <w:r w:rsidR="0049044D" w:rsidRPr="00911CE9">
        <w:rPr>
          <w:rFonts w:ascii="Tahoma" w:hAnsi="Tahoma" w:cs="Tahoma"/>
          <w:b/>
          <w:sz w:val="18"/>
          <w:lang w:val="pt-BR"/>
        </w:rPr>
        <w:t> </w:t>
      </w:r>
      <w:r w:rsidRPr="00911CE9">
        <w:rPr>
          <w:rFonts w:ascii="Tahoma" w:hAnsi="Tahoma" w:cs="Tahoma"/>
          <w:b/>
          <w:sz w:val="18"/>
          <w:lang w:val="pt-BR"/>
        </w:rPr>
        <w:t>Assurance</w:t>
      </w:r>
    </w:p>
    <w:p w14:paraId="561E9A14" w14:textId="77777777" w:rsidR="00023FE7" w:rsidRPr="00911CE9" w:rsidRDefault="00023FE7" w:rsidP="001704C2">
      <w:pPr>
        <w:pStyle w:val="FootnoteBulletLevel1"/>
        <w:tabs>
          <w:tab w:val="clear" w:pos="900"/>
        </w:tabs>
        <w:spacing w:before="0" w:after="0"/>
        <w:ind w:left="720" w:firstLine="0"/>
        <w:rPr>
          <w:rFonts w:ascii="Tahoma" w:hAnsi="Tahoma" w:cs="Tahoma"/>
          <w:lang w:val="pt-BR"/>
        </w:rPr>
      </w:pPr>
      <w:r w:rsidRPr="00911CE9">
        <w:rPr>
          <w:rFonts w:ascii="Tahoma" w:hAnsi="Tahoma" w:cs="Tahoma"/>
          <w:sz w:val="18"/>
          <w:lang w:val="pt-BR"/>
        </w:rPr>
        <w:t>Os clientes com Software Assurance sobre o TechNet Plus Single Server próximo à data de término que desejarem renovar a cobertura poderão adquiri-la para o TechNet Plus Single User ou o TechNet Plus Direct.</w:t>
      </w:r>
      <w:r w:rsidR="003B74B4" w:rsidRPr="00911CE9">
        <w:rPr>
          <w:rFonts w:ascii="Tahoma" w:hAnsi="Tahoma" w:cs="Tahoma"/>
          <w:sz w:val="18"/>
          <w:lang w:val="pt-BR"/>
        </w:rPr>
        <w:t xml:space="preserve"> </w:t>
      </w:r>
    </w:p>
    <w:p w14:paraId="561E9A15" w14:textId="77777777" w:rsidR="006B1BAF" w:rsidRPr="00911CE9" w:rsidRDefault="006B1BAF" w:rsidP="001704C2">
      <w:pPr>
        <w:rPr>
          <w:rFonts w:cs="Tahoma"/>
          <w:lang w:val="pt-BR"/>
        </w:rPr>
      </w:pPr>
    </w:p>
    <w:p w14:paraId="561E9A16" w14:textId="77777777" w:rsidR="001704C2" w:rsidRPr="00911CE9" w:rsidRDefault="001704C2" w:rsidP="001704C2">
      <w:pPr>
        <w:rPr>
          <w:rFonts w:cs="Tahoma"/>
          <w:lang w:val="pt-BR"/>
        </w:rPr>
      </w:pPr>
    </w:p>
    <w:p w14:paraId="561E9A17" w14:textId="77777777" w:rsidR="00FF4CAB" w:rsidRPr="00911CE9" w:rsidRDefault="00AD4C5F" w:rsidP="00FF4CAB">
      <w:pPr>
        <w:pStyle w:val="Heading3"/>
        <w:rPr>
          <w:rFonts w:ascii="Tahoma" w:hAnsi="Tahoma" w:cs="Tahoma"/>
          <w:lang w:val="pt-BR"/>
        </w:rPr>
      </w:pPr>
      <w:bookmarkStart w:id="1485" w:name="_92_Visual_Studio"/>
      <w:bookmarkStart w:id="1486" w:name="_94_VDI_Standard"/>
      <w:bookmarkStart w:id="1487" w:name="_Toc336338361"/>
      <w:bookmarkStart w:id="1488" w:name="_Toc348341745"/>
      <w:bookmarkStart w:id="1489" w:name="Srv_105VDIStandardandPremiumSuites"/>
      <w:bookmarkStart w:id="1490" w:name="Srv_94VSLoadTestVirtualUserPack10"/>
      <w:bookmarkEnd w:id="1485"/>
      <w:bookmarkEnd w:id="1486"/>
      <w:r w:rsidRPr="00911CE9">
        <w:rPr>
          <w:rFonts w:ascii="Tahoma" w:hAnsi="Tahoma" w:cs="Tahoma"/>
          <w:caps/>
          <w:color w:val="FF7415"/>
          <w:sz w:val="22"/>
          <w:szCs w:val="22"/>
          <w:vertAlign w:val="superscript"/>
          <w:lang w:val="pt-BR"/>
        </w:rPr>
        <w:t>94</w:t>
      </w:r>
      <w:r w:rsidRPr="00911CE9">
        <w:rPr>
          <w:rFonts w:ascii="Tahoma" w:hAnsi="Tahoma" w:cs="Tahoma"/>
          <w:caps/>
          <w:color w:val="FF7415"/>
          <w:sz w:val="22"/>
          <w:szCs w:val="22"/>
          <w:lang w:val="pt-BR"/>
        </w:rPr>
        <w:t xml:space="preserve"> </w:t>
      </w:r>
      <w:r w:rsidRPr="00911CE9">
        <w:rPr>
          <w:rFonts w:ascii="Tahoma" w:hAnsi="Tahoma" w:cs="Tahoma"/>
          <w:color w:val="FF7415"/>
          <w:sz w:val="22"/>
          <w:szCs w:val="22"/>
          <w:lang w:val="pt-BR"/>
        </w:rPr>
        <w:t>VDI Standard e Premium Suites</w:t>
      </w:r>
      <w:bookmarkEnd w:id="1487"/>
      <w:bookmarkEnd w:id="1488"/>
    </w:p>
    <w:bookmarkEnd w:id="1489"/>
    <w:p w14:paraId="561E9A18" w14:textId="77777777" w:rsidR="00FF4CAB" w:rsidRPr="00911CE9" w:rsidRDefault="00FF4CAB" w:rsidP="00B76943">
      <w:pPr>
        <w:rPr>
          <w:rFonts w:cs="Tahoma"/>
          <w:lang w:val="pt-BR"/>
        </w:rPr>
      </w:pPr>
    </w:p>
    <w:p w14:paraId="561E9A19" w14:textId="77777777" w:rsidR="00FF4CAB" w:rsidRPr="00911CE9" w:rsidRDefault="00FF4CAB" w:rsidP="00B76943">
      <w:pPr>
        <w:pStyle w:val="EndnoteText"/>
        <w:ind w:left="720"/>
        <w:rPr>
          <w:rFonts w:ascii="Tahoma" w:hAnsi="Tahoma" w:cs="Tahoma"/>
          <w:lang w:val="pt-BR"/>
        </w:rPr>
      </w:pPr>
      <w:r w:rsidRPr="00911CE9">
        <w:rPr>
          <w:rFonts w:ascii="Tahoma" w:hAnsi="Tahoma" w:cs="Tahoma"/>
          <w:color w:val="000000"/>
          <w:sz w:val="18"/>
          <w:lang w:val="pt-BR"/>
        </w:rPr>
        <w:t>Estes produtos encontram-se no status EOL (Fim da Vida Útil) e não serão mais oferecidos. Os clientes do</w:t>
      </w:r>
      <w:r w:rsidR="0049044D" w:rsidRPr="00911CE9">
        <w:rPr>
          <w:rFonts w:eastAsia="Calibri" w:cs="Tahoma"/>
          <w:szCs w:val="18"/>
          <w:lang w:val="pt-BR"/>
        </w:rPr>
        <w:t> </w:t>
      </w:r>
      <w:r w:rsidRPr="00911CE9">
        <w:rPr>
          <w:rFonts w:ascii="Tahoma" w:hAnsi="Tahoma" w:cs="Tahoma"/>
          <w:color w:val="000000"/>
          <w:sz w:val="18"/>
          <w:lang w:val="pt-BR"/>
        </w:rPr>
        <w:t>Enterprise Agreement podem consultar versões anteriores dos Direitos de Uso do Produto para obter informações sobre direitos de uso.</w:t>
      </w:r>
    </w:p>
    <w:p w14:paraId="561E9A1A" w14:textId="77777777" w:rsidR="00BA1490" w:rsidRPr="00911CE9" w:rsidRDefault="00BA1490" w:rsidP="00B76943">
      <w:pPr>
        <w:pStyle w:val="EndnoteText"/>
        <w:ind w:left="0"/>
        <w:rPr>
          <w:rFonts w:ascii="Tahoma" w:hAnsi="Tahoma" w:cs="Tahoma"/>
          <w:sz w:val="18"/>
          <w:szCs w:val="18"/>
          <w:lang w:val="pt-BR"/>
        </w:rPr>
      </w:pPr>
    </w:p>
    <w:p w14:paraId="561E9A1B" w14:textId="77777777" w:rsidR="00BA1490" w:rsidRPr="00911CE9" w:rsidRDefault="00BA1490" w:rsidP="00B76943">
      <w:pPr>
        <w:pStyle w:val="EndnoteText"/>
        <w:ind w:left="0"/>
        <w:rPr>
          <w:rFonts w:ascii="Tahoma" w:hAnsi="Tahoma" w:cs="Tahoma"/>
          <w:sz w:val="18"/>
          <w:szCs w:val="18"/>
          <w:lang w:val="pt-BR"/>
        </w:rPr>
      </w:pPr>
    </w:p>
    <w:p w14:paraId="561E9A1C" w14:textId="77777777" w:rsidR="00E8145C" w:rsidRPr="00911CE9" w:rsidRDefault="00AD4C5F" w:rsidP="00E8145C">
      <w:pPr>
        <w:pStyle w:val="Heading2"/>
        <w:ind w:left="0"/>
        <w:rPr>
          <w:rFonts w:ascii="Tahoma" w:hAnsi="Tahoma" w:cs="Tahoma"/>
          <w:lang w:val="pt-BR"/>
        </w:rPr>
      </w:pPr>
      <w:bookmarkStart w:id="1491" w:name="_105_Windows_Azure"/>
      <w:bookmarkStart w:id="1492" w:name="_95_Serviços_do"/>
      <w:bookmarkStart w:id="1493" w:name="_Toc336338362"/>
      <w:bookmarkStart w:id="1494" w:name="_Toc348341746"/>
      <w:bookmarkEnd w:id="1491"/>
      <w:bookmarkEnd w:id="1492"/>
      <w:r w:rsidRPr="00911CE9">
        <w:rPr>
          <w:rFonts w:ascii="Tahoma" w:hAnsi="Tahoma" w:cs="Tahoma"/>
          <w:caps/>
          <w:color w:val="EE6000"/>
          <w:sz w:val="22"/>
          <w:szCs w:val="18"/>
          <w:vertAlign w:val="superscript"/>
          <w:lang w:val="pt-BR"/>
        </w:rPr>
        <w:t>95</w:t>
      </w:r>
      <w:r w:rsidRPr="00911CE9">
        <w:rPr>
          <w:rFonts w:ascii="Tahoma" w:hAnsi="Tahoma" w:cs="Tahoma"/>
          <w:caps/>
          <w:color w:val="EE6000"/>
          <w:sz w:val="22"/>
          <w:szCs w:val="18"/>
          <w:lang w:val="pt-BR"/>
        </w:rPr>
        <w:t xml:space="preserve"> </w:t>
      </w:r>
      <w:r w:rsidRPr="00911CE9">
        <w:rPr>
          <w:rFonts w:ascii="Tahoma" w:hAnsi="Tahoma" w:cs="Tahoma"/>
          <w:color w:val="F8701C"/>
          <w:sz w:val="22"/>
          <w:szCs w:val="22"/>
          <w:lang w:val="pt-BR"/>
        </w:rPr>
        <w:t>Serviços do Windows Azure</w:t>
      </w:r>
      <w:bookmarkEnd w:id="1493"/>
      <w:bookmarkEnd w:id="1494"/>
    </w:p>
    <w:p w14:paraId="561E9A1D" w14:textId="77777777" w:rsidR="00E8145C" w:rsidRPr="00911CE9" w:rsidRDefault="00E8145C" w:rsidP="00B76943">
      <w:pPr>
        <w:widowControl w:val="0"/>
        <w:jc w:val="both"/>
        <w:rPr>
          <w:rFonts w:cs="Tahoma"/>
          <w:lang w:val="pt-BR"/>
        </w:rPr>
      </w:pPr>
    </w:p>
    <w:p w14:paraId="561E9A1E" w14:textId="77777777" w:rsidR="00B76943" w:rsidRPr="00911CE9" w:rsidRDefault="00E8145C" w:rsidP="00B76943">
      <w:pPr>
        <w:widowControl w:val="0"/>
        <w:spacing w:after="60"/>
        <w:ind w:left="720"/>
        <w:jc w:val="both"/>
        <w:rPr>
          <w:rFonts w:cs="Tahoma"/>
          <w:lang w:val="pt-BR"/>
        </w:rPr>
      </w:pPr>
      <w:r w:rsidRPr="00911CE9">
        <w:rPr>
          <w:rFonts w:cs="Tahoma"/>
          <w:b/>
          <w:color w:val="000000"/>
          <w:lang w:val="pt-BR"/>
        </w:rPr>
        <w:t>Compromisso de Recursos do Windows Azure Compute</w:t>
      </w:r>
    </w:p>
    <w:p w14:paraId="561E9A1F" w14:textId="77777777" w:rsidR="00E8145C" w:rsidRPr="00DF08D4" w:rsidRDefault="00E8145C" w:rsidP="00B76943">
      <w:pPr>
        <w:widowControl w:val="0"/>
        <w:ind w:left="720"/>
        <w:jc w:val="both"/>
        <w:rPr>
          <w:rFonts w:cs="Tahoma"/>
          <w:lang w:val="it-IT"/>
        </w:rPr>
      </w:pPr>
      <w:r w:rsidRPr="00DF08D4">
        <w:rPr>
          <w:rFonts w:cs="Tahoma"/>
          <w:lang w:val="it-IT"/>
        </w:rPr>
        <w:t xml:space="preserve">No caso do Windows Azure Compute, a Microsoft concorda em fornecer ao cliente um Compromisso de Recursos do Compute. O Compromisso de Recursos do Compute corresponderá a (1) </w:t>
      </w:r>
      <w:r w:rsidRPr="00DF08D4">
        <w:rPr>
          <w:rFonts w:eastAsia="Times New Roman" w:cs="Tahoma"/>
          <w:color w:val="000000"/>
          <w:lang w:val="it-IT"/>
        </w:rPr>
        <w:t xml:space="preserve">50 instâncias pequenas e simultâneas do Compute por mês ou (2) </w:t>
      </w:r>
      <w:r w:rsidRPr="00DF08D4">
        <w:rPr>
          <w:rFonts w:cs="Tahoma"/>
          <w:lang w:val="it-IT"/>
        </w:rPr>
        <w:t xml:space="preserve">125% do Uso Estimado do Compute do cliente (conforme calculado abaixo), o que for maior. </w:t>
      </w:r>
    </w:p>
    <w:p w14:paraId="561E9A20" w14:textId="77777777" w:rsidR="00B76943" w:rsidRDefault="00B76943" w:rsidP="00B76943">
      <w:pPr>
        <w:widowControl w:val="0"/>
        <w:ind w:left="720"/>
        <w:jc w:val="both"/>
        <w:rPr>
          <w:rFonts w:cs="Tahoma"/>
          <w:lang w:val="it-IT"/>
        </w:rPr>
      </w:pPr>
    </w:p>
    <w:p w14:paraId="561E9A21" w14:textId="77777777" w:rsidR="00F52EA9" w:rsidRPr="00DF08D4" w:rsidRDefault="00F52EA9" w:rsidP="00B76943">
      <w:pPr>
        <w:widowControl w:val="0"/>
        <w:ind w:left="720"/>
        <w:jc w:val="both"/>
        <w:rPr>
          <w:rFonts w:cs="Tahoma"/>
          <w:lang w:val="it-IT"/>
        </w:rPr>
      </w:pPr>
    </w:p>
    <w:p w14:paraId="561E9A22" w14:textId="77777777" w:rsidR="00E8145C" w:rsidRPr="00DF08D4" w:rsidRDefault="00E8145C" w:rsidP="00B76943">
      <w:pPr>
        <w:widowControl w:val="0"/>
        <w:ind w:left="720"/>
        <w:jc w:val="both"/>
        <w:rPr>
          <w:rFonts w:cs="Tahoma"/>
          <w:lang w:val="it-IT"/>
        </w:rPr>
      </w:pPr>
      <w:r w:rsidRPr="00DF08D4">
        <w:rPr>
          <w:rFonts w:cs="Tahoma"/>
          <w:lang w:val="it-IT"/>
        </w:rPr>
        <w:t xml:space="preserve">O </w:t>
      </w:r>
      <w:r w:rsidR="00EC3B06" w:rsidRPr="00DF08D4">
        <w:rPr>
          <w:rFonts w:cs="Tahoma"/>
          <w:lang w:val="it-IT"/>
        </w:rPr>
        <w:t>“</w:t>
      </w:r>
      <w:r w:rsidRPr="00DF08D4">
        <w:rPr>
          <w:rFonts w:cs="Tahoma"/>
          <w:lang w:val="it-IT"/>
        </w:rPr>
        <w:t>Uso Estimado do Compute</w:t>
      </w:r>
      <w:r w:rsidR="00EC3B06" w:rsidRPr="00DF08D4">
        <w:rPr>
          <w:rFonts w:cs="Tahoma"/>
          <w:lang w:val="it-IT"/>
        </w:rPr>
        <w:t>”</w:t>
      </w:r>
      <w:r w:rsidRPr="00DF08D4">
        <w:rPr>
          <w:rFonts w:cs="Tahoma"/>
          <w:lang w:val="it-IT"/>
        </w:rPr>
        <w:t xml:space="preserv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DF08D4">
        <w:rPr>
          <w:rFonts w:cs="Tahoma"/>
          <w:szCs w:val="18"/>
          <w:lang w:val="it-IT"/>
        </w:rPr>
        <w:t>coextensiva</w:t>
      </w:r>
      <w:r w:rsidRPr="00DF08D4">
        <w:rPr>
          <w:rFonts w:cs="Tahoma"/>
          <w:lang w:val="it-IT"/>
        </w:rPr>
        <w:t xml:space="preserve">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561E9A23" w14:textId="77777777" w:rsidR="00B76943" w:rsidRPr="00DF08D4" w:rsidRDefault="00B76943" w:rsidP="00B76943">
      <w:pPr>
        <w:widowControl w:val="0"/>
        <w:ind w:left="720"/>
        <w:jc w:val="both"/>
        <w:rPr>
          <w:rFonts w:cs="Tahoma"/>
          <w:lang w:val="it-IT"/>
        </w:rPr>
      </w:pPr>
    </w:p>
    <w:p w14:paraId="561E9A24" w14:textId="77777777" w:rsidR="00E8145C" w:rsidRPr="00DF08D4" w:rsidRDefault="00E8145C" w:rsidP="00B76943">
      <w:pPr>
        <w:widowControl w:val="0"/>
        <w:ind w:left="720"/>
        <w:jc w:val="both"/>
        <w:rPr>
          <w:rFonts w:cs="Tahoma"/>
          <w:lang w:val="it-IT"/>
        </w:rPr>
      </w:pPr>
      <w:r w:rsidRPr="00DF08D4">
        <w:rPr>
          <w:rFonts w:cs="Tahoma"/>
          <w:lang w:val="it-IT"/>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(consulte a Seção 2.c acima), a entidade somente receberá a medida com o valor monetário mais alto.</w:t>
      </w:r>
    </w:p>
    <w:p w14:paraId="561E9A25" w14:textId="77777777" w:rsidR="00E8145C" w:rsidRPr="00DF08D4" w:rsidRDefault="00E8145C" w:rsidP="00B76943">
      <w:pPr>
        <w:widowControl w:val="0"/>
        <w:ind w:left="720"/>
        <w:jc w:val="both"/>
        <w:rPr>
          <w:rFonts w:cs="Tahoma"/>
          <w:lang w:val="it-IT"/>
        </w:rPr>
      </w:pPr>
      <w:r w:rsidRPr="00DF08D4">
        <w:rPr>
          <w:rFonts w:cs="Tahoma"/>
          <w:lang w:val="it-IT"/>
        </w:rPr>
        <w:t xml:space="preserve">O uso do Windows Azure Compute acima do Compromisso de Recursos do Compute será feito </w:t>
      </w:r>
      <w:r w:rsidR="00EC3B06" w:rsidRPr="00DF08D4">
        <w:rPr>
          <w:rFonts w:cs="Tahoma"/>
          <w:lang w:val="it-IT"/>
        </w:rPr>
        <w:t>“</w:t>
      </w:r>
      <w:r w:rsidRPr="00DF08D4">
        <w:rPr>
          <w:rFonts w:cs="Tahoma"/>
          <w:lang w:val="it-IT"/>
        </w:rPr>
        <w:t>conforme disponível</w:t>
      </w:r>
      <w:r w:rsidR="00EC3B06" w:rsidRPr="00DF08D4">
        <w:rPr>
          <w:rFonts w:cs="Tahoma"/>
          <w:lang w:val="it-IT"/>
        </w:rPr>
        <w:t>”</w:t>
      </w:r>
      <w:r w:rsidRPr="00DF08D4">
        <w:rPr>
          <w:rFonts w:cs="Tahoma"/>
          <w:lang w:val="it-IT"/>
        </w:rPr>
        <w:t xml:space="preserve">. O uso de qualquer Serviço do Windows Azure que não seja do Windows Azure Compute será feito </w:t>
      </w:r>
      <w:r w:rsidR="00EC3B06" w:rsidRPr="00DF08D4">
        <w:rPr>
          <w:rFonts w:cs="Tahoma"/>
          <w:lang w:val="it-IT"/>
        </w:rPr>
        <w:t>“</w:t>
      </w:r>
      <w:r w:rsidRPr="00DF08D4">
        <w:rPr>
          <w:rFonts w:cs="Tahoma"/>
          <w:lang w:val="it-IT"/>
        </w:rPr>
        <w:t>conforme disponível</w:t>
      </w:r>
      <w:r w:rsidR="00EC3B06" w:rsidRPr="00DF08D4">
        <w:rPr>
          <w:rFonts w:cs="Tahoma"/>
          <w:lang w:val="it-IT"/>
        </w:rPr>
        <w:t>”</w:t>
      </w:r>
      <w:r w:rsidRPr="00DF08D4">
        <w:rPr>
          <w:rFonts w:cs="Tahoma"/>
          <w:lang w:val="it-IT"/>
        </w:rPr>
        <w:t xml:space="preserve">. </w:t>
      </w:r>
    </w:p>
    <w:p w14:paraId="561E9A26" w14:textId="77777777" w:rsidR="0049044D" w:rsidRPr="00DF08D4" w:rsidRDefault="0049044D" w:rsidP="00376D4B">
      <w:pPr>
        <w:pStyle w:val="EndnoteText"/>
        <w:ind w:left="720"/>
        <w:rPr>
          <w:rFonts w:ascii="Tahoma" w:hAnsi="Tahoma" w:cs="Tahoma"/>
          <w:sz w:val="18"/>
          <w:szCs w:val="18"/>
          <w:lang w:val="it-IT"/>
        </w:rPr>
      </w:pPr>
    </w:p>
    <w:p w14:paraId="561E9A27" w14:textId="77777777" w:rsidR="0049044D" w:rsidRPr="00DF08D4" w:rsidRDefault="0049044D" w:rsidP="00376D4B">
      <w:pPr>
        <w:pStyle w:val="EndnoteText"/>
        <w:ind w:left="720"/>
        <w:rPr>
          <w:rFonts w:ascii="Tahoma" w:hAnsi="Tahoma" w:cs="Tahoma"/>
          <w:sz w:val="18"/>
          <w:szCs w:val="18"/>
          <w:lang w:val="it-IT"/>
        </w:rPr>
      </w:pPr>
    </w:p>
    <w:p w14:paraId="561E9A28" w14:textId="77777777" w:rsidR="00ED12C0" w:rsidRPr="00F52EA9" w:rsidRDefault="00AD4C5F" w:rsidP="00F52EA9">
      <w:pPr>
        <w:pStyle w:val="Heading2"/>
        <w:ind w:left="259" w:hanging="259"/>
        <w:rPr>
          <w:rFonts w:ascii="Tahoma" w:hAnsi="Tahoma" w:cs="Tahoma"/>
          <w:sz w:val="22"/>
          <w:szCs w:val="22"/>
          <w:lang w:val="it-IT"/>
        </w:rPr>
      </w:pPr>
      <w:bookmarkStart w:id="1495" w:name="_96_Windows_Embedded_1"/>
      <w:bookmarkStart w:id="1496" w:name="Srv_107WindowsEmbeddedDeviceMgr2011"/>
      <w:bookmarkStart w:id="1497" w:name="_Toc336338363"/>
      <w:bookmarkStart w:id="1498" w:name="_Toc348341747"/>
      <w:bookmarkStart w:id="1499" w:name="Srv_93SBS2008PremiumEdition"/>
      <w:bookmarkEnd w:id="1490"/>
      <w:bookmarkEnd w:id="1495"/>
      <w:r w:rsidRPr="00F52EA9">
        <w:rPr>
          <w:rFonts w:ascii="Tahoma" w:hAnsi="Tahoma" w:cs="Tahoma"/>
          <w:caps/>
          <w:color w:val="FF6600"/>
          <w:sz w:val="22"/>
          <w:szCs w:val="22"/>
          <w:vertAlign w:val="superscript"/>
          <w:lang w:val="it-IT"/>
        </w:rPr>
        <w:t>96</w:t>
      </w:r>
      <w:r w:rsidRPr="00F52EA9">
        <w:rPr>
          <w:rFonts w:ascii="Tahoma" w:hAnsi="Tahoma" w:cs="Tahoma"/>
          <w:color w:val="FF6600"/>
          <w:sz w:val="22"/>
          <w:szCs w:val="22"/>
          <w:lang w:val="it-IT"/>
        </w:rPr>
        <w:t xml:space="preserve"> Windows Embedded Device Manager 2011 – Licença do Servidor de</w:t>
      </w:r>
      <w:r w:rsidR="0049044D" w:rsidRPr="00F52EA9">
        <w:rPr>
          <w:rFonts w:ascii="Tahoma" w:hAnsi="Tahoma" w:cs="Tahoma"/>
          <w:color w:val="FF6600"/>
          <w:sz w:val="22"/>
          <w:szCs w:val="22"/>
          <w:lang w:val="it-IT"/>
        </w:rPr>
        <w:t> </w:t>
      </w:r>
      <w:r w:rsidRPr="00F52EA9">
        <w:rPr>
          <w:rFonts w:ascii="Tahoma" w:hAnsi="Tahoma" w:cs="Tahoma"/>
          <w:color w:val="FF6600"/>
          <w:sz w:val="22"/>
          <w:szCs w:val="22"/>
          <w:lang w:val="it-IT"/>
        </w:rPr>
        <w:t>Gerenciamento</w:t>
      </w:r>
      <w:bookmarkEnd w:id="1496"/>
      <w:bookmarkEnd w:id="1497"/>
      <w:bookmarkEnd w:id="1498"/>
    </w:p>
    <w:p w14:paraId="561E9A29" w14:textId="77777777" w:rsidR="00ED12C0" w:rsidRPr="00DF08D4" w:rsidRDefault="00ED12C0" w:rsidP="00B76943">
      <w:pPr>
        <w:rPr>
          <w:rFonts w:cs="Tahoma"/>
          <w:lang w:val="it-IT"/>
        </w:rPr>
      </w:pPr>
    </w:p>
    <w:p w14:paraId="561E9A2A" w14:textId="77777777" w:rsidR="00ED12C0" w:rsidRPr="00DF08D4" w:rsidRDefault="00ED12C0" w:rsidP="00B76943">
      <w:pPr>
        <w:pStyle w:val="EndnoteText"/>
        <w:ind w:left="720"/>
        <w:rPr>
          <w:rFonts w:ascii="Tahoma" w:hAnsi="Tahoma" w:cs="Tahoma"/>
          <w:lang w:val="it-IT"/>
        </w:rPr>
      </w:pPr>
      <w:r w:rsidRPr="00DF08D4">
        <w:rPr>
          <w:rFonts w:ascii="Tahoma" w:hAnsi="Tahoma" w:cs="Tahoma"/>
          <w:color w:val="000000"/>
          <w:sz w:val="18"/>
          <w:lang w:val="it-IT"/>
        </w:rPr>
        <w:t>Este produto encontra-se no status EOL (Fim da Vida Útil) e não será mais oferecido.</w:t>
      </w:r>
    </w:p>
    <w:p w14:paraId="561E9A2B" w14:textId="77777777" w:rsidR="00ED12C0" w:rsidRPr="00DF08D4" w:rsidRDefault="00ED12C0" w:rsidP="00B76943">
      <w:pPr>
        <w:pStyle w:val="EndnoteText"/>
        <w:ind w:left="720"/>
        <w:rPr>
          <w:rFonts w:ascii="Tahoma" w:hAnsi="Tahoma" w:cs="Tahoma"/>
          <w:lang w:val="it-IT"/>
        </w:rPr>
      </w:pPr>
    </w:p>
    <w:p w14:paraId="561E9A2C" w14:textId="77777777" w:rsidR="00ED12C0" w:rsidRPr="00911CE9" w:rsidRDefault="00ED12C0" w:rsidP="00B76943">
      <w:pPr>
        <w:pStyle w:val="EndnoteText"/>
        <w:spacing w:after="60"/>
        <w:ind w:left="720"/>
        <w:rPr>
          <w:rFonts w:ascii="Tahoma" w:hAnsi="Tahoma" w:cs="Tahoma"/>
          <w:lang w:val="pt-BR"/>
        </w:rPr>
      </w:pPr>
      <w:r w:rsidRPr="00911CE9">
        <w:rPr>
          <w:rFonts w:ascii="Tahoma" w:hAnsi="Tahoma" w:cs="Tahoma"/>
          <w:b/>
          <w:color w:val="000000"/>
          <w:sz w:val="18"/>
          <w:lang w:val="pt-BR"/>
        </w:rPr>
        <w:t>Outorga de Licença Única para Titulares de Licenças do Windows Embedded Device Manager</w:t>
      </w:r>
      <w:r w:rsidR="0049044D" w:rsidRPr="00911CE9">
        <w:rPr>
          <w:rFonts w:ascii="Tahoma" w:hAnsi="Tahoma" w:cs="Tahoma"/>
          <w:b/>
          <w:color w:val="000000"/>
          <w:sz w:val="18"/>
          <w:lang w:val="pt-BR"/>
        </w:rPr>
        <w:t> </w:t>
      </w:r>
      <w:r w:rsidRPr="00911CE9">
        <w:rPr>
          <w:rFonts w:ascii="Tahoma" w:hAnsi="Tahoma" w:cs="Tahoma"/>
          <w:b/>
          <w:color w:val="000000"/>
          <w:sz w:val="18"/>
          <w:lang w:val="pt-BR"/>
        </w:rPr>
        <w:t>2011 com Software Assurance Ativo</w:t>
      </w:r>
    </w:p>
    <w:p w14:paraId="561E9A2D" w14:textId="77777777" w:rsidR="002512D3" w:rsidRPr="00911CE9" w:rsidRDefault="00ED12C0" w:rsidP="003165D6">
      <w:pPr>
        <w:pStyle w:val="EndnoteText"/>
        <w:ind w:left="720"/>
        <w:rPr>
          <w:rFonts w:ascii="Tahoma" w:hAnsi="Tahoma" w:cs="Tahoma"/>
          <w:lang w:val="pt-BR"/>
        </w:rPr>
      </w:pPr>
      <w:r w:rsidRPr="00911CE9">
        <w:rPr>
          <w:rFonts w:ascii="Tahoma" w:hAnsi="Tahoma" w:cs="Tahoma"/>
          <w:color w:val="000000"/>
          <w:sz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911CE9">
        <w:rPr>
          <w:rFonts w:ascii="Tahoma" w:hAnsi="Tahoma" w:cs="Tahoma"/>
          <w:color w:val="000000"/>
          <w:sz w:val="18"/>
          <w:szCs w:val="20"/>
          <w:lang w:val="pt-BR"/>
        </w:rPr>
        <w:t>:</w:t>
      </w:r>
    </w:p>
    <w:p w14:paraId="561E9A2E" w14:textId="77777777" w:rsidR="00ED12C0" w:rsidRPr="00911CE9" w:rsidRDefault="00ED12C0" w:rsidP="004C6D00">
      <w:pPr>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11CE9" w14:paraId="561E9A31" w14:textId="77777777" w:rsidTr="00CA14C9">
        <w:tc>
          <w:tcPr>
            <w:tcW w:w="3960" w:type="dxa"/>
            <w:tcBorders>
              <w:top w:val="single" w:sz="4" w:space="0" w:color="000000"/>
              <w:bottom w:val="single" w:sz="6" w:space="0" w:color="000000"/>
            </w:tcBorders>
            <w:shd w:val="clear" w:color="auto" w:fill="FABF8F"/>
          </w:tcPr>
          <w:p w14:paraId="561E9A2F" w14:textId="77777777" w:rsidR="00ED12C0" w:rsidRPr="00CE4828" w:rsidRDefault="00ED12C0" w:rsidP="004342E4">
            <w:pPr>
              <w:jc w:val="center"/>
              <w:rPr>
                <w:rFonts w:cs="Tahoma"/>
                <w:b/>
                <w:color w:val="000000"/>
                <w:szCs w:val="20"/>
              </w:rPr>
            </w:pPr>
            <w:r w:rsidRPr="00CE4828">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561E9A30" w14:textId="77777777" w:rsidR="00ED12C0" w:rsidRPr="00911CE9" w:rsidRDefault="00ED12C0" w:rsidP="004342E4">
            <w:pPr>
              <w:jc w:val="center"/>
              <w:rPr>
                <w:rFonts w:cs="Tahoma"/>
                <w:b/>
                <w:color w:val="000000"/>
                <w:szCs w:val="20"/>
                <w:lang w:val="pt-BR"/>
              </w:rPr>
            </w:pPr>
            <w:r w:rsidRPr="00911CE9">
              <w:rPr>
                <w:rFonts w:cs="Tahoma"/>
                <w:color w:val="000000"/>
                <w:lang w:val="pt-BR"/>
              </w:rPr>
              <w:t>Licenças de Gerenciamento de Cliente do Windows Embedded Device Manager 2011</w:t>
            </w:r>
          </w:p>
        </w:tc>
      </w:tr>
      <w:tr w:rsidR="00ED12C0" w:rsidRPr="00911CE9" w14:paraId="561E9A34" w14:textId="77777777" w:rsidTr="00CA14C9">
        <w:tc>
          <w:tcPr>
            <w:tcW w:w="3960" w:type="dxa"/>
            <w:tcBorders>
              <w:top w:val="single" w:sz="6" w:space="0" w:color="000000"/>
            </w:tcBorders>
            <w:shd w:val="clear" w:color="auto" w:fill="FFFFFF"/>
          </w:tcPr>
          <w:p w14:paraId="561E9A32" w14:textId="77777777" w:rsidR="00ED12C0" w:rsidRPr="00CE4828" w:rsidRDefault="00ED12C0" w:rsidP="004342E4">
            <w:pPr>
              <w:rPr>
                <w:rFonts w:cs="Tahoma"/>
                <w:color w:val="000000"/>
                <w:szCs w:val="20"/>
              </w:rPr>
            </w:pPr>
            <w:r w:rsidRPr="00CE4828">
              <w:rPr>
                <w:rFonts w:cs="Tahoma"/>
                <w:color w:val="000000"/>
                <w:szCs w:val="20"/>
              </w:rPr>
              <w:t>Licença do Windows Embedded Device Manager 2011 Server</w:t>
            </w:r>
          </w:p>
        </w:tc>
        <w:tc>
          <w:tcPr>
            <w:tcW w:w="4050" w:type="dxa"/>
            <w:tcBorders>
              <w:top w:val="single" w:sz="6" w:space="0" w:color="000000"/>
            </w:tcBorders>
            <w:shd w:val="clear" w:color="auto" w:fill="FFFFFF"/>
          </w:tcPr>
          <w:p w14:paraId="561E9A33" w14:textId="77777777" w:rsidR="00ED12C0" w:rsidRPr="00911CE9" w:rsidRDefault="00ED12C0" w:rsidP="004342E4">
            <w:pPr>
              <w:rPr>
                <w:rFonts w:cs="Tahoma"/>
                <w:color w:val="000000"/>
                <w:szCs w:val="20"/>
                <w:lang w:val="pt-BR"/>
              </w:rPr>
            </w:pPr>
            <w:r w:rsidRPr="00911CE9">
              <w:rPr>
                <w:rFonts w:cs="Tahoma"/>
                <w:color w:val="000000"/>
                <w:szCs w:val="20"/>
                <w:lang w:val="pt-BR"/>
              </w:rPr>
              <w:t>13 Licenças de Gerenciamento de Cliente do Windows Embedded Device Manager 2011</w:t>
            </w:r>
          </w:p>
        </w:tc>
      </w:tr>
      <w:tr w:rsidR="00ED12C0" w:rsidRPr="00911CE9" w14:paraId="561E9A37" w14:textId="77777777" w:rsidTr="00CA14C9">
        <w:tc>
          <w:tcPr>
            <w:tcW w:w="3960" w:type="dxa"/>
            <w:shd w:val="clear" w:color="auto" w:fill="FFFFFF"/>
          </w:tcPr>
          <w:p w14:paraId="561E9A35" w14:textId="77777777" w:rsidR="00ED12C0" w:rsidRPr="00911CE9" w:rsidRDefault="00ED12C0" w:rsidP="004342E4">
            <w:pPr>
              <w:rPr>
                <w:rFonts w:cs="Tahoma"/>
                <w:color w:val="000000"/>
                <w:szCs w:val="20"/>
                <w:lang w:val="pt-BR"/>
              </w:rPr>
            </w:pPr>
            <w:r w:rsidRPr="00911CE9">
              <w:rPr>
                <w:rFonts w:cs="Tahoma"/>
                <w:color w:val="000000"/>
                <w:szCs w:val="20"/>
                <w:lang w:val="pt-BR"/>
              </w:rPr>
              <w:t>Licença do Servidor do Windows Embedded Device Manager 2011 com Tecnologia SQL Server 2008</w:t>
            </w:r>
          </w:p>
        </w:tc>
        <w:tc>
          <w:tcPr>
            <w:tcW w:w="4050" w:type="dxa"/>
            <w:shd w:val="clear" w:color="auto" w:fill="FFFFFF"/>
          </w:tcPr>
          <w:p w14:paraId="561E9A36" w14:textId="77777777" w:rsidR="00ED12C0" w:rsidRPr="00911CE9" w:rsidRDefault="00ED12C0" w:rsidP="004342E4">
            <w:pPr>
              <w:rPr>
                <w:rFonts w:cs="Tahoma"/>
                <w:color w:val="000000"/>
                <w:szCs w:val="20"/>
                <w:lang w:val="pt-BR"/>
              </w:rPr>
            </w:pPr>
            <w:r w:rsidRPr="00911CE9">
              <w:rPr>
                <w:rFonts w:cs="Tahoma"/>
                <w:color w:val="000000"/>
                <w:szCs w:val="20"/>
                <w:lang w:val="pt-BR"/>
              </w:rPr>
              <w:t>30 Licenças de Gerenciamento de Cliente do Windows Embedded Device Manager 2011</w:t>
            </w:r>
          </w:p>
        </w:tc>
      </w:tr>
    </w:tbl>
    <w:p w14:paraId="561E9A38" w14:textId="77777777" w:rsidR="00ED12C0" w:rsidRPr="00911CE9" w:rsidRDefault="00ED12C0" w:rsidP="004C6D00">
      <w:pPr>
        <w:rPr>
          <w:rFonts w:cs="Tahoma"/>
          <w:lang w:val="pt-BR"/>
        </w:rPr>
      </w:pPr>
    </w:p>
    <w:p w14:paraId="561E9A39" w14:textId="77777777" w:rsidR="00ED12C0" w:rsidRPr="00DF08D4" w:rsidRDefault="00ED12C0" w:rsidP="00376D4B">
      <w:pPr>
        <w:pStyle w:val="EndnoteText"/>
        <w:ind w:left="720"/>
        <w:rPr>
          <w:rFonts w:ascii="Tahoma" w:hAnsi="Tahoma" w:cs="Tahoma"/>
          <w:lang w:val="it-IT"/>
        </w:rPr>
      </w:pPr>
      <w:r w:rsidRPr="00911CE9">
        <w:rPr>
          <w:rFonts w:ascii="Tahoma" w:hAnsi="Tahoma" w:cs="Tahoma"/>
          <w:color w:val="000000"/>
          <w:sz w:val="18"/>
          <w:lang w:val="pt-BR"/>
        </w:rPr>
        <w:t xml:space="preserve">Todas as licenças concedidas sob esta oferta incluirão cobertura do Software Assurance. </w:t>
      </w:r>
      <w:r w:rsidRPr="00DF08D4">
        <w:rPr>
          <w:rFonts w:ascii="Tahoma" w:hAnsi="Tahoma" w:cs="Tahoma"/>
          <w:color w:val="000000"/>
          <w:sz w:val="18"/>
          <w:lang w:val="it-IT"/>
        </w:rPr>
        <w:t>Essa cobertura se</w:t>
      </w:r>
      <w:r w:rsidR="0049044D" w:rsidRPr="00DF08D4">
        <w:rPr>
          <w:rFonts w:ascii="Tahoma" w:hAnsi="Tahoma" w:cs="Tahoma"/>
          <w:color w:val="000000"/>
          <w:sz w:val="18"/>
          <w:lang w:val="it-IT"/>
        </w:rPr>
        <w:t> </w:t>
      </w:r>
      <w:r w:rsidRPr="00DF08D4">
        <w:rPr>
          <w:rFonts w:ascii="Tahoma" w:hAnsi="Tahoma" w:cs="Tahoma"/>
          <w:color w:val="000000"/>
          <w:sz w:val="18"/>
          <w:lang w:val="it-IT"/>
        </w:rPr>
        <w:t xml:space="preserve">encerrará no término da cobertura nas licenças qualificadas. Ao término dessa cobertura, os clientes poderão renovar o Software Assurance sobre as licenças outorgadas. </w:t>
      </w:r>
    </w:p>
    <w:p w14:paraId="561E9A3A" w14:textId="77777777" w:rsidR="00ED12C0" w:rsidRPr="00DF08D4" w:rsidRDefault="00ED12C0" w:rsidP="004C6D00">
      <w:pPr>
        <w:rPr>
          <w:rFonts w:cs="Tahoma"/>
          <w:lang w:val="it-IT"/>
        </w:rPr>
      </w:pPr>
    </w:p>
    <w:p w14:paraId="561E9A3B" w14:textId="77777777" w:rsidR="00ED12C0" w:rsidRPr="00911CE9" w:rsidRDefault="00ED12C0" w:rsidP="00376D4B">
      <w:pPr>
        <w:pStyle w:val="EndnoteText"/>
        <w:ind w:left="720"/>
        <w:rPr>
          <w:rFonts w:ascii="Tahoma" w:hAnsi="Tahoma" w:cs="Tahoma"/>
          <w:lang w:val="pt-BR"/>
        </w:rPr>
      </w:pPr>
      <w:r w:rsidRPr="00DF08D4">
        <w:rPr>
          <w:rFonts w:ascii="Tahoma" w:hAnsi="Tahoma" w:cs="Tahoma"/>
          <w:color w:val="000000"/>
          <w:sz w:val="18"/>
          <w:lang w:val="it-IT"/>
        </w:rPr>
        <w:t xml:space="preserve">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w:t>
      </w:r>
      <w:r w:rsidRPr="00911CE9">
        <w:rPr>
          <w:rFonts w:ascii="Tahoma" w:hAnsi="Tahoma" w:cs="Tahoma"/>
          <w:color w:val="000000"/>
          <w:sz w:val="18"/>
          <w:lang w:val="pt-BR"/>
        </w:rPr>
        <w:t>Os clientes não poderão transferir as licenças outorgadas sob esta oferta separadamente das licenças qualificadas correspondentes.</w:t>
      </w:r>
    </w:p>
    <w:p w14:paraId="561E9A3C" w14:textId="77777777" w:rsidR="00ED12C0" w:rsidRPr="00911CE9" w:rsidRDefault="00ED12C0" w:rsidP="004C6D00">
      <w:pPr>
        <w:rPr>
          <w:rFonts w:cs="Tahoma"/>
          <w:lang w:val="pt-BR"/>
        </w:rPr>
      </w:pPr>
    </w:p>
    <w:p w14:paraId="561E9A3D" w14:textId="77777777" w:rsidR="008D11F4" w:rsidRPr="00911CE9" w:rsidRDefault="008D11F4" w:rsidP="004C6D00">
      <w:pPr>
        <w:rPr>
          <w:rFonts w:cs="Tahoma"/>
          <w:lang w:val="pt-BR"/>
        </w:rPr>
      </w:pPr>
    </w:p>
    <w:p w14:paraId="561E9A3E" w14:textId="77777777" w:rsidR="008D11F4" w:rsidRPr="00911CE9" w:rsidRDefault="008D11F4" w:rsidP="004C6D00">
      <w:pPr>
        <w:rPr>
          <w:rFonts w:cs="Tahoma"/>
          <w:lang w:val="pt-BR"/>
        </w:rPr>
      </w:pPr>
    </w:p>
    <w:p w14:paraId="561E9A3F" w14:textId="77777777" w:rsidR="008D11F4" w:rsidRPr="00911CE9" w:rsidRDefault="008D11F4" w:rsidP="004C6D00">
      <w:pPr>
        <w:rPr>
          <w:rFonts w:cs="Tahoma"/>
          <w:lang w:val="pt-BR"/>
        </w:rPr>
      </w:pPr>
    </w:p>
    <w:p w14:paraId="561E9A40" w14:textId="77777777" w:rsidR="00ED12C0" w:rsidRPr="00911CE9" w:rsidRDefault="00ED12C0" w:rsidP="00376D4B">
      <w:pPr>
        <w:ind w:left="720"/>
        <w:rPr>
          <w:rFonts w:cs="Tahoma"/>
          <w:lang w:val="pt-BR"/>
        </w:rPr>
      </w:pPr>
      <w:r w:rsidRPr="00911CE9">
        <w:rPr>
          <w:rFonts w:cs="Tahoma"/>
          <w:color w:val="000000"/>
          <w:szCs w:val="24"/>
          <w:lang w:val="pt-BR"/>
        </w:rPr>
        <w:t>As licenças do Windows Embedded Device Manager 2011 adquiridas após 1º de abril de 2012 como parte do processo anual de adequação (</w:t>
      </w:r>
      <w:r w:rsidR="00EC3B06" w:rsidRPr="00911CE9">
        <w:rPr>
          <w:rFonts w:cs="Tahoma"/>
          <w:color w:val="000000"/>
          <w:szCs w:val="24"/>
          <w:lang w:val="pt-BR"/>
        </w:rPr>
        <w:t>“</w:t>
      </w:r>
      <w:r w:rsidRPr="00911CE9">
        <w:rPr>
          <w:rFonts w:cs="Tahoma"/>
          <w:color w:val="000000"/>
          <w:szCs w:val="24"/>
          <w:lang w:val="pt-BR"/>
        </w:rPr>
        <w:t>true-up</w:t>
      </w:r>
      <w:r w:rsidR="00EC3B06" w:rsidRPr="00911CE9">
        <w:rPr>
          <w:rFonts w:cs="Tahoma"/>
          <w:color w:val="000000"/>
          <w:szCs w:val="24"/>
          <w:lang w:val="pt-BR"/>
        </w:rPr>
        <w:t>”</w:t>
      </w:r>
      <w:r w:rsidRPr="00911CE9">
        <w:rPr>
          <w:rFonts w:cs="Tahoma"/>
          <w:color w:val="000000"/>
          <w:szCs w:val="24"/>
          <w:lang w:val="pt-BR"/>
        </w:rPr>
        <w:t xml:space="preserve">) de um cliente para Registros Enterprise sob os quais as licenças do Windows Embedded Device Manager 2011 foram adquiridas pela primeira vez antes de </w:t>
      </w:r>
      <w:r w:rsidR="004C6D00" w:rsidRPr="00911CE9">
        <w:rPr>
          <w:rFonts w:cs="Tahoma"/>
          <w:color w:val="000000"/>
          <w:szCs w:val="24"/>
          <w:lang w:val="pt-BR"/>
        </w:rPr>
        <w:br/>
      </w:r>
      <w:r w:rsidRPr="00911CE9">
        <w:rPr>
          <w:rFonts w:cs="Tahoma"/>
          <w:color w:val="000000"/>
          <w:szCs w:val="24"/>
          <w:lang w:val="pt-BR"/>
        </w:rPr>
        <w:t>1º de abril de 2012 também estarão qualificadas para MLs de Cliente d Windows Embedded Device Manager</w:t>
      </w:r>
      <w:r w:rsidR="004C6D00" w:rsidRPr="00911CE9">
        <w:rPr>
          <w:rFonts w:cs="Tahoma"/>
          <w:color w:val="000000"/>
          <w:szCs w:val="24"/>
          <w:lang w:val="pt-BR"/>
        </w:rPr>
        <w:t> </w:t>
      </w:r>
      <w:r w:rsidRPr="00911CE9">
        <w:rPr>
          <w:rFonts w:cs="Tahoma"/>
          <w:color w:val="000000"/>
          <w:szCs w:val="24"/>
          <w:lang w:val="pt-BR"/>
        </w:rPr>
        <w:t>2011 de acordo com esta oferta.</w:t>
      </w:r>
    </w:p>
    <w:p w14:paraId="561E9A41" w14:textId="77777777" w:rsidR="00ED12C0" w:rsidRPr="00911CE9" w:rsidRDefault="00ED12C0" w:rsidP="004C6D00">
      <w:pPr>
        <w:rPr>
          <w:rFonts w:cs="Tahoma"/>
          <w:lang w:val="pt-BR"/>
        </w:rPr>
      </w:pPr>
    </w:p>
    <w:p w14:paraId="561E9A42" w14:textId="77777777" w:rsidR="00ED12C0" w:rsidRPr="00DF08D4" w:rsidRDefault="00ED12C0" w:rsidP="00376D4B">
      <w:pPr>
        <w:ind w:left="720"/>
        <w:rPr>
          <w:rFonts w:cs="Tahoma"/>
          <w:lang w:val="it-IT"/>
        </w:rPr>
      </w:pPr>
      <w:r w:rsidRPr="00DF08D4">
        <w:rPr>
          <w:rFonts w:cs="Tahoma"/>
          <w:color w:val="000000"/>
          <w:szCs w:val="24"/>
          <w:lang w:val="it-IT"/>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3B74B4" w:rsidRPr="00DF08D4">
        <w:rPr>
          <w:rFonts w:cs="Tahoma"/>
          <w:color w:val="000000"/>
          <w:szCs w:val="24"/>
          <w:lang w:val="it-IT"/>
        </w:rPr>
        <w:t xml:space="preserve"> </w:t>
      </w:r>
      <w:r w:rsidRPr="00DF08D4">
        <w:rPr>
          <w:rFonts w:cs="Tahoma"/>
          <w:color w:val="000000"/>
          <w:szCs w:val="24"/>
          <w:lang w:val="it-IT"/>
        </w:rPr>
        <w:t>Esses direitos só se tornarão permanentes se a opção de compra (</w:t>
      </w:r>
      <w:r w:rsidR="00EC3B06" w:rsidRPr="00DF08D4">
        <w:rPr>
          <w:rFonts w:cs="Tahoma"/>
          <w:color w:val="000000"/>
          <w:szCs w:val="24"/>
          <w:lang w:val="it-IT"/>
        </w:rPr>
        <w:t>“</w:t>
      </w:r>
      <w:r w:rsidRPr="00DF08D4">
        <w:rPr>
          <w:rFonts w:cs="Tahoma"/>
          <w:color w:val="000000"/>
          <w:szCs w:val="24"/>
          <w:lang w:val="it-IT"/>
        </w:rPr>
        <w:t>buy-out</w:t>
      </w:r>
      <w:r w:rsidR="00EC3B06" w:rsidRPr="00DF08D4">
        <w:rPr>
          <w:rFonts w:cs="Tahoma"/>
          <w:color w:val="000000"/>
          <w:szCs w:val="24"/>
          <w:lang w:val="it-IT"/>
        </w:rPr>
        <w:t>”</w:t>
      </w:r>
      <w:r w:rsidRPr="00DF08D4">
        <w:rPr>
          <w:rFonts w:cs="Tahoma"/>
          <w:color w:val="000000"/>
          <w:szCs w:val="24"/>
          <w:lang w:val="it-IT"/>
        </w:rPr>
        <w:t>) for exercida e continuarão sujeitos a todos os termos e condições do contrato de licença do cliente.</w:t>
      </w:r>
    </w:p>
    <w:p w14:paraId="561E9A43" w14:textId="77777777" w:rsidR="00A40838" w:rsidRPr="00DF08D4" w:rsidRDefault="00A40838" w:rsidP="00376D4B">
      <w:pPr>
        <w:ind w:left="720"/>
        <w:rPr>
          <w:rFonts w:cs="Tahoma"/>
          <w:lang w:val="it-IT"/>
        </w:rPr>
      </w:pPr>
    </w:p>
    <w:p w14:paraId="561E9A44" w14:textId="77777777" w:rsidR="005D5C95" w:rsidRPr="00DF08D4" w:rsidRDefault="005D5C95" w:rsidP="00376D4B">
      <w:pPr>
        <w:ind w:left="720"/>
        <w:rPr>
          <w:rFonts w:cs="Tahoma"/>
          <w:lang w:val="it-IT"/>
        </w:rPr>
      </w:pPr>
    </w:p>
    <w:p w14:paraId="561E9A45" w14:textId="77777777" w:rsidR="005D5C95" w:rsidRPr="00911CE9" w:rsidRDefault="0092546A" w:rsidP="0049044D">
      <w:pPr>
        <w:pStyle w:val="Heading2"/>
        <w:ind w:left="259" w:hanging="259"/>
        <w:rPr>
          <w:rFonts w:ascii="Tahoma" w:hAnsi="Tahoma" w:cs="Tahoma"/>
          <w:sz w:val="22"/>
          <w:szCs w:val="22"/>
          <w:lang w:val="pt-BR"/>
        </w:rPr>
      </w:pPr>
      <w:bookmarkStart w:id="1500" w:name="_96_Windows_Embedded"/>
      <w:bookmarkStart w:id="1501" w:name="_97_Windows_Embedded"/>
      <w:bookmarkStart w:id="1502" w:name="_Toc348341748"/>
      <w:bookmarkStart w:id="1503" w:name="Srv_108EBS2008StandardPrem"/>
      <w:bookmarkEnd w:id="1500"/>
      <w:bookmarkEnd w:id="1501"/>
      <w:r w:rsidRPr="00911CE9">
        <w:rPr>
          <w:rFonts w:ascii="Tahoma" w:hAnsi="Tahoma" w:cs="Tahoma"/>
          <w:caps/>
          <w:color w:val="FF6600"/>
          <w:sz w:val="22"/>
          <w:vertAlign w:val="superscript"/>
          <w:lang w:val="pt-BR"/>
        </w:rPr>
        <w:t>97</w:t>
      </w:r>
      <w:r w:rsidRPr="00911CE9">
        <w:rPr>
          <w:rFonts w:ascii="Tahoma" w:hAnsi="Tahoma" w:cs="Tahoma"/>
          <w:color w:val="FF6600"/>
          <w:lang w:val="pt-BR"/>
        </w:rPr>
        <w:t xml:space="preserve"> </w:t>
      </w:r>
      <w:r w:rsidRPr="00911CE9">
        <w:rPr>
          <w:rFonts w:ascii="Tahoma" w:hAnsi="Tahoma" w:cs="Tahoma"/>
          <w:color w:val="FF6600"/>
          <w:sz w:val="22"/>
          <w:szCs w:val="22"/>
          <w:lang w:val="pt-BR"/>
        </w:rPr>
        <w:t>Windows Embedded Device Manager 2011 – Licença de Gerenciamento de</w:t>
      </w:r>
      <w:r w:rsidR="0049044D" w:rsidRPr="00911CE9">
        <w:rPr>
          <w:rFonts w:ascii="Tahoma" w:hAnsi="Tahoma" w:cs="Tahoma"/>
          <w:color w:val="FF6600"/>
          <w:sz w:val="22"/>
          <w:szCs w:val="22"/>
          <w:lang w:val="pt-BR"/>
        </w:rPr>
        <w:t> </w:t>
      </w:r>
      <w:r w:rsidRPr="00911CE9">
        <w:rPr>
          <w:rFonts w:ascii="Tahoma" w:hAnsi="Tahoma" w:cs="Tahoma"/>
          <w:color w:val="FF6600"/>
          <w:sz w:val="22"/>
          <w:szCs w:val="22"/>
          <w:lang w:val="pt-BR"/>
        </w:rPr>
        <w:t>Clientes</w:t>
      </w:r>
      <w:bookmarkEnd w:id="1502"/>
    </w:p>
    <w:p w14:paraId="561E9A46" w14:textId="77777777" w:rsidR="005D5C95" w:rsidRPr="00911CE9" w:rsidRDefault="005D5C95" w:rsidP="005D5C95">
      <w:pPr>
        <w:rPr>
          <w:rFonts w:cs="Tahoma"/>
          <w:lang w:val="pt-BR"/>
        </w:rPr>
      </w:pPr>
    </w:p>
    <w:p w14:paraId="561E9A47" w14:textId="77777777" w:rsidR="005D5C95" w:rsidRPr="00DF08D4" w:rsidRDefault="005D5C95" w:rsidP="005D5C95">
      <w:pPr>
        <w:pStyle w:val="EndnoteText"/>
        <w:ind w:left="720"/>
        <w:rPr>
          <w:rFonts w:ascii="Tahoma" w:hAnsi="Tahoma" w:cs="Tahoma"/>
          <w:lang w:val="it-IT"/>
        </w:rPr>
      </w:pPr>
      <w:r w:rsidRPr="00DF08D4">
        <w:rPr>
          <w:rFonts w:ascii="Tahoma" w:hAnsi="Tahoma" w:cs="Tahoma"/>
          <w:color w:val="000000"/>
          <w:sz w:val="18"/>
          <w:lang w:val="it-IT"/>
        </w:rPr>
        <w:t>Este produto encontra-se no status EOL (Fim da Vida Útil) e não será mais oferecido.</w:t>
      </w:r>
    </w:p>
    <w:p w14:paraId="561E9A48" w14:textId="77777777" w:rsidR="005D5C95" w:rsidRPr="00DF08D4" w:rsidRDefault="005D5C95" w:rsidP="004C6D00">
      <w:pPr>
        <w:rPr>
          <w:rFonts w:cs="Tahoma"/>
          <w:lang w:val="it-IT"/>
        </w:rPr>
      </w:pPr>
    </w:p>
    <w:p w14:paraId="561E9A49" w14:textId="77777777" w:rsidR="005D5C95" w:rsidRPr="00DF08D4" w:rsidRDefault="005D5C95" w:rsidP="007A34E3">
      <w:pPr>
        <w:pStyle w:val="EndnoteText"/>
        <w:spacing w:after="60"/>
        <w:ind w:left="720"/>
        <w:rPr>
          <w:rFonts w:ascii="Tahoma" w:hAnsi="Tahoma" w:cs="Tahoma"/>
          <w:lang w:val="it-IT"/>
        </w:rPr>
      </w:pPr>
      <w:r w:rsidRPr="00DF08D4">
        <w:rPr>
          <w:rFonts w:ascii="Tahoma" w:hAnsi="Tahoma" w:cs="Tahoma"/>
          <w:b/>
          <w:color w:val="000000"/>
          <w:sz w:val="18"/>
          <w:lang w:val="it-IT"/>
        </w:rPr>
        <w:t>Outorga de Licença Única para Titulares de Licenças do Windows Embedded Device Manager</w:t>
      </w:r>
      <w:r w:rsidR="00344730" w:rsidRPr="00DF08D4">
        <w:rPr>
          <w:rFonts w:ascii="Tahoma" w:hAnsi="Tahoma" w:cs="Tahoma"/>
          <w:b/>
          <w:color w:val="000000"/>
          <w:sz w:val="18"/>
          <w:lang w:val="it-IT"/>
        </w:rPr>
        <w:t> </w:t>
      </w:r>
      <w:r w:rsidRPr="00DF08D4">
        <w:rPr>
          <w:rFonts w:ascii="Tahoma" w:hAnsi="Tahoma" w:cs="Tahoma"/>
          <w:b/>
          <w:color w:val="000000"/>
          <w:sz w:val="18"/>
          <w:lang w:val="it-IT"/>
        </w:rPr>
        <w:t>2011 – Licença de Gerenciamento de Clientes com Software Assurance Ativo</w:t>
      </w:r>
    </w:p>
    <w:p w14:paraId="561E9A4A" w14:textId="77777777" w:rsidR="005D5C95" w:rsidRPr="00DF08D4" w:rsidRDefault="005D5C95" w:rsidP="005D5C95">
      <w:pPr>
        <w:pStyle w:val="EndnoteText"/>
        <w:ind w:left="720"/>
        <w:rPr>
          <w:rFonts w:ascii="Tahoma" w:hAnsi="Tahoma" w:cs="Tahoma"/>
          <w:lang w:val="it-IT"/>
        </w:rPr>
      </w:pPr>
      <w:r w:rsidRPr="00DF08D4">
        <w:rPr>
          <w:rFonts w:ascii="Tahoma" w:hAnsi="Tahoma" w:cs="Tahoma"/>
          <w:color w:val="000000"/>
          <w:sz w:val="18"/>
          <w:lang w:val="it-IT"/>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561E9A4B" w14:textId="77777777" w:rsidR="005D5C95" w:rsidRPr="00DF08D4" w:rsidRDefault="005D5C95" w:rsidP="004C6D00">
      <w:pPr>
        <w:rPr>
          <w:rFonts w:cs="Tahoma"/>
          <w:lang w:val="it-IT"/>
        </w:rPr>
      </w:pPr>
    </w:p>
    <w:p w14:paraId="561E9A4C" w14:textId="77777777" w:rsidR="005D5C95" w:rsidRPr="00DF08D4" w:rsidRDefault="005D5C95" w:rsidP="005D5C95">
      <w:pPr>
        <w:pStyle w:val="EndnoteText"/>
        <w:ind w:left="720"/>
        <w:rPr>
          <w:rFonts w:ascii="Tahoma" w:hAnsi="Tahoma" w:cs="Tahoma"/>
          <w:lang w:val="it-IT"/>
        </w:rPr>
      </w:pPr>
      <w:r w:rsidRPr="00911CE9">
        <w:rPr>
          <w:rFonts w:ascii="Tahoma" w:hAnsi="Tahoma" w:cs="Tahoma"/>
          <w:color w:val="000000"/>
          <w:sz w:val="18"/>
          <w:lang w:val="pt-BR"/>
        </w:rPr>
        <w:t xml:space="preserve">Todas as licenças concedidas sob esta oferta incluirão cobertura do Software Assurance. </w:t>
      </w:r>
      <w:r w:rsidRPr="00DF08D4">
        <w:rPr>
          <w:rFonts w:ascii="Tahoma" w:hAnsi="Tahoma" w:cs="Tahoma"/>
          <w:color w:val="000000"/>
          <w:sz w:val="18"/>
          <w:lang w:val="it-IT"/>
        </w:rPr>
        <w:t>Essa cobertura se</w:t>
      </w:r>
      <w:r w:rsidR="0049044D" w:rsidRPr="00DF08D4">
        <w:rPr>
          <w:rFonts w:ascii="Tahoma" w:hAnsi="Tahoma" w:cs="Tahoma"/>
          <w:color w:val="000000"/>
          <w:sz w:val="18"/>
          <w:lang w:val="it-IT"/>
        </w:rPr>
        <w:t> </w:t>
      </w:r>
      <w:r w:rsidRPr="00DF08D4">
        <w:rPr>
          <w:rFonts w:ascii="Tahoma" w:hAnsi="Tahoma" w:cs="Tahoma"/>
          <w:color w:val="000000"/>
          <w:sz w:val="18"/>
          <w:lang w:val="it-IT"/>
        </w:rPr>
        <w:t xml:space="preserve">encerrará no término da cobertura nas licenças qualificadas. Ao término dessa cobertura, os clientes poderão renovar o Software Assurance sobre as licenças outorgadas. </w:t>
      </w:r>
    </w:p>
    <w:p w14:paraId="561E9A4D" w14:textId="77777777" w:rsidR="005D5C95" w:rsidRPr="00DF08D4" w:rsidRDefault="005D5C95" w:rsidP="004C6D00">
      <w:pPr>
        <w:rPr>
          <w:rFonts w:cs="Tahoma"/>
          <w:lang w:val="it-IT"/>
        </w:rPr>
      </w:pPr>
    </w:p>
    <w:p w14:paraId="561E9A4E" w14:textId="77777777" w:rsidR="005D5C95" w:rsidRPr="00911CE9" w:rsidRDefault="005D5C95" w:rsidP="005D5C95">
      <w:pPr>
        <w:pStyle w:val="EndnoteText"/>
        <w:ind w:left="720"/>
        <w:rPr>
          <w:rFonts w:ascii="Tahoma" w:hAnsi="Tahoma" w:cs="Tahoma"/>
          <w:lang w:val="pt-BR"/>
        </w:rPr>
      </w:pPr>
      <w:r w:rsidRPr="00DF08D4">
        <w:rPr>
          <w:rFonts w:ascii="Tahoma" w:hAnsi="Tahoma" w:cs="Tahoma"/>
          <w:color w:val="000000"/>
          <w:sz w:val="18"/>
          <w:lang w:val="it-IT"/>
        </w:rPr>
        <w:t>O uso que um cliente faz do software outorgado sob esta oferta está sujeito aos termos e condições de seu</w:t>
      </w:r>
      <w:r w:rsidR="0049044D" w:rsidRPr="00DF08D4">
        <w:rPr>
          <w:rFonts w:ascii="Tahoma" w:hAnsi="Tahoma" w:cs="Tahoma"/>
          <w:color w:val="000000"/>
          <w:sz w:val="18"/>
          <w:lang w:val="it-IT"/>
        </w:rPr>
        <w:t> </w:t>
      </w:r>
      <w:r w:rsidRPr="00DF08D4">
        <w:rPr>
          <w:rFonts w:ascii="Tahoma" w:hAnsi="Tahoma" w:cs="Tahoma"/>
          <w:color w:val="000000"/>
          <w:sz w:val="18"/>
          <w:lang w:val="it-IT"/>
        </w:rPr>
        <w:t>contrato de licença e aos direitos de uso de produto relacionados ao software. O direito de usar o software outorgado expirará quando o direito de usar o software de acordo com a licença de qualificação de</w:t>
      </w:r>
      <w:r w:rsidR="0049044D" w:rsidRPr="00DF08D4">
        <w:rPr>
          <w:rFonts w:ascii="Tahoma" w:hAnsi="Tahoma" w:cs="Tahoma"/>
          <w:color w:val="000000"/>
          <w:sz w:val="18"/>
          <w:lang w:val="it-IT"/>
        </w:rPr>
        <w:t> </w:t>
      </w:r>
      <w:r w:rsidRPr="00DF08D4">
        <w:rPr>
          <w:rFonts w:ascii="Tahoma" w:hAnsi="Tahoma" w:cs="Tahoma"/>
          <w:color w:val="000000"/>
          <w:sz w:val="18"/>
          <w:lang w:val="it-IT"/>
        </w:rPr>
        <w:t>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49044D" w:rsidRPr="00DF08D4">
        <w:rPr>
          <w:rFonts w:ascii="Tahoma" w:hAnsi="Tahoma" w:cs="Tahoma"/>
          <w:color w:val="000000"/>
          <w:sz w:val="18"/>
          <w:lang w:val="it-IT"/>
        </w:rPr>
        <w:t> </w:t>
      </w:r>
      <w:r w:rsidRPr="00DF08D4">
        <w:rPr>
          <w:rFonts w:ascii="Tahoma" w:hAnsi="Tahoma" w:cs="Tahoma"/>
          <w:color w:val="000000"/>
          <w:sz w:val="18"/>
          <w:lang w:val="it-IT"/>
        </w:rPr>
        <w:t xml:space="preserve">cliente não terá mais o direito de usar o software sob as licenças qualificadas atribuídas ao servidor no seu uso do software sob esta oferta. </w:t>
      </w:r>
      <w:r w:rsidRPr="00911CE9">
        <w:rPr>
          <w:rFonts w:ascii="Tahoma" w:hAnsi="Tahoma" w:cs="Tahoma"/>
          <w:color w:val="000000"/>
          <w:sz w:val="18"/>
          <w:lang w:val="pt-BR"/>
        </w:rPr>
        <w:t>Os clientes não poderão transferir as licenças outorgadas sob esta oferta separadamente das licenças qualificadas correspondentes.</w:t>
      </w:r>
    </w:p>
    <w:p w14:paraId="561E9A4F" w14:textId="77777777" w:rsidR="005D5C95" w:rsidRPr="00911CE9" w:rsidRDefault="005D5C95" w:rsidP="004C6D00">
      <w:pPr>
        <w:rPr>
          <w:rFonts w:cs="Tahoma"/>
          <w:lang w:val="pt-BR"/>
        </w:rPr>
      </w:pPr>
    </w:p>
    <w:p w14:paraId="561E9A50" w14:textId="77777777" w:rsidR="005D5C95" w:rsidRPr="00911CE9" w:rsidRDefault="005D5C95" w:rsidP="005D5C95">
      <w:pPr>
        <w:ind w:left="720"/>
        <w:rPr>
          <w:rFonts w:cs="Tahoma"/>
          <w:lang w:val="pt-BR"/>
        </w:rPr>
      </w:pPr>
      <w:r w:rsidRPr="00911CE9">
        <w:rPr>
          <w:rFonts w:cs="Tahoma"/>
          <w:color w:val="000000"/>
          <w:szCs w:val="24"/>
          <w:lang w:val="pt-BR"/>
        </w:rPr>
        <w:t>As licenças de Gerenciamento de Clientes do Windows Embedded Device Manager 2011 adquiridas após 1º</w:t>
      </w:r>
      <w:r w:rsidR="0049044D" w:rsidRPr="00911CE9">
        <w:rPr>
          <w:rFonts w:cs="Tahoma"/>
          <w:color w:val="000000"/>
          <w:lang w:val="pt-BR"/>
        </w:rPr>
        <w:t> </w:t>
      </w:r>
      <w:r w:rsidRPr="00911CE9">
        <w:rPr>
          <w:rFonts w:cs="Tahoma"/>
          <w:color w:val="000000"/>
          <w:szCs w:val="24"/>
          <w:lang w:val="pt-BR"/>
        </w:rPr>
        <w:t>de janeiro de 2013 como parte do processo anual de adequação (</w:t>
      </w:r>
      <w:r w:rsidR="00EC3B06" w:rsidRPr="00911CE9">
        <w:rPr>
          <w:rFonts w:cs="Tahoma"/>
          <w:color w:val="000000"/>
          <w:szCs w:val="24"/>
          <w:lang w:val="pt-BR"/>
        </w:rPr>
        <w:t>“</w:t>
      </w:r>
      <w:r w:rsidRPr="00911CE9">
        <w:rPr>
          <w:rFonts w:cs="Tahoma"/>
          <w:color w:val="000000"/>
          <w:szCs w:val="24"/>
          <w:lang w:val="pt-BR"/>
        </w:rPr>
        <w:t>true-up</w:t>
      </w:r>
      <w:r w:rsidR="00EC3B06" w:rsidRPr="00911CE9">
        <w:rPr>
          <w:rFonts w:cs="Tahoma"/>
          <w:color w:val="000000"/>
          <w:szCs w:val="24"/>
          <w:lang w:val="pt-BR"/>
        </w:rPr>
        <w:t>”</w:t>
      </w:r>
      <w:r w:rsidRPr="00911CE9">
        <w:rPr>
          <w:rFonts w:cs="Tahoma"/>
          <w:color w:val="000000"/>
          <w:szCs w:val="24"/>
          <w:lang w:val="pt-BR"/>
        </w:rPr>
        <w:t>)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14:paraId="561E9A51" w14:textId="77777777" w:rsidR="005D5C95" w:rsidRPr="00911CE9" w:rsidRDefault="005D5C95" w:rsidP="005D5C95">
      <w:pPr>
        <w:ind w:left="720"/>
        <w:rPr>
          <w:rFonts w:cs="Tahoma"/>
          <w:lang w:val="pt-BR"/>
        </w:rPr>
      </w:pPr>
    </w:p>
    <w:p w14:paraId="561E9A52" w14:textId="77777777" w:rsidR="005D5C95" w:rsidRPr="00DF08D4" w:rsidRDefault="005D5C95" w:rsidP="005D5C95">
      <w:pPr>
        <w:ind w:left="720"/>
        <w:rPr>
          <w:rFonts w:cs="Tahoma"/>
          <w:lang w:val="it-IT"/>
        </w:rPr>
      </w:pPr>
      <w:r w:rsidRPr="00DF08D4">
        <w:rPr>
          <w:rFonts w:cs="Tahoma"/>
          <w:color w:val="000000"/>
          <w:szCs w:val="24"/>
          <w:lang w:val="it-IT"/>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3B74B4" w:rsidRPr="00DF08D4">
        <w:rPr>
          <w:rFonts w:cs="Tahoma"/>
          <w:color w:val="000000"/>
          <w:szCs w:val="24"/>
          <w:lang w:val="it-IT"/>
        </w:rPr>
        <w:t xml:space="preserve"> </w:t>
      </w:r>
      <w:r w:rsidRPr="00DF08D4">
        <w:rPr>
          <w:rFonts w:cs="Tahoma"/>
          <w:color w:val="000000"/>
          <w:szCs w:val="24"/>
          <w:lang w:val="it-IT"/>
        </w:rPr>
        <w:t>Esses direitos só se tornarão permanentes se a opção de compra (</w:t>
      </w:r>
      <w:r w:rsidR="00EC3B06" w:rsidRPr="00DF08D4">
        <w:rPr>
          <w:rFonts w:cs="Tahoma"/>
          <w:color w:val="000000"/>
          <w:szCs w:val="24"/>
          <w:lang w:val="it-IT"/>
        </w:rPr>
        <w:t>“</w:t>
      </w:r>
      <w:r w:rsidRPr="00DF08D4">
        <w:rPr>
          <w:rFonts w:cs="Tahoma"/>
          <w:color w:val="000000"/>
          <w:szCs w:val="24"/>
          <w:lang w:val="it-IT"/>
        </w:rPr>
        <w:t>buy-out</w:t>
      </w:r>
      <w:r w:rsidR="00EC3B06" w:rsidRPr="00DF08D4">
        <w:rPr>
          <w:rFonts w:cs="Tahoma"/>
          <w:color w:val="000000"/>
          <w:szCs w:val="24"/>
          <w:lang w:val="it-IT"/>
        </w:rPr>
        <w:t>”</w:t>
      </w:r>
      <w:r w:rsidRPr="00DF08D4">
        <w:rPr>
          <w:rFonts w:cs="Tahoma"/>
          <w:color w:val="000000"/>
          <w:szCs w:val="24"/>
          <w:lang w:val="it-IT"/>
        </w:rPr>
        <w:t>) for exercida e continuarão sujeitos a todos os termos e condições do contrato de licença do cliente.</w:t>
      </w:r>
    </w:p>
    <w:p w14:paraId="561E9A53" w14:textId="77777777" w:rsidR="005D5C95" w:rsidRPr="00DF08D4" w:rsidRDefault="005D5C95" w:rsidP="005D5C95">
      <w:pPr>
        <w:ind w:left="720"/>
        <w:rPr>
          <w:rFonts w:cs="Tahoma"/>
          <w:lang w:val="it-IT"/>
        </w:rPr>
      </w:pPr>
    </w:p>
    <w:p w14:paraId="561E9A54" w14:textId="77777777" w:rsidR="005D5C95" w:rsidRPr="00DF08D4" w:rsidRDefault="005D5C95" w:rsidP="005D5C95">
      <w:pPr>
        <w:ind w:left="720"/>
        <w:rPr>
          <w:rFonts w:cs="Tahoma"/>
          <w:lang w:val="it-IT"/>
        </w:rPr>
      </w:pPr>
      <w:r w:rsidRPr="00DF08D4">
        <w:rPr>
          <w:rFonts w:cs="Tahoma"/>
          <w:color w:val="000000"/>
          <w:szCs w:val="24"/>
          <w:lang w:val="it-IT"/>
        </w:rPr>
        <w:t>Os direitos de downgrade da versão podem ser aplicados a todas as Licenças de Gerenciamento de</w:t>
      </w:r>
      <w:r w:rsidR="0049044D" w:rsidRPr="00DF08D4">
        <w:rPr>
          <w:rFonts w:cs="Tahoma"/>
          <w:color w:val="000000"/>
          <w:lang w:val="it-IT"/>
        </w:rPr>
        <w:t> </w:t>
      </w:r>
      <w:r w:rsidRPr="00DF08D4">
        <w:rPr>
          <w:rFonts w:cs="Tahoma"/>
          <w:color w:val="000000"/>
          <w:szCs w:val="24"/>
          <w:lang w:val="it-IT"/>
        </w:rPr>
        <w:t>Clientes</w:t>
      </w:r>
      <w:r w:rsidR="0049044D" w:rsidRPr="00DF08D4">
        <w:rPr>
          <w:rFonts w:cs="Tahoma"/>
          <w:color w:val="000000"/>
          <w:lang w:val="it-IT"/>
        </w:rPr>
        <w:t> </w:t>
      </w:r>
      <w:r w:rsidRPr="00DF08D4">
        <w:rPr>
          <w:rFonts w:cs="Tahoma"/>
          <w:color w:val="000000"/>
          <w:szCs w:val="24"/>
          <w:lang w:val="it-IT"/>
        </w:rPr>
        <w:t>do System Center 2012 Configuration Manager 2012 concedidas.</w:t>
      </w:r>
    </w:p>
    <w:p w14:paraId="561E9A55" w14:textId="77777777" w:rsidR="00ED12C0" w:rsidRDefault="00ED12C0" w:rsidP="00ED12C0">
      <w:pPr>
        <w:ind w:left="900"/>
        <w:rPr>
          <w:rFonts w:cs="Tahoma"/>
          <w:lang w:val="it-IT"/>
        </w:rPr>
      </w:pPr>
    </w:p>
    <w:p w14:paraId="561E9A56" w14:textId="77777777" w:rsidR="008D11F4" w:rsidRDefault="008D11F4" w:rsidP="00ED12C0">
      <w:pPr>
        <w:ind w:left="900"/>
        <w:rPr>
          <w:rFonts w:cs="Tahoma"/>
          <w:lang w:val="it-IT"/>
        </w:rPr>
      </w:pPr>
    </w:p>
    <w:p w14:paraId="561E9A57" w14:textId="77777777" w:rsidR="008D11F4" w:rsidRDefault="008D11F4" w:rsidP="00ED12C0">
      <w:pPr>
        <w:ind w:left="900"/>
        <w:rPr>
          <w:rFonts w:cs="Tahoma"/>
          <w:lang w:val="it-IT"/>
        </w:rPr>
      </w:pPr>
    </w:p>
    <w:p w14:paraId="561E9A58" w14:textId="77777777" w:rsidR="008D11F4" w:rsidRPr="00DF08D4" w:rsidRDefault="008D11F4" w:rsidP="00ED12C0">
      <w:pPr>
        <w:ind w:left="900"/>
        <w:rPr>
          <w:rFonts w:cs="Tahoma"/>
          <w:lang w:val="it-IT"/>
        </w:rPr>
      </w:pPr>
    </w:p>
    <w:p w14:paraId="561E9A59" w14:textId="77777777" w:rsidR="005D5C95" w:rsidRPr="00DF08D4" w:rsidRDefault="005D5C95" w:rsidP="00ED12C0">
      <w:pPr>
        <w:ind w:left="900"/>
        <w:rPr>
          <w:rFonts w:cs="Tahoma"/>
          <w:lang w:val="it-IT"/>
        </w:rPr>
      </w:pPr>
    </w:p>
    <w:p w14:paraId="561E9A5A" w14:textId="77777777" w:rsidR="00A6493D" w:rsidRPr="00DF08D4" w:rsidRDefault="000E260B" w:rsidP="00A6493D">
      <w:pPr>
        <w:pStyle w:val="Heading3"/>
        <w:rPr>
          <w:rFonts w:ascii="Tahoma" w:hAnsi="Tahoma" w:cs="Tahoma"/>
          <w:lang w:val="it-IT"/>
        </w:rPr>
      </w:pPr>
      <w:bookmarkStart w:id="1504" w:name="_107_EBS_2008"/>
      <w:bookmarkStart w:id="1505" w:name="_95_EBS_2008"/>
      <w:bookmarkStart w:id="1506" w:name="_98_EBS_2008"/>
      <w:bookmarkStart w:id="1507" w:name="_Toc336338364"/>
      <w:bookmarkStart w:id="1508" w:name="_Toc348341749"/>
      <w:bookmarkStart w:id="1509" w:name="Srv_101WindowsEssBusSvrStdPrem"/>
      <w:bookmarkEnd w:id="1504"/>
      <w:bookmarkEnd w:id="1505"/>
      <w:bookmarkEnd w:id="1506"/>
      <w:r w:rsidRPr="00DF08D4">
        <w:rPr>
          <w:rFonts w:ascii="Tahoma" w:hAnsi="Tahoma" w:cs="Tahoma"/>
          <w:caps/>
          <w:color w:val="F66400"/>
          <w:sz w:val="22"/>
          <w:vertAlign w:val="superscript"/>
          <w:lang w:val="it-IT"/>
        </w:rPr>
        <w:t>98</w:t>
      </w:r>
      <w:r w:rsidRPr="00DF08D4">
        <w:rPr>
          <w:rFonts w:ascii="Tahoma" w:hAnsi="Tahoma" w:cs="Tahoma"/>
          <w:caps/>
          <w:color w:val="F66400"/>
          <w:sz w:val="24"/>
          <w:lang w:val="it-IT"/>
        </w:rPr>
        <w:t xml:space="preserve"> </w:t>
      </w:r>
      <w:r w:rsidRPr="00DF08D4">
        <w:rPr>
          <w:rFonts w:ascii="Tahoma" w:hAnsi="Tahoma" w:cs="Tahoma"/>
          <w:color w:val="F66400"/>
          <w:sz w:val="22"/>
          <w:szCs w:val="22"/>
          <w:lang w:val="it-IT"/>
        </w:rPr>
        <w:t>EBS 2008 Standard e EBS 2008 Premium</w:t>
      </w:r>
      <w:bookmarkEnd w:id="1503"/>
      <w:bookmarkEnd w:id="1507"/>
      <w:bookmarkEnd w:id="1508"/>
    </w:p>
    <w:bookmarkEnd w:id="1499"/>
    <w:bookmarkEnd w:id="1509"/>
    <w:p w14:paraId="561E9A5B" w14:textId="77777777" w:rsidR="00113634" w:rsidRPr="00DF08D4" w:rsidRDefault="00113634" w:rsidP="00113634">
      <w:pPr>
        <w:rPr>
          <w:rFonts w:cs="Tahoma"/>
          <w:lang w:val="it-IT"/>
        </w:rPr>
      </w:pPr>
    </w:p>
    <w:p w14:paraId="561E9A5C" w14:textId="77777777" w:rsidR="00113634" w:rsidRPr="00DF08D4" w:rsidRDefault="00113634" w:rsidP="00376D4B">
      <w:pPr>
        <w:pStyle w:val="EndnoteText"/>
        <w:ind w:left="720"/>
        <w:rPr>
          <w:rFonts w:ascii="Tahoma" w:hAnsi="Tahoma" w:cs="Tahoma"/>
          <w:sz w:val="18"/>
          <w:szCs w:val="18"/>
          <w:lang w:val="it-IT"/>
        </w:rPr>
      </w:pPr>
      <w:r w:rsidRPr="00DF08D4">
        <w:rPr>
          <w:rFonts w:ascii="Tahoma" w:hAnsi="Tahoma" w:cs="Tahoma"/>
          <w:sz w:val="18"/>
          <w:szCs w:val="18"/>
          <w:lang w:val="it-IT"/>
        </w:rPr>
        <w:t>Estes produtos encontram-se no status EOL (Fim da Vida Útil) e não serão mais oferecidos.</w:t>
      </w:r>
    </w:p>
    <w:p w14:paraId="561E9A5D" w14:textId="77777777" w:rsidR="00113634" w:rsidRPr="00DF08D4" w:rsidRDefault="00113634" w:rsidP="00376D4B">
      <w:pPr>
        <w:pStyle w:val="EndnoteText"/>
        <w:ind w:left="720"/>
        <w:rPr>
          <w:rFonts w:ascii="Tahoma" w:hAnsi="Tahoma" w:cs="Tahoma"/>
          <w:sz w:val="18"/>
          <w:szCs w:val="18"/>
          <w:lang w:val="it-IT"/>
        </w:rPr>
      </w:pPr>
    </w:p>
    <w:p w14:paraId="561E9A5E" w14:textId="77777777" w:rsidR="00113634" w:rsidRPr="00DF08D4" w:rsidRDefault="00113634" w:rsidP="00B76943">
      <w:pPr>
        <w:pStyle w:val="EndnoteText"/>
        <w:spacing w:after="60"/>
        <w:ind w:left="720"/>
        <w:rPr>
          <w:rFonts w:ascii="Tahoma" w:hAnsi="Tahoma" w:cs="Tahoma"/>
          <w:sz w:val="18"/>
          <w:szCs w:val="18"/>
          <w:lang w:val="it-IT"/>
        </w:rPr>
      </w:pPr>
      <w:r w:rsidRPr="00DF08D4">
        <w:rPr>
          <w:rFonts w:ascii="Tahoma" w:hAnsi="Tahoma" w:cs="Tahoma"/>
          <w:b/>
          <w:sz w:val="18"/>
          <w:szCs w:val="18"/>
          <w:lang w:val="it-IT"/>
        </w:rPr>
        <w:t>Outorga de Licença única para titulares de licenças do EBS 2008 Standard e do EBS 2008</w:t>
      </w:r>
      <w:r w:rsidR="0049044D" w:rsidRPr="00DF08D4">
        <w:rPr>
          <w:rFonts w:ascii="Tahoma" w:hAnsi="Tahoma" w:cs="Tahoma"/>
          <w:b/>
          <w:sz w:val="18"/>
          <w:szCs w:val="18"/>
          <w:lang w:val="it-IT"/>
        </w:rPr>
        <w:t> </w:t>
      </w:r>
      <w:r w:rsidRPr="00DF08D4">
        <w:rPr>
          <w:rFonts w:ascii="Tahoma" w:hAnsi="Tahoma" w:cs="Tahoma"/>
          <w:b/>
          <w:sz w:val="18"/>
          <w:szCs w:val="18"/>
          <w:lang w:val="it-IT"/>
        </w:rPr>
        <w:t>Premium</w:t>
      </w:r>
    </w:p>
    <w:p w14:paraId="561E9A5F" w14:textId="77777777" w:rsidR="00113634" w:rsidRPr="00DF08D4" w:rsidRDefault="00113634" w:rsidP="00B76943">
      <w:pPr>
        <w:pStyle w:val="ListParagraph"/>
        <w:contextualSpacing w:val="0"/>
        <w:rPr>
          <w:rFonts w:ascii="Tahoma" w:hAnsi="Tahoma" w:cs="Tahoma"/>
          <w:sz w:val="18"/>
          <w:szCs w:val="18"/>
          <w:lang w:val="it-IT"/>
        </w:rPr>
      </w:pPr>
      <w:r w:rsidRPr="00DF08D4">
        <w:rPr>
          <w:rFonts w:ascii="Tahoma" w:hAnsi="Tahoma" w:cs="Tahoma"/>
          <w:sz w:val="18"/>
          <w:szCs w:val="18"/>
          <w:u w:val="single"/>
          <w:lang w:val="it-IT"/>
        </w:rPr>
        <w:t>Todos os clientes do Licenciamento por Volume para o Windows Essential Business Server 2008 (EBS) Standard e Premium</w:t>
      </w:r>
      <w:r w:rsidRPr="00DF08D4">
        <w:rPr>
          <w:rFonts w:ascii="Tahoma" w:hAnsi="Tahoma" w:cs="Tahoma"/>
          <w:b/>
          <w:sz w:val="18"/>
          <w:szCs w:val="18"/>
          <w:lang w:val="it-IT"/>
        </w:rPr>
        <w:t xml:space="preserve"> </w:t>
      </w:r>
      <w:r w:rsidRPr="00DF08D4">
        <w:rPr>
          <w:rFonts w:ascii="Tahoma" w:hAnsi="Tahoma" w:cs="Tahoma"/>
          <w:sz w:val="18"/>
          <w:szCs w:val="18"/>
          <w:lang w:val="it-IT"/>
        </w:rPr>
        <w:t>estarão qualificados para as seguintes licenças gratuitas para cada licença do EBS 2008 Standard ou Premium que tiverem a partir de 1° de julho de 2010:</w:t>
      </w:r>
    </w:p>
    <w:p w14:paraId="561E9A60" w14:textId="77777777" w:rsidR="00A6493D" w:rsidRPr="00DF08D4" w:rsidRDefault="00A6493D" w:rsidP="00E63984">
      <w:pPr>
        <w:pStyle w:val="ListParagraph"/>
        <w:ind w:left="1260"/>
        <w:contextualSpacing w:val="0"/>
        <w:rPr>
          <w:rFonts w:ascii="Tahoma" w:hAnsi="Tahoma" w:cs="Tahoma"/>
          <w:sz w:val="18"/>
          <w:szCs w:val="18"/>
          <w:lang w:val="it-IT"/>
        </w:rPr>
      </w:pPr>
    </w:p>
    <w:p w14:paraId="561E9A61" w14:textId="77777777" w:rsidR="00113634" w:rsidRPr="00911CE9" w:rsidRDefault="00113634" w:rsidP="00957DE8">
      <w:pPr>
        <w:pStyle w:val="ListParagraph"/>
        <w:numPr>
          <w:ilvl w:val="0"/>
          <w:numId w:val="27"/>
        </w:numPr>
        <w:spacing w:after="60"/>
        <w:ind w:left="1440"/>
        <w:contextualSpacing w:val="0"/>
        <w:rPr>
          <w:rFonts w:ascii="Tahoma" w:hAnsi="Tahoma" w:cs="Tahoma"/>
          <w:sz w:val="18"/>
          <w:szCs w:val="18"/>
          <w:lang w:val="pt-BR"/>
        </w:rPr>
      </w:pPr>
      <w:r w:rsidRPr="00911CE9">
        <w:rPr>
          <w:rFonts w:ascii="Tahoma" w:hAnsi="Tahoma" w:cs="Tahoma"/>
          <w:sz w:val="18"/>
          <w:szCs w:val="18"/>
          <w:lang w:val="pt-BR"/>
        </w:rPr>
        <w:t>3 licenças de software para o Windows Server 2008 Standard</w:t>
      </w:r>
    </w:p>
    <w:p w14:paraId="561E9A62" w14:textId="77777777" w:rsidR="00113634" w:rsidRPr="00911CE9" w:rsidRDefault="00113634" w:rsidP="00957DE8">
      <w:pPr>
        <w:pStyle w:val="ListParagraph"/>
        <w:numPr>
          <w:ilvl w:val="0"/>
          <w:numId w:val="27"/>
        </w:numPr>
        <w:spacing w:after="60"/>
        <w:ind w:left="1440"/>
        <w:contextualSpacing w:val="0"/>
        <w:rPr>
          <w:rFonts w:ascii="Tahoma" w:hAnsi="Tahoma" w:cs="Tahoma"/>
          <w:sz w:val="18"/>
          <w:szCs w:val="18"/>
          <w:lang w:val="pt-BR"/>
        </w:rPr>
      </w:pPr>
      <w:r w:rsidRPr="00911CE9">
        <w:rPr>
          <w:rFonts w:ascii="Tahoma" w:hAnsi="Tahoma" w:cs="Tahoma"/>
          <w:sz w:val="18"/>
          <w:szCs w:val="18"/>
          <w:lang w:val="pt-BR"/>
        </w:rPr>
        <w:t>2 licenças de software para o Exchange Server 2007 Standard</w:t>
      </w:r>
    </w:p>
    <w:p w14:paraId="561E9A63" w14:textId="77777777" w:rsidR="00113634" w:rsidRPr="00DF08D4" w:rsidRDefault="00113634" w:rsidP="00957DE8">
      <w:pPr>
        <w:pStyle w:val="ListParagraph"/>
        <w:numPr>
          <w:ilvl w:val="0"/>
          <w:numId w:val="27"/>
        </w:numPr>
        <w:spacing w:after="60"/>
        <w:ind w:left="1440"/>
        <w:contextualSpacing w:val="0"/>
        <w:rPr>
          <w:rFonts w:ascii="Tahoma" w:hAnsi="Tahoma" w:cs="Tahoma"/>
          <w:sz w:val="18"/>
          <w:szCs w:val="18"/>
          <w:lang w:val="it-IT"/>
        </w:rPr>
      </w:pPr>
      <w:r w:rsidRPr="00DF08D4">
        <w:rPr>
          <w:rFonts w:ascii="Tahoma" w:hAnsi="Tahoma" w:cs="Tahoma"/>
          <w:sz w:val="18"/>
          <w:szCs w:val="18"/>
          <w:lang w:val="it-IT"/>
        </w:rPr>
        <w:t>1 licença de software para o System Center Essentials 2007 e 10 licenças de gerenciamento de Servidor e 50 de Cliente</w:t>
      </w:r>
    </w:p>
    <w:p w14:paraId="561E9A64" w14:textId="77777777" w:rsidR="00113634" w:rsidRPr="00DF08D4" w:rsidRDefault="00113634" w:rsidP="00E63984">
      <w:pPr>
        <w:ind w:left="1260"/>
        <w:rPr>
          <w:rFonts w:cs="Tahoma"/>
          <w:szCs w:val="18"/>
          <w:lang w:val="it-IT"/>
        </w:rPr>
      </w:pPr>
    </w:p>
    <w:p w14:paraId="561E9A65" w14:textId="77777777" w:rsidR="00113634" w:rsidRPr="00911CE9" w:rsidRDefault="00113634" w:rsidP="00B76943">
      <w:pPr>
        <w:ind w:left="720"/>
        <w:rPr>
          <w:rFonts w:cs="Tahoma"/>
          <w:szCs w:val="18"/>
          <w:lang w:val="pt-BR"/>
        </w:rPr>
      </w:pPr>
      <w:r w:rsidRPr="00DF08D4">
        <w:rPr>
          <w:rFonts w:cs="Tahoma"/>
          <w:szCs w:val="18"/>
          <w:lang w:val="it-IT"/>
        </w:rPr>
        <w:t>O contrato de Licenciamento por Volume dos clientes e esta nota de condição do produto são evidências dessas licenças gratuitas.</w:t>
      </w:r>
      <w:r w:rsidR="003B74B4" w:rsidRPr="00DF08D4">
        <w:rPr>
          <w:rFonts w:cs="Tahoma"/>
          <w:szCs w:val="18"/>
          <w:lang w:val="it-IT"/>
        </w:rPr>
        <w:t xml:space="preserve"> </w:t>
      </w:r>
      <w:r w:rsidRPr="00DF08D4">
        <w:rPr>
          <w:rFonts w:cs="Tahoma"/>
          <w:szCs w:val="18"/>
          <w:lang w:val="it-IT"/>
        </w:rPr>
        <w:t>O uso do software sob as licenças gratuitas está sujeito aos termos e condições do contrato celebrado pelos clientes e aos direitos de uso dos produtos individuais.</w:t>
      </w:r>
      <w:r w:rsidR="003B74B4" w:rsidRPr="00DF08D4">
        <w:rPr>
          <w:rFonts w:cs="Tahoma"/>
          <w:szCs w:val="18"/>
          <w:lang w:val="it-IT"/>
        </w:rPr>
        <w:t xml:space="preserve"> </w:t>
      </w:r>
      <w:r w:rsidRPr="00DF08D4">
        <w:rPr>
          <w:rFonts w:cs="Tahoma"/>
          <w:szCs w:val="18"/>
          <w:lang w:val="it-IT"/>
        </w:rPr>
        <w:t>O direito de usar o software sob as licenças gratuitas expirará quando o direito de usar o software sob as licenças qualificadas expirar.</w:t>
      </w:r>
      <w:r w:rsidR="003B74B4" w:rsidRPr="00DF08D4">
        <w:rPr>
          <w:rFonts w:cs="Tahoma"/>
          <w:szCs w:val="18"/>
          <w:lang w:val="it-IT"/>
        </w:rPr>
        <w:t xml:space="preserve"> </w:t>
      </w:r>
      <w:r w:rsidRPr="00911CE9">
        <w:rPr>
          <w:rFonts w:cs="Tahoma"/>
          <w:szCs w:val="18"/>
          <w:lang w:val="pt-BR"/>
        </w:rPr>
        <w:t>As licenças gratuitas não podem ser transferidas separadamente das licenças qualificadas.</w:t>
      </w:r>
    </w:p>
    <w:p w14:paraId="561E9A66" w14:textId="77777777" w:rsidR="0049044D" w:rsidRPr="00911CE9" w:rsidRDefault="0049044D" w:rsidP="00957DE8">
      <w:pPr>
        <w:ind w:left="720"/>
        <w:rPr>
          <w:rFonts w:cs="Tahoma"/>
          <w:szCs w:val="18"/>
          <w:lang w:val="pt-BR"/>
        </w:rPr>
      </w:pPr>
    </w:p>
    <w:p w14:paraId="561E9A67" w14:textId="77777777" w:rsidR="00113634" w:rsidRPr="00911CE9" w:rsidRDefault="00113634" w:rsidP="00957DE8">
      <w:pPr>
        <w:pStyle w:val="ListParagraph"/>
        <w:contextualSpacing w:val="0"/>
        <w:rPr>
          <w:rFonts w:ascii="Tahoma" w:hAnsi="Tahoma" w:cs="Tahoma"/>
          <w:sz w:val="18"/>
          <w:szCs w:val="18"/>
          <w:lang w:val="pt-BR"/>
        </w:rPr>
      </w:pPr>
      <w:r w:rsidRPr="00911CE9">
        <w:rPr>
          <w:rFonts w:ascii="Tahoma" w:hAnsi="Tahoma" w:cs="Tahoma"/>
          <w:sz w:val="18"/>
          <w:szCs w:val="18"/>
          <w:u w:val="single"/>
          <w:lang w:val="pt-BR"/>
        </w:rPr>
        <w:t>Os clientes do Licenciamento por Volume para o Windows Essential Business Server (EBS) 2008 Standard</w:t>
      </w:r>
      <w:r w:rsidRPr="00911CE9">
        <w:rPr>
          <w:rFonts w:ascii="Tahoma" w:hAnsi="Tahoma" w:cs="Tahoma"/>
          <w:b/>
          <w:sz w:val="18"/>
          <w:szCs w:val="18"/>
          <w:lang w:val="pt-BR"/>
        </w:rPr>
        <w:t xml:space="preserve"> </w:t>
      </w:r>
      <w:r w:rsidRPr="00911CE9">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14:paraId="561E9A68" w14:textId="77777777" w:rsidR="00A6493D" w:rsidRPr="00911CE9" w:rsidRDefault="00A6493D" w:rsidP="00E63984">
      <w:pPr>
        <w:pStyle w:val="ListParagraph"/>
        <w:ind w:left="1260"/>
        <w:contextualSpacing w:val="0"/>
        <w:rPr>
          <w:rFonts w:ascii="Tahoma" w:hAnsi="Tahoma" w:cs="Tahoma"/>
          <w:sz w:val="18"/>
          <w:szCs w:val="18"/>
          <w:lang w:val="pt-BR"/>
        </w:rPr>
      </w:pPr>
    </w:p>
    <w:p w14:paraId="561E9A69" w14:textId="77777777" w:rsidR="00113634" w:rsidRPr="00911CE9" w:rsidRDefault="00113634" w:rsidP="00957DE8">
      <w:pPr>
        <w:pStyle w:val="ListParagraph"/>
        <w:numPr>
          <w:ilvl w:val="0"/>
          <w:numId w:val="28"/>
        </w:numPr>
        <w:spacing w:after="60"/>
        <w:ind w:left="1440"/>
        <w:contextualSpacing w:val="0"/>
        <w:rPr>
          <w:rFonts w:ascii="Tahoma" w:hAnsi="Tahoma" w:cs="Tahoma"/>
          <w:sz w:val="18"/>
          <w:szCs w:val="18"/>
          <w:lang w:val="pt-BR"/>
        </w:rPr>
      </w:pPr>
      <w:r w:rsidRPr="00911CE9">
        <w:rPr>
          <w:rFonts w:ascii="Tahoma" w:hAnsi="Tahoma" w:cs="Tahoma"/>
          <w:sz w:val="18"/>
          <w:szCs w:val="18"/>
          <w:lang w:val="pt-BR"/>
        </w:rPr>
        <w:t>3 licenças de software para o Windows Server 2008 R2 Standard</w:t>
      </w:r>
    </w:p>
    <w:p w14:paraId="561E9A6A" w14:textId="77777777" w:rsidR="00113634" w:rsidRPr="00911CE9" w:rsidRDefault="00113634" w:rsidP="00957DE8">
      <w:pPr>
        <w:pStyle w:val="ListParagraph"/>
        <w:numPr>
          <w:ilvl w:val="0"/>
          <w:numId w:val="28"/>
        </w:numPr>
        <w:spacing w:after="60"/>
        <w:ind w:left="1440"/>
        <w:contextualSpacing w:val="0"/>
        <w:rPr>
          <w:rFonts w:ascii="Tahoma" w:hAnsi="Tahoma" w:cs="Tahoma"/>
          <w:sz w:val="18"/>
          <w:szCs w:val="18"/>
          <w:lang w:val="pt-BR"/>
        </w:rPr>
      </w:pPr>
      <w:r w:rsidRPr="00911CE9">
        <w:rPr>
          <w:rFonts w:ascii="Tahoma" w:hAnsi="Tahoma" w:cs="Tahoma"/>
          <w:sz w:val="18"/>
          <w:szCs w:val="18"/>
          <w:lang w:val="pt-BR"/>
        </w:rPr>
        <w:t>1 licença de software para o Exchange Server 2010 Standard</w:t>
      </w:r>
    </w:p>
    <w:p w14:paraId="561E9A6B" w14:textId="77777777" w:rsidR="00113634" w:rsidRPr="00DF08D4" w:rsidRDefault="00113634" w:rsidP="00957DE8">
      <w:pPr>
        <w:pStyle w:val="ListParagraph"/>
        <w:numPr>
          <w:ilvl w:val="0"/>
          <w:numId w:val="28"/>
        </w:numPr>
        <w:spacing w:after="60"/>
        <w:ind w:left="1440"/>
        <w:contextualSpacing w:val="0"/>
        <w:rPr>
          <w:rFonts w:ascii="Tahoma" w:hAnsi="Tahoma" w:cs="Tahoma"/>
          <w:sz w:val="18"/>
          <w:szCs w:val="18"/>
          <w:lang w:val="it-IT"/>
        </w:rPr>
      </w:pPr>
      <w:r w:rsidRPr="00DF08D4">
        <w:rPr>
          <w:rFonts w:ascii="Tahoma" w:hAnsi="Tahoma" w:cs="Tahoma"/>
          <w:sz w:val="18"/>
          <w:szCs w:val="18"/>
          <w:lang w:val="it-IT"/>
        </w:rPr>
        <w:t>1 licença de software para o System Center Essentials 2010 e 10 licenças de gerenciamento de Servidor e 50 de Cliente</w:t>
      </w:r>
    </w:p>
    <w:p w14:paraId="561E9A6C" w14:textId="77777777" w:rsidR="00113634" w:rsidRPr="0049044D" w:rsidRDefault="00113634" w:rsidP="00957DE8">
      <w:pPr>
        <w:pStyle w:val="ListParagraph"/>
        <w:numPr>
          <w:ilvl w:val="0"/>
          <w:numId w:val="28"/>
        </w:numPr>
        <w:spacing w:after="60"/>
        <w:ind w:left="1440"/>
        <w:contextualSpacing w:val="0"/>
        <w:rPr>
          <w:rFonts w:ascii="Tahoma" w:hAnsi="Tahoma" w:cs="Tahoma"/>
          <w:sz w:val="18"/>
          <w:szCs w:val="18"/>
        </w:rPr>
      </w:pPr>
      <w:r w:rsidRPr="0049044D">
        <w:rPr>
          <w:rFonts w:ascii="Tahoma" w:hAnsi="Tahoma" w:cs="Tahoma"/>
          <w:sz w:val="18"/>
          <w:szCs w:val="18"/>
        </w:rPr>
        <w:t>1 licença de software para o Forefront Threat Management Gateway Medium Business Edition 2010</w:t>
      </w:r>
    </w:p>
    <w:p w14:paraId="561E9A6D" w14:textId="77777777" w:rsidR="00113634" w:rsidRPr="0049044D" w:rsidRDefault="00113634" w:rsidP="00E63984">
      <w:pPr>
        <w:pStyle w:val="ListParagraph"/>
        <w:ind w:left="1260"/>
        <w:rPr>
          <w:rFonts w:ascii="Tahoma" w:hAnsi="Tahoma" w:cs="Tahoma"/>
          <w:sz w:val="18"/>
          <w:szCs w:val="18"/>
        </w:rPr>
      </w:pPr>
    </w:p>
    <w:p w14:paraId="561E9A6E" w14:textId="77777777" w:rsidR="00113634" w:rsidRPr="00DF08D4" w:rsidRDefault="00113634" w:rsidP="00957DE8">
      <w:pPr>
        <w:pStyle w:val="ListParagraph"/>
        <w:rPr>
          <w:rFonts w:ascii="Tahoma" w:hAnsi="Tahoma" w:cs="Tahoma"/>
          <w:sz w:val="18"/>
          <w:szCs w:val="18"/>
          <w:lang w:val="it-IT"/>
        </w:rPr>
      </w:pPr>
      <w:r w:rsidRPr="00DF08D4">
        <w:rPr>
          <w:rFonts w:ascii="Tahoma" w:hAnsi="Tahoma" w:cs="Tahoma"/>
          <w:sz w:val="18"/>
          <w:szCs w:val="18"/>
          <w:lang w:val="it-IT"/>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561E9A6F" w14:textId="77777777" w:rsidR="00113634" w:rsidRPr="00DF08D4" w:rsidRDefault="00113634" w:rsidP="00957DE8">
      <w:pPr>
        <w:pStyle w:val="ListParagraph"/>
        <w:rPr>
          <w:rFonts w:ascii="Tahoma" w:hAnsi="Tahoma" w:cs="Tahoma"/>
          <w:sz w:val="18"/>
          <w:szCs w:val="18"/>
          <w:lang w:val="it-IT"/>
        </w:rPr>
      </w:pPr>
    </w:p>
    <w:p w14:paraId="561E9A70" w14:textId="77777777" w:rsidR="00113634" w:rsidRPr="00911CE9" w:rsidRDefault="00113634" w:rsidP="00957DE8">
      <w:pPr>
        <w:ind w:left="720"/>
        <w:rPr>
          <w:rFonts w:cs="Tahoma"/>
          <w:szCs w:val="18"/>
          <w:lang w:val="pt-BR"/>
        </w:rPr>
      </w:pPr>
      <w:r w:rsidRPr="00DF08D4">
        <w:rPr>
          <w:rFonts w:cs="Tahoma"/>
          <w:szCs w:val="18"/>
          <w:lang w:val="it-IT"/>
        </w:rPr>
        <w:t>O contrato de Licenciamento por Volume dos clientes e esta nota de condição do produto são evidências dessas licenças gratuitas.</w:t>
      </w:r>
      <w:r w:rsidR="003B74B4" w:rsidRPr="00DF08D4">
        <w:rPr>
          <w:rFonts w:cs="Tahoma"/>
          <w:szCs w:val="18"/>
          <w:lang w:val="it-IT"/>
        </w:rPr>
        <w:t xml:space="preserve"> </w:t>
      </w:r>
      <w:r w:rsidRPr="00DF08D4">
        <w:rPr>
          <w:rFonts w:cs="Tahoma"/>
          <w:szCs w:val="18"/>
          <w:lang w:val="it-IT"/>
        </w:rPr>
        <w:t>O uso do software sob as licenças gratuitas está sujeito aos termos e condições do contrato celebrado pelos clientes e aos direitos de uso dos produtos individuais.</w:t>
      </w:r>
      <w:r w:rsidR="003B74B4" w:rsidRPr="00DF08D4">
        <w:rPr>
          <w:rFonts w:cs="Tahoma"/>
          <w:szCs w:val="18"/>
          <w:lang w:val="it-IT"/>
        </w:rPr>
        <w:t xml:space="preserve"> </w:t>
      </w:r>
      <w:r w:rsidRPr="00DF08D4">
        <w:rPr>
          <w:rFonts w:cs="Tahoma"/>
          <w:szCs w:val="18"/>
          <w:lang w:val="it-IT"/>
        </w:rPr>
        <w:t>Salvo no caso do Forefront Protection for Exchange Server 2010, o direito de usar o software sob as licenças gratuitas expirará quando o direito de usar o software sob as licenças qualificadas expirar.</w:t>
      </w:r>
      <w:r w:rsidR="003B74B4" w:rsidRPr="00DF08D4">
        <w:rPr>
          <w:rFonts w:cs="Tahoma"/>
          <w:szCs w:val="18"/>
          <w:lang w:val="it-IT"/>
        </w:rPr>
        <w:t xml:space="preserve"> </w:t>
      </w:r>
      <w:r w:rsidRPr="00DF08D4">
        <w:rPr>
          <w:rFonts w:cs="Tahoma"/>
          <w:szCs w:val="18"/>
          <w:lang w:val="it-IT"/>
        </w:rPr>
        <w:t>O direito de usar o Forefront Protection for Exchange Server 2010 expirará em caso de término da cobertura do Software Assurance sobre as licenças qualificadas.</w:t>
      </w:r>
      <w:r w:rsidR="003B74B4" w:rsidRPr="00DF08D4">
        <w:rPr>
          <w:rFonts w:cs="Tahoma"/>
          <w:szCs w:val="18"/>
          <w:lang w:val="it-IT"/>
        </w:rPr>
        <w:t xml:space="preserve"> </w:t>
      </w:r>
      <w:r w:rsidRPr="00911CE9">
        <w:rPr>
          <w:rFonts w:cs="Tahoma"/>
          <w:szCs w:val="18"/>
          <w:lang w:val="pt-BR"/>
        </w:rPr>
        <w:t>Em todos os casos, as licenças gratuitas não poderão ser transferidas separadamente das licenças qualificadas.</w:t>
      </w:r>
    </w:p>
    <w:p w14:paraId="561E9A71" w14:textId="77777777" w:rsidR="00113634" w:rsidRPr="00911CE9" w:rsidRDefault="00113634" w:rsidP="00E63984">
      <w:pPr>
        <w:pStyle w:val="ListParagraph"/>
        <w:ind w:left="1260"/>
        <w:rPr>
          <w:rFonts w:ascii="Tahoma" w:hAnsi="Tahoma" w:cs="Tahoma"/>
          <w:sz w:val="18"/>
          <w:szCs w:val="18"/>
          <w:lang w:val="pt-BR"/>
        </w:rPr>
      </w:pPr>
    </w:p>
    <w:p w14:paraId="561E9A72" w14:textId="77777777" w:rsidR="00113634" w:rsidRPr="00911CE9" w:rsidRDefault="00113634" w:rsidP="00957DE8">
      <w:pPr>
        <w:tabs>
          <w:tab w:val="left" w:pos="1260"/>
        </w:tabs>
        <w:ind w:left="720"/>
        <w:rPr>
          <w:rFonts w:cs="Tahoma"/>
          <w:szCs w:val="18"/>
          <w:lang w:val="pt-BR"/>
        </w:rPr>
      </w:pPr>
      <w:r w:rsidRPr="00911CE9">
        <w:rPr>
          <w:rFonts w:cs="Tahoma"/>
          <w:szCs w:val="18"/>
          <w:u w:val="single"/>
          <w:lang w:val="pt-BR"/>
        </w:rPr>
        <w:t xml:space="preserve">Os clientes do Licenciamento por Volume para o Windows Essential Business Server (EBS) 2008 Premium </w:t>
      </w:r>
      <w:r w:rsidRPr="00911CE9">
        <w:rPr>
          <w:rFonts w:cs="Tahoma"/>
          <w:szCs w:val="18"/>
          <w:lang w:val="pt-BR"/>
        </w:rPr>
        <w:t>estarão adicionalmente qualificados para as seguintes licenças gratuitas para cada licença do EBS 2008 Premium com cobertura do Software Assurance ativa que tiverem a partir de 1° de julho de 2010:</w:t>
      </w:r>
    </w:p>
    <w:p w14:paraId="561E9A73" w14:textId="77777777" w:rsidR="00A6493D" w:rsidRPr="00911CE9" w:rsidRDefault="00A6493D" w:rsidP="00E63984">
      <w:pPr>
        <w:pStyle w:val="ListParagraph"/>
        <w:ind w:left="1620"/>
        <w:contextualSpacing w:val="0"/>
        <w:rPr>
          <w:rFonts w:ascii="Tahoma" w:hAnsi="Tahoma" w:cs="Tahoma"/>
          <w:sz w:val="18"/>
          <w:szCs w:val="18"/>
          <w:lang w:val="pt-BR"/>
        </w:rPr>
      </w:pPr>
    </w:p>
    <w:p w14:paraId="561E9A74" w14:textId="77777777" w:rsidR="00113634" w:rsidRPr="00911CE9" w:rsidRDefault="00113634" w:rsidP="00957DE8">
      <w:pPr>
        <w:pStyle w:val="ListParagraph"/>
        <w:numPr>
          <w:ilvl w:val="0"/>
          <w:numId w:val="29"/>
        </w:numPr>
        <w:spacing w:after="60"/>
        <w:contextualSpacing w:val="0"/>
        <w:rPr>
          <w:rFonts w:ascii="Tahoma" w:hAnsi="Tahoma" w:cs="Tahoma"/>
          <w:sz w:val="18"/>
          <w:szCs w:val="18"/>
          <w:lang w:val="pt-BR"/>
        </w:rPr>
      </w:pPr>
      <w:r w:rsidRPr="00911CE9">
        <w:rPr>
          <w:rFonts w:ascii="Tahoma" w:hAnsi="Tahoma" w:cs="Tahoma"/>
          <w:sz w:val="18"/>
          <w:szCs w:val="18"/>
          <w:lang w:val="pt-BR"/>
        </w:rPr>
        <w:t>4 licenças de software para o Windows Server 2008 R2 Standard</w:t>
      </w:r>
    </w:p>
    <w:p w14:paraId="561E9A75" w14:textId="77777777" w:rsidR="00113634" w:rsidRPr="00911CE9" w:rsidRDefault="00113634" w:rsidP="00957DE8">
      <w:pPr>
        <w:pStyle w:val="ListParagraph"/>
        <w:numPr>
          <w:ilvl w:val="0"/>
          <w:numId w:val="29"/>
        </w:numPr>
        <w:spacing w:after="60"/>
        <w:contextualSpacing w:val="0"/>
        <w:rPr>
          <w:rFonts w:ascii="Tahoma" w:hAnsi="Tahoma" w:cs="Tahoma"/>
          <w:sz w:val="18"/>
          <w:szCs w:val="18"/>
          <w:lang w:val="pt-BR"/>
        </w:rPr>
      </w:pPr>
      <w:r w:rsidRPr="00911CE9">
        <w:rPr>
          <w:rFonts w:ascii="Tahoma" w:hAnsi="Tahoma" w:cs="Tahoma"/>
          <w:sz w:val="18"/>
          <w:szCs w:val="18"/>
          <w:lang w:val="pt-BR"/>
        </w:rPr>
        <w:t>1 licença de software para o SQL Server 2008 R2 Standard</w:t>
      </w:r>
    </w:p>
    <w:p w14:paraId="561E9A76" w14:textId="77777777" w:rsidR="00113634" w:rsidRPr="00911CE9" w:rsidRDefault="00113634" w:rsidP="00957DE8">
      <w:pPr>
        <w:pStyle w:val="ListParagraph"/>
        <w:numPr>
          <w:ilvl w:val="0"/>
          <w:numId w:val="29"/>
        </w:numPr>
        <w:spacing w:after="60"/>
        <w:contextualSpacing w:val="0"/>
        <w:rPr>
          <w:rFonts w:ascii="Tahoma" w:hAnsi="Tahoma" w:cs="Tahoma"/>
          <w:sz w:val="18"/>
          <w:szCs w:val="18"/>
          <w:lang w:val="pt-BR"/>
        </w:rPr>
      </w:pPr>
      <w:r w:rsidRPr="00911CE9">
        <w:rPr>
          <w:rFonts w:ascii="Tahoma" w:hAnsi="Tahoma" w:cs="Tahoma"/>
          <w:sz w:val="18"/>
          <w:szCs w:val="18"/>
          <w:lang w:val="pt-BR"/>
        </w:rPr>
        <w:t>2 licenças de software para o Exchange Server 2010 Standard</w:t>
      </w:r>
    </w:p>
    <w:p w14:paraId="561E9A77" w14:textId="77777777" w:rsidR="00113634" w:rsidRPr="00DF08D4" w:rsidRDefault="00113634" w:rsidP="00957DE8">
      <w:pPr>
        <w:pStyle w:val="ListParagraph"/>
        <w:numPr>
          <w:ilvl w:val="0"/>
          <w:numId w:val="29"/>
        </w:numPr>
        <w:spacing w:after="60"/>
        <w:contextualSpacing w:val="0"/>
        <w:rPr>
          <w:rFonts w:ascii="Tahoma" w:hAnsi="Tahoma" w:cs="Tahoma"/>
          <w:sz w:val="18"/>
          <w:szCs w:val="18"/>
          <w:lang w:val="it-IT"/>
        </w:rPr>
      </w:pPr>
      <w:r w:rsidRPr="00DF08D4">
        <w:rPr>
          <w:rFonts w:ascii="Tahoma" w:hAnsi="Tahoma" w:cs="Tahoma"/>
          <w:sz w:val="18"/>
          <w:szCs w:val="18"/>
          <w:lang w:val="it-IT"/>
        </w:rPr>
        <w:t>1 licença de software para o System Center Essentials 2010 e 10 licenças de gerenciamento de</w:t>
      </w:r>
      <w:r w:rsidR="0049044D" w:rsidRPr="00DF08D4">
        <w:rPr>
          <w:rFonts w:ascii="Tahoma" w:hAnsi="Tahoma" w:cs="Tahoma"/>
          <w:sz w:val="18"/>
          <w:szCs w:val="18"/>
          <w:lang w:val="it-IT"/>
        </w:rPr>
        <w:t> </w:t>
      </w:r>
      <w:r w:rsidRPr="00DF08D4">
        <w:rPr>
          <w:rFonts w:ascii="Tahoma" w:hAnsi="Tahoma" w:cs="Tahoma"/>
          <w:sz w:val="18"/>
          <w:szCs w:val="18"/>
          <w:lang w:val="it-IT"/>
        </w:rPr>
        <w:t>Servidor e 50 de Cliente</w:t>
      </w:r>
    </w:p>
    <w:p w14:paraId="561E9A78" w14:textId="77777777" w:rsidR="00113634" w:rsidRPr="0049044D" w:rsidRDefault="00113634" w:rsidP="00957DE8">
      <w:pPr>
        <w:pStyle w:val="ListParagraph"/>
        <w:numPr>
          <w:ilvl w:val="0"/>
          <w:numId w:val="29"/>
        </w:numPr>
        <w:spacing w:after="60"/>
        <w:contextualSpacing w:val="0"/>
        <w:rPr>
          <w:rFonts w:ascii="Tahoma" w:hAnsi="Tahoma" w:cs="Tahoma"/>
          <w:sz w:val="18"/>
          <w:szCs w:val="18"/>
        </w:rPr>
      </w:pPr>
      <w:r w:rsidRPr="0049044D">
        <w:rPr>
          <w:rFonts w:ascii="Tahoma" w:hAnsi="Tahoma" w:cs="Tahoma"/>
          <w:sz w:val="18"/>
          <w:szCs w:val="18"/>
        </w:rPr>
        <w:t>1 licença de software para o Forefront Threat Management Gateway Medium Business 2010</w:t>
      </w:r>
    </w:p>
    <w:p w14:paraId="561E9A79" w14:textId="77777777" w:rsidR="00113634" w:rsidRPr="00DF08D4" w:rsidRDefault="00113634" w:rsidP="00957DE8">
      <w:pPr>
        <w:pStyle w:val="ListParagraph"/>
        <w:rPr>
          <w:rFonts w:ascii="Tahoma" w:hAnsi="Tahoma" w:cs="Tahoma"/>
          <w:sz w:val="18"/>
          <w:szCs w:val="18"/>
          <w:lang w:val="it-IT"/>
        </w:rPr>
      </w:pPr>
      <w:r w:rsidRPr="00DF08D4">
        <w:rPr>
          <w:rFonts w:ascii="Tahoma" w:hAnsi="Tahoma" w:cs="Tahoma"/>
          <w:sz w:val="18"/>
          <w:szCs w:val="18"/>
          <w:lang w:val="it-IT"/>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561E9A7A" w14:textId="77777777" w:rsidR="00113634" w:rsidRPr="00DF08D4" w:rsidRDefault="00113634" w:rsidP="00EF2279">
      <w:pPr>
        <w:pStyle w:val="ListParagraph"/>
        <w:ind w:left="1260"/>
        <w:rPr>
          <w:rFonts w:ascii="Tahoma" w:hAnsi="Tahoma" w:cs="Tahoma"/>
          <w:sz w:val="18"/>
          <w:szCs w:val="18"/>
          <w:lang w:val="it-IT"/>
        </w:rPr>
      </w:pPr>
    </w:p>
    <w:p w14:paraId="561E9A7B" w14:textId="77777777" w:rsidR="00113634" w:rsidRPr="00911CE9" w:rsidRDefault="00113634" w:rsidP="00957DE8">
      <w:pPr>
        <w:ind w:left="720"/>
        <w:rPr>
          <w:rFonts w:cs="Tahoma"/>
          <w:szCs w:val="18"/>
          <w:lang w:val="pt-BR"/>
        </w:rPr>
      </w:pPr>
      <w:r w:rsidRPr="00DF08D4">
        <w:rPr>
          <w:rFonts w:cs="Tahoma"/>
          <w:szCs w:val="18"/>
          <w:lang w:val="it-IT"/>
        </w:rPr>
        <w:t>O contrato de Licenciamento por Volume dos clientes e esta nota de condição do produto são evidências dessas licenças gratuitas.</w:t>
      </w:r>
      <w:r w:rsidR="003B74B4" w:rsidRPr="00DF08D4">
        <w:rPr>
          <w:rFonts w:cs="Tahoma"/>
          <w:szCs w:val="18"/>
          <w:lang w:val="it-IT"/>
        </w:rPr>
        <w:t xml:space="preserve"> </w:t>
      </w:r>
      <w:r w:rsidRPr="00DF08D4">
        <w:rPr>
          <w:rFonts w:cs="Tahoma"/>
          <w:szCs w:val="18"/>
          <w:lang w:val="it-IT"/>
        </w:rPr>
        <w:t>O uso do software sob as licenças gratuitas está sujeito aos termos e condições do contrato celebrado pelos clientes e aos direitos de uso dos produtos individuais.</w:t>
      </w:r>
      <w:r w:rsidR="003B74B4" w:rsidRPr="00DF08D4">
        <w:rPr>
          <w:rFonts w:cs="Tahoma"/>
          <w:szCs w:val="18"/>
          <w:lang w:val="it-IT"/>
        </w:rPr>
        <w:t xml:space="preserve"> </w:t>
      </w:r>
      <w:r w:rsidRPr="00DF08D4">
        <w:rPr>
          <w:rFonts w:cs="Tahoma"/>
          <w:szCs w:val="18"/>
          <w:lang w:val="it-IT"/>
        </w:rPr>
        <w:t>Salvo no caso do Forefront Protection for Exchange Server 2010, o direito de usar o software sob as licenças gratuitas expirará quando o direito de usar o software sob as licenças qualificadas expirar.</w:t>
      </w:r>
      <w:r w:rsidR="003B74B4" w:rsidRPr="00DF08D4">
        <w:rPr>
          <w:rFonts w:cs="Tahoma"/>
          <w:szCs w:val="18"/>
          <w:lang w:val="it-IT"/>
        </w:rPr>
        <w:t xml:space="preserve"> </w:t>
      </w:r>
      <w:r w:rsidRPr="00DF08D4">
        <w:rPr>
          <w:rFonts w:cs="Tahoma"/>
          <w:szCs w:val="18"/>
          <w:lang w:val="it-IT"/>
        </w:rPr>
        <w:t>O direito de usar o Forefront Protection for Exchange Server 2010 expirará em caso de término da cobertura do Software Assurance sobre as licenças qualificadas.</w:t>
      </w:r>
      <w:r w:rsidR="003B74B4" w:rsidRPr="00DF08D4">
        <w:rPr>
          <w:rFonts w:cs="Tahoma"/>
          <w:szCs w:val="18"/>
          <w:lang w:val="it-IT"/>
        </w:rPr>
        <w:t xml:space="preserve"> </w:t>
      </w:r>
      <w:r w:rsidRPr="00911CE9">
        <w:rPr>
          <w:rFonts w:cs="Tahoma"/>
          <w:szCs w:val="18"/>
          <w:lang w:val="pt-BR"/>
        </w:rPr>
        <w:t>Em todos os casos, as licenças gratuitas não poderão ser transferidas separadamente das licenças qualificadas.</w:t>
      </w:r>
    </w:p>
    <w:p w14:paraId="561E9A7C" w14:textId="77777777" w:rsidR="00113634" w:rsidRPr="00911CE9" w:rsidRDefault="00113634" w:rsidP="00E63984">
      <w:pPr>
        <w:pStyle w:val="ListParagraph"/>
        <w:ind w:left="1800"/>
        <w:rPr>
          <w:rFonts w:ascii="Tahoma" w:hAnsi="Tahoma" w:cs="Tahoma"/>
          <w:sz w:val="18"/>
          <w:szCs w:val="18"/>
          <w:lang w:val="pt-BR"/>
        </w:rPr>
      </w:pPr>
    </w:p>
    <w:p w14:paraId="561E9A7D" w14:textId="77777777" w:rsidR="00113634" w:rsidRPr="00911CE9" w:rsidRDefault="00113634" w:rsidP="00957DE8">
      <w:pPr>
        <w:pStyle w:val="ListParagraph"/>
        <w:spacing w:after="60"/>
        <w:contextualSpacing w:val="0"/>
        <w:rPr>
          <w:rFonts w:ascii="Tahoma" w:hAnsi="Tahoma" w:cs="Tahoma"/>
          <w:sz w:val="18"/>
          <w:szCs w:val="18"/>
          <w:lang w:val="pt-BR"/>
        </w:rPr>
      </w:pPr>
      <w:r w:rsidRPr="00911CE9">
        <w:rPr>
          <w:rFonts w:ascii="Tahoma" w:hAnsi="Tahoma" w:cs="Tahoma"/>
          <w:b/>
          <w:sz w:val="18"/>
          <w:szCs w:val="18"/>
          <w:lang w:val="pt-BR"/>
        </w:rPr>
        <w:t>Direitos de uso adicionais para CALs do Windows Essential Business Server (EBS) 2008</w:t>
      </w:r>
    </w:p>
    <w:p w14:paraId="561E9A7E" w14:textId="77777777" w:rsidR="00113634" w:rsidRPr="00911CE9" w:rsidRDefault="00113634" w:rsidP="00957DE8">
      <w:pPr>
        <w:ind w:left="720"/>
        <w:rPr>
          <w:rFonts w:cs="Tahoma"/>
          <w:szCs w:val="18"/>
          <w:lang w:val="pt-BR"/>
        </w:rPr>
      </w:pPr>
      <w:r w:rsidRPr="00911CE9">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561E9A7F" w14:textId="77777777" w:rsidR="00113634" w:rsidRPr="00911CE9" w:rsidRDefault="00113634" w:rsidP="00EF2279">
      <w:pPr>
        <w:tabs>
          <w:tab w:val="left" w:pos="1260"/>
        </w:tabs>
        <w:ind w:left="1260"/>
        <w:rPr>
          <w:rFonts w:cs="Tahoma"/>
          <w:szCs w:val="18"/>
          <w:lang w:val="pt-BR"/>
        </w:rPr>
      </w:pPr>
    </w:p>
    <w:p w14:paraId="561E9A80" w14:textId="77777777" w:rsidR="00113634" w:rsidRPr="00911CE9" w:rsidRDefault="00113634" w:rsidP="00957DE8">
      <w:pPr>
        <w:tabs>
          <w:tab w:val="left" w:pos="1260"/>
        </w:tabs>
        <w:ind w:left="720"/>
        <w:rPr>
          <w:rFonts w:cs="Tahoma"/>
          <w:szCs w:val="18"/>
          <w:lang w:val="pt-BR"/>
        </w:rPr>
      </w:pPr>
      <w:r w:rsidRPr="00911CE9">
        <w:rPr>
          <w:rFonts w:cs="Tahoma"/>
          <w:szCs w:val="18"/>
          <w:lang w:val="pt-BR"/>
        </w:rPr>
        <w:t>Para clientes com CALs do Windows Essential Business Server (EBS) 2008 com cobertura do Software Assurance ativa a partir de 1</w:t>
      </w:r>
      <w:r w:rsidRPr="00911CE9">
        <w:rPr>
          <w:rFonts w:cs="Tahoma"/>
          <w:szCs w:val="18"/>
          <w:vertAlign w:val="superscript"/>
          <w:lang w:val="pt-BR"/>
        </w:rPr>
        <w:t>°</w:t>
      </w:r>
      <w:r w:rsidRPr="00911CE9">
        <w:rPr>
          <w:rFonts w:cs="Tahoma"/>
          <w:szCs w:val="18"/>
          <w:lang w:val="pt-BR"/>
        </w:rPr>
        <w:t xml:space="preserve"> de julho de 2010:</w:t>
      </w:r>
    </w:p>
    <w:p w14:paraId="561E9A81" w14:textId="77777777" w:rsidR="00A6493D" w:rsidRPr="00911CE9" w:rsidRDefault="00A6493D" w:rsidP="00EF2279">
      <w:pPr>
        <w:pStyle w:val="ListParagraph"/>
        <w:tabs>
          <w:tab w:val="left" w:pos="1260"/>
        </w:tabs>
        <w:ind w:left="1260"/>
        <w:contextualSpacing w:val="0"/>
        <w:rPr>
          <w:rFonts w:ascii="Tahoma" w:hAnsi="Tahoma" w:cs="Tahoma"/>
          <w:sz w:val="18"/>
          <w:szCs w:val="18"/>
          <w:lang w:val="pt-BR"/>
        </w:rPr>
      </w:pPr>
    </w:p>
    <w:p w14:paraId="561E9A82" w14:textId="77777777" w:rsidR="00113634" w:rsidRPr="00DF08D4" w:rsidRDefault="00113634" w:rsidP="00A434A4">
      <w:pPr>
        <w:pStyle w:val="ListParagraph"/>
        <w:numPr>
          <w:ilvl w:val="0"/>
          <w:numId w:val="146"/>
        </w:numPr>
        <w:tabs>
          <w:tab w:val="left" w:pos="1440"/>
        </w:tabs>
        <w:spacing w:after="60"/>
        <w:contextualSpacing w:val="0"/>
        <w:rPr>
          <w:rFonts w:ascii="Tahoma" w:hAnsi="Tahoma" w:cs="Tahoma"/>
          <w:sz w:val="18"/>
          <w:szCs w:val="18"/>
          <w:lang w:val="it-IT"/>
        </w:rPr>
      </w:pPr>
      <w:r w:rsidRPr="00DF08D4">
        <w:rPr>
          <w:rFonts w:ascii="Tahoma" w:hAnsi="Tahoma" w:cs="Tahoma"/>
          <w:sz w:val="18"/>
          <w:szCs w:val="18"/>
          <w:lang w:val="it-IT"/>
        </w:rPr>
        <w:t>Para cada EBS 2008 CAL Suite com cobertura do Software Assurance ativa a partir de 1</w:t>
      </w:r>
      <w:r w:rsidRPr="00DF08D4">
        <w:rPr>
          <w:rFonts w:ascii="Tahoma" w:hAnsi="Tahoma" w:cs="Tahoma"/>
          <w:sz w:val="18"/>
          <w:szCs w:val="18"/>
          <w:vertAlign w:val="superscript"/>
          <w:lang w:val="it-IT"/>
        </w:rPr>
        <w:t>°</w:t>
      </w:r>
      <w:r w:rsidRPr="00DF08D4">
        <w:rPr>
          <w:rFonts w:ascii="Tahoma" w:hAnsi="Tahoma" w:cs="Tahoma"/>
          <w:sz w:val="18"/>
          <w:szCs w:val="18"/>
          <w:lang w:val="it-IT"/>
        </w:rPr>
        <w:t xml:space="preserve"> de julho de 2010 que tiver, o cliente estará qualificado para as seguintes licenças gratuitas:</w:t>
      </w:r>
    </w:p>
    <w:p w14:paraId="561E9A83" w14:textId="77777777" w:rsidR="00113634" w:rsidRPr="0049044D"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49044D">
        <w:rPr>
          <w:rFonts w:ascii="Tahoma" w:hAnsi="Tahoma" w:cs="Tahoma"/>
          <w:sz w:val="18"/>
          <w:szCs w:val="18"/>
        </w:rPr>
        <w:t>1 CAL do Windows Server 2008</w:t>
      </w:r>
    </w:p>
    <w:p w14:paraId="561E9A84" w14:textId="77777777" w:rsidR="00113634" w:rsidRPr="0049044D"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49044D">
        <w:rPr>
          <w:rFonts w:ascii="Tahoma" w:hAnsi="Tahoma" w:cs="Tahoma"/>
          <w:sz w:val="18"/>
          <w:szCs w:val="18"/>
        </w:rPr>
        <w:t>1 CAL do Exchange Server 2010 Standard</w:t>
      </w:r>
    </w:p>
    <w:p w14:paraId="561E9A85" w14:textId="77777777" w:rsidR="00113634" w:rsidRPr="00911CE9"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pt-BR"/>
        </w:rPr>
      </w:pPr>
      <w:r w:rsidRPr="00911CE9">
        <w:rPr>
          <w:rFonts w:ascii="Tahoma" w:hAnsi="Tahoma" w:cs="Tahoma"/>
          <w:sz w:val="18"/>
          <w:szCs w:val="18"/>
          <w:lang w:val="pt-BR"/>
        </w:rPr>
        <w:t>1 licença de assinatura de dispositivo ou usuário para o Forefront Protection for Exchange Server 2010</w:t>
      </w:r>
    </w:p>
    <w:p w14:paraId="561E9A86" w14:textId="77777777" w:rsidR="00A6493D" w:rsidRPr="00911CE9" w:rsidRDefault="00A6493D" w:rsidP="00A434A4">
      <w:pPr>
        <w:pStyle w:val="ListParagraph"/>
        <w:tabs>
          <w:tab w:val="num" w:pos="1800"/>
        </w:tabs>
        <w:spacing w:after="60"/>
        <w:ind w:left="1800"/>
        <w:contextualSpacing w:val="0"/>
        <w:rPr>
          <w:rFonts w:ascii="Tahoma" w:hAnsi="Tahoma" w:cs="Tahoma"/>
          <w:sz w:val="18"/>
          <w:szCs w:val="18"/>
          <w:lang w:val="pt-BR"/>
        </w:rPr>
      </w:pPr>
    </w:p>
    <w:p w14:paraId="561E9A87" w14:textId="77777777" w:rsidR="00113634" w:rsidRPr="00DF08D4" w:rsidRDefault="00113634" w:rsidP="00A434A4">
      <w:pPr>
        <w:pStyle w:val="ListParagraph"/>
        <w:numPr>
          <w:ilvl w:val="0"/>
          <w:numId w:val="146"/>
        </w:numPr>
        <w:tabs>
          <w:tab w:val="left" w:pos="1440"/>
        </w:tabs>
        <w:spacing w:after="60"/>
        <w:contextualSpacing w:val="0"/>
        <w:rPr>
          <w:rFonts w:ascii="Tahoma" w:hAnsi="Tahoma" w:cs="Tahoma"/>
          <w:sz w:val="18"/>
          <w:szCs w:val="18"/>
          <w:lang w:val="it-IT"/>
        </w:rPr>
      </w:pPr>
      <w:r w:rsidRPr="00DF08D4">
        <w:rPr>
          <w:rFonts w:ascii="Tahoma" w:hAnsi="Tahoma" w:cs="Tahoma"/>
          <w:sz w:val="18"/>
          <w:szCs w:val="18"/>
          <w:lang w:val="it-IT"/>
        </w:rPr>
        <w:t>Para cada EBS 2008 CAL Suite para Usuários e Dispositivos Premium com cobertura do Software Assurance ativa a partir de 1° de julho de 2010 que tiver, o cliente estará qualificado para as seguintes licenças gratuitas:</w:t>
      </w:r>
    </w:p>
    <w:p w14:paraId="561E9A88" w14:textId="77777777" w:rsidR="00113634" w:rsidRPr="0049044D"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49044D">
        <w:rPr>
          <w:rFonts w:ascii="Tahoma" w:hAnsi="Tahoma" w:cs="Tahoma"/>
          <w:sz w:val="18"/>
          <w:szCs w:val="18"/>
        </w:rPr>
        <w:t>CAL do Windows Server 2008</w:t>
      </w:r>
    </w:p>
    <w:p w14:paraId="561E9A89" w14:textId="77777777" w:rsidR="00113634" w:rsidRPr="0049044D"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49044D">
        <w:rPr>
          <w:rFonts w:ascii="Tahoma" w:hAnsi="Tahoma" w:cs="Tahoma"/>
          <w:sz w:val="18"/>
          <w:szCs w:val="18"/>
        </w:rPr>
        <w:t>CAL do Exchange Server 2010 Standard</w:t>
      </w:r>
    </w:p>
    <w:p w14:paraId="561E9A8A" w14:textId="77777777" w:rsidR="002512D3" w:rsidRPr="0049044D"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49044D">
        <w:rPr>
          <w:rFonts w:ascii="Tahoma" w:hAnsi="Tahoma" w:cs="Tahoma"/>
          <w:sz w:val="18"/>
          <w:szCs w:val="18"/>
        </w:rPr>
        <w:t>CAL do SQL Server 2008 R2</w:t>
      </w:r>
    </w:p>
    <w:p w14:paraId="561E9A8B" w14:textId="77777777" w:rsidR="00113634" w:rsidRPr="00911CE9"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pt-BR"/>
        </w:rPr>
      </w:pPr>
      <w:r w:rsidRPr="00911CE9">
        <w:rPr>
          <w:rFonts w:ascii="Tahoma" w:hAnsi="Tahoma" w:cs="Tahoma"/>
          <w:sz w:val="18"/>
          <w:szCs w:val="18"/>
          <w:lang w:val="pt-BR"/>
        </w:rPr>
        <w:t>1 licença de assinatura de dispositivo ou usuário para o Forefront Protection for Exchange Server 2010</w:t>
      </w:r>
    </w:p>
    <w:p w14:paraId="561E9A8C" w14:textId="77777777" w:rsidR="00113634" w:rsidRPr="00DF08D4" w:rsidRDefault="00113634" w:rsidP="00A434A4">
      <w:pPr>
        <w:pStyle w:val="ListParagraph"/>
        <w:spacing w:after="60"/>
        <w:ind w:left="1980"/>
        <w:contextualSpacing w:val="0"/>
        <w:rPr>
          <w:rFonts w:ascii="Tahoma" w:hAnsi="Tahoma" w:cs="Tahoma"/>
          <w:sz w:val="18"/>
          <w:szCs w:val="18"/>
          <w:lang w:val="it-IT"/>
        </w:rPr>
      </w:pPr>
      <w:r w:rsidRPr="00DF08D4">
        <w:rPr>
          <w:rFonts w:ascii="Tahoma" w:hAnsi="Tahoma" w:cs="Tahoma"/>
          <w:sz w:val="18"/>
          <w:szCs w:val="18"/>
          <w:lang w:val="it-IT"/>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561E9A8D" w14:textId="77777777" w:rsidR="00113634" w:rsidRPr="00DF08D4" w:rsidRDefault="00113634" w:rsidP="00113634">
      <w:pPr>
        <w:rPr>
          <w:rFonts w:cs="Tahoma"/>
          <w:szCs w:val="18"/>
          <w:lang w:val="it-IT"/>
        </w:rPr>
      </w:pPr>
    </w:p>
    <w:p w14:paraId="561E9A8E" w14:textId="77777777" w:rsidR="001E3F07" w:rsidRPr="00911CE9" w:rsidRDefault="00113634" w:rsidP="00A434A4">
      <w:pPr>
        <w:ind w:left="720"/>
        <w:rPr>
          <w:rFonts w:cs="Tahoma"/>
          <w:spacing w:val="-1"/>
          <w:lang w:val="pt-BR"/>
        </w:rPr>
      </w:pPr>
      <w:r w:rsidRPr="00DF08D4">
        <w:rPr>
          <w:rFonts w:cs="Tahoma"/>
          <w:spacing w:val="-1"/>
          <w:szCs w:val="18"/>
          <w:lang w:val="it-IT"/>
        </w:rPr>
        <w:t>O contrato de Licenciamento por Volume dos clientes e esta nota de condição do produto são evidências dessas CALs gratuitas.</w:t>
      </w:r>
      <w:r w:rsidR="003B74B4" w:rsidRPr="00DF08D4">
        <w:rPr>
          <w:rFonts w:cs="Tahoma"/>
          <w:spacing w:val="-1"/>
          <w:szCs w:val="18"/>
          <w:lang w:val="it-IT"/>
        </w:rPr>
        <w:t xml:space="preserve"> </w:t>
      </w:r>
      <w:r w:rsidRPr="00DF08D4">
        <w:rPr>
          <w:rFonts w:cs="Tahoma"/>
          <w:spacing w:val="-1"/>
          <w:szCs w:val="18"/>
          <w:lang w:val="it-IT"/>
        </w:rPr>
        <w:t>O uso do software sob as CALs gratuitas está sujeito aos termos e condições do contrato celebrado pelos clientes e aos direitos de uso dos produtos individuais.</w:t>
      </w:r>
      <w:r w:rsidR="003B74B4" w:rsidRPr="00DF08D4">
        <w:rPr>
          <w:rFonts w:cs="Tahoma"/>
          <w:spacing w:val="-1"/>
          <w:szCs w:val="18"/>
          <w:lang w:val="it-IT"/>
        </w:rPr>
        <w:t xml:space="preserve"> </w:t>
      </w:r>
      <w:r w:rsidRPr="00DF08D4">
        <w:rPr>
          <w:rFonts w:cs="Tahoma"/>
          <w:spacing w:val="-1"/>
          <w:szCs w:val="18"/>
          <w:lang w:val="it-IT"/>
        </w:rPr>
        <w:t>O direito de usar o software</w:t>
      </w:r>
      <w:r w:rsidR="0049044D" w:rsidRPr="00DF08D4">
        <w:rPr>
          <w:rFonts w:cs="Tahoma"/>
          <w:spacing w:val="-1"/>
          <w:szCs w:val="18"/>
          <w:lang w:val="it-IT"/>
        </w:rPr>
        <w:t> </w:t>
      </w:r>
      <w:r w:rsidRPr="00DF08D4">
        <w:rPr>
          <w:rFonts w:cs="Tahoma"/>
          <w:spacing w:val="-1"/>
          <w:szCs w:val="18"/>
          <w:lang w:val="it-IT"/>
        </w:rPr>
        <w:t>sob as CALs gratuitas expirará quando o direito de usar o software sob as CALs qualificadas expirar.</w:t>
      </w:r>
      <w:r w:rsidR="003B74B4" w:rsidRPr="00DF08D4">
        <w:rPr>
          <w:rFonts w:cs="Tahoma"/>
          <w:spacing w:val="-1"/>
          <w:szCs w:val="18"/>
          <w:lang w:val="it-IT"/>
        </w:rPr>
        <w:t xml:space="preserve"> </w:t>
      </w:r>
      <w:r w:rsidRPr="00911CE9">
        <w:rPr>
          <w:rFonts w:cs="Tahoma"/>
          <w:spacing w:val="-1"/>
          <w:szCs w:val="18"/>
          <w:lang w:val="pt-BR"/>
        </w:rPr>
        <w:t>Em todos os casos, as CALs gratuitas não poderão ser transferidas separadamente das CALs qualificadas.</w:t>
      </w:r>
      <w:bookmarkStart w:id="1510" w:name="_107_Windows_Azure"/>
      <w:bookmarkEnd w:id="1510"/>
    </w:p>
    <w:p w14:paraId="561E9A8F" w14:textId="77777777" w:rsidR="00113634" w:rsidRPr="00911CE9" w:rsidRDefault="00113634" w:rsidP="00113634">
      <w:pPr>
        <w:rPr>
          <w:rFonts w:cs="Tahoma"/>
          <w:lang w:val="pt-BR"/>
        </w:rPr>
      </w:pPr>
    </w:p>
    <w:p w14:paraId="561E9A90" w14:textId="77777777" w:rsidR="00DE0D10" w:rsidRPr="00911CE9" w:rsidRDefault="00DE0D10" w:rsidP="00957DE8">
      <w:pPr>
        <w:rPr>
          <w:rFonts w:cs="Tahoma"/>
          <w:lang w:val="pt-BR"/>
        </w:rPr>
      </w:pPr>
    </w:p>
    <w:p w14:paraId="561E9A91" w14:textId="77777777" w:rsidR="008D11F4" w:rsidRPr="00911CE9" w:rsidRDefault="008D11F4" w:rsidP="00957DE8">
      <w:pPr>
        <w:rPr>
          <w:rFonts w:cs="Tahoma"/>
          <w:lang w:val="pt-BR"/>
        </w:rPr>
      </w:pPr>
    </w:p>
    <w:p w14:paraId="561E9A92" w14:textId="77777777" w:rsidR="008D11F4" w:rsidRPr="00911CE9" w:rsidRDefault="008D11F4" w:rsidP="00957DE8">
      <w:pPr>
        <w:rPr>
          <w:rFonts w:cs="Tahoma"/>
          <w:lang w:val="pt-BR"/>
        </w:rPr>
      </w:pPr>
    </w:p>
    <w:p w14:paraId="561E9A93" w14:textId="77777777" w:rsidR="00023FE7" w:rsidRPr="00911CE9" w:rsidRDefault="000E260B" w:rsidP="00EF2279">
      <w:pPr>
        <w:pStyle w:val="Heading3"/>
        <w:rPr>
          <w:rFonts w:ascii="Tahoma" w:hAnsi="Tahoma" w:cs="Tahoma"/>
          <w:lang w:val="pt-BR"/>
        </w:rPr>
      </w:pPr>
      <w:bookmarkStart w:id="1511" w:name="_99_Windows_HPC"/>
      <w:bookmarkStart w:id="1512" w:name="Srv_109HPCServer2008_R2Suite"/>
      <w:bookmarkStart w:id="1513" w:name="_Toc336338365"/>
      <w:bookmarkStart w:id="1514" w:name="_Toc348341750"/>
      <w:bookmarkStart w:id="1515" w:name="Srv_96WindowsHighPerfCompSvr08"/>
      <w:bookmarkStart w:id="1516" w:name="Srv_94HPCServer2008_R2Suite"/>
      <w:bookmarkStart w:id="1517" w:name="Srv_106HPCServer2008_R2Suite"/>
      <w:bookmarkEnd w:id="1511"/>
      <w:r w:rsidRPr="00911CE9">
        <w:rPr>
          <w:rFonts w:ascii="Tahoma" w:hAnsi="Tahoma" w:cs="Tahoma"/>
          <w:caps/>
          <w:color w:val="F66400"/>
          <w:sz w:val="22"/>
          <w:vertAlign w:val="superscript"/>
          <w:lang w:val="pt-BR"/>
        </w:rPr>
        <w:t>99</w:t>
      </w:r>
      <w:r w:rsidRPr="00911CE9">
        <w:rPr>
          <w:rFonts w:ascii="Tahoma" w:hAnsi="Tahoma" w:cs="Tahoma"/>
          <w:caps/>
          <w:color w:val="F66400"/>
          <w:sz w:val="22"/>
          <w:lang w:val="pt-BR"/>
        </w:rPr>
        <w:t xml:space="preserve"> </w:t>
      </w:r>
      <w:r w:rsidRPr="00911CE9">
        <w:rPr>
          <w:rFonts w:ascii="Tahoma" w:hAnsi="Tahoma" w:cs="Tahoma"/>
          <w:color w:val="F66400"/>
          <w:sz w:val="22"/>
          <w:lang w:val="pt-BR"/>
        </w:rPr>
        <w:t>Windows HPC Server 2008 R2 Suite</w:t>
      </w:r>
      <w:bookmarkEnd w:id="1512"/>
      <w:bookmarkEnd w:id="1513"/>
      <w:bookmarkEnd w:id="1514"/>
    </w:p>
    <w:bookmarkEnd w:id="1515"/>
    <w:bookmarkEnd w:id="1516"/>
    <w:bookmarkEnd w:id="1517"/>
    <w:p w14:paraId="561E9A94" w14:textId="77777777" w:rsidR="00023FE7" w:rsidRPr="00911CE9" w:rsidRDefault="00023FE7" w:rsidP="00A434A4">
      <w:pPr>
        <w:pStyle w:val="EndnoteText"/>
        <w:rPr>
          <w:rFonts w:ascii="Tahoma" w:hAnsi="Tahoma" w:cs="Tahoma"/>
          <w:sz w:val="18"/>
          <w:szCs w:val="18"/>
          <w:lang w:val="pt-BR"/>
        </w:rPr>
      </w:pPr>
    </w:p>
    <w:p w14:paraId="561E9A95" w14:textId="77777777" w:rsidR="00A434A4" w:rsidRPr="00911CE9" w:rsidRDefault="001978C7" w:rsidP="00A434A4">
      <w:pPr>
        <w:spacing w:after="60"/>
        <w:ind w:left="720"/>
        <w:rPr>
          <w:rFonts w:cs="Tahoma"/>
          <w:lang w:val="pt-BR"/>
        </w:rPr>
      </w:pPr>
      <w:r w:rsidRPr="00911CE9">
        <w:rPr>
          <w:rFonts w:cs="Tahoma"/>
          <w:b/>
          <w:color w:val="000000"/>
          <w:lang w:val="pt-BR"/>
        </w:rPr>
        <w:t>Outorgas de licença associadas ao término da validade da edição do HPC Server Suite</w:t>
      </w:r>
    </w:p>
    <w:p w14:paraId="561E9A96" w14:textId="77777777" w:rsidR="001978C7" w:rsidRPr="00DF08D4" w:rsidRDefault="001978C7" w:rsidP="00A434A4">
      <w:pPr>
        <w:ind w:left="720"/>
        <w:rPr>
          <w:rFonts w:cs="Tahoma"/>
          <w:spacing w:val="-1"/>
          <w:szCs w:val="18"/>
          <w:lang w:val="it-IT"/>
        </w:rPr>
      </w:pPr>
      <w:r w:rsidRPr="00911CE9">
        <w:rPr>
          <w:rFonts w:cs="Tahoma"/>
          <w:spacing w:val="-1"/>
          <w:szCs w:val="18"/>
          <w:lang w:val="pt-BR"/>
        </w:rPr>
        <w:t>O HPC Server Suite 2008 R2 será a última versão do HPC Server Suite. Os clientes de licenciamento por volume com Software Assurance ativo para licenças do HPC Server Suite em 1º de setembro de 2012 ou a partir da data da primeira disponibilização do Windows Server 2012 para download no Volume Licensing Service Center (Centro de Atendimento de Licenciamento por Volume), o que ocorrer primeiro, (</w:t>
      </w:r>
      <w:r w:rsidR="00EC3B06" w:rsidRPr="00911CE9">
        <w:rPr>
          <w:rFonts w:cs="Tahoma"/>
          <w:spacing w:val="-1"/>
          <w:szCs w:val="18"/>
          <w:lang w:val="pt-BR"/>
        </w:rPr>
        <w:t>“</w:t>
      </w:r>
      <w:r w:rsidRPr="00911CE9">
        <w:rPr>
          <w:rFonts w:cs="Tahoma"/>
          <w:spacing w:val="-1"/>
          <w:szCs w:val="18"/>
          <w:lang w:val="pt-BR"/>
        </w:rPr>
        <w:t>Licenças Qualificadas</w:t>
      </w:r>
      <w:r w:rsidR="00EC3B06" w:rsidRPr="00911CE9">
        <w:rPr>
          <w:rFonts w:cs="Tahoma"/>
          <w:spacing w:val="-1"/>
          <w:szCs w:val="18"/>
          <w:lang w:val="pt-BR"/>
        </w:rPr>
        <w:t>”</w:t>
      </w:r>
      <w:r w:rsidRPr="00911CE9">
        <w:rPr>
          <w:rFonts w:cs="Tahoma"/>
          <w:spacing w:val="-1"/>
          <w:szCs w:val="18"/>
          <w:lang w:val="pt-BR"/>
        </w:rPr>
        <w:t>) poderão</w:t>
      </w:r>
      <w:r w:rsidRPr="00911CE9">
        <w:rPr>
          <w:rFonts w:eastAsia="Calibri" w:cs="Tahoma"/>
          <w:spacing w:val="-1"/>
          <w:szCs w:val="18"/>
          <w:lang w:val="pt-BR"/>
        </w:rPr>
        <w:t xml:space="preserve"> atualizar para e usar o software Windows Server 2012 Standard em vez do HPC Server Suite. </w:t>
      </w:r>
      <w:r w:rsidRPr="00DF08D4">
        <w:rPr>
          <w:rFonts w:eastAsia="Calibri" w:cs="Tahoma"/>
          <w:spacing w:val="-1"/>
          <w:szCs w:val="18"/>
          <w:lang w:val="it-IT"/>
        </w:rPr>
        <w:t>Para facilitar essa atualização, para cada Licença Qualificada que o cliente possui, ele terá uma licença do processador Windows Server 2012 Standard mediante a disponibilização do Windows Server 2012.</w:t>
      </w:r>
    </w:p>
    <w:p w14:paraId="561E9A97" w14:textId="77777777" w:rsidR="00A434A4" w:rsidRPr="00DF08D4" w:rsidRDefault="00A434A4" w:rsidP="00A434A4">
      <w:pPr>
        <w:ind w:left="720"/>
        <w:rPr>
          <w:rFonts w:cs="Tahoma"/>
          <w:lang w:val="it-IT"/>
        </w:rPr>
      </w:pPr>
    </w:p>
    <w:p w14:paraId="561E9A98" w14:textId="77777777" w:rsidR="001978C7" w:rsidRPr="00DF08D4" w:rsidRDefault="001978C7" w:rsidP="00A434A4">
      <w:pPr>
        <w:numPr>
          <w:ilvl w:val="0"/>
          <w:numId w:val="66"/>
        </w:numPr>
        <w:tabs>
          <w:tab w:val="left" w:pos="1440"/>
        </w:tabs>
        <w:spacing w:after="60"/>
        <w:ind w:left="1440"/>
        <w:rPr>
          <w:rFonts w:cs="Tahoma"/>
          <w:lang w:val="it-IT"/>
        </w:rPr>
      </w:pPr>
      <w:r w:rsidRPr="00911CE9">
        <w:rPr>
          <w:rFonts w:eastAsia="Calibri" w:cs="Tahoma"/>
          <w:szCs w:val="18"/>
          <w:lang w:val="pt-BR"/>
        </w:rPr>
        <w:t>As licenças adquiridas sob esta concessão incluirão cobertura do Software Assurance.</w:t>
      </w:r>
      <w:r w:rsidR="003B74B4" w:rsidRPr="00911CE9">
        <w:rPr>
          <w:rFonts w:eastAsia="Calibri" w:cs="Tahoma"/>
          <w:szCs w:val="18"/>
          <w:lang w:val="pt-BR"/>
        </w:rPr>
        <w:t xml:space="preserve"> </w:t>
      </w:r>
      <w:r w:rsidRPr="00DF08D4">
        <w:rPr>
          <w:rFonts w:eastAsia="Calibri" w:cs="Tahoma"/>
          <w:szCs w:val="18"/>
          <w:lang w:val="it-IT"/>
        </w:rPr>
        <w:t>Tal cobertura expira quando a cobertura correspondente nas Licenças Qualificadas expirar.</w:t>
      </w:r>
    </w:p>
    <w:p w14:paraId="561E9A99" w14:textId="77777777" w:rsidR="001978C7" w:rsidRPr="00DF08D4" w:rsidRDefault="001978C7" w:rsidP="00A434A4">
      <w:pPr>
        <w:numPr>
          <w:ilvl w:val="0"/>
          <w:numId w:val="66"/>
        </w:numPr>
        <w:tabs>
          <w:tab w:val="left" w:pos="1440"/>
        </w:tabs>
        <w:spacing w:after="60"/>
        <w:ind w:left="1440"/>
        <w:rPr>
          <w:rFonts w:cs="Tahoma"/>
          <w:lang w:val="it-IT"/>
        </w:rPr>
      </w:pPr>
      <w:r w:rsidRPr="00DF08D4">
        <w:rPr>
          <w:rFonts w:eastAsia="Calibri" w:cs="Tahoma"/>
          <w:szCs w:val="18"/>
          <w:lang w:val="it-IT"/>
        </w:rPr>
        <w:t>Se os clientes adquiriram direitos perpétuos para usar o software sob as Licenças Qualificadas, as</w:t>
      </w:r>
      <w:r w:rsidR="0049044D" w:rsidRPr="00DF08D4">
        <w:rPr>
          <w:rFonts w:eastAsia="Calibri" w:cs="Tahoma"/>
          <w:szCs w:val="18"/>
          <w:lang w:val="it-IT"/>
        </w:rPr>
        <w:t> </w:t>
      </w:r>
      <w:r w:rsidRPr="00DF08D4">
        <w:rPr>
          <w:rFonts w:eastAsia="Calibri" w:cs="Tahoma"/>
          <w:szCs w:val="18"/>
          <w:lang w:val="it-IT"/>
        </w:rPr>
        <w:t>licenças adquiridas sob essa concessão serão também perpétuas; caso contrário, as licenças adquiridas sob essa concessão expirarão quando as Licenças Qualificadas subjacentes expirarem.</w:t>
      </w:r>
    </w:p>
    <w:p w14:paraId="561E9A9A" w14:textId="77777777" w:rsidR="001978C7" w:rsidRPr="00911CE9" w:rsidRDefault="001978C7" w:rsidP="00A434A4">
      <w:pPr>
        <w:numPr>
          <w:ilvl w:val="0"/>
          <w:numId w:val="66"/>
        </w:numPr>
        <w:tabs>
          <w:tab w:val="left" w:pos="1440"/>
        </w:tabs>
        <w:spacing w:after="60"/>
        <w:ind w:left="1440"/>
        <w:rPr>
          <w:rFonts w:cs="Tahoma"/>
          <w:lang w:val="pt-BR"/>
        </w:rPr>
      </w:pPr>
      <w:r w:rsidRPr="00911CE9">
        <w:rPr>
          <w:rFonts w:eastAsia="Calibri" w:cs="Tahoma"/>
          <w:szCs w:val="18"/>
          <w:lang w:val="pt-BR"/>
        </w:rPr>
        <w:t>Na atualização para o Windows Server 2012 Standard sob essa concessão, as Licenças Qualificadas do HPC Server Suite existentes do cliente não serão mais válidas.</w:t>
      </w:r>
    </w:p>
    <w:p w14:paraId="561E9A9B" w14:textId="77777777" w:rsidR="001978C7" w:rsidRPr="00911CE9" w:rsidRDefault="001978C7" w:rsidP="00A434A4">
      <w:pPr>
        <w:numPr>
          <w:ilvl w:val="0"/>
          <w:numId w:val="70"/>
        </w:numPr>
        <w:tabs>
          <w:tab w:val="left" w:pos="1440"/>
        </w:tabs>
        <w:spacing w:after="60"/>
        <w:ind w:left="1440"/>
        <w:rPr>
          <w:rFonts w:cs="Tahoma"/>
          <w:lang w:val="pt-BR"/>
        </w:rPr>
      </w:pPr>
      <w:r w:rsidRPr="00911CE9">
        <w:rPr>
          <w:rFonts w:cs="Tahoma"/>
          <w:color w:val="000000"/>
          <w:lang w:val="pt-BR"/>
        </w:rPr>
        <w:t xml:space="preserve">As licenças do HPC Server Suite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Licenças Qualificadas para os propósitos da concessão supracitada. </w:t>
      </w:r>
    </w:p>
    <w:p w14:paraId="561E9A9C" w14:textId="77777777" w:rsidR="001978C7" w:rsidRPr="00911CE9" w:rsidRDefault="001978C7" w:rsidP="00A434A4">
      <w:pPr>
        <w:numPr>
          <w:ilvl w:val="0"/>
          <w:numId w:val="70"/>
        </w:numPr>
        <w:tabs>
          <w:tab w:val="left" w:pos="1440"/>
        </w:tabs>
        <w:spacing w:after="60"/>
        <w:ind w:left="1440"/>
        <w:rPr>
          <w:rFonts w:cs="Tahoma"/>
          <w:lang w:val="pt-BR"/>
        </w:rPr>
      </w:pPr>
      <w:r w:rsidRPr="00911CE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A9D" w14:textId="77777777" w:rsidR="00DE4110" w:rsidRPr="00911CE9" w:rsidRDefault="001978C7" w:rsidP="00A434A4">
      <w:pPr>
        <w:numPr>
          <w:ilvl w:val="0"/>
          <w:numId w:val="70"/>
        </w:numPr>
        <w:tabs>
          <w:tab w:val="left" w:pos="1440"/>
        </w:tabs>
        <w:spacing w:after="60"/>
        <w:ind w:left="1440"/>
        <w:rPr>
          <w:rFonts w:cs="Tahoma"/>
          <w:lang w:val="pt-BR"/>
        </w:rPr>
      </w:pPr>
      <w:r w:rsidRPr="00911CE9">
        <w:rPr>
          <w:rFonts w:cs="Tahoma"/>
          <w:bCs/>
          <w:color w:val="000000"/>
          <w:szCs w:val="18"/>
          <w:lang w:val="pt-BR"/>
        </w:rPr>
        <w:t>Consulte as notas da lista de produtos relacionadas ao Windows Server 2008 R2 HPC Edition e HPC</w:t>
      </w:r>
      <w:r w:rsidR="0049044D" w:rsidRPr="00911CE9">
        <w:rPr>
          <w:rFonts w:cs="Tahoma"/>
          <w:bCs/>
          <w:color w:val="000000"/>
          <w:szCs w:val="18"/>
          <w:lang w:val="pt-BR"/>
        </w:rPr>
        <w:t> </w:t>
      </w:r>
      <w:r w:rsidRPr="00911CE9">
        <w:rPr>
          <w:rFonts w:cs="Tahoma"/>
          <w:bCs/>
          <w:color w:val="000000"/>
          <w:szCs w:val="18"/>
          <w:lang w:val="pt-BR"/>
        </w:rPr>
        <w:t>Pack 2008 R2 Enterprise.</w:t>
      </w:r>
      <w:bookmarkStart w:id="1518" w:name="_109_Windows®_Intune"/>
      <w:bookmarkEnd w:id="1518"/>
    </w:p>
    <w:p w14:paraId="561E9A9E" w14:textId="77777777" w:rsidR="00A434A4" w:rsidRPr="00911CE9" w:rsidRDefault="00A434A4" w:rsidP="006E23FE">
      <w:pPr>
        <w:tabs>
          <w:tab w:val="left" w:pos="1440"/>
        </w:tabs>
        <w:contextualSpacing/>
        <w:rPr>
          <w:rFonts w:cs="Tahoma"/>
          <w:lang w:val="pt-BR"/>
        </w:rPr>
      </w:pPr>
    </w:p>
    <w:p w14:paraId="561E9A9F" w14:textId="77777777" w:rsidR="00A434A4" w:rsidRPr="00911CE9" w:rsidRDefault="00A434A4" w:rsidP="006E23FE">
      <w:pPr>
        <w:rPr>
          <w:rFonts w:cs="Tahoma"/>
          <w:lang w:val="pt-BR"/>
        </w:rPr>
      </w:pPr>
    </w:p>
    <w:p w14:paraId="561E9AA0" w14:textId="77777777" w:rsidR="008779BC" w:rsidRPr="00CE4828" w:rsidRDefault="00496B43" w:rsidP="00A434A4">
      <w:pPr>
        <w:pStyle w:val="Heading2"/>
        <w:ind w:left="0"/>
        <w:rPr>
          <w:rFonts w:ascii="Tahoma" w:hAnsi="Tahoma" w:cs="Tahoma"/>
        </w:rPr>
      </w:pPr>
      <w:bookmarkStart w:id="1519" w:name="_100_Windows_Multipoint"/>
      <w:bookmarkStart w:id="1520" w:name="_Toc336338367"/>
      <w:bookmarkStart w:id="1521" w:name="_Toc348341751"/>
      <w:bookmarkEnd w:id="1519"/>
      <w:r w:rsidRPr="00CE4828">
        <w:rPr>
          <w:rFonts w:ascii="Tahoma" w:hAnsi="Tahoma" w:cs="Tahoma"/>
          <w:caps/>
          <w:color w:val="FA6500"/>
          <w:sz w:val="22"/>
          <w:vertAlign w:val="superscript"/>
        </w:rPr>
        <w:t>100</w:t>
      </w:r>
      <w:r w:rsidRPr="00D00F4E">
        <w:rPr>
          <w:rFonts w:ascii="Tahoma" w:hAnsi="Tahoma" w:cs="Tahoma"/>
          <w:caps/>
          <w:color w:val="FA6500"/>
          <w:sz w:val="22"/>
        </w:rPr>
        <w:t xml:space="preserve"> </w:t>
      </w:r>
      <w:r w:rsidRPr="00CE4828">
        <w:rPr>
          <w:rFonts w:ascii="Tahoma" w:hAnsi="Tahoma" w:cs="Tahoma"/>
          <w:color w:val="FA6500"/>
          <w:sz w:val="22"/>
        </w:rPr>
        <w:t xml:space="preserve">Windows Multipoint Server </w:t>
      </w:r>
      <w:bookmarkEnd w:id="1520"/>
      <w:r w:rsidRPr="00CE4828">
        <w:rPr>
          <w:rFonts w:ascii="Tahoma" w:hAnsi="Tahoma" w:cs="Tahoma"/>
          <w:color w:val="FA6500"/>
          <w:sz w:val="22"/>
        </w:rPr>
        <w:t>2012 Standard</w:t>
      </w:r>
      <w:bookmarkEnd w:id="1521"/>
      <w:r w:rsidRPr="00CE4828">
        <w:rPr>
          <w:rFonts w:ascii="Tahoma" w:hAnsi="Tahoma" w:cs="Tahoma"/>
          <w:color w:val="FA6500"/>
          <w:sz w:val="22"/>
        </w:rPr>
        <w:t xml:space="preserve"> </w:t>
      </w:r>
    </w:p>
    <w:p w14:paraId="561E9AA1" w14:textId="77777777" w:rsidR="00A434A4" w:rsidRPr="00CE4828" w:rsidRDefault="00A434A4" w:rsidP="00A434A4">
      <w:pPr>
        <w:rPr>
          <w:rFonts w:cs="Tahoma"/>
        </w:rPr>
      </w:pPr>
    </w:p>
    <w:p w14:paraId="561E9AA2" w14:textId="77777777" w:rsidR="00F745E1" w:rsidRPr="00CE4828" w:rsidRDefault="008779BC" w:rsidP="00A434A4">
      <w:pPr>
        <w:ind w:left="720"/>
        <w:rPr>
          <w:rFonts w:cs="Tahoma"/>
        </w:rPr>
      </w:pPr>
      <w:r w:rsidRPr="00CE4828">
        <w:rPr>
          <w:rFonts w:eastAsia="Calibri" w:cs="Tahoma"/>
          <w:color w:val="000000"/>
          <w:szCs w:val="18"/>
        </w:rPr>
        <w:t>O Windows Multipoint Server 2012 Standard é a próxima versão do Windows Multipoint Server 2011 Standard.</w:t>
      </w:r>
    </w:p>
    <w:p w14:paraId="561E9AA3" w14:textId="77777777" w:rsidR="00A434A4" w:rsidRPr="00CE4828" w:rsidRDefault="00A434A4" w:rsidP="00A434A4">
      <w:pPr>
        <w:rPr>
          <w:rFonts w:cs="Tahoma"/>
        </w:rPr>
      </w:pPr>
    </w:p>
    <w:p w14:paraId="561E9AA4" w14:textId="77777777" w:rsidR="00A434A4" w:rsidRPr="00CE4828" w:rsidRDefault="00A434A4" w:rsidP="00A434A4">
      <w:pPr>
        <w:rPr>
          <w:rFonts w:cs="Tahoma"/>
        </w:rPr>
      </w:pPr>
    </w:p>
    <w:p w14:paraId="561E9AA5" w14:textId="77777777" w:rsidR="00092F30" w:rsidRPr="00CE4828" w:rsidRDefault="00496B43" w:rsidP="00A434A4">
      <w:pPr>
        <w:pStyle w:val="Heading2"/>
        <w:ind w:left="0"/>
        <w:rPr>
          <w:rFonts w:ascii="Tahoma" w:hAnsi="Tahoma" w:cs="Tahoma"/>
        </w:rPr>
      </w:pPr>
      <w:bookmarkStart w:id="1522" w:name="_101_Windows_Multipoint"/>
      <w:bookmarkStart w:id="1523" w:name="_Toc336338368"/>
      <w:bookmarkStart w:id="1524" w:name="_Toc348341752"/>
      <w:bookmarkStart w:id="1525" w:name="Srv_103WinMultipointSvr2011Premium"/>
      <w:bookmarkStart w:id="1526" w:name="Srv_107WinMultipointSvr2011Premium"/>
      <w:bookmarkStart w:id="1527" w:name="Srv_111WinMultipointSvr2011Premium"/>
      <w:bookmarkEnd w:id="1522"/>
      <w:r w:rsidRPr="00CE4828">
        <w:rPr>
          <w:rFonts w:ascii="Tahoma" w:hAnsi="Tahoma" w:cs="Tahoma"/>
          <w:caps/>
          <w:color w:val="FA6500"/>
          <w:sz w:val="22"/>
          <w:szCs w:val="22"/>
          <w:vertAlign w:val="superscript"/>
        </w:rPr>
        <w:t>101</w:t>
      </w:r>
      <w:r w:rsidRPr="00D00F4E">
        <w:rPr>
          <w:rFonts w:ascii="Tahoma" w:hAnsi="Tahoma" w:cs="Tahoma"/>
          <w:caps/>
          <w:color w:val="FA6500"/>
          <w:sz w:val="22"/>
        </w:rPr>
        <w:t xml:space="preserve"> </w:t>
      </w:r>
      <w:r w:rsidRPr="00CE4828">
        <w:rPr>
          <w:rFonts w:ascii="Tahoma" w:hAnsi="Tahoma" w:cs="Tahoma"/>
          <w:color w:val="FA6500"/>
          <w:sz w:val="22"/>
        </w:rPr>
        <w:t xml:space="preserve">Windows Multipoint Server </w:t>
      </w:r>
      <w:bookmarkEnd w:id="1523"/>
      <w:r w:rsidRPr="00CE4828">
        <w:rPr>
          <w:rFonts w:ascii="Tahoma" w:hAnsi="Tahoma" w:cs="Tahoma"/>
          <w:color w:val="FA6500"/>
          <w:sz w:val="22"/>
        </w:rPr>
        <w:t>2012 Premium</w:t>
      </w:r>
      <w:bookmarkEnd w:id="1524"/>
      <w:r w:rsidRPr="00CE4828">
        <w:rPr>
          <w:rFonts w:ascii="Tahoma" w:hAnsi="Tahoma" w:cs="Tahoma"/>
          <w:color w:val="FA6500"/>
          <w:sz w:val="22"/>
        </w:rPr>
        <w:t xml:space="preserve"> </w:t>
      </w:r>
      <w:bookmarkEnd w:id="1525"/>
      <w:bookmarkEnd w:id="1526"/>
      <w:bookmarkEnd w:id="1527"/>
    </w:p>
    <w:p w14:paraId="561E9AA6" w14:textId="77777777" w:rsidR="00A434A4" w:rsidRPr="00CE4828" w:rsidRDefault="00A434A4" w:rsidP="00A434A4">
      <w:pPr>
        <w:rPr>
          <w:rFonts w:cs="Tahoma"/>
        </w:rPr>
      </w:pPr>
    </w:p>
    <w:p w14:paraId="561E9AA7" w14:textId="77777777" w:rsidR="00F745E1" w:rsidRPr="00CE4828" w:rsidRDefault="00092F30" w:rsidP="00A434A4">
      <w:pPr>
        <w:ind w:left="720"/>
        <w:rPr>
          <w:rFonts w:cs="Tahoma"/>
        </w:rPr>
      </w:pPr>
      <w:r w:rsidRPr="00CE4828">
        <w:rPr>
          <w:rFonts w:eastAsia="Calibri" w:cs="Tahoma"/>
          <w:color w:val="000000"/>
          <w:szCs w:val="18"/>
        </w:rPr>
        <w:t>O Windows MultiPoint Server 2012 Premium é a próxima versão do Windows MultiPoint Server 2011 Premium.</w:t>
      </w:r>
      <w:bookmarkStart w:id="1528" w:name="_Toc280612355"/>
    </w:p>
    <w:p w14:paraId="561E9AA8" w14:textId="77777777" w:rsidR="00A434A4" w:rsidRPr="00CE4828" w:rsidRDefault="00A434A4" w:rsidP="00A434A4">
      <w:pPr>
        <w:rPr>
          <w:rFonts w:cs="Tahoma"/>
        </w:rPr>
      </w:pPr>
    </w:p>
    <w:p w14:paraId="561E9AA9" w14:textId="77777777" w:rsidR="00A434A4" w:rsidRPr="00CE4828" w:rsidRDefault="00A434A4" w:rsidP="00A434A4">
      <w:pPr>
        <w:rPr>
          <w:rFonts w:cs="Tahoma"/>
        </w:rPr>
      </w:pPr>
    </w:p>
    <w:p w14:paraId="561E9AAA" w14:textId="77777777" w:rsidR="00092F30" w:rsidRPr="00CE4828" w:rsidRDefault="000E260B" w:rsidP="00092F30">
      <w:pPr>
        <w:pStyle w:val="Heading2"/>
        <w:ind w:left="0"/>
        <w:rPr>
          <w:rFonts w:ascii="Tahoma" w:hAnsi="Tahoma" w:cs="Tahoma"/>
        </w:rPr>
      </w:pPr>
      <w:bookmarkStart w:id="1529" w:name="_102_CAL_do"/>
      <w:bookmarkStart w:id="1530" w:name="_Toc348341753"/>
      <w:bookmarkStart w:id="1531" w:name="Srv_104WinMultipointSvr2011CAL"/>
      <w:bookmarkStart w:id="1532" w:name="Srv_108WinMultipointSvr2011CAL"/>
      <w:bookmarkStart w:id="1533" w:name="Srv_112WinMultipointSvr2011CAL"/>
      <w:bookmarkEnd w:id="1529"/>
      <w:r w:rsidRPr="00CE4828">
        <w:rPr>
          <w:rFonts w:ascii="Tahoma" w:hAnsi="Tahoma" w:cs="Tahoma"/>
          <w:caps/>
          <w:color w:val="FA6500"/>
          <w:sz w:val="22"/>
          <w:szCs w:val="22"/>
          <w:vertAlign w:val="superscript"/>
        </w:rPr>
        <w:t>102</w:t>
      </w:r>
      <w:r w:rsidRPr="00CE4828">
        <w:rPr>
          <w:rFonts w:ascii="Tahoma" w:hAnsi="Tahoma" w:cs="Tahoma"/>
          <w:color w:val="FA6500"/>
          <w:sz w:val="22"/>
          <w:szCs w:val="22"/>
        </w:rPr>
        <w:t xml:space="preserve"> CAL do Windows </w:t>
      </w:r>
      <w:bookmarkEnd w:id="1528"/>
      <w:r w:rsidRPr="00CE4828">
        <w:rPr>
          <w:rFonts w:ascii="Tahoma" w:hAnsi="Tahoma" w:cs="Tahoma"/>
          <w:color w:val="FA6500"/>
          <w:sz w:val="22"/>
          <w:szCs w:val="22"/>
        </w:rPr>
        <w:t>Multipoint Server 2012</w:t>
      </w:r>
      <w:bookmarkEnd w:id="1530"/>
    </w:p>
    <w:bookmarkEnd w:id="1531"/>
    <w:bookmarkEnd w:id="1532"/>
    <w:bookmarkEnd w:id="1533"/>
    <w:p w14:paraId="561E9AAB" w14:textId="77777777" w:rsidR="00092F30" w:rsidRPr="00CE4828" w:rsidRDefault="00092F30" w:rsidP="00092F30">
      <w:pPr>
        <w:ind w:firstLine="360"/>
        <w:rPr>
          <w:rFonts w:cs="Tahoma"/>
        </w:rPr>
      </w:pPr>
    </w:p>
    <w:p w14:paraId="561E9AAC" w14:textId="77777777" w:rsidR="0008452D" w:rsidRPr="00911CE9" w:rsidRDefault="00092F30" w:rsidP="00A434A4">
      <w:pPr>
        <w:ind w:left="720"/>
        <w:rPr>
          <w:rFonts w:cs="Tahoma"/>
          <w:lang w:val="pt-BR"/>
        </w:rPr>
      </w:pPr>
      <w:r w:rsidRPr="00911CE9">
        <w:rPr>
          <w:rFonts w:eastAsia="Calibri" w:cs="Tahoma"/>
          <w:color w:val="000000"/>
          <w:szCs w:val="18"/>
          <w:lang w:val="pt-BR"/>
        </w:rPr>
        <w:t>A CAL do Windows MultiPoint Server 2012 é a próxima versão da CAL do Windows MultiPoint Server 2011.</w:t>
      </w:r>
    </w:p>
    <w:p w14:paraId="561E9AAD" w14:textId="77777777" w:rsidR="00A434A4" w:rsidRPr="00911CE9" w:rsidRDefault="00A434A4" w:rsidP="00A434A4">
      <w:pPr>
        <w:rPr>
          <w:rFonts w:cs="Tahoma"/>
          <w:lang w:val="pt-BR"/>
        </w:rPr>
      </w:pPr>
    </w:p>
    <w:p w14:paraId="561E9AAE" w14:textId="77777777" w:rsidR="00A434A4" w:rsidRPr="00911CE9" w:rsidRDefault="00A434A4" w:rsidP="00A434A4">
      <w:pPr>
        <w:rPr>
          <w:rFonts w:cs="Tahoma"/>
          <w:lang w:val="pt-BR"/>
        </w:rPr>
      </w:pPr>
    </w:p>
    <w:p w14:paraId="561E9AAF" w14:textId="77777777" w:rsidR="00023FE7" w:rsidRPr="00911CE9" w:rsidRDefault="000E260B" w:rsidP="00EF2279">
      <w:pPr>
        <w:pStyle w:val="Heading3"/>
        <w:ind w:left="360" w:hanging="360"/>
        <w:rPr>
          <w:rFonts w:ascii="Tahoma" w:hAnsi="Tahoma" w:cs="Tahoma"/>
          <w:lang w:val="pt-BR"/>
        </w:rPr>
      </w:pPr>
      <w:bookmarkStart w:id="1534" w:name="_103_Windows_Server"/>
      <w:bookmarkStart w:id="1535" w:name="_Toc336338369"/>
      <w:bookmarkStart w:id="1536" w:name="_Toc348341754"/>
      <w:bookmarkStart w:id="1537" w:name="Srv_97WinSvr08HighPerfCompandHyperV"/>
      <w:bookmarkStart w:id="1538" w:name="Srv_98WinSvr08HighPerfCompandHyperV"/>
      <w:bookmarkStart w:id="1539" w:name="Srv_110WinSvr08R2HPC"/>
      <w:bookmarkStart w:id="1540" w:name="Srv_114WinSvr08R2HPC"/>
      <w:bookmarkEnd w:id="1534"/>
      <w:r w:rsidRPr="00911CE9">
        <w:rPr>
          <w:rFonts w:ascii="Tahoma" w:hAnsi="Tahoma" w:cs="Tahoma"/>
          <w:caps/>
          <w:color w:val="F66400"/>
          <w:sz w:val="22"/>
          <w:vertAlign w:val="superscript"/>
          <w:lang w:val="pt-BR"/>
        </w:rPr>
        <w:t>103</w:t>
      </w:r>
      <w:r w:rsidRPr="00911CE9">
        <w:rPr>
          <w:rFonts w:ascii="Tahoma" w:hAnsi="Tahoma" w:cs="Tahoma"/>
          <w:color w:val="F66400"/>
          <w:sz w:val="22"/>
          <w:lang w:val="pt-BR"/>
        </w:rPr>
        <w:t xml:space="preserve"> Windows Server 2008 R2 HPC</w:t>
      </w:r>
      <w:r w:rsidRPr="00911CE9">
        <w:rPr>
          <w:rStyle w:val="Heading3Char"/>
          <w:rFonts w:ascii="Tahoma" w:hAnsi="Tahoma" w:cs="Tahoma"/>
          <w:b/>
          <w:color w:val="F66400"/>
          <w:sz w:val="22"/>
          <w:lang w:val="pt-BR"/>
        </w:rPr>
        <w:t xml:space="preserve"> Edition</w:t>
      </w:r>
      <w:bookmarkEnd w:id="1535"/>
      <w:bookmarkEnd w:id="1536"/>
      <w:r w:rsidRPr="00911CE9">
        <w:rPr>
          <w:rStyle w:val="Heading3Char"/>
          <w:rFonts w:ascii="Tahoma" w:hAnsi="Tahoma" w:cs="Tahoma"/>
          <w:b/>
          <w:color w:val="F66400"/>
          <w:sz w:val="22"/>
          <w:lang w:val="pt-BR"/>
        </w:rPr>
        <w:t xml:space="preserve"> </w:t>
      </w:r>
    </w:p>
    <w:bookmarkEnd w:id="1537"/>
    <w:bookmarkEnd w:id="1538"/>
    <w:bookmarkEnd w:id="1539"/>
    <w:bookmarkEnd w:id="1540"/>
    <w:p w14:paraId="561E9AB0" w14:textId="77777777" w:rsidR="00023FE7" w:rsidRPr="00911CE9" w:rsidRDefault="00023FE7" w:rsidP="00A434A4">
      <w:pPr>
        <w:rPr>
          <w:rFonts w:cs="Tahoma"/>
          <w:lang w:val="pt-BR"/>
        </w:rPr>
      </w:pPr>
    </w:p>
    <w:p w14:paraId="561E9AB1" w14:textId="77777777" w:rsidR="00A434A4" w:rsidRPr="00911CE9" w:rsidRDefault="001978C7" w:rsidP="00A434A4">
      <w:pPr>
        <w:spacing w:after="60"/>
        <w:ind w:left="720"/>
        <w:rPr>
          <w:rFonts w:cs="Tahoma"/>
          <w:lang w:val="pt-BR"/>
        </w:rPr>
      </w:pPr>
      <w:r w:rsidRPr="00911CE9">
        <w:rPr>
          <w:rFonts w:cs="Tahoma"/>
          <w:b/>
          <w:color w:val="000000"/>
          <w:lang w:val="pt-BR"/>
        </w:rPr>
        <w:t>Outorgas de licença associadas ao término da validade da edição do Windows Server HPC</w:t>
      </w:r>
    </w:p>
    <w:p w14:paraId="561E9AB2" w14:textId="77777777" w:rsidR="001978C7" w:rsidRPr="00911CE9" w:rsidRDefault="001978C7" w:rsidP="00A434A4">
      <w:pPr>
        <w:ind w:left="720"/>
        <w:rPr>
          <w:rFonts w:cs="Tahoma"/>
          <w:spacing w:val="-1"/>
          <w:lang w:val="pt-BR"/>
        </w:rPr>
      </w:pPr>
      <w:r w:rsidRPr="00911CE9">
        <w:rPr>
          <w:rFonts w:cs="Tahoma"/>
          <w:color w:val="000000"/>
          <w:spacing w:val="-1"/>
          <w:lang w:val="pt-BR"/>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49044D" w:rsidRPr="00911CE9">
        <w:rPr>
          <w:rFonts w:cs="Tahoma"/>
          <w:color w:val="000000"/>
          <w:spacing w:val="-1"/>
          <w:lang w:val="pt-BR"/>
        </w:rPr>
        <w:t> </w:t>
      </w:r>
      <w:r w:rsidRPr="00911CE9">
        <w:rPr>
          <w:rFonts w:cs="Tahoma"/>
          <w:color w:val="000000"/>
          <w:spacing w:val="-1"/>
          <w:lang w:val="pt-BR"/>
        </w:rPr>
        <w:t>que ocorrer primeiro, (</w:t>
      </w:r>
      <w:r w:rsidR="00EC3B06" w:rsidRPr="00911CE9">
        <w:rPr>
          <w:rFonts w:cs="Tahoma"/>
          <w:color w:val="000000"/>
          <w:spacing w:val="-1"/>
          <w:lang w:val="pt-BR"/>
        </w:rPr>
        <w:t>“</w:t>
      </w:r>
      <w:r w:rsidRPr="00911CE9">
        <w:rPr>
          <w:rFonts w:cs="Tahoma"/>
          <w:color w:val="000000"/>
          <w:spacing w:val="-1"/>
          <w:lang w:val="pt-BR"/>
        </w:rPr>
        <w:t>Licenças Qualificadas</w:t>
      </w:r>
      <w:r w:rsidR="00EC3B06" w:rsidRPr="00911CE9">
        <w:rPr>
          <w:rFonts w:cs="Tahoma"/>
          <w:color w:val="000000"/>
          <w:spacing w:val="-1"/>
          <w:lang w:val="pt-BR"/>
        </w:rPr>
        <w:t>”</w:t>
      </w:r>
      <w:r w:rsidRPr="00911CE9">
        <w:rPr>
          <w:rFonts w:cs="Tahoma"/>
          <w:color w:val="000000"/>
          <w:spacing w:val="-1"/>
          <w:lang w:val="pt-BR"/>
        </w:rPr>
        <w:t xml:space="preserve">) poderão </w:t>
      </w:r>
      <w:r w:rsidRPr="00911CE9">
        <w:rPr>
          <w:rFonts w:eastAsia="Calibri" w:cs="Tahoma"/>
          <w:spacing w:val="-1"/>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561E9AB3" w14:textId="77777777" w:rsidR="001978C7" w:rsidRPr="00911CE9" w:rsidRDefault="001978C7" w:rsidP="00A434A4">
      <w:pPr>
        <w:numPr>
          <w:ilvl w:val="0"/>
          <w:numId w:val="70"/>
        </w:numPr>
        <w:tabs>
          <w:tab w:val="clear" w:pos="360"/>
          <w:tab w:val="num" w:pos="1440"/>
        </w:tabs>
        <w:spacing w:after="60"/>
        <w:ind w:left="1440"/>
        <w:rPr>
          <w:rFonts w:cs="Tahoma"/>
          <w:szCs w:val="18"/>
          <w:lang w:val="pt-BR"/>
        </w:rPr>
      </w:pPr>
      <w:r w:rsidRPr="00DF08D4">
        <w:rPr>
          <w:rFonts w:cs="Tahoma"/>
          <w:color w:val="000000"/>
          <w:szCs w:val="18"/>
          <w:lang w:val="it-IT"/>
        </w:rPr>
        <w:t>Se um cliente tiver um número ímpar de licenças do Windows Server HPC Edition, o cliente precisará arredondar para cima para o próximo número par para determinar sua concessão.</w:t>
      </w:r>
      <w:r w:rsidR="003B74B4" w:rsidRPr="00DF08D4">
        <w:rPr>
          <w:rFonts w:cs="Tahoma"/>
          <w:color w:val="000000"/>
          <w:szCs w:val="18"/>
          <w:lang w:val="it-IT"/>
        </w:rPr>
        <w:t xml:space="preserve"> </w:t>
      </w:r>
      <w:r w:rsidRPr="00911CE9">
        <w:rPr>
          <w:rFonts w:cs="Tahoma"/>
          <w:color w:val="000000"/>
          <w:szCs w:val="18"/>
          <w:lang w:val="pt-BR"/>
        </w:rPr>
        <w:t>Por exemplo, um cliente que tenha três licenças do Windows Server HPC Edition receberá no total duas licenças do Windows Server 2012 Standard.</w:t>
      </w:r>
    </w:p>
    <w:p w14:paraId="561E9AB4" w14:textId="77777777" w:rsidR="001978C7" w:rsidRPr="00DF08D4"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lang w:val="it-IT"/>
        </w:rPr>
      </w:pPr>
      <w:r w:rsidRPr="00911CE9">
        <w:rPr>
          <w:rFonts w:ascii="Tahoma" w:eastAsia="Calibri" w:hAnsi="Tahoma" w:cs="Tahoma"/>
          <w:sz w:val="18"/>
          <w:szCs w:val="18"/>
          <w:lang w:val="pt-BR"/>
        </w:rPr>
        <w:t>As licenças adquiridas sob esta concessão incluirão cobertura do Software Assurance.</w:t>
      </w:r>
      <w:r w:rsidR="003B74B4" w:rsidRPr="00911CE9">
        <w:rPr>
          <w:rFonts w:ascii="Tahoma" w:eastAsia="Calibri" w:hAnsi="Tahoma" w:cs="Tahoma"/>
          <w:sz w:val="18"/>
          <w:szCs w:val="18"/>
          <w:lang w:val="pt-BR"/>
        </w:rPr>
        <w:t xml:space="preserve"> </w:t>
      </w:r>
      <w:r w:rsidRPr="00DF08D4">
        <w:rPr>
          <w:rFonts w:ascii="Tahoma" w:eastAsia="Calibri" w:hAnsi="Tahoma" w:cs="Tahoma"/>
          <w:sz w:val="18"/>
          <w:szCs w:val="18"/>
          <w:lang w:val="it-IT"/>
        </w:rPr>
        <w:t>Tal cobertura expira quando a cobertura correspondente nas Licenças Qualificadas expirar.</w:t>
      </w:r>
    </w:p>
    <w:p w14:paraId="561E9AB5" w14:textId="77777777" w:rsidR="001978C7" w:rsidRPr="00DF08D4"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lang w:val="it-IT"/>
        </w:rPr>
      </w:pPr>
      <w:r w:rsidRPr="00DF08D4">
        <w:rPr>
          <w:rFonts w:ascii="Tahoma" w:eastAsia="Calibri"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AB6" w14:textId="77777777" w:rsidR="001978C7" w:rsidRPr="00911CE9" w:rsidRDefault="001978C7" w:rsidP="00A434A4">
      <w:pPr>
        <w:numPr>
          <w:ilvl w:val="0"/>
          <w:numId w:val="70"/>
        </w:numPr>
        <w:tabs>
          <w:tab w:val="clear" w:pos="360"/>
          <w:tab w:val="num" w:pos="1440"/>
          <w:tab w:val="left" w:pos="2160"/>
        </w:tabs>
        <w:spacing w:after="60"/>
        <w:ind w:left="1440"/>
        <w:rPr>
          <w:rFonts w:cs="Tahoma"/>
          <w:szCs w:val="18"/>
          <w:lang w:val="pt-BR"/>
        </w:rPr>
      </w:pPr>
      <w:r w:rsidRPr="00911CE9">
        <w:rPr>
          <w:rFonts w:eastAsia="Calibri" w:cs="Tahoma"/>
          <w:szCs w:val="18"/>
          <w:lang w:val="pt-BR"/>
        </w:rPr>
        <w:t xml:space="preserve">Na atualização para o Windows Server 2012 Standard sob essa concessão, as licenças existentes do </w:t>
      </w:r>
      <w:r w:rsidRPr="00911CE9">
        <w:rPr>
          <w:rFonts w:cs="Tahoma"/>
          <w:color w:val="000000"/>
          <w:szCs w:val="18"/>
          <w:lang w:val="pt-BR"/>
        </w:rPr>
        <w:t>Windows Server 2008 R2 HPC Edition</w:t>
      </w:r>
      <w:r w:rsidRPr="00911CE9">
        <w:rPr>
          <w:rFonts w:eastAsia="Calibri" w:cs="Tahoma"/>
          <w:szCs w:val="18"/>
          <w:lang w:val="pt-BR"/>
        </w:rPr>
        <w:t xml:space="preserve"> do cliente permanecerão válidas.</w:t>
      </w:r>
    </w:p>
    <w:p w14:paraId="561E9AB7" w14:textId="77777777" w:rsidR="0049044D" w:rsidRPr="00911CE9" w:rsidRDefault="0049044D" w:rsidP="0049044D">
      <w:pPr>
        <w:tabs>
          <w:tab w:val="left" w:pos="2160"/>
        </w:tabs>
        <w:spacing w:after="60"/>
        <w:ind w:left="1440"/>
        <w:rPr>
          <w:rFonts w:eastAsia="Calibri" w:cs="Tahoma"/>
          <w:szCs w:val="18"/>
          <w:lang w:val="pt-BR"/>
        </w:rPr>
      </w:pPr>
    </w:p>
    <w:p w14:paraId="561E9AB8" w14:textId="77777777" w:rsidR="0049044D" w:rsidRPr="00911CE9" w:rsidRDefault="0049044D" w:rsidP="0049044D">
      <w:pPr>
        <w:tabs>
          <w:tab w:val="left" w:pos="2160"/>
        </w:tabs>
        <w:spacing w:after="60"/>
        <w:ind w:left="1440"/>
        <w:rPr>
          <w:rFonts w:cs="Tahoma"/>
          <w:szCs w:val="18"/>
          <w:lang w:val="pt-BR"/>
        </w:rPr>
      </w:pPr>
    </w:p>
    <w:p w14:paraId="561E9AB9" w14:textId="77777777" w:rsidR="001978C7" w:rsidRPr="00911CE9" w:rsidRDefault="001978C7" w:rsidP="00A434A4">
      <w:pPr>
        <w:numPr>
          <w:ilvl w:val="0"/>
          <w:numId w:val="70"/>
        </w:numPr>
        <w:tabs>
          <w:tab w:val="clear" w:pos="360"/>
          <w:tab w:val="num" w:pos="1440"/>
        </w:tabs>
        <w:spacing w:after="60"/>
        <w:ind w:left="1440"/>
        <w:rPr>
          <w:rFonts w:cs="Tahoma"/>
          <w:lang w:val="pt-BR"/>
        </w:rPr>
      </w:pPr>
      <w:r w:rsidRPr="00911CE9">
        <w:rPr>
          <w:rFonts w:cs="Tahoma"/>
          <w:color w:val="000000"/>
          <w:szCs w:val="18"/>
          <w:lang w:val="pt-BR"/>
        </w:rPr>
        <w:t>As licenças do Windows Server 2008 R2 HPC Edition a</w:t>
      </w:r>
      <w:r w:rsidRPr="00911CE9">
        <w:rPr>
          <w:rFonts w:cs="Tahoma"/>
          <w:bCs/>
          <w:color w:val="000000"/>
          <w:szCs w:val="18"/>
          <w:lang w:val="pt-BR"/>
        </w:rPr>
        <w:t>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Licenças Qualificadas para os propósitos da concessão supracitada. </w:t>
      </w:r>
    </w:p>
    <w:p w14:paraId="561E9ABA" w14:textId="77777777" w:rsidR="001978C7" w:rsidRPr="00911CE9" w:rsidRDefault="001978C7" w:rsidP="00A434A4">
      <w:pPr>
        <w:numPr>
          <w:ilvl w:val="0"/>
          <w:numId w:val="70"/>
        </w:numPr>
        <w:tabs>
          <w:tab w:val="clear" w:pos="360"/>
          <w:tab w:val="num" w:pos="1440"/>
        </w:tabs>
        <w:spacing w:after="60"/>
        <w:ind w:left="1440"/>
        <w:rPr>
          <w:rFonts w:cs="Tahoma"/>
          <w:lang w:val="pt-BR"/>
        </w:rPr>
      </w:pPr>
      <w:r w:rsidRPr="00911CE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ABB" w14:textId="77777777" w:rsidR="00A434A4" w:rsidRPr="00911CE9" w:rsidRDefault="00A434A4" w:rsidP="00A434A4">
      <w:pPr>
        <w:contextualSpacing/>
        <w:rPr>
          <w:rFonts w:cs="Tahoma"/>
          <w:lang w:val="pt-BR"/>
        </w:rPr>
      </w:pPr>
    </w:p>
    <w:p w14:paraId="561E9ABC" w14:textId="77777777" w:rsidR="008C2FF8" w:rsidRPr="00911CE9" w:rsidRDefault="001978C7" w:rsidP="008C2FF8">
      <w:pPr>
        <w:spacing w:after="60"/>
        <w:ind w:left="720"/>
        <w:rPr>
          <w:rFonts w:cs="Tahoma"/>
          <w:lang w:val="pt-BR"/>
        </w:rPr>
      </w:pPr>
      <w:r w:rsidRPr="00911CE9">
        <w:rPr>
          <w:rFonts w:eastAsia="Calibri" w:cs="Tahoma"/>
          <w:b/>
          <w:szCs w:val="18"/>
          <w:lang w:val="pt-BR"/>
        </w:rPr>
        <w:t>Informações adicionais sobre o uso do Windows Server 2012 para High Performance Computing (HPC)</w:t>
      </w:r>
    </w:p>
    <w:p w14:paraId="561E9ABD" w14:textId="77777777" w:rsidR="002F7203" w:rsidRPr="00DF08D4" w:rsidRDefault="001978C7" w:rsidP="008C2FF8">
      <w:pPr>
        <w:ind w:left="720"/>
        <w:contextualSpacing/>
        <w:rPr>
          <w:rFonts w:cs="Tahoma"/>
          <w:lang w:val="it-IT"/>
        </w:rPr>
      </w:pPr>
      <w:r w:rsidRPr="00911CE9">
        <w:rPr>
          <w:rFonts w:eastAsia="Calibri" w:cs="Tahoma"/>
          <w:szCs w:val="18"/>
          <w:lang w:val="pt-BR"/>
        </w:rPr>
        <w:t>Quando o Windows Server 2012 Standard ou Datacenter é usado para High Performance Computing, você</w:t>
      </w:r>
      <w:r w:rsidR="0049044D" w:rsidRPr="00911CE9">
        <w:rPr>
          <w:rFonts w:eastAsia="Calibri" w:cs="Tahoma"/>
          <w:szCs w:val="18"/>
          <w:lang w:val="pt-BR"/>
        </w:rPr>
        <w:t> </w:t>
      </w:r>
      <w:r w:rsidRPr="00911CE9">
        <w:rPr>
          <w:rFonts w:eastAsia="Calibri" w:cs="Tahoma"/>
          <w:szCs w:val="18"/>
          <w:lang w:val="pt-BR"/>
        </w:rPr>
        <w:t xml:space="preserve">não precisa de CALs para acessar o software. </w:t>
      </w:r>
      <w:r w:rsidRPr="00DF08D4">
        <w:rPr>
          <w:rFonts w:eastAsia="Calibri" w:cs="Tahoma"/>
          <w:szCs w:val="18"/>
          <w:lang w:val="it-IT"/>
        </w:rPr>
        <w:t xml:space="preserve">Uma </w:t>
      </w:r>
      <w:r w:rsidR="00EC3B06" w:rsidRPr="00DF08D4">
        <w:rPr>
          <w:rFonts w:eastAsia="Calibri" w:cs="Tahoma"/>
          <w:szCs w:val="18"/>
          <w:lang w:val="it-IT"/>
        </w:rPr>
        <w:t>“</w:t>
      </w:r>
      <w:r w:rsidRPr="00DF08D4">
        <w:rPr>
          <w:rFonts w:cs="Tahoma"/>
          <w:lang w:val="it-IT"/>
        </w:rPr>
        <w:t>Carga de Trabalho High Performance Computing (</w:t>
      </w:r>
      <w:r w:rsidR="00EC3B06" w:rsidRPr="00DF08D4">
        <w:rPr>
          <w:rFonts w:cs="Tahoma"/>
          <w:lang w:val="it-IT"/>
        </w:rPr>
        <w:t>“</w:t>
      </w:r>
      <w:r w:rsidRPr="00DF08D4">
        <w:rPr>
          <w:rFonts w:cs="Tahoma"/>
          <w:lang w:val="it-IT"/>
        </w:rPr>
        <w:t>HPC</w:t>
      </w:r>
      <w:r w:rsidR="00EC3B06" w:rsidRPr="00DF08D4">
        <w:rPr>
          <w:rFonts w:cs="Tahoma"/>
          <w:lang w:val="it-IT"/>
        </w:rPr>
        <w:t>”</w:t>
      </w:r>
      <w:r w:rsidRPr="00DF08D4">
        <w:rPr>
          <w:rFonts w:cs="Tahoma"/>
          <w:lang w:val="it-IT"/>
        </w:rPr>
        <w:t>)</w:t>
      </w:r>
      <w:r w:rsidR="00EC3B06" w:rsidRPr="00DF08D4">
        <w:rPr>
          <w:rFonts w:cs="Tahoma"/>
          <w:lang w:val="it-IT"/>
        </w:rPr>
        <w:t>”</w:t>
      </w:r>
      <w:r w:rsidRPr="00DF08D4">
        <w:rPr>
          <w:rFonts w:cs="Tahoma"/>
          <w:b/>
          <w:bCs/>
          <w:lang w:val="it-IT"/>
        </w:rPr>
        <w:t xml:space="preserve"> </w:t>
      </w:r>
      <w:r w:rsidRPr="00DF08D4">
        <w:rPr>
          <w:rFonts w:cs="Tahoma"/>
          <w:lang w:val="it-IT"/>
        </w:rPr>
        <w:t>significa uma carga de trabalho na qual o software para servidores</w:t>
      </w:r>
      <w:r w:rsidRPr="00DF08D4">
        <w:rPr>
          <w:rFonts w:cs="Tahoma"/>
          <w:u w:val="single"/>
          <w:lang w:val="it-IT"/>
        </w:rPr>
        <w:t xml:space="preserve"> é usado </w:t>
      </w:r>
      <w:r w:rsidRPr="00DF08D4">
        <w:rPr>
          <w:rFonts w:cs="Tahoma"/>
          <w:lang w:val="it-IT"/>
        </w:rPr>
        <w:t>para executar um Nó</w:t>
      </w:r>
      <w:r w:rsidR="0049044D" w:rsidRPr="00DF08D4">
        <w:rPr>
          <w:rFonts w:cs="Tahoma"/>
          <w:lang w:val="it-IT"/>
        </w:rPr>
        <w:t> </w:t>
      </w:r>
      <w:r w:rsidRPr="00DF08D4">
        <w:rPr>
          <w:rFonts w:cs="Tahoma"/>
          <w:lang w:val="it-IT"/>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DF08D4">
        <w:rPr>
          <w:rFonts w:eastAsia="Calibri" w:cs="Tahoma"/>
          <w:szCs w:val="18"/>
          <w:lang w:val="it-IT"/>
        </w:rPr>
        <w:t xml:space="preserve"> Consulte os</w:t>
      </w:r>
      <w:r w:rsidR="0049044D" w:rsidRPr="00DF08D4">
        <w:rPr>
          <w:rFonts w:cs="Tahoma"/>
          <w:lang w:val="it-IT"/>
        </w:rPr>
        <w:t> </w:t>
      </w:r>
      <w:r w:rsidRPr="00DF08D4">
        <w:rPr>
          <w:rFonts w:eastAsia="Calibri" w:cs="Tahoma"/>
          <w:szCs w:val="18"/>
          <w:lang w:val="it-IT"/>
        </w:rPr>
        <w:t>Direitos de Uso de Produto para obter detalhes adicionais.</w:t>
      </w:r>
      <w:bookmarkStart w:id="1541" w:name="Srv_1120WinSvr08R2Enterprise"/>
    </w:p>
    <w:p w14:paraId="561E9ABE" w14:textId="77777777" w:rsidR="008C2FF8" w:rsidRPr="00DF08D4" w:rsidRDefault="008C2FF8" w:rsidP="008C2FF8">
      <w:pPr>
        <w:contextualSpacing/>
        <w:rPr>
          <w:rFonts w:cs="Tahoma"/>
          <w:lang w:val="it-IT"/>
        </w:rPr>
      </w:pPr>
    </w:p>
    <w:p w14:paraId="561E9ABF" w14:textId="77777777" w:rsidR="002512D3" w:rsidRPr="00DF08D4" w:rsidRDefault="002512D3">
      <w:pPr>
        <w:rPr>
          <w:rFonts w:cs="Tahoma"/>
          <w:lang w:val="it-IT"/>
        </w:rPr>
      </w:pPr>
      <w:bookmarkStart w:id="1542" w:name="_97_Windows_Server"/>
      <w:bookmarkStart w:id="1543" w:name="_98_Windows_Server"/>
      <w:bookmarkStart w:id="1544" w:name="_Toc336338370"/>
      <w:bookmarkStart w:id="1545" w:name="Srv_116WinSvr08R2Enterprise"/>
      <w:bookmarkStart w:id="1546" w:name="Srv_100WinSvr08R2Enterprise"/>
      <w:bookmarkEnd w:id="1542"/>
      <w:bookmarkEnd w:id="1543"/>
    </w:p>
    <w:p w14:paraId="561E9AC0" w14:textId="77777777" w:rsidR="006D0B36" w:rsidRPr="00911CE9" w:rsidRDefault="000E260B" w:rsidP="00EF2279">
      <w:pPr>
        <w:pStyle w:val="Heading3"/>
        <w:ind w:left="360" w:hanging="360"/>
        <w:rPr>
          <w:rFonts w:ascii="Tahoma" w:hAnsi="Tahoma" w:cs="Tahoma"/>
          <w:lang w:val="pt-BR"/>
        </w:rPr>
      </w:pPr>
      <w:bookmarkStart w:id="1547" w:name="_104_Windows_Server"/>
      <w:bookmarkStart w:id="1548" w:name="_Toc348341755"/>
      <w:bookmarkEnd w:id="1547"/>
      <w:r w:rsidRPr="00911CE9">
        <w:rPr>
          <w:rFonts w:ascii="Tahoma" w:hAnsi="Tahoma" w:cs="Tahoma"/>
          <w:caps/>
          <w:color w:val="F66400"/>
          <w:sz w:val="22"/>
          <w:vertAlign w:val="superscript"/>
          <w:lang w:val="pt-BR"/>
        </w:rPr>
        <w:t>104</w:t>
      </w:r>
      <w:r w:rsidRPr="00911CE9">
        <w:rPr>
          <w:rFonts w:ascii="Tahoma" w:hAnsi="Tahoma" w:cs="Tahoma"/>
          <w:color w:val="F66400"/>
          <w:sz w:val="22"/>
          <w:lang w:val="pt-BR"/>
        </w:rPr>
        <w:t xml:space="preserve"> Windows Server 2008 R2 Enterprise</w:t>
      </w:r>
      <w:bookmarkEnd w:id="1544"/>
      <w:bookmarkEnd w:id="1548"/>
      <w:r w:rsidRPr="00911CE9">
        <w:rPr>
          <w:rFonts w:ascii="Tahoma" w:hAnsi="Tahoma" w:cs="Tahoma"/>
          <w:color w:val="F66400"/>
          <w:sz w:val="22"/>
          <w:lang w:val="pt-BR"/>
        </w:rPr>
        <w:t xml:space="preserve"> </w:t>
      </w:r>
      <w:bookmarkEnd w:id="1545"/>
    </w:p>
    <w:bookmarkEnd w:id="1541"/>
    <w:bookmarkEnd w:id="1546"/>
    <w:p w14:paraId="561E9AC1" w14:textId="77777777" w:rsidR="00156AE7" w:rsidRPr="00911CE9" w:rsidRDefault="00156AE7" w:rsidP="008C2FF8">
      <w:pPr>
        <w:ind w:left="900"/>
        <w:rPr>
          <w:rFonts w:cs="Tahoma"/>
          <w:lang w:val="pt-BR"/>
        </w:rPr>
      </w:pPr>
    </w:p>
    <w:p w14:paraId="561E9AC2" w14:textId="77777777" w:rsidR="00171927" w:rsidRPr="00911CE9" w:rsidRDefault="00156AE7" w:rsidP="00171927">
      <w:pPr>
        <w:spacing w:after="60"/>
        <w:ind w:left="720"/>
        <w:rPr>
          <w:rFonts w:cs="Tahoma"/>
          <w:lang w:val="pt-BR"/>
        </w:rPr>
      </w:pPr>
      <w:r w:rsidRPr="00911CE9">
        <w:rPr>
          <w:rFonts w:cs="Tahoma"/>
          <w:b/>
          <w:color w:val="000000"/>
          <w:lang w:val="pt-BR"/>
        </w:rPr>
        <w:t>Outorgas de licença associadas ao término da validade da edição do Windows Server Enterprise</w:t>
      </w:r>
    </w:p>
    <w:p w14:paraId="561E9AC3" w14:textId="77777777" w:rsidR="00156AE7" w:rsidRPr="00DF08D4" w:rsidRDefault="00156AE7" w:rsidP="008C2FF8">
      <w:pPr>
        <w:ind w:left="720"/>
        <w:rPr>
          <w:rFonts w:cs="Tahoma"/>
          <w:lang w:val="it-IT"/>
        </w:rPr>
      </w:pPr>
      <w:r w:rsidRPr="00911CE9">
        <w:rPr>
          <w:rFonts w:cs="Tahoma"/>
          <w:color w:val="000000"/>
          <w:lang w:val="pt-BR"/>
        </w:rPr>
        <w:t>O Windows Server 2008 R2 será a última versão da edição do Windows Server Enterprise.</w:t>
      </w:r>
      <w:r w:rsidR="003B74B4" w:rsidRPr="00911CE9">
        <w:rPr>
          <w:rFonts w:cs="Tahoma"/>
          <w:color w:val="000000"/>
          <w:lang w:val="pt-BR"/>
        </w:rPr>
        <w:t xml:space="preserve"> </w:t>
      </w:r>
      <w:r w:rsidRPr="00911CE9">
        <w:rPr>
          <w:rFonts w:cs="Tahoma"/>
          <w:color w:val="000000"/>
          <w:lang w:val="pt-BR"/>
        </w:rPr>
        <w:t>Os clientes de licenciamento por volume com Software Assurance ativo para licenças do Windows Server 2008 R2 Enterprise em 1</w:t>
      </w:r>
      <w:r w:rsidRPr="00911CE9">
        <w:rPr>
          <w:rFonts w:cs="Tahoma"/>
          <w:color w:val="000000"/>
          <w:vertAlign w:val="superscript"/>
          <w:lang w:val="pt-BR"/>
        </w:rPr>
        <w:t>º</w:t>
      </w:r>
      <w:r w:rsidRPr="00911CE9">
        <w:rPr>
          <w:rFonts w:cs="Tahoma"/>
          <w:color w:val="000000"/>
          <w:lang w:val="pt-BR"/>
        </w:rPr>
        <w:t xml:space="preserve"> de setembro de 2012 ou a partir da data da primeira disponibilização do Windows Server 2012 para download no Volume Licensing Service Center (Centro de Atendimento de Licenciamento por Volume), o que ocorrer primeiro, (</w:t>
      </w:r>
      <w:r w:rsidR="00EC3B06" w:rsidRPr="00911CE9">
        <w:rPr>
          <w:rFonts w:cs="Tahoma"/>
          <w:color w:val="000000"/>
          <w:lang w:val="pt-BR"/>
        </w:rPr>
        <w:t>“</w:t>
      </w:r>
      <w:r w:rsidRPr="00911CE9">
        <w:rPr>
          <w:rFonts w:cs="Tahoma"/>
          <w:color w:val="000000"/>
          <w:lang w:val="pt-BR"/>
        </w:rPr>
        <w:t>Licenças Qualificadas</w:t>
      </w:r>
      <w:r w:rsidR="00EC3B06" w:rsidRPr="00911CE9">
        <w:rPr>
          <w:rFonts w:cs="Tahoma"/>
          <w:color w:val="000000"/>
          <w:lang w:val="pt-BR"/>
        </w:rPr>
        <w:t>”</w:t>
      </w:r>
      <w:r w:rsidRPr="00911CE9">
        <w:rPr>
          <w:rFonts w:cs="Tahoma"/>
          <w:color w:val="000000"/>
          <w:lang w:val="pt-BR"/>
        </w:rPr>
        <w:t xml:space="preserve">) </w:t>
      </w:r>
      <w:r w:rsidRPr="00911CE9">
        <w:rPr>
          <w:rFonts w:eastAsia="Calibri" w:cs="Tahoma"/>
          <w:szCs w:val="18"/>
          <w:lang w:val="pt-BR"/>
        </w:rPr>
        <w:t xml:space="preserve">poderão atualizar para e usar o software Windows Server 2012 Standard em vez do Windows Server 2008 R2 Enterprise. </w:t>
      </w:r>
      <w:r w:rsidRPr="00DF08D4">
        <w:rPr>
          <w:rFonts w:eastAsia="Calibri" w:cs="Tahoma"/>
          <w:szCs w:val="18"/>
          <w:lang w:val="it-IT"/>
        </w:rPr>
        <w:t>Para facilitar essa atualização, para cada Licença Qualificada que o cliente possui, ele terá, mediante a disponibilização do Windows Server 2012:</w:t>
      </w:r>
    </w:p>
    <w:p w14:paraId="561E9AC4" w14:textId="77777777" w:rsidR="00171927" w:rsidRPr="00DF08D4" w:rsidRDefault="00171927" w:rsidP="00171927">
      <w:pPr>
        <w:spacing w:after="60"/>
        <w:ind w:left="720"/>
        <w:rPr>
          <w:rFonts w:cs="Tahoma"/>
          <w:lang w:val="it-IT"/>
        </w:rPr>
      </w:pPr>
    </w:p>
    <w:p w14:paraId="561E9AC5" w14:textId="77777777" w:rsidR="00156AE7" w:rsidRPr="00911CE9" w:rsidRDefault="00156AE7" w:rsidP="00171927">
      <w:pPr>
        <w:numPr>
          <w:ilvl w:val="0"/>
          <w:numId w:val="66"/>
        </w:numPr>
        <w:spacing w:after="60"/>
        <w:ind w:left="1440"/>
        <w:rPr>
          <w:rFonts w:cs="Tahoma"/>
          <w:lang w:val="pt-BR"/>
        </w:rPr>
      </w:pPr>
      <w:r w:rsidRPr="00911CE9">
        <w:rPr>
          <w:rFonts w:eastAsia="Calibri" w:cs="Tahoma"/>
          <w:szCs w:val="18"/>
          <w:lang w:val="pt-BR"/>
        </w:rPr>
        <w:t>Duas licenças do Windows Server 2012 Standard OU</w:t>
      </w:r>
    </w:p>
    <w:p w14:paraId="561E9AC6" w14:textId="77777777" w:rsidR="00156AE7" w:rsidRPr="00911CE9" w:rsidRDefault="00156AE7" w:rsidP="00171927">
      <w:pPr>
        <w:numPr>
          <w:ilvl w:val="0"/>
          <w:numId w:val="66"/>
        </w:numPr>
        <w:spacing w:after="60"/>
        <w:ind w:left="1440"/>
        <w:rPr>
          <w:rFonts w:cs="Tahoma"/>
          <w:lang w:val="pt-BR"/>
        </w:rPr>
      </w:pPr>
      <w:r w:rsidRPr="00911CE9">
        <w:rPr>
          <w:rFonts w:eastAsia="Calibri" w:cs="Tahoma"/>
          <w:szCs w:val="18"/>
          <w:lang w:val="pt-BR"/>
        </w:rPr>
        <w:t>Três, para Licenças de Qualificação adquiridas com SA ou renovadas entre 1º de abril de 2012 a</w:t>
      </w:r>
      <w:r w:rsidR="00344730" w:rsidRPr="00911CE9">
        <w:rPr>
          <w:rFonts w:eastAsia="Calibri" w:cs="Tahoma"/>
          <w:szCs w:val="18"/>
          <w:lang w:val="pt-BR"/>
        </w:rPr>
        <w:t> </w:t>
      </w:r>
      <w:r w:rsidRPr="00911CE9">
        <w:rPr>
          <w:rFonts w:eastAsia="Calibri" w:cs="Tahoma"/>
          <w:szCs w:val="18"/>
          <w:lang w:val="pt-BR"/>
        </w:rPr>
        <w:t>31</w:t>
      </w:r>
      <w:r w:rsidR="00344730" w:rsidRPr="00911CE9">
        <w:rPr>
          <w:rFonts w:eastAsia="Calibri" w:cs="Tahoma"/>
          <w:szCs w:val="18"/>
          <w:lang w:val="pt-BR"/>
        </w:rPr>
        <w:t> </w:t>
      </w:r>
      <w:r w:rsidRPr="00911CE9">
        <w:rPr>
          <w:rFonts w:eastAsia="Calibri" w:cs="Tahoma"/>
          <w:szCs w:val="18"/>
          <w:lang w:val="pt-BR"/>
        </w:rPr>
        <w:t>de agosto de 2012 OU</w:t>
      </w:r>
    </w:p>
    <w:p w14:paraId="561E9AC7" w14:textId="77777777" w:rsidR="00156AE7" w:rsidRPr="00DF08D4" w:rsidRDefault="00156AE7" w:rsidP="00171927">
      <w:pPr>
        <w:numPr>
          <w:ilvl w:val="0"/>
          <w:numId w:val="66"/>
        </w:numPr>
        <w:spacing w:after="60"/>
        <w:ind w:left="1440"/>
        <w:rPr>
          <w:rFonts w:cs="Tahoma"/>
          <w:lang w:val="it-IT"/>
        </w:rPr>
      </w:pPr>
      <w:r w:rsidRPr="00911CE9">
        <w:rPr>
          <w:rFonts w:eastAsia="Calibri" w:cs="Tahoma"/>
          <w:szCs w:val="18"/>
          <w:lang w:val="pt-BR"/>
        </w:rPr>
        <w:t xml:space="preserve">Quatro licenças do Windows Server 2012 Standard se o número real de processadores físicos no servidor no qual a Licença Qualificada está atribuída exceder quatro. </w:t>
      </w:r>
      <w:r w:rsidRPr="00DF08D4">
        <w:rPr>
          <w:rFonts w:eastAsia="Calibri" w:cs="Tahoma"/>
          <w:szCs w:val="18"/>
          <w:lang w:val="it-IT"/>
        </w:rPr>
        <w:t>(Em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561E9AC8" w14:textId="77777777" w:rsidR="00156AE7" w:rsidRPr="00DF08D4" w:rsidRDefault="00156AE7" w:rsidP="00171927">
      <w:pPr>
        <w:numPr>
          <w:ilvl w:val="0"/>
          <w:numId w:val="66"/>
        </w:numPr>
        <w:spacing w:after="60"/>
        <w:ind w:left="1440"/>
        <w:rPr>
          <w:rFonts w:cs="Tahoma"/>
          <w:lang w:val="it-IT"/>
        </w:rPr>
      </w:pPr>
      <w:r w:rsidRPr="00911CE9">
        <w:rPr>
          <w:rFonts w:eastAsia="Calibri" w:cs="Tahoma"/>
          <w:szCs w:val="18"/>
          <w:lang w:val="pt-BR"/>
        </w:rPr>
        <w:t>As licenças adquiridas sob esta concessão incluirão cobertura do Software Assurance.</w:t>
      </w:r>
      <w:r w:rsidR="003B74B4" w:rsidRPr="00911CE9">
        <w:rPr>
          <w:rFonts w:eastAsia="Calibri" w:cs="Tahoma"/>
          <w:szCs w:val="18"/>
          <w:lang w:val="pt-BR"/>
        </w:rPr>
        <w:t xml:space="preserve"> </w:t>
      </w:r>
      <w:r w:rsidRPr="00DF08D4">
        <w:rPr>
          <w:rFonts w:eastAsia="Calibri" w:cs="Tahoma"/>
          <w:szCs w:val="18"/>
          <w:lang w:val="it-IT"/>
        </w:rPr>
        <w:t>Tal cobertura expira quando a cobertura correspondente nas Licenças Qualificadas expirar.</w:t>
      </w:r>
    </w:p>
    <w:p w14:paraId="561E9AC9" w14:textId="77777777" w:rsidR="00156AE7" w:rsidRPr="00DF08D4" w:rsidRDefault="00156AE7" w:rsidP="00171927">
      <w:pPr>
        <w:numPr>
          <w:ilvl w:val="0"/>
          <w:numId w:val="66"/>
        </w:numPr>
        <w:spacing w:after="60"/>
        <w:ind w:left="1440"/>
        <w:rPr>
          <w:rFonts w:cs="Tahoma"/>
          <w:lang w:val="it-IT"/>
        </w:rPr>
      </w:pPr>
      <w:r w:rsidRPr="00DF08D4">
        <w:rPr>
          <w:rFonts w:eastAsia="Calibri" w:cs="Tahoma"/>
          <w:szCs w:val="18"/>
          <w:lang w:val="it-IT"/>
        </w:rPr>
        <w:t>Se os clientes adquiriram direitos perpétuos para usar o software sob as Licenças Qualificadas, as</w:t>
      </w:r>
      <w:r w:rsidR="00344730" w:rsidRPr="00DF08D4">
        <w:rPr>
          <w:rFonts w:eastAsia="Calibri" w:cs="Tahoma"/>
          <w:szCs w:val="18"/>
          <w:lang w:val="it-IT"/>
        </w:rPr>
        <w:t> </w:t>
      </w:r>
      <w:r w:rsidRPr="00DF08D4">
        <w:rPr>
          <w:rFonts w:eastAsia="Calibri" w:cs="Tahoma"/>
          <w:szCs w:val="18"/>
          <w:lang w:val="it-IT"/>
        </w:rPr>
        <w:t>licenças adquiridas sob essa concessão serão também perpétuas; caso contrário, as licenças adquiridas sob essa concessão expirarão quando as Licenças Qualificadas subjacentes expirarem.</w:t>
      </w:r>
      <w:r w:rsidR="003B74B4" w:rsidRPr="00DF08D4">
        <w:rPr>
          <w:rFonts w:eastAsia="Calibri" w:cs="Tahoma"/>
          <w:szCs w:val="18"/>
          <w:lang w:val="it-IT"/>
        </w:rPr>
        <w:t xml:space="preserve"> </w:t>
      </w:r>
    </w:p>
    <w:p w14:paraId="561E9ACA" w14:textId="77777777" w:rsidR="00156AE7" w:rsidRPr="00911CE9" w:rsidRDefault="00156AE7" w:rsidP="00171927">
      <w:pPr>
        <w:numPr>
          <w:ilvl w:val="0"/>
          <w:numId w:val="66"/>
        </w:numPr>
        <w:spacing w:after="60"/>
        <w:ind w:left="1440"/>
        <w:rPr>
          <w:rFonts w:cs="Tahoma"/>
          <w:lang w:val="pt-BR"/>
        </w:rPr>
      </w:pPr>
      <w:r w:rsidRPr="00911CE9">
        <w:rPr>
          <w:rFonts w:eastAsia="Calibri" w:cs="Tahoma"/>
          <w:szCs w:val="18"/>
          <w:lang w:val="pt-BR"/>
        </w:rPr>
        <w:t>Na atualização para o Windows Server 2012 Standard sob essa concessão, as Licenças Qualificadas do Windows Server Enterprise existentes do cliente não serão mais válidas.</w:t>
      </w:r>
    </w:p>
    <w:p w14:paraId="561E9ACB" w14:textId="77777777" w:rsidR="00156AE7" w:rsidRPr="00911CE9" w:rsidRDefault="00156AE7" w:rsidP="00171927">
      <w:pPr>
        <w:numPr>
          <w:ilvl w:val="0"/>
          <w:numId w:val="66"/>
        </w:numPr>
        <w:spacing w:after="60"/>
        <w:ind w:left="1440"/>
        <w:rPr>
          <w:rFonts w:cs="Tahoma"/>
          <w:lang w:val="pt-BR"/>
        </w:rPr>
      </w:pPr>
      <w:r w:rsidRPr="00911CE9">
        <w:rPr>
          <w:rFonts w:eastAsia="Calibri" w:cs="Tahoma"/>
          <w:szCs w:val="18"/>
          <w:lang w:val="pt-BR"/>
        </w:rPr>
        <w:t>As licenças do Windows Server 2008 R2 Enterprise adquiridas posteriormente no mesmo prazo de registro, como parte de um processo de adequação (</w:t>
      </w:r>
      <w:r w:rsidR="00EC3B06" w:rsidRPr="00911CE9">
        <w:rPr>
          <w:rFonts w:eastAsia="Calibri" w:cs="Tahoma"/>
          <w:szCs w:val="18"/>
          <w:lang w:val="pt-BR"/>
        </w:rPr>
        <w:t>“</w:t>
      </w:r>
      <w:r w:rsidRPr="00911CE9">
        <w:rPr>
          <w:rFonts w:eastAsia="Calibri" w:cs="Tahoma"/>
          <w:szCs w:val="18"/>
          <w:lang w:val="pt-BR"/>
        </w:rPr>
        <w:t>true-up</w:t>
      </w:r>
      <w:r w:rsidR="00EC3B06" w:rsidRPr="00911CE9">
        <w:rPr>
          <w:rFonts w:eastAsia="Calibri" w:cs="Tahoma"/>
          <w:szCs w:val="18"/>
          <w:lang w:val="pt-BR"/>
        </w:rPr>
        <w:t>”</w:t>
      </w:r>
      <w:r w:rsidRPr="00911CE9">
        <w:rPr>
          <w:rFonts w:eastAsia="Calibri" w:cs="Tahoma"/>
          <w:szCs w:val="18"/>
          <w:lang w:val="pt-BR"/>
        </w:rPr>
        <w:t>) programado do cliente Enterprise, Enterprise Subscription, Open Value Subscription ou EES também são Licenças Qualificadas para os propósitos da outorga de licença supracitada.</w:t>
      </w:r>
      <w:r w:rsidR="003B74B4" w:rsidRPr="00911CE9">
        <w:rPr>
          <w:rFonts w:eastAsia="Calibri" w:cs="Tahoma"/>
          <w:szCs w:val="18"/>
          <w:lang w:val="pt-BR"/>
        </w:rPr>
        <w:t xml:space="preserve"> </w:t>
      </w:r>
    </w:p>
    <w:p w14:paraId="561E9ACC" w14:textId="77777777" w:rsidR="00156AE7" w:rsidRPr="00911CE9" w:rsidRDefault="00156AE7" w:rsidP="00171927">
      <w:pPr>
        <w:numPr>
          <w:ilvl w:val="0"/>
          <w:numId w:val="66"/>
        </w:numPr>
        <w:spacing w:after="60"/>
        <w:ind w:left="1440"/>
        <w:rPr>
          <w:rFonts w:cs="Tahoma"/>
          <w:lang w:val="pt-BR"/>
        </w:rPr>
      </w:pPr>
      <w:r w:rsidRPr="00911CE9">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ACD" w14:textId="77777777" w:rsidR="00171927" w:rsidRPr="00911CE9" w:rsidRDefault="00171927" w:rsidP="00171927">
      <w:pPr>
        <w:pStyle w:val="EndnoteText"/>
        <w:ind w:left="0"/>
        <w:rPr>
          <w:rFonts w:ascii="Tahoma" w:hAnsi="Tahoma" w:cs="Tahoma"/>
          <w:lang w:val="pt-BR"/>
        </w:rPr>
      </w:pPr>
    </w:p>
    <w:p w14:paraId="561E9ACE" w14:textId="77777777" w:rsidR="008D11F4" w:rsidRPr="00911CE9" w:rsidRDefault="008D11F4" w:rsidP="00171927">
      <w:pPr>
        <w:pStyle w:val="EndnoteText"/>
        <w:ind w:left="0"/>
        <w:rPr>
          <w:rFonts w:ascii="Tahoma" w:hAnsi="Tahoma" w:cs="Tahoma"/>
          <w:lang w:val="pt-BR"/>
        </w:rPr>
      </w:pPr>
    </w:p>
    <w:p w14:paraId="561E9ACF" w14:textId="77777777" w:rsidR="00EF1978" w:rsidRPr="00911CE9" w:rsidRDefault="000E260B" w:rsidP="00C611AC">
      <w:pPr>
        <w:pStyle w:val="Heading3"/>
        <w:rPr>
          <w:b w:val="0"/>
          <w:lang w:val="pt-BR"/>
        </w:rPr>
      </w:pPr>
      <w:bookmarkStart w:id="1549" w:name="_105_Windows_Server"/>
      <w:bookmarkStart w:id="1550" w:name="Srv_1102WinSvr08R2Itanium"/>
      <w:bookmarkStart w:id="1551" w:name="_Toc336338371"/>
      <w:bookmarkStart w:id="1552" w:name="_Toc348341756"/>
      <w:bookmarkStart w:id="1553" w:name="Srv_1132WinSvr08R2Itanium"/>
      <w:bookmarkStart w:id="1554" w:name="Srv_117WinSvr08R2Itanium"/>
      <w:bookmarkStart w:id="1555" w:name="Srv_98WinSvr08StdandHyperV"/>
      <w:bookmarkStart w:id="1556" w:name="Srv_99WinSvr08StdandHyperV"/>
      <w:bookmarkEnd w:id="1549"/>
      <w:r w:rsidRPr="00911CE9">
        <w:rPr>
          <w:rStyle w:val="Heading3Char"/>
          <w:rFonts w:ascii="Tahoma" w:hAnsi="Tahoma" w:cs="Tahoma"/>
          <w:b/>
          <w:caps/>
          <w:color w:val="F66400"/>
          <w:sz w:val="22"/>
          <w:vertAlign w:val="superscript"/>
          <w:lang w:val="pt-BR"/>
        </w:rPr>
        <w:t>105</w:t>
      </w:r>
      <w:r w:rsidRPr="00911CE9">
        <w:rPr>
          <w:rStyle w:val="Heading3Char"/>
          <w:rFonts w:ascii="Tahoma" w:hAnsi="Tahoma" w:cs="Tahoma"/>
          <w:b/>
          <w:color w:val="F66400"/>
          <w:sz w:val="22"/>
          <w:lang w:val="pt-BR"/>
        </w:rPr>
        <w:t xml:space="preserve"> Windows Server 2008 R2 para Sistemas Baseados em Itanium</w:t>
      </w:r>
      <w:bookmarkEnd w:id="1550"/>
      <w:bookmarkEnd w:id="1551"/>
      <w:bookmarkEnd w:id="1552"/>
    </w:p>
    <w:bookmarkEnd w:id="1553"/>
    <w:bookmarkEnd w:id="1554"/>
    <w:p w14:paraId="561E9AD0" w14:textId="77777777" w:rsidR="00376D4B" w:rsidRPr="00911CE9" w:rsidRDefault="00376D4B" w:rsidP="007E3162">
      <w:pPr>
        <w:ind w:left="360"/>
        <w:rPr>
          <w:rFonts w:cs="Tahoma"/>
          <w:lang w:val="pt-BR"/>
        </w:rPr>
      </w:pPr>
    </w:p>
    <w:p w14:paraId="561E9AD1" w14:textId="77777777" w:rsidR="007E3162" w:rsidRPr="00911CE9" w:rsidRDefault="006533DF" w:rsidP="007E3162">
      <w:pPr>
        <w:spacing w:after="60"/>
        <w:ind w:left="720"/>
        <w:rPr>
          <w:rFonts w:cs="Tahoma"/>
          <w:lang w:val="pt-BR"/>
        </w:rPr>
      </w:pPr>
      <w:r w:rsidRPr="00911CE9">
        <w:rPr>
          <w:rFonts w:cs="Tahoma"/>
          <w:b/>
          <w:color w:val="000000"/>
          <w:lang w:val="pt-BR"/>
        </w:rPr>
        <w:t>Outorgas de licença associadas ao término da validade da edição do Windows Server para Sistemas Baseados em Itanium</w:t>
      </w:r>
    </w:p>
    <w:p w14:paraId="561E9AD2" w14:textId="77777777" w:rsidR="006533DF" w:rsidRPr="00DF08D4" w:rsidRDefault="006533DF" w:rsidP="007E3162">
      <w:pPr>
        <w:ind w:left="720"/>
        <w:rPr>
          <w:rFonts w:cs="Tahoma"/>
          <w:lang w:val="it-IT"/>
        </w:rPr>
      </w:pPr>
      <w:r w:rsidRPr="00911CE9">
        <w:rPr>
          <w:rFonts w:cs="Tahoma"/>
          <w:color w:val="000000"/>
          <w:lang w:val="pt-BR"/>
        </w:rPr>
        <w:t>O Windows Server 2008 R2 será a última versão do Windows Server para Sistemas Baseados em Itanium.</w:t>
      </w:r>
      <w:r w:rsidR="003B74B4" w:rsidRPr="00911CE9">
        <w:rPr>
          <w:rFonts w:cs="Tahoma"/>
          <w:color w:val="000000"/>
          <w:lang w:val="pt-BR"/>
        </w:rPr>
        <w:t xml:space="preserve"> </w:t>
      </w:r>
      <w:r w:rsidRPr="00911CE9">
        <w:rPr>
          <w:rFonts w:cs="Tahoma"/>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w:t>
      </w:r>
      <w:r w:rsidR="00EC3B06" w:rsidRPr="00911CE9">
        <w:rPr>
          <w:rFonts w:cs="Tahoma"/>
          <w:color w:val="000000"/>
          <w:lang w:val="pt-BR"/>
        </w:rPr>
        <w:t>“</w:t>
      </w:r>
      <w:r w:rsidRPr="00911CE9">
        <w:rPr>
          <w:rFonts w:cs="Tahoma"/>
          <w:color w:val="000000"/>
          <w:lang w:val="pt-BR"/>
        </w:rPr>
        <w:t>Licenças Qualificadas</w:t>
      </w:r>
      <w:r w:rsidR="00EC3B06" w:rsidRPr="00911CE9">
        <w:rPr>
          <w:rFonts w:cs="Tahoma"/>
          <w:color w:val="000000"/>
          <w:lang w:val="pt-BR"/>
        </w:rPr>
        <w:t>”</w:t>
      </w:r>
      <w:r w:rsidRPr="00911CE9">
        <w:rPr>
          <w:rFonts w:cs="Tahoma"/>
          <w:color w:val="000000"/>
          <w:lang w:val="pt-BR"/>
        </w:rPr>
        <w:t>) poderão</w:t>
      </w:r>
      <w:r w:rsidRPr="00911CE9">
        <w:rPr>
          <w:rFonts w:eastAsia="Calibri" w:cs="Tahoma"/>
          <w:szCs w:val="18"/>
          <w:lang w:val="pt-BR"/>
        </w:rPr>
        <w:t xml:space="preserve"> atualizar para e usar o software Windows Server 2012 Datacenter em vez do Windows Server 2008 R2 Enterprise para Sistemas Baseados em Itanium. </w:t>
      </w:r>
      <w:r w:rsidRPr="00DF08D4">
        <w:rPr>
          <w:rFonts w:eastAsia="Calibri" w:cs="Tahoma"/>
          <w:szCs w:val="18"/>
          <w:lang w:val="it-IT"/>
        </w:rPr>
        <w:t xml:space="preserve">Para facilitar essa atualização, para cada duas Licenças Qualificadas que o cliente possui, ele terá uma licença do processador Windows Server 2012 Datacenter mediante a disponibilização do Windows Server 2012. </w:t>
      </w:r>
    </w:p>
    <w:p w14:paraId="561E9AD3" w14:textId="77777777" w:rsidR="007E3162" w:rsidRPr="00DF08D4" w:rsidRDefault="007E3162" w:rsidP="007E3162">
      <w:pPr>
        <w:ind w:left="720"/>
        <w:rPr>
          <w:rFonts w:cs="Tahoma"/>
          <w:lang w:val="it-IT"/>
        </w:rPr>
      </w:pPr>
    </w:p>
    <w:p w14:paraId="561E9AD4" w14:textId="77777777" w:rsidR="006533DF" w:rsidRPr="00911CE9" w:rsidRDefault="006533DF" w:rsidP="002A01C2">
      <w:pPr>
        <w:numPr>
          <w:ilvl w:val="0"/>
          <w:numId w:val="70"/>
        </w:numPr>
        <w:tabs>
          <w:tab w:val="clear" w:pos="360"/>
          <w:tab w:val="num" w:pos="1440"/>
        </w:tabs>
        <w:spacing w:after="60"/>
        <w:ind w:left="1440"/>
        <w:rPr>
          <w:rFonts w:cs="Tahoma"/>
          <w:szCs w:val="18"/>
          <w:lang w:val="pt-BR"/>
        </w:rPr>
      </w:pPr>
      <w:r w:rsidRPr="00DF08D4">
        <w:rPr>
          <w:rFonts w:cs="Tahoma"/>
          <w:color w:val="000000"/>
          <w:szCs w:val="18"/>
          <w:lang w:val="it-IT"/>
        </w:rPr>
        <w:t>Se um cliente tiver um número ímpar de Licenças Qualificadas, o cliente precisará arredondar para baixo para o próximo número par para determinar sua concessão.</w:t>
      </w:r>
      <w:r w:rsidR="003B74B4" w:rsidRPr="00DF08D4">
        <w:rPr>
          <w:rFonts w:cs="Tahoma"/>
          <w:color w:val="000000"/>
          <w:szCs w:val="18"/>
          <w:lang w:val="it-IT"/>
        </w:rPr>
        <w:t xml:space="preserve"> </w:t>
      </w:r>
      <w:r w:rsidRPr="00911CE9">
        <w:rPr>
          <w:rFonts w:cs="Tahoma"/>
          <w:color w:val="000000"/>
          <w:szCs w:val="18"/>
          <w:lang w:val="pt-BR"/>
        </w:rPr>
        <w:t xml:space="preserve">Por exemplo, um cliente que tenha três Licenças Qualificadas receberá no total uma licença do Windows Server 2012 Datacenter. </w:t>
      </w:r>
    </w:p>
    <w:p w14:paraId="561E9AD5" w14:textId="77777777" w:rsidR="006533DF" w:rsidRPr="00DF08D4"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it-IT"/>
        </w:rPr>
      </w:pPr>
      <w:r w:rsidRPr="00911CE9">
        <w:rPr>
          <w:rFonts w:ascii="Tahoma" w:eastAsia="Calibri" w:hAnsi="Tahoma" w:cs="Tahoma"/>
          <w:sz w:val="18"/>
          <w:szCs w:val="18"/>
          <w:lang w:val="pt-BR"/>
        </w:rPr>
        <w:t>As licenças adquiridas sob esta concessão incluirão cobertura do Software Assurance.</w:t>
      </w:r>
      <w:r w:rsidR="003B74B4" w:rsidRPr="00911CE9">
        <w:rPr>
          <w:rFonts w:ascii="Tahoma" w:eastAsia="Calibri" w:hAnsi="Tahoma" w:cs="Tahoma"/>
          <w:sz w:val="18"/>
          <w:szCs w:val="18"/>
          <w:lang w:val="pt-BR"/>
        </w:rPr>
        <w:t xml:space="preserve"> </w:t>
      </w:r>
      <w:r w:rsidRPr="00DF08D4">
        <w:rPr>
          <w:rFonts w:ascii="Tahoma" w:eastAsia="Calibri" w:hAnsi="Tahoma" w:cs="Tahoma"/>
          <w:sz w:val="18"/>
          <w:szCs w:val="18"/>
          <w:lang w:val="it-IT"/>
        </w:rPr>
        <w:t>Tal cobertura expira quando a cobertura correspondente nas Licenças Qualificadas expirar.</w:t>
      </w:r>
    </w:p>
    <w:p w14:paraId="561E9AD6" w14:textId="77777777" w:rsidR="006533DF" w:rsidRPr="00DF08D4"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it-IT"/>
        </w:rPr>
      </w:pPr>
      <w:r w:rsidRPr="00DF08D4">
        <w:rPr>
          <w:rFonts w:ascii="Tahoma" w:eastAsia="Calibri"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AD7" w14:textId="77777777" w:rsidR="006533DF" w:rsidRPr="00911CE9" w:rsidRDefault="006533DF" w:rsidP="002A01C2">
      <w:pPr>
        <w:numPr>
          <w:ilvl w:val="0"/>
          <w:numId w:val="70"/>
        </w:numPr>
        <w:tabs>
          <w:tab w:val="clear" w:pos="360"/>
          <w:tab w:val="num" w:pos="1440"/>
        </w:tabs>
        <w:spacing w:after="60"/>
        <w:ind w:left="1440"/>
        <w:rPr>
          <w:rFonts w:cs="Tahoma"/>
          <w:szCs w:val="18"/>
          <w:lang w:val="pt-BR"/>
        </w:rPr>
      </w:pPr>
      <w:r w:rsidRPr="00911CE9">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p>
    <w:p w14:paraId="561E9AD8" w14:textId="77777777" w:rsidR="006533DF" w:rsidRPr="00911CE9" w:rsidRDefault="006533DF" w:rsidP="002A01C2">
      <w:pPr>
        <w:numPr>
          <w:ilvl w:val="0"/>
          <w:numId w:val="70"/>
        </w:numPr>
        <w:tabs>
          <w:tab w:val="clear" w:pos="360"/>
          <w:tab w:val="num" w:pos="1440"/>
        </w:tabs>
        <w:spacing w:after="60"/>
        <w:ind w:left="1440"/>
        <w:rPr>
          <w:rFonts w:cs="Tahoma"/>
          <w:szCs w:val="18"/>
          <w:lang w:val="pt-BR"/>
        </w:rPr>
      </w:pPr>
      <w:r w:rsidRPr="00911CE9">
        <w:rPr>
          <w:rFonts w:cs="Tahoma"/>
          <w:color w:val="000000"/>
          <w:szCs w:val="18"/>
          <w:lang w:val="pt-BR"/>
        </w:rPr>
        <w:t xml:space="preserve">As licenças do Windows Server 2008 R2 para Sistemas Baseados em Itanium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programado do cliente Enterprise, Enterprise Subscription, Open Value Subscription ou EES também são Licenças Qualificadas para os propósitos da outorga de licença supracitada.</w:t>
      </w:r>
      <w:r w:rsidR="003B74B4" w:rsidRPr="00911CE9">
        <w:rPr>
          <w:rFonts w:cs="Tahoma"/>
          <w:bCs/>
          <w:color w:val="000000"/>
          <w:szCs w:val="18"/>
          <w:lang w:val="pt-BR"/>
        </w:rPr>
        <w:t xml:space="preserve"> </w:t>
      </w:r>
    </w:p>
    <w:p w14:paraId="561E9AD9" w14:textId="77777777" w:rsidR="006533DF" w:rsidRPr="00911CE9" w:rsidRDefault="006533DF" w:rsidP="002A01C2">
      <w:pPr>
        <w:numPr>
          <w:ilvl w:val="0"/>
          <w:numId w:val="70"/>
        </w:numPr>
        <w:tabs>
          <w:tab w:val="clear" w:pos="360"/>
          <w:tab w:val="num" w:pos="1440"/>
        </w:tabs>
        <w:spacing w:after="60"/>
        <w:ind w:left="1440"/>
        <w:rPr>
          <w:rFonts w:cs="Tahoma"/>
          <w:szCs w:val="18"/>
          <w:lang w:val="pt-BR"/>
        </w:rPr>
      </w:pPr>
      <w:r w:rsidRPr="00911CE9">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561E9ADA" w14:textId="77777777" w:rsidR="00D63C1B" w:rsidRPr="00911CE9" w:rsidRDefault="00D63C1B" w:rsidP="007E3162">
      <w:pPr>
        <w:rPr>
          <w:rFonts w:cs="Tahoma"/>
          <w:lang w:val="pt-BR"/>
        </w:rPr>
      </w:pPr>
      <w:bookmarkStart w:id="1557" w:name="_117_Windows_Server"/>
      <w:bookmarkEnd w:id="1555"/>
      <w:bookmarkEnd w:id="1556"/>
      <w:bookmarkEnd w:id="1557"/>
    </w:p>
    <w:p w14:paraId="561E9ADB" w14:textId="77777777" w:rsidR="00586FCE" w:rsidRPr="00911CE9" w:rsidRDefault="00586FCE" w:rsidP="00EF2279">
      <w:pPr>
        <w:rPr>
          <w:rFonts w:cs="Tahoma"/>
          <w:lang w:val="pt-BR"/>
        </w:rPr>
      </w:pPr>
    </w:p>
    <w:p w14:paraId="561E9ADC" w14:textId="77777777" w:rsidR="008D11F4" w:rsidRPr="00911CE9" w:rsidRDefault="008D11F4" w:rsidP="00EF2279">
      <w:pPr>
        <w:rPr>
          <w:rFonts w:cs="Tahoma"/>
          <w:lang w:val="pt-BR"/>
        </w:rPr>
      </w:pPr>
    </w:p>
    <w:p w14:paraId="561E9ADD" w14:textId="77777777" w:rsidR="008D11F4" w:rsidRPr="00911CE9" w:rsidRDefault="008D11F4" w:rsidP="00EF2279">
      <w:pPr>
        <w:rPr>
          <w:rFonts w:cs="Tahoma"/>
          <w:lang w:val="pt-BR"/>
        </w:rPr>
      </w:pPr>
    </w:p>
    <w:p w14:paraId="561E9ADE" w14:textId="77777777" w:rsidR="008D11F4" w:rsidRPr="00911CE9" w:rsidRDefault="008D11F4" w:rsidP="00EF2279">
      <w:pPr>
        <w:rPr>
          <w:rFonts w:cs="Tahoma"/>
          <w:lang w:val="pt-BR"/>
        </w:rPr>
      </w:pPr>
    </w:p>
    <w:p w14:paraId="561E9ADF" w14:textId="77777777" w:rsidR="008D11F4" w:rsidRPr="00911CE9" w:rsidRDefault="008D11F4" w:rsidP="00EF2279">
      <w:pPr>
        <w:rPr>
          <w:rFonts w:cs="Tahoma"/>
          <w:lang w:val="pt-BR"/>
        </w:rPr>
      </w:pPr>
    </w:p>
    <w:p w14:paraId="561E9AE0" w14:textId="77777777" w:rsidR="008D11F4" w:rsidRPr="00911CE9" w:rsidRDefault="008D11F4" w:rsidP="00EF2279">
      <w:pPr>
        <w:rPr>
          <w:rFonts w:cs="Tahoma"/>
          <w:lang w:val="pt-BR"/>
        </w:rPr>
      </w:pPr>
    </w:p>
    <w:p w14:paraId="561E9AE1" w14:textId="77777777" w:rsidR="008D11F4" w:rsidRPr="00911CE9" w:rsidRDefault="008D11F4" w:rsidP="00EF2279">
      <w:pPr>
        <w:rPr>
          <w:rFonts w:cs="Tahoma"/>
          <w:lang w:val="pt-BR"/>
        </w:rPr>
      </w:pPr>
    </w:p>
    <w:p w14:paraId="561E9AE2" w14:textId="77777777" w:rsidR="00FE1A01" w:rsidRPr="00911CE9" w:rsidRDefault="000E260B" w:rsidP="00EF2279">
      <w:pPr>
        <w:pStyle w:val="Heading3"/>
        <w:rPr>
          <w:rFonts w:ascii="Tahoma" w:hAnsi="Tahoma" w:cs="Tahoma"/>
          <w:lang w:val="pt-BR"/>
        </w:rPr>
      </w:pPr>
      <w:bookmarkStart w:id="1558" w:name="_116_Windows_Server"/>
      <w:bookmarkStart w:id="1559" w:name="_Toc336338372"/>
      <w:bookmarkStart w:id="1560" w:name="_Toc348341757"/>
      <w:bookmarkStart w:id="1561" w:name="Srv_101Win2008RemoteCALandExtConn"/>
      <w:bookmarkStart w:id="1562" w:name="Srv_115Win2008RemoteCALandExtConn"/>
      <w:bookmarkStart w:id="1563" w:name="Srv_119Win2008RemoteCALandExtConn"/>
      <w:bookmarkStart w:id="1564" w:name="Srv_101WindowsSvr2008RemoteDesktop"/>
      <w:bookmarkEnd w:id="1558"/>
      <w:r w:rsidRPr="00911CE9">
        <w:rPr>
          <w:rStyle w:val="Heading3Char"/>
          <w:rFonts w:ascii="Tahoma" w:hAnsi="Tahoma" w:cs="Tahoma"/>
          <w:b/>
          <w:caps/>
          <w:color w:val="F66400"/>
          <w:sz w:val="22"/>
          <w:vertAlign w:val="superscript"/>
          <w:lang w:val="pt-BR"/>
        </w:rPr>
        <w:t>106</w:t>
      </w:r>
      <w:r w:rsidRPr="00911CE9">
        <w:rPr>
          <w:rStyle w:val="Heading3Char"/>
          <w:rFonts w:ascii="Tahoma" w:hAnsi="Tahoma" w:cs="Tahoma"/>
          <w:b/>
          <w:caps/>
          <w:color w:val="F66400"/>
          <w:sz w:val="22"/>
          <w:lang w:val="pt-BR"/>
        </w:rPr>
        <w:t xml:space="preserve"> </w:t>
      </w:r>
      <w:r w:rsidRPr="00911CE9">
        <w:rPr>
          <w:rFonts w:ascii="Tahoma" w:hAnsi="Tahoma" w:cs="Tahoma"/>
          <w:color w:val="F66400"/>
          <w:sz w:val="22"/>
          <w:lang w:val="pt-BR"/>
        </w:rPr>
        <w:t>CAL do Windows Server 2012</w:t>
      </w:r>
      <w:bookmarkEnd w:id="1559"/>
      <w:bookmarkEnd w:id="1560"/>
    </w:p>
    <w:p w14:paraId="561E9AE3" w14:textId="77777777" w:rsidR="00FE1A01" w:rsidRPr="00911CE9" w:rsidRDefault="00FE1A01" w:rsidP="002A01C2">
      <w:pPr>
        <w:rPr>
          <w:rFonts w:cs="Tahoma"/>
          <w:lang w:val="pt-BR"/>
        </w:rPr>
      </w:pPr>
    </w:p>
    <w:p w14:paraId="561E9AE4" w14:textId="77777777" w:rsidR="00FE1A01" w:rsidRPr="00911CE9" w:rsidRDefault="00FE1A01" w:rsidP="002A01C2">
      <w:pPr>
        <w:ind w:left="720"/>
        <w:rPr>
          <w:rFonts w:cs="Tahoma"/>
          <w:lang w:val="pt-BR"/>
        </w:rPr>
      </w:pPr>
      <w:r w:rsidRPr="00911CE9">
        <w:rPr>
          <w:rFonts w:cs="Tahoma"/>
          <w:szCs w:val="18"/>
          <w:lang w:val="pt-BR"/>
        </w:rPr>
        <w:t>A CAL do Windows Server 2012 é a próxima versão da CAL do Windows Server 2008.</w:t>
      </w:r>
    </w:p>
    <w:p w14:paraId="561E9AE5" w14:textId="77777777" w:rsidR="002A01C2" w:rsidRPr="00911CE9" w:rsidRDefault="002A01C2" w:rsidP="002A01C2">
      <w:pPr>
        <w:ind w:left="720"/>
        <w:rPr>
          <w:rFonts w:cs="Tahoma"/>
          <w:lang w:val="pt-BR"/>
        </w:rPr>
      </w:pPr>
    </w:p>
    <w:p w14:paraId="561E9AE6" w14:textId="77777777" w:rsidR="002A01C2" w:rsidRPr="00911CE9" w:rsidRDefault="00FE1A01" w:rsidP="002A01C2">
      <w:pPr>
        <w:spacing w:after="60"/>
        <w:ind w:left="720"/>
        <w:rPr>
          <w:rFonts w:cs="Tahoma"/>
          <w:lang w:val="pt-BR"/>
        </w:rPr>
      </w:pPr>
      <w:r w:rsidRPr="00911CE9">
        <w:rPr>
          <w:rFonts w:eastAsia="Calibri" w:cs="Tahoma"/>
          <w:b/>
          <w:szCs w:val="18"/>
          <w:lang w:val="pt-BR"/>
        </w:rPr>
        <w:t>Usando o Windows Server 2012 como um Servidor Web</w:t>
      </w:r>
    </w:p>
    <w:p w14:paraId="561E9AE7" w14:textId="77777777" w:rsidR="00FE1A01" w:rsidRPr="00911CE9" w:rsidRDefault="00FE1A01" w:rsidP="002A01C2">
      <w:pPr>
        <w:ind w:left="720"/>
        <w:rPr>
          <w:rFonts w:cs="Tahoma"/>
          <w:lang w:val="pt-BR"/>
        </w:rPr>
      </w:pPr>
      <w:r w:rsidRPr="00911CE9">
        <w:rPr>
          <w:rFonts w:cs="Tahoma"/>
          <w:color w:val="000000"/>
          <w:szCs w:val="18"/>
          <w:lang w:val="pt-BR"/>
        </w:rPr>
        <w:t xml:space="preserve">Quando o Windows Server 2012 Standard ou Datacenter é usado como um Servidor Web, você não precisa de CALs para acessar o software. Uma </w:t>
      </w:r>
      <w:r w:rsidR="00EC3B06" w:rsidRPr="00911CE9">
        <w:rPr>
          <w:rFonts w:cs="Tahoma"/>
          <w:color w:val="000000"/>
          <w:szCs w:val="18"/>
          <w:lang w:val="pt-BR"/>
        </w:rPr>
        <w:t>“</w:t>
      </w:r>
      <w:r w:rsidRPr="00911CE9">
        <w:rPr>
          <w:rFonts w:cs="Tahoma"/>
          <w:color w:val="000000"/>
          <w:szCs w:val="18"/>
          <w:lang w:val="pt-BR"/>
        </w:rPr>
        <w:t>Carga de Trabalho da Web</w:t>
      </w:r>
      <w:r w:rsidR="00EC3B06" w:rsidRPr="00911CE9">
        <w:rPr>
          <w:rFonts w:cs="Tahoma"/>
          <w:color w:val="000000"/>
          <w:szCs w:val="18"/>
          <w:lang w:val="pt-BR"/>
        </w:rPr>
        <w:t>”</w:t>
      </w:r>
      <w:r w:rsidRPr="00911CE9">
        <w:rPr>
          <w:rFonts w:cs="Tahoma"/>
          <w:color w:val="000000"/>
          <w:szCs w:val="18"/>
          <w:lang w:val="pt-BR"/>
        </w:rPr>
        <w:t xml:space="preserve"> significa:</w:t>
      </w:r>
    </w:p>
    <w:p w14:paraId="561E9AE8" w14:textId="77777777" w:rsidR="002A01C2" w:rsidRPr="00911CE9" w:rsidRDefault="002A01C2" w:rsidP="002A01C2">
      <w:pPr>
        <w:pStyle w:val="PURBody-Indented"/>
        <w:spacing w:after="0"/>
        <w:ind w:left="720"/>
        <w:rPr>
          <w:rFonts w:ascii="Tahoma" w:hAnsi="Tahoma" w:cs="Tahoma"/>
          <w:lang w:val="pt-BR"/>
        </w:rPr>
      </w:pPr>
    </w:p>
    <w:p w14:paraId="561E9AE9" w14:textId="77777777" w:rsidR="002A01C2" w:rsidRPr="00911CE9" w:rsidRDefault="006707A3" w:rsidP="002A01C2">
      <w:pPr>
        <w:pStyle w:val="PURBody-Indented"/>
        <w:spacing w:after="60"/>
        <w:ind w:left="720"/>
        <w:rPr>
          <w:rFonts w:ascii="Tahoma" w:hAnsi="Tahoma" w:cs="Tahoma"/>
          <w:lang w:val="pt-BR"/>
        </w:rPr>
      </w:pPr>
      <w:r w:rsidRPr="00911CE9">
        <w:rPr>
          <w:rFonts w:ascii="Tahoma" w:hAnsi="Tahoma" w:cs="Tahoma"/>
          <w:b/>
          <w:bCs/>
          <w:sz w:val="18"/>
          <w:szCs w:val="18"/>
          <w:lang w:val="pt-BR"/>
        </w:rPr>
        <w:t>Web Workload</w:t>
      </w:r>
      <w:r w:rsidRPr="00911CE9">
        <w:rPr>
          <w:rFonts w:ascii="Tahoma" w:hAnsi="Tahoma" w:cs="Tahoma"/>
          <w:b/>
          <w:sz w:val="18"/>
          <w:szCs w:val="18"/>
          <w:lang w:val="pt-BR"/>
        </w:rPr>
        <w:t xml:space="preserve"> (Soluções da Web na Internet)</w:t>
      </w:r>
    </w:p>
    <w:p w14:paraId="561E9AEA" w14:textId="77777777" w:rsidR="006707A3" w:rsidRPr="00911CE9" w:rsidRDefault="006707A3" w:rsidP="002A01C2">
      <w:pPr>
        <w:pStyle w:val="PURBody-Indented"/>
        <w:spacing w:after="0"/>
        <w:ind w:left="720"/>
        <w:rPr>
          <w:rFonts w:ascii="Tahoma" w:hAnsi="Tahoma" w:cs="Tahoma"/>
          <w:lang w:val="pt-BR"/>
        </w:rPr>
      </w:pPr>
      <w:r w:rsidRPr="00911CE9">
        <w:rPr>
          <w:rFonts w:ascii="Tahoma" w:hAnsi="Tahoma" w:cs="Tahoma"/>
          <w:sz w:val="18"/>
          <w:szCs w:val="18"/>
          <w:lang w:val="pt-BR"/>
        </w:rPr>
        <w:t xml:space="preserve">As </w:t>
      </w:r>
      <w:r w:rsidR="00EC3B06" w:rsidRPr="00911CE9">
        <w:rPr>
          <w:rFonts w:ascii="Tahoma" w:hAnsi="Tahoma" w:cs="Tahoma"/>
          <w:sz w:val="18"/>
          <w:szCs w:val="18"/>
          <w:lang w:val="pt-BR"/>
        </w:rPr>
        <w:t>“</w:t>
      </w:r>
      <w:r w:rsidRPr="00911CE9">
        <w:rPr>
          <w:rFonts w:ascii="Tahoma" w:hAnsi="Tahoma" w:cs="Tahoma"/>
          <w:sz w:val="18"/>
          <w:szCs w:val="18"/>
          <w:lang w:val="pt-BR"/>
        </w:rPr>
        <w:t>Soluções de Web na Internet</w:t>
      </w:r>
      <w:r w:rsidR="00EC3B06" w:rsidRPr="00911CE9">
        <w:rPr>
          <w:rFonts w:ascii="Tahoma" w:hAnsi="Tahoma" w:cs="Tahoma"/>
          <w:sz w:val="18"/>
          <w:szCs w:val="18"/>
          <w:lang w:val="pt-BR"/>
        </w:rPr>
        <w:t>”</w:t>
      </w:r>
      <w:r w:rsidRPr="00911CE9">
        <w:rPr>
          <w:rFonts w:ascii="Tahoma" w:hAnsi="Tahoma" w:cs="Tahoma"/>
          <w:sz w:val="18"/>
          <w:szCs w:val="18"/>
          <w:lang w:val="pt-BR"/>
        </w:rPr>
        <w:t xml:space="preserve">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 </w:t>
      </w:r>
    </w:p>
    <w:p w14:paraId="561E9AEB" w14:textId="77777777" w:rsidR="003C6AD6" w:rsidRPr="00911CE9" w:rsidRDefault="003C6AD6" w:rsidP="002A01C2">
      <w:pPr>
        <w:pStyle w:val="PURBody-Indented"/>
        <w:spacing w:after="0"/>
        <w:ind w:firstLine="450"/>
        <w:rPr>
          <w:rFonts w:ascii="Tahoma" w:hAnsi="Tahoma" w:cs="Tahoma"/>
          <w:lang w:val="pt-BR"/>
        </w:rPr>
      </w:pPr>
    </w:p>
    <w:p w14:paraId="561E9AEC" w14:textId="77777777" w:rsidR="006707A3" w:rsidRPr="00911CE9" w:rsidRDefault="006707A3" w:rsidP="002A01C2">
      <w:pPr>
        <w:pStyle w:val="PURBody-Indented"/>
        <w:spacing w:after="0"/>
        <w:ind w:firstLine="450"/>
        <w:rPr>
          <w:rFonts w:ascii="Tahoma" w:hAnsi="Tahoma" w:cs="Tahoma"/>
          <w:lang w:val="pt-BR"/>
        </w:rPr>
      </w:pPr>
      <w:r w:rsidRPr="00911CE9">
        <w:rPr>
          <w:rFonts w:ascii="Tahoma" w:hAnsi="Tahoma" w:cs="Tahoma"/>
          <w:sz w:val="18"/>
          <w:szCs w:val="18"/>
          <w:lang w:val="pt-BR"/>
        </w:rPr>
        <w:t xml:space="preserve">Você poderá usar o software nas </w:t>
      </w:r>
      <w:r w:rsidR="00EC3B06" w:rsidRPr="00911CE9">
        <w:rPr>
          <w:rFonts w:ascii="Tahoma" w:hAnsi="Tahoma" w:cs="Tahoma"/>
          <w:sz w:val="18"/>
          <w:szCs w:val="18"/>
          <w:lang w:val="pt-BR"/>
        </w:rPr>
        <w:t>“</w:t>
      </w:r>
      <w:r w:rsidRPr="00911CE9">
        <w:rPr>
          <w:rFonts w:ascii="Tahoma" w:hAnsi="Tahoma" w:cs="Tahoma"/>
          <w:sz w:val="18"/>
          <w:szCs w:val="18"/>
          <w:lang w:val="pt-BR"/>
        </w:rPr>
        <w:t>Soluções da Web na Internet</w:t>
      </w:r>
      <w:r w:rsidR="00EC3B06" w:rsidRPr="00911CE9">
        <w:rPr>
          <w:rFonts w:ascii="Tahoma" w:hAnsi="Tahoma" w:cs="Tahoma"/>
          <w:sz w:val="18"/>
          <w:szCs w:val="18"/>
          <w:lang w:val="pt-BR"/>
        </w:rPr>
        <w:t>”</w:t>
      </w:r>
      <w:r w:rsidRPr="00911CE9">
        <w:rPr>
          <w:rFonts w:ascii="Tahoma" w:hAnsi="Tahoma" w:cs="Tahoma"/>
          <w:sz w:val="18"/>
          <w:szCs w:val="18"/>
          <w:lang w:val="pt-BR"/>
        </w:rPr>
        <w:t xml:space="preserve"> para executar:</w:t>
      </w:r>
    </w:p>
    <w:p w14:paraId="561E9AED" w14:textId="77777777" w:rsidR="002A01C2" w:rsidRPr="00911CE9" w:rsidRDefault="002A01C2" w:rsidP="002A01C2">
      <w:pPr>
        <w:pStyle w:val="PURBody-Indented"/>
        <w:spacing w:after="0"/>
        <w:ind w:firstLine="450"/>
        <w:rPr>
          <w:rFonts w:ascii="Tahoma" w:hAnsi="Tahoma" w:cs="Tahoma"/>
          <w:sz w:val="18"/>
          <w:szCs w:val="18"/>
          <w:lang w:val="pt-BR"/>
        </w:rPr>
      </w:pPr>
    </w:p>
    <w:p w14:paraId="561E9AEE" w14:textId="77777777" w:rsidR="006707A3" w:rsidRPr="00911CE9" w:rsidRDefault="006707A3" w:rsidP="002A01C2">
      <w:pPr>
        <w:pStyle w:val="PURBullet-Indented"/>
        <w:numPr>
          <w:ilvl w:val="0"/>
          <w:numId w:val="148"/>
        </w:numPr>
        <w:spacing w:after="60" w:line="240" w:lineRule="auto"/>
        <w:ind w:left="1440" w:hanging="360"/>
        <w:contextualSpacing w:val="0"/>
        <w:rPr>
          <w:rFonts w:ascii="Tahoma" w:hAnsi="Tahoma" w:cs="Tahoma"/>
          <w:lang w:val="pt-BR"/>
        </w:rPr>
      </w:pPr>
      <w:r w:rsidRPr="00911CE9">
        <w:rPr>
          <w:rFonts w:ascii="Tahoma" w:hAnsi="Tahoma" w:cs="Tahoma"/>
          <w:sz w:val="18"/>
          <w:szCs w:val="18"/>
          <w:lang w:val="pt-BR"/>
        </w:rPr>
        <w:t>software de servidor Web (por exemplo, o Microsoft Internet Information Services) e</w:t>
      </w:r>
      <w:r w:rsidR="003C6AD6" w:rsidRPr="00911CE9">
        <w:rPr>
          <w:rFonts w:ascii="Tahoma" w:hAnsi="Tahoma" w:cs="Tahoma"/>
          <w:sz w:val="18"/>
          <w:szCs w:val="18"/>
          <w:lang w:val="pt-BR"/>
        </w:rPr>
        <w:t> </w:t>
      </w:r>
      <w:r w:rsidRPr="00911CE9">
        <w:rPr>
          <w:rFonts w:ascii="Tahoma" w:hAnsi="Tahoma" w:cs="Tahoma"/>
          <w:sz w:val="18"/>
          <w:szCs w:val="18"/>
          <w:lang w:val="pt-BR"/>
        </w:rPr>
        <w:t>gerenciamento de agentes de segurança (por exemplo, o agente System Center Operations</w:t>
      </w:r>
      <w:r w:rsidR="003C6AD6" w:rsidRPr="00911CE9">
        <w:rPr>
          <w:rFonts w:ascii="Tahoma" w:hAnsi="Tahoma" w:cs="Tahoma"/>
          <w:sz w:val="18"/>
          <w:szCs w:val="18"/>
          <w:lang w:val="pt-BR"/>
        </w:rPr>
        <w:t> </w:t>
      </w:r>
      <w:r w:rsidRPr="00911CE9">
        <w:rPr>
          <w:rFonts w:ascii="Tahoma" w:hAnsi="Tahoma" w:cs="Tahoma"/>
          <w:sz w:val="18"/>
          <w:szCs w:val="18"/>
          <w:lang w:val="pt-BR"/>
        </w:rPr>
        <w:t>Manager).</w:t>
      </w:r>
    </w:p>
    <w:p w14:paraId="561E9AEF" w14:textId="77777777" w:rsidR="006707A3" w:rsidRPr="00DF08D4" w:rsidRDefault="006707A3" w:rsidP="002A01C2">
      <w:pPr>
        <w:pStyle w:val="PURBullet-Indented"/>
        <w:numPr>
          <w:ilvl w:val="0"/>
          <w:numId w:val="148"/>
        </w:numPr>
        <w:spacing w:after="60" w:line="240" w:lineRule="auto"/>
        <w:ind w:left="1440" w:hanging="360"/>
        <w:contextualSpacing w:val="0"/>
        <w:rPr>
          <w:rFonts w:ascii="Tahoma" w:hAnsi="Tahoma" w:cs="Tahoma"/>
          <w:lang w:val="it-IT"/>
        </w:rPr>
      </w:pPr>
      <w:r w:rsidRPr="00DF08D4">
        <w:rPr>
          <w:rFonts w:ascii="Tahoma" w:hAnsi="Tahoma" w:cs="Tahoma"/>
          <w:sz w:val="18"/>
          <w:szCs w:val="18"/>
          <w:lang w:val="it-IT"/>
        </w:rPr>
        <w:t>software de mecanismo de banco de dados (por exemplo, Microsoft SQL Server) unicamente para</w:t>
      </w:r>
      <w:r w:rsidR="003C6AD6" w:rsidRPr="00DF08D4">
        <w:rPr>
          <w:rFonts w:ascii="Tahoma" w:hAnsi="Tahoma" w:cs="Tahoma"/>
          <w:sz w:val="18"/>
          <w:szCs w:val="18"/>
          <w:lang w:val="it-IT"/>
        </w:rPr>
        <w:t> </w:t>
      </w:r>
      <w:r w:rsidRPr="00DF08D4">
        <w:rPr>
          <w:rFonts w:ascii="Tahoma" w:hAnsi="Tahoma" w:cs="Tahoma"/>
          <w:sz w:val="18"/>
          <w:szCs w:val="18"/>
          <w:lang w:val="it-IT"/>
        </w:rPr>
        <w:t xml:space="preserve">oferecer o suporte a soluções da Internet. </w:t>
      </w:r>
    </w:p>
    <w:p w14:paraId="561E9AF0" w14:textId="77777777" w:rsidR="006707A3" w:rsidRPr="00DF08D4" w:rsidRDefault="006707A3" w:rsidP="002A01C2">
      <w:pPr>
        <w:pStyle w:val="PURBullet-Indented"/>
        <w:numPr>
          <w:ilvl w:val="0"/>
          <w:numId w:val="148"/>
        </w:numPr>
        <w:spacing w:after="60" w:line="240" w:lineRule="auto"/>
        <w:ind w:left="1440" w:hanging="360"/>
        <w:contextualSpacing w:val="0"/>
        <w:rPr>
          <w:rFonts w:ascii="Tahoma" w:hAnsi="Tahoma" w:cs="Tahoma"/>
          <w:lang w:val="it-IT"/>
        </w:rPr>
      </w:pPr>
      <w:r w:rsidRPr="00DF08D4">
        <w:rPr>
          <w:rFonts w:ascii="Tahoma" w:hAnsi="Tahoma" w:cs="Tahoma"/>
          <w:sz w:val="18"/>
          <w:szCs w:val="18"/>
          <w:lang w:val="it-IT"/>
        </w:rPr>
        <w:t>serviço DNS (Domain Name System) para fornecer resolução de nomes da Internet aos endereços</w:t>
      </w:r>
      <w:r w:rsidR="003C6AD6" w:rsidRPr="00DF08D4">
        <w:rPr>
          <w:rFonts w:ascii="Tahoma" w:hAnsi="Tahoma" w:cs="Tahoma"/>
          <w:sz w:val="18"/>
          <w:szCs w:val="18"/>
          <w:lang w:val="it-IT"/>
        </w:rPr>
        <w:t> </w:t>
      </w:r>
      <w:r w:rsidRPr="00DF08D4">
        <w:rPr>
          <w:rFonts w:ascii="Tahoma" w:hAnsi="Tahoma" w:cs="Tahoma"/>
          <w:sz w:val="18"/>
          <w:szCs w:val="18"/>
          <w:lang w:val="it-IT"/>
        </w:rPr>
        <w:t>IP, desde que não seja a função exclusiva dessa instância do servidor.</w:t>
      </w:r>
    </w:p>
    <w:p w14:paraId="561E9AF1" w14:textId="77777777" w:rsidR="000D5F24" w:rsidRPr="00DF08D4" w:rsidRDefault="000D5F24">
      <w:pPr>
        <w:rPr>
          <w:rFonts w:cs="Tahoma"/>
          <w:lang w:val="it-IT"/>
        </w:rPr>
      </w:pPr>
    </w:p>
    <w:p w14:paraId="561E9AF2" w14:textId="77777777" w:rsidR="002A01C2" w:rsidRPr="00911CE9" w:rsidRDefault="00FE1A01" w:rsidP="002A01C2">
      <w:pPr>
        <w:spacing w:after="60"/>
        <w:ind w:left="720"/>
        <w:rPr>
          <w:rFonts w:cs="Tahoma"/>
          <w:lang w:val="pt-BR"/>
        </w:rPr>
      </w:pPr>
      <w:r w:rsidRPr="00911CE9">
        <w:rPr>
          <w:rFonts w:eastAsia="Calibri" w:cs="Tahoma"/>
          <w:b/>
          <w:szCs w:val="18"/>
          <w:lang w:val="pt-BR"/>
        </w:rPr>
        <w:t>Usando o Windows Server 2012 para High Performance Computing (HPC)</w:t>
      </w:r>
    </w:p>
    <w:p w14:paraId="561E9AF3" w14:textId="77777777" w:rsidR="00376D4B" w:rsidRPr="00DF08D4" w:rsidRDefault="00FE1A01" w:rsidP="002A01C2">
      <w:pPr>
        <w:ind w:left="720"/>
        <w:rPr>
          <w:rFonts w:cs="Tahoma"/>
          <w:lang w:val="it-IT"/>
        </w:rPr>
      </w:pPr>
      <w:r w:rsidRPr="00911CE9">
        <w:rPr>
          <w:rFonts w:cs="Tahoma"/>
          <w:color w:val="000000"/>
          <w:lang w:val="pt-BR"/>
        </w:rPr>
        <w:t>Quando o Windows Server 2012 Standard ou Datacenter é usado para High Performance Computing, você</w:t>
      </w:r>
      <w:r w:rsidR="003C6AD6" w:rsidRPr="00911CE9">
        <w:rPr>
          <w:rFonts w:cs="Tahoma"/>
          <w:color w:val="000000"/>
          <w:lang w:val="pt-BR"/>
        </w:rPr>
        <w:t> </w:t>
      </w:r>
      <w:r w:rsidRPr="00911CE9">
        <w:rPr>
          <w:rFonts w:cs="Tahoma"/>
          <w:color w:val="000000"/>
          <w:lang w:val="pt-BR"/>
        </w:rPr>
        <w:t xml:space="preserve">não precisa de CALs para acessar o software. </w:t>
      </w:r>
      <w:r w:rsidRPr="00DF08D4">
        <w:rPr>
          <w:rFonts w:cs="Tahoma"/>
          <w:color w:val="000000"/>
          <w:lang w:val="it-IT"/>
        </w:rPr>
        <w:t xml:space="preserve">Uma </w:t>
      </w:r>
      <w:r w:rsidR="00EC3B06" w:rsidRPr="00DF08D4">
        <w:rPr>
          <w:rFonts w:cs="Tahoma"/>
          <w:color w:val="000000"/>
          <w:lang w:val="it-IT"/>
        </w:rPr>
        <w:t>“</w:t>
      </w:r>
      <w:r w:rsidRPr="00DF08D4">
        <w:rPr>
          <w:rFonts w:cs="Tahoma"/>
          <w:color w:val="000000"/>
          <w:lang w:val="it-IT"/>
        </w:rPr>
        <w:t>Carga de Trabalho High Performance Computing (</w:t>
      </w:r>
      <w:r w:rsidR="00EC3B06" w:rsidRPr="00DF08D4">
        <w:rPr>
          <w:rFonts w:cs="Tahoma"/>
          <w:color w:val="000000"/>
          <w:lang w:val="it-IT"/>
        </w:rPr>
        <w:t>“</w:t>
      </w:r>
      <w:r w:rsidRPr="00DF08D4">
        <w:rPr>
          <w:rFonts w:cs="Tahoma"/>
          <w:color w:val="000000"/>
          <w:lang w:val="it-IT"/>
        </w:rPr>
        <w:t>HPC</w:t>
      </w:r>
      <w:r w:rsidR="00EC3B06" w:rsidRPr="00DF08D4">
        <w:rPr>
          <w:rFonts w:cs="Tahoma"/>
          <w:color w:val="000000"/>
          <w:lang w:val="it-IT"/>
        </w:rPr>
        <w:t>”</w:t>
      </w:r>
      <w:r w:rsidRPr="00DF08D4">
        <w:rPr>
          <w:rFonts w:cs="Tahoma"/>
          <w:color w:val="000000"/>
          <w:lang w:val="it-IT"/>
        </w:rPr>
        <w:t>)</w:t>
      </w:r>
      <w:r w:rsidR="00EC3B06" w:rsidRPr="00DF08D4">
        <w:rPr>
          <w:rFonts w:cs="Tahoma"/>
          <w:color w:val="000000"/>
          <w:lang w:val="it-IT"/>
        </w:rPr>
        <w:t>”</w:t>
      </w:r>
      <w:r w:rsidRPr="00DF08D4">
        <w:rPr>
          <w:rFonts w:cs="Tahoma"/>
          <w:color w:val="000000"/>
          <w:lang w:val="it-IT"/>
        </w:rPr>
        <w:t xml:space="preserve">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3C6AD6" w:rsidRPr="00DF08D4">
        <w:rPr>
          <w:rFonts w:cs="Tahoma"/>
          <w:color w:val="000000"/>
          <w:lang w:val="it-IT"/>
        </w:rPr>
        <w:t> </w:t>
      </w:r>
      <w:r w:rsidRPr="00DF08D4">
        <w:rPr>
          <w:rFonts w:cs="Tahoma"/>
          <w:color w:val="000000"/>
          <w:lang w:val="it-IT"/>
        </w:rPr>
        <w:t>Direitos de Uso de Produto para obter detalhes adicionais.</w:t>
      </w:r>
      <w:bookmarkEnd w:id="1561"/>
      <w:bookmarkEnd w:id="1562"/>
      <w:bookmarkEnd w:id="1563"/>
    </w:p>
    <w:p w14:paraId="561E9AF4" w14:textId="77777777" w:rsidR="00376D4B" w:rsidRPr="00DF08D4" w:rsidRDefault="00376D4B" w:rsidP="002A01C2">
      <w:pPr>
        <w:pStyle w:val="ListParagraph"/>
        <w:ind w:left="0"/>
        <w:contextualSpacing w:val="0"/>
        <w:rPr>
          <w:rFonts w:ascii="Tahoma" w:hAnsi="Tahoma" w:cs="Tahoma"/>
          <w:sz w:val="18"/>
          <w:szCs w:val="18"/>
          <w:lang w:val="it-IT"/>
        </w:rPr>
      </w:pPr>
    </w:p>
    <w:p w14:paraId="561E9AF5" w14:textId="77777777" w:rsidR="00F745E1" w:rsidRPr="00DF08D4" w:rsidRDefault="00F745E1" w:rsidP="002A01C2">
      <w:pPr>
        <w:rPr>
          <w:rFonts w:cs="Tahoma"/>
          <w:lang w:val="it-IT"/>
        </w:rPr>
      </w:pPr>
    </w:p>
    <w:p w14:paraId="561E9AF6" w14:textId="77777777" w:rsidR="00F745E1" w:rsidRPr="00DF08D4" w:rsidRDefault="000E260B" w:rsidP="00F745E1">
      <w:pPr>
        <w:pStyle w:val="Heading3"/>
        <w:ind w:left="360" w:hanging="360"/>
        <w:rPr>
          <w:rFonts w:ascii="Tahoma" w:hAnsi="Tahoma" w:cs="Tahoma"/>
          <w:lang w:val="it-IT"/>
        </w:rPr>
      </w:pPr>
      <w:bookmarkStart w:id="1565" w:name="_114_Windows_Server"/>
      <w:bookmarkStart w:id="1566" w:name="_Toc336338373"/>
      <w:bookmarkStart w:id="1567" w:name="_Toc348341758"/>
      <w:bookmarkStart w:id="1568" w:name="Srv_111WinSvr08R2Datacenter"/>
      <w:bookmarkStart w:id="1569" w:name="Srv_115WinSvr08R2Datacenter"/>
      <w:bookmarkEnd w:id="1565"/>
      <w:r w:rsidRPr="00DF08D4">
        <w:rPr>
          <w:rFonts w:ascii="Tahoma" w:hAnsi="Tahoma" w:cs="Tahoma"/>
          <w:caps/>
          <w:color w:val="F66400"/>
          <w:sz w:val="22"/>
          <w:vertAlign w:val="superscript"/>
          <w:lang w:val="it-IT"/>
        </w:rPr>
        <w:t>107</w:t>
      </w:r>
      <w:r w:rsidRPr="00DF08D4">
        <w:rPr>
          <w:rFonts w:ascii="Tahoma" w:hAnsi="Tahoma" w:cs="Tahoma"/>
          <w:caps/>
          <w:color w:val="F66400"/>
          <w:sz w:val="22"/>
          <w:lang w:val="it-IT"/>
        </w:rPr>
        <w:t xml:space="preserve"> </w:t>
      </w:r>
      <w:r w:rsidRPr="00DF08D4">
        <w:rPr>
          <w:rFonts w:ascii="Tahoma" w:hAnsi="Tahoma" w:cs="Tahoma"/>
          <w:color w:val="F66400"/>
          <w:sz w:val="22"/>
          <w:lang w:val="it-IT"/>
        </w:rPr>
        <w:t>Windows Server 2008 R2 Datacenter</w:t>
      </w:r>
      <w:bookmarkEnd w:id="1566"/>
      <w:bookmarkEnd w:id="1567"/>
      <w:r w:rsidRPr="00DF08D4">
        <w:rPr>
          <w:rFonts w:ascii="Tahoma" w:hAnsi="Tahoma" w:cs="Tahoma"/>
          <w:color w:val="F66400"/>
          <w:sz w:val="22"/>
          <w:lang w:val="it-IT"/>
        </w:rPr>
        <w:t xml:space="preserve"> </w:t>
      </w:r>
    </w:p>
    <w:bookmarkEnd w:id="1568"/>
    <w:bookmarkEnd w:id="1569"/>
    <w:p w14:paraId="561E9AF7" w14:textId="77777777" w:rsidR="00F745E1" w:rsidRPr="00DF08D4" w:rsidRDefault="00F745E1" w:rsidP="00F745E1">
      <w:pPr>
        <w:ind w:left="900"/>
        <w:rPr>
          <w:rFonts w:cs="Tahoma"/>
          <w:lang w:val="it-IT"/>
        </w:rPr>
      </w:pPr>
    </w:p>
    <w:p w14:paraId="561E9AF8" w14:textId="77777777" w:rsidR="002A01C2" w:rsidRPr="00DF08D4" w:rsidRDefault="00F745E1" w:rsidP="002A01C2">
      <w:pPr>
        <w:spacing w:after="60"/>
        <w:ind w:left="720"/>
        <w:rPr>
          <w:rFonts w:cs="Tahoma"/>
          <w:lang w:val="it-IT"/>
        </w:rPr>
      </w:pPr>
      <w:r w:rsidRPr="00DF08D4">
        <w:rPr>
          <w:rFonts w:cs="Tahoma"/>
          <w:b/>
          <w:color w:val="000000"/>
          <w:lang w:val="it-IT"/>
        </w:rPr>
        <w:t>Outorgas de licença associadas à alteração no modelo de licenciamento para Windows Server</w:t>
      </w:r>
      <w:r w:rsidR="003C6AD6" w:rsidRPr="00DF08D4">
        <w:rPr>
          <w:rFonts w:cs="Tahoma"/>
          <w:b/>
          <w:color w:val="000000"/>
          <w:lang w:val="it-IT"/>
        </w:rPr>
        <w:t> </w:t>
      </w:r>
      <w:r w:rsidRPr="00DF08D4">
        <w:rPr>
          <w:rFonts w:cs="Tahoma"/>
          <w:b/>
          <w:color w:val="000000"/>
          <w:lang w:val="it-IT"/>
        </w:rPr>
        <w:t>Datacenter</w:t>
      </w:r>
    </w:p>
    <w:p w14:paraId="561E9AF9" w14:textId="77777777" w:rsidR="00F745E1" w:rsidRPr="00DF08D4" w:rsidRDefault="00F745E1" w:rsidP="00F745E1">
      <w:pPr>
        <w:spacing w:after="200"/>
        <w:ind w:left="720"/>
        <w:rPr>
          <w:rFonts w:cs="Tahoma"/>
          <w:lang w:val="it-IT"/>
        </w:rPr>
      </w:pPr>
      <w:r w:rsidRPr="00DF08D4">
        <w:rPr>
          <w:rFonts w:cs="Tahoma"/>
          <w:color w:val="000000"/>
          <w:lang w:val="it-IT"/>
        </w:rPr>
        <w:t>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1º de setembro de 2012</w:t>
      </w:r>
      <w:r w:rsidR="003C6AD6" w:rsidRPr="00DF08D4">
        <w:rPr>
          <w:rFonts w:cs="Tahoma"/>
          <w:color w:val="000000"/>
          <w:lang w:val="it-IT"/>
        </w:rPr>
        <w:t> </w:t>
      </w:r>
      <w:r w:rsidRPr="00DF08D4">
        <w:rPr>
          <w:rFonts w:cs="Tahoma"/>
          <w:color w:val="000000"/>
          <w:lang w:val="it-IT"/>
        </w:rPr>
        <w:t>ou a partir da data da primeira disponibilização do Windows Server 2012 para download no Volume Licensing Service Center (Centro de Atendimento de Licenciamento por Volume), o que ocorrer primeiro, (</w:t>
      </w:r>
      <w:r w:rsidR="00EC3B06" w:rsidRPr="00DF08D4">
        <w:rPr>
          <w:rFonts w:cs="Tahoma"/>
          <w:color w:val="000000"/>
          <w:lang w:val="it-IT"/>
        </w:rPr>
        <w:t>“</w:t>
      </w:r>
      <w:r w:rsidRPr="00DF08D4">
        <w:rPr>
          <w:rFonts w:cs="Tahoma"/>
          <w:color w:val="000000"/>
          <w:lang w:val="it-IT"/>
        </w:rPr>
        <w:t>Licenças Qualificadas</w:t>
      </w:r>
      <w:r w:rsidR="00EC3B06" w:rsidRPr="00DF08D4">
        <w:rPr>
          <w:rFonts w:cs="Tahoma"/>
          <w:color w:val="000000"/>
          <w:lang w:val="it-IT"/>
        </w:rPr>
        <w:t>”</w:t>
      </w:r>
      <w:r w:rsidRPr="00DF08D4">
        <w:rPr>
          <w:rFonts w:cs="Tahoma"/>
          <w:color w:val="000000"/>
          <w:lang w:val="it-IT"/>
        </w:rPr>
        <w:t>) poderão</w:t>
      </w:r>
      <w:r w:rsidRPr="00DF08D4">
        <w:rPr>
          <w:rFonts w:eastAsia="Calibri" w:cs="Tahoma"/>
          <w:szCs w:val="18"/>
          <w:lang w:val="it-IT"/>
        </w:rPr>
        <w:t xml:space="preserve"> atualizar para e usar o software Windows Server 2012 Datacenter em vez</w:t>
      </w:r>
      <w:r w:rsidR="003C6AD6" w:rsidRPr="00DF08D4">
        <w:rPr>
          <w:rFonts w:eastAsia="Calibri" w:cs="Tahoma"/>
          <w:szCs w:val="18"/>
          <w:lang w:val="it-IT"/>
        </w:rPr>
        <w:t> </w:t>
      </w:r>
      <w:r w:rsidRPr="00DF08D4">
        <w:rPr>
          <w:rFonts w:eastAsia="Calibri" w:cs="Tahoma"/>
          <w:szCs w:val="18"/>
          <w:lang w:val="it-IT"/>
        </w:rPr>
        <w:t xml:space="preserve">do Windows Server 2008 R2 Datacenter. Para facilitar essa atualização, para cada duas Licenças Qualificadas que o cliente possui, ele terá uma licença do processador Windows Server 2012 Datacenter mediante a disponibilização do Windows Server 2012. </w:t>
      </w:r>
    </w:p>
    <w:p w14:paraId="561E9AFA" w14:textId="77777777" w:rsidR="00F745E1" w:rsidRPr="00911CE9" w:rsidRDefault="00F745E1" w:rsidP="0085181B">
      <w:pPr>
        <w:numPr>
          <w:ilvl w:val="0"/>
          <w:numId w:val="66"/>
        </w:numPr>
        <w:spacing w:afterLines="60" w:after="144"/>
        <w:ind w:left="1440" w:hanging="274"/>
        <w:rPr>
          <w:rFonts w:cs="Tahoma"/>
          <w:lang w:val="pt-BR"/>
        </w:rPr>
      </w:pPr>
      <w:r w:rsidRPr="00DF08D4">
        <w:rPr>
          <w:rFonts w:cs="Tahoma"/>
          <w:color w:val="000000"/>
          <w:lang w:val="it-IT"/>
        </w:rPr>
        <w:t>Se um cliente tiver um número ímpar de Licenças Qualificadas, o cliente precisará arredondar para baixo para o próximo número par para determinar sua concessão.</w:t>
      </w:r>
      <w:r w:rsidR="003B74B4" w:rsidRPr="00DF08D4">
        <w:rPr>
          <w:rFonts w:cs="Tahoma"/>
          <w:color w:val="000000"/>
          <w:lang w:val="it-IT"/>
        </w:rPr>
        <w:t xml:space="preserve"> </w:t>
      </w:r>
      <w:r w:rsidRPr="00911CE9">
        <w:rPr>
          <w:rFonts w:cs="Tahoma"/>
          <w:color w:val="000000"/>
          <w:lang w:val="pt-BR"/>
        </w:rPr>
        <w:t xml:space="preserve">Por exemplo, um cliente que tenha três Licenças Qualificadas receberá no total uma licença do Windows Server 2012 Datacenter. </w:t>
      </w:r>
    </w:p>
    <w:p w14:paraId="561E9AFB" w14:textId="77777777" w:rsidR="00F745E1" w:rsidRPr="00DF08D4" w:rsidRDefault="00F745E1" w:rsidP="0085181B">
      <w:pPr>
        <w:numPr>
          <w:ilvl w:val="0"/>
          <w:numId w:val="66"/>
        </w:numPr>
        <w:tabs>
          <w:tab w:val="left" w:pos="990"/>
        </w:tabs>
        <w:spacing w:afterLines="60" w:after="144"/>
        <w:ind w:left="1440" w:hanging="274"/>
        <w:rPr>
          <w:rFonts w:cs="Tahoma"/>
          <w:lang w:val="it-IT"/>
        </w:rPr>
      </w:pPr>
      <w:r w:rsidRPr="00911CE9">
        <w:rPr>
          <w:rFonts w:eastAsia="Calibri" w:cs="Tahoma"/>
          <w:szCs w:val="18"/>
          <w:lang w:val="pt-BR"/>
        </w:rPr>
        <w:t>As licenças adquiridas sob esta concessão incluirão cobertura do Software Assurance.</w:t>
      </w:r>
      <w:r w:rsidR="003B74B4" w:rsidRPr="00911CE9">
        <w:rPr>
          <w:rFonts w:eastAsia="Calibri" w:cs="Tahoma"/>
          <w:szCs w:val="18"/>
          <w:lang w:val="pt-BR"/>
        </w:rPr>
        <w:t xml:space="preserve"> </w:t>
      </w:r>
      <w:r w:rsidRPr="00DF08D4">
        <w:rPr>
          <w:rFonts w:eastAsia="Calibri" w:cs="Tahoma"/>
          <w:szCs w:val="18"/>
          <w:lang w:val="it-IT"/>
        </w:rPr>
        <w:t>Tal cobertura expira quando a cobertura correspondente nas Licenças Qualificadas expirar.</w:t>
      </w:r>
    </w:p>
    <w:p w14:paraId="561E9AFC" w14:textId="77777777" w:rsidR="00F745E1" w:rsidRPr="00DF08D4" w:rsidRDefault="00F745E1" w:rsidP="0085181B">
      <w:pPr>
        <w:numPr>
          <w:ilvl w:val="0"/>
          <w:numId w:val="66"/>
        </w:numPr>
        <w:tabs>
          <w:tab w:val="left" w:pos="990"/>
        </w:tabs>
        <w:spacing w:afterLines="60" w:after="144"/>
        <w:ind w:left="1440" w:hanging="274"/>
        <w:rPr>
          <w:rFonts w:cs="Tahoma"/>
          <w:lang w:val="it-IT"/>
        </w:rPr>
      </w:pPr>
      <w:r w:rsidRPr="00DF08D4">
        <w:rPr>
          <w:rFonts w:eastAsia="Calibri" w:cs="Tahoma"/>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AFD" w14:textId="77777777" w:rsidR="00F745E1" w:rsidRPr="00911CE9" w:rsidRDefault="00F745E1" w:rsidP="0085181B">
      <w:pPr>
        <w:numPr>
          <w:ilvl w:val="0"/>
          <w:numId w:val="70"/>
        </w:numPr>
        <w:spacing w:afterLines="60" w:after="144"/>
        <w:ind w:left="1440" w:hanging="274"/>
        <w:rPr>
          <w:rFonts w:cs="Tahoma"/>
          <w:lang w:val="pt-BR"/>
        </w:rPr>
      </w:pPr>
      <w:r w:rsidRPr="00911CE9">
        <w:rPr>
          <w:rFonts w:eastAsia="Calibri" w:cs="Tahoma"/>
          <w:szCs w:val="18"/>
          <w:lang w:val="pt-BR"/>
        </w:rPr>
        <w:t>Na atualização para o Windows Server 2012 Datacenter sob essa concessão, as Licenças Qualificadas do Windows Server 2008 R2 Datacenter existentes do cliente não serão mais válidas.</w:t>
      </w:r>
    </w:p>
    <w:p w14:paraId="561E9AFE" w14:textId="77777777" w:rsidR="00F745E1" w:rsidRPr="00911CE9" w:rsidRDefault="00F745E1" w:rsidP="0085181B">
      <w:pPr>
        <w:numPr>
          <w:ilvl w:val="0"/>
          <w:numId w:val="70"/>
        </w:numPr>
        <w:spacing w:afterLines="60" w:after="144"/>
        <w:ind w:left="1440" w:hanging="274"/>
        <w:rPr>
          <w:rFonts w:cs="Tahoma"/>
          <w:lang w:val="pt-BR"/>
        </w:rPr>
      </w:pPr>
      <w:r w:rsidRPr="00911CE9">
        <w:rPr>
          <w:rFonts w:cs="Tahoma"/>
          <w:color w:val="000000"/>
          <w:lang w:val="pt-BR"/>
        </w:rPr>
        <w:t xml:space="preserve">As licenças do Windows Server 2008 R2 Datacenter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programado do cliente Enterprise, Enterprise Subscription, Open Value Subscription ou EES também são Licenças Qualificadas para os propósitos da concessão supracitada.</w:t>
      </w:r>
      <w:r w:rsidR="003B74B4" w:rsidRPr="00911CE9">
        <w:rPr>
          <w:rFonts w:cs="Tahoma"/>
          <w:bCs/>
          <w:color w:val="000000"/>
          <w:szCs w:val="18"/>
          <w:lang w:val="pt-BR"/>
        </w:rPr>
        <w:t xml:space="preserve"> </w:t>
      </w:r>
    </w:p>
    <w:p w14:paraId="561E9AFF" w14:textId="77777777" w:rsidR="00FD1141" w:rsidRPr="00911CE9" w:rsidRDefault="00FD1141" w:rsidP="0085181B">
      <w:pPr>
        <w:numPr>
          <w:ilvl w:val="0"/>
          <w:numId w:val="70"/>
        </w:numPr>
        <w:spacing w:afterLines="60" w:after="144"/>
        <w:ind w:left="1440" w:hanging="274"/>
        <w:rPr>
          <w:rFonts w:cs="Tahoma"/>
          <w:lang w:val="pt-BR"/>
        </w:rPr>
      </w:pPr>
      <w:r w:rsidRPr="00911CE9">
        <w:rPr>
          <w:rFonts w:cs="Tahoma"/>
          <w:lang w:val="pt-BR"/>
        </w:rPr>
        <w:t xml:space="preserve">Licenças de um único processador do Windows Server Datacenter adquiridas depois de 1º de setembro de 2012 com cobertura de Software Assurance também são Licenças Qualificadas para os propósitos da concessão supracitada. </w:t>
      </w:r>
    </w:p>
    <w:p w14:paraId="561E9B00" w14:textId="77777777" w:rsidR="00F745E1" w:rsidRPr="00911CE9" w:rsidRDefault="00F745E1" w:rsidP="0085181B">
      <w:pPr>
        <w:numPr>
          <w:ilvl w:val="0"/>
          <w:numId w:val="70"/>
        </w:numPr>
        <w:spacing w:afterLines="60" w:after="144"/>
        <w:ind w:left="1440" w:hanging="274"/>
        <w:rPr>
          <w:rFonts w:cs="Tahoma"/>
          <w:lang w:val="pt-BR"/>
        </w:rPr>
      </w:pPr>
      <w:r w:rsidRPr="00911CE9">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561E9B01" w14:textId="77777777" w:rsidR="00376D4B" w:rsidRPr="00911CE9" w:rsidRDefault="00376D4B" w:rsidP="00376D4B">
      <w:pPr>
        <w:ind w:left="720"/>
        <w:rPr>
          <w:rFonts w:cs="Tahoma"/>
          <w:lang w:val="pt-BR"/>
        </w:rPr>
      </w:pPr>
    </w:p>
    <w:p w14:paraId="561E9B02" w14:textId="77777777" w:rsidR="00FD1141" w:rsidRPr="00DF08D4" w:rsidRDefault="00BF7C75" w:rsidP="00FD1141">
      <w:pPr>
        <w:ind w:left="720"/>
        <w:rPr>
          <w:rFonts w:cs="Tahoma"/>
          <w:lang w:val="it-IT"/>
        </w:rPr>
      </w:pPr>
      <w:r w:rsidRPr="00911CE9">
        <w:rPr>
          <w:rFonts w:cs="Tahoma"/>
          <w:color w:val="000000"/>
          <w:szCs w:val="18"/>
          <w:lang w:val="pt-BR"/>
        </w:rPr>
        <w:t>Windows Server 2012 Datacenter – 1 SKU de Licença de Processador; o Windows Server 2012 está mudando para um Processador mais o modelo de licenciamento de CAL, com cada licença abrangendo dois processadores.</w:t>
      </w:r>
      <w:r w:rsidR="003B74B4" w:rsidRPr="00911CE9">
        <w:rPr>
          <w:rFonts w:cs="Tahoma"/>
          <w:color w:val="000000"/>
          <w:szCs w:val="18"/>
          <w:lang w:val="pt-BR"/>
        </w:rPr>
        <w:t xml:space="preserve"> </w:t>
      </w:r>
      <w:r w:rsidRPr="00DF08D4">
        <w:rPr>
          <w:rFonts w:cs="Tahoma"/>
          <w:color w:val="000000"/>
          <w:szCs w:val="18"/>
          <w:lang w:val="it-IT"/>
        </w:rPr>
        <w:t>A oferta no. P71-01031 foi intencionalmente incluída na lista de preços de setembro e não deve ser usada para nenhum programa que não seja o SPLA.</w:t>
      </w:r>
      <w:r w:rsidR="003B74B4" w:rsidRPr="00DF08D4">
        <w:rPr>
          <w:rFonts w:cs="Tahoma"/>
          <w:color w:val="000000"/>
          <w:szCs w:val="18"/>
          <w:lang w:val="it-IT"/>
        </w:rPr>
        <w:t xml:space="preserve"> </w:t>
      </w:r>
      <w:r w:rsidRPr="00DF08D4">
        <w:rPr>
          <w:rFonts w:cs="Tahoma"/>
          <w:color w:val="000000"/>
          <w:szCs w:val="18"/>
          <w:lang w:val="it-IT"/>
        </w:rPr>
        <w:t>Essa oferta abrange um único processador; os clientes que a adquirirem não serão cobertos pelos direitos de uso atuais.</w:t>
      </w:r>
      <w:r w:rsidR="003B74B4" w:rsidRPr="00DF08D4">
        <w:rPr>
          <w:rFonts w:cs="Tahoma"/>
          <w:color w:val="000000"/>
          <w:szCs w:val="18"/>
          <w:lang w:val="it-IT"/>
        </w:rPr>
        <w:t xml:space="preserve"> </w:t>
      </w:r>
      <w:r w:rsidRPr="00DF08D4">
        <w:rPr>
          <w:rFonts w:cs="Tahoma"/>
          <w:color w:val="000000"/>
          <w:szCs w:val="18"/>
          <w:lang w:val="it-IT"/>
        </w:rPr>
        <w:t xml:space="preserve">Essa SKU só deve ser usada pelos clientes SPLA. A oferta correta para todos os programas </w:t>
      </w:r>
      <w:r w:rsidRPr="00DF08D4">
        <w:rPr>
          <w:rFonts w:cs="Tahoma"/>
          <w:szCs w:val="18"/>
          <w:lang w:val="it-IT"/>
        </w:rPr>
        <w:t>que não sejam o SPLA é a oferta no. P71-07280. Os clientes que já adquiriram a oferta no. P71-01031, consulte a concessão de migração acima.</w:t>
      </w:r>
    </w:p>
    <w:p w14:paraId="561E9B03" w14:textId="77777777" w:rsidR="00202A44" w:rsidRPr="00DF08D4" w:rsidRDefault="00202A44" w:rsidP="00376D4B">
      <w:pPr>
        <w:ind w:left="720"/>
        <w:rPr>
          <w:rFonts w:cs="Tahoma"/>
          <w:lang w:val="it-IT"/>
        </w:rPr>
      </w:pPr>
    </w:p>
    <w:p w14:paraId="561E9B04" w14:textId="77777777" w:rsidR="00F745E1" w:rsidRPr="00911CE9" w:rsidRDefault="00202A44" w:rsidP="00BA1490">
      <w:pPr>
        <w:pStyle w:val="PURBody-Indented"/>
        <w:ind w:left="720"/>
        <w:rPr>
          <w:rFonts w:ascii="Tahoma" w:hAnsi="Tahoma" w:cs="Tahoma"/>
          <w:lang w:val="pt-BR"/>
        </w:rPr>
      </w:pPr>
      <w:r w:rsidRPr="00911CE9">
        <w:rPr>
          <w:rFonts w:ascii="Tahoma" w:hAnsi="Tahoma" w:cs="Tahoma"/>
          <w:color w:val="000000"/>
          <w:sz w:val="18"/>
          <w:szCs w:val="18"/>
          <w:lang w:val="pt-BR"/>
        </w:rPr>
        <w:t xml:space="preserve">Windows Server 2012 Datacenter: </w:t>
      </w:r>
      <w:r w:rsidRPr="00911CE9">
        <w:rPr>
          <w:rFonts w:ascii="Tahoma" w:hAnsi="Tahoma" w:cs="Tahoma"/>
          <w:sz w:val="18"/>
          <w:szCs w:val="18"/>
          <w:lang w:val="pt-BR"/>
        </w:rPr>
        <w:t>Você poderá executar uma instância do Windows Server Datacenter, Enterprise, Standard ou Essentials (a mesma ou qualquer versão anterior) em vez do Windows Server 2012 Datacenter em qualquer OSE em seu servidor licenciado.</w:t>
      </w:r>
    </w:p>
    <w:p w14:paraId="561E9B05" w14:textId="77777777" w:rsidR="002A01C2" w:rsidRPr="00911CE9" w:rsidRDefault="002A01C2" w:rsidP="00F745E1">
      <w:pPr>
        <w:pStyle w:val="ListParagraph"/>
        <w:ind w:left="0"/>
        <w:contextualSpacing w:val="0"/>
        <w:rPr>
          <w:rFonts w:ascii="Tahoma" w:hAnsi="Tahoma" w:cs="Tahoma"/>
          <w:sz w:val="18"/>
          <w:szCs w:val="18"/>
          <w:lang w:val="pt-BR"/>
        </w:rPr>
      </w:pPr>
    </w:p>
    <w:p w14:paraId="561E9B06" w14:textId="77777777" w:rsidR="003C6AD6" w:rsidRPr="00911CE9" w:rsidRDefault="003C6AD6" w:rsidP="00F745E1">
      <w:pPr>
        <w:pStyle w:val="ListParagraph"/>
        <w:ind w:left="0"/>
        <w:contextualSpacing w:val="0"/>
        <w:rPr>
          <w:rFonts w:ascii="Tahoma" w:hAnsi="Tahoma" w:cs="Tahoma"/>
          <w:sz w:val="18"/>
          <w:szCs w:val="18"/>
          <w:lang w:val="pt-BR"/>
        </w:rPr>
      </w:pPr>
    </w:p>
    <w:p w14:paraId="561E9B07" w14:textId="77777777" w:rsidR="00F745E1" w:rsidRPr="00911CE9" w:rsidRDefault="000E260B" w:rsidP="00F745E1">
      <w:pPr>
        <w:pStyle w:val="Heading3"/>
        <w:rPr>
          <w:rFonts w:ascii="Tahoma" w:hAnsi="Tahoma" w:cs="Tahoma"/>
          <w:lang w:val="pt-BR"/>
        </w:rPr>
      </w:pPr>
      <w:bookmarkStart w:id="1570" w:name="_118_Windows_Server"/>
      <w:bookmarkStart w:id="1571" w:name="_Toc336338374"/>
      <w:bookmarkStart w:id="1572" w:name="_Toc348341759"/>
      <w:bookmarkStart w:id="1573" w:name="Srv_102WindowsSvr08R2Std"/>
      <w:bookmarkStart w:id="1574" w:name="Srv_114WindowsSvr08R2Std"/>
      <w:bookmarkStart w:id="1575" w:name="Srv_118WindowsSvr08R2Std"/>
      <w:bookmarkStart w:id="1576" w:name="Srv_99WindowsSvr08R2ItaniumSys"/>
      <w:bookmarkStart w:id="1577" w:name="Srv_100WindowsSvr08R2ItaniumSys"/>
      <w:bookmarkEnd w:id="1570"/>
      <w:r w:rsidRPr="00911CE9">
        <w:rPr>
          <w:rStyle w:val="Heading3Char"/>
          <w:rFonts w:ascii="Tahoma" w:hAnsi="Tahoma" w:cs="Tahoma"/>
          <w:b/>
          <w:caps/>
          <w:color w:val="F66400"/>
          <w:sz w:val="22"/>
          <w:vertAlign w:val="superscript"/>
          <w:lang w:val="pt-BR"/>
        </w:rPr>
        <w:t>108</w:t>
      </w:r>
      <w:r w:rsidRPr="00911CE9">
        <w:rPr>
          <w:rStyle w:val="Heading3Char"/>
          <w:rFonts w:ascii="Tahoma" w:hAnsi="Tahoma" w:cs="Tahoma"/>
          <w:b/>
          <w:caps/>
          <w:color w:val="F66400"/>
          <w:sz w:val="22"/>
          <w:lang w:val="pt-BR"/>
        </w:rPr>
        <w:t xml:space="preserve"> </w:t>
      </w:r>
      <w:r w:rsidRPr="00911CE9">
        <w:rPr>
          <w:rStyle w:val="Heading3Char"/>
          <w:rFonts w:ascii="Tahoma" w:hAnsi="Tahoma" w:cs="Tahoma"/>
          <w:b/>
          <w:color w:val="F66400"/>
          <w:sz w:val="22"/>
          <w:lang w:val="pt-BR"/>
        </w:rPr>
        <w:t>Windows Server 2008 R2 Standard</w:t>
      </w:r>
      <w:bookmarkEnd w:id="1571"/>
      <w:bookmarkEnd w:id="1572"/>
      <w:r w:rsidRPr="00911CE9">
        <w:rPr>
          <w:rStyle w:val="Heading3Char"/>
          <w:rFonts w:ascii="Tahoma" w:hAnsi="Tahoma" w:cs="Tahoma"/>
          <w:b/>
          <w:color w:val="F66400"/>
          <w:sz w:val="22"/>
          <w:lang w:val="pt-BR"/>
        </w:rPr>
        <w:t xml:space="preserve"> </w:t>
      </w:r>
    </w:p>
    <w:bookmarkEnd w:id="1573"/>
    <w:bookmarkEnd w:id="1574"/>
    <w:bookmarkEnd w:id="1575"/>
    <w:p w14:paraId="561E9B08" w14:textId="77777777" w:rsidR="00376D4B" w:rsidRPr="00911CE9" w:rsidRDefault="00376D4B" w:rsidP="002A01C2">
      <w:pPr>
        <w:tabs>
          <w:tab w:val="left" w:pos="360"/>
        </w:tabs>
        <w:ind w:left="360"/>
        <w:rPr>
          <w:rFonts w:cs="Tahoma"/>
          <w:lang w:val="pt-BR"/>
        </w:rPr>
      </w:pPr>
    </w:p>
    <w:p w14:paraId="561E9B09" w14:textId="77777777" w:rsidR="002A01C2" w:rsidRPr="00911CE9" w:rsidRDefault="00F745E1" w:rsidP="002A01C2">
      <w:pPr>
        <w:spacing w:after="60"/>
        <w:ind w:left="720"/>
        <w:rPr>
          <w:rFonts w:cs="Tahoma"/>
          <w:lang w:val="pt-BR"/>
        </w:rPr>
      </w:pPr>
      <w:r w:rsidRPr="00911CE9">
        <w:rPr>
          <w:rFonts w:cs="Tahoma"/>
          <w:b/>
          <w:color w:val="000000"/>
          <w:lang w:val="pt-BR"/>
        </w:rPr>
        <w:t>Outorgas de licença associadas à alteração no modelo de licenciamento para Windows Server</w:t>
      </w:r>
      <w:r w:rsidR="003C6AD6" w:rsidRPr="00911CE9">
        <w:rPr>
          <w:rFonts w:cs="Tahoma"/>
          <w:b/>
          <w:color w:val="000000"/>
          <w:lang w:val="pt-BR"/>
        </w:rPr>
        <w:t> </w:t>
      </w:r>
      <w:r w:rsidRPr="00911CE9">
        <w:rPr>
          <w:rFonts w:cs="Tahoma"/>
          <w:b/>
          <w:color w:val="000000"/>
          <w:lang w:val="pt-BR"/>
        </w:rPr>
        <w:t>Standard</w:t>
      </w:r>
    </w:p>
    <w:p w14:paraId="561E9B0A" w14:textId="77777777" w:rsidR="00F745E1" w:rsidRPr="00DF08D4" w:rsidRDefault="00F745E1" w:rsidP="002A01C2">
      <w:pPr>
        <w:numPr>
          <w:ilvl w:val="0"/>
          <w:numId w:val="66"/>
        </w:numPr>
        <w:tabs>
          <w:tab w:val="left" w:pos="1260"/>
          <w:tab w:val="left" w:pos="1440"/>
        </w:tabs>
        <w:ind w:left="1440"/>
        <w:rPr>
          <w:rFonts w:cs="Tahoma"/>
          <w:lang w:val="it-IT"/>
        </w:rPr>
      </w:pPr>
      <w:r w:rsidRPr="00911CE9">
        <w:rPr>
          <w:rFonts w:cs="Tahoma"/>
          <w:color w:val="000000"/>
          <w:lang w:val="pt-BR"/>
        </w:rPr>
        <w:t>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w:t>
      </w:r>
      <w:r w:rsidR="00EC3B06" w:rsidRPr="00911CE9">
        <w:rPr>
          <w:rFonts w:cs="Tahoma"/>
          <w:color w:val="000000"/>
          <w:lang w:val="pt-BR"/>
        </w:rPr>
        <w:t>“</w:t>
      </w:r>
      <w:r w:rsidRPr="00911CE9">
        <w:rPr>
          <w:rFonts w:cs="Tahoma"/>
          <w:color w:val="000000"/>
          <w:lang w:val="pt-BR"/>
        </w:rPr>
        <w:t>Licenças Qualificadas</w:t>
      </w:r>
      <w:r w:rsidR="00EC3B06" w:rsidRPr="00911CE9">
        <w:rPr>
          <w:rFonts w:cs="Tahoma"/>
          <w:color w:val="000000"/>
          <w:lang w:val="pt-BR"/>
        </w:rPr>
        <w:t>”</w:t>
      </w:r>
      <w:r w:rsidRPr="00911CE9">
        <w:rPr>
          <w:rFonts w:cs="Tahoma"/>
          <w:color w:val="000000"/>
          <w:lang w:val="pt-BR"/>
        </w:rPr>
        <w:t>) poderão</w:t>
      </w:r>
      <w:r w:rsidRPr="00911CE9">
        <w:rPr>
          <w:rFonts w:eastAsia="Calibri" w:cs="Tahoma"/>
          <w:szCs w:val="18"/>
          <w:lang w:val="pt-BR"/>
        </w:rPr>
        <w:t xml:space="preserve"> atualizar para e usar o software Windows Server 2012 Standard em vez do Windows Server 2008 R2 Standard. </w:t>
      </w:r>
      <w:r w:rsidRPr="00DF08D4">
        <w:rPr>
          <w:rFonts w:eastAsia="Calibri" w:cs="Tahoma"/>
          <w:szCs w:val="18"/>
          <w:lang w:val="it-IT"/>
        </w:rPr>
        <w:t>Para facilitar essa atualização, para cada Licença Qualificada que o cliente possui, ele terá, mediante a disponibilização do Windows Server 2012:</w:t>
      </w:r>
    </w:p>
    <w:p w14:paraId="561E9B0B" w14:textId="77777777" w:rsidR="00F745E1" w:rsidRPr="00911CE9" w:rsidRDefault="00F745E1" w:rsidP="002A01C2">
      <w:pPr>
        <w:numPr>
          <w:ilvl w:val="0"/>
          <w:numId w:val="66"/>
        </w:numPr>
        <w:tabs>
          <w:tab w:val="left" w:pos="1260"/>
          <w:tab w:val="left" w:pos="1440"/>
        </w:tabs>
        <w:ind w:left="1440"/>
        <w:rPr>
          <w:rFonts w:cs="Tahoma"/>
          <w:lang w:val="pt-BR"/>
        </w:rPr>
      </w:pPr>
      <w:r w:rsidRPr="00911CE9">
        <w:rPr>
          <w:rFonts w:eastAsia="Calibri" w:cs="Tahoma"/>
          <w:szCs w:val="18"/>
          <w:lang w:val="pt-BR"/>
        </w:rPr>
        <w:t>Uma licença do Windows Server 2012 Standard OU</w:t>
      </w:r>
    </w:p>
    <w:p w14:paraId="561E9B0C" w14:textId="77777777" w:rsidR="00F745E1" w:rsidRPr="00DF08D4" w:rsidRDefault="00F745E1" w:rsidP="002A01C2">
      <w:pPr>
        <w:numPr>
          <w:ilvl w:val="0"/>
          <w:numId w:val="66"/>
        </w:numPr>
        <w:tabs>
          <w:tab w:val="left" w:pos="1260"/>
          <w:tab w:val="left" w:pos="1440"/>
        </w:tabs>
        <w:ind w:left="1440"/>
        <w:rPr>
          <w:rFonts w:cs="Tahoma"/>
          <w:lang w:val="it-IT"/>
        </w:rPr>
      </w:pPr>
      <w:r w:rsidRPr="00911CE9">
        <w:rPr>
          <w:rFonts w:eastAsia="Calibri" w:cs="Tahoma"/>
          <w:szCs w:val="18"/>
          <w:lang w:val="pt-BR"/>
        </w:rPr>
        <w:t xml:space="preserve">Duas licenças do Windows Server 2012 Standard se o número real de processadores físicos no servidor no qual a Licença Qualificada está atribuída exceder duas. </w:t>
      </w:r>
      <w:r w:rsidRPr="00DF08D4">
        <w:rPr>
          <w:rFonts w:eastAsia="Calibri" w:cs="Tahoma"/>
          <w:szCs w:val="18"/>
          <w:lang w:val="it-IT"/>
        </w:rPr>
        <w:t>(Em tais casos, os clientes devem criar um registro de configuração do hardware físico oferecendo suporte ao software antes da expiração da cobertura de Software Assurance sob o contrato atual, quer usando a ferramenta Microsoft MAP ou qualquer software equivalente. Essa concessão está disponível somente para uma Licença Qualificada por servidor.)</w:t>
      </w:r>
    </w:p>
    <w:p w14:paraId="561E9B0D" w14:textId="77777777" w:rsidR="00F745E1" w:rsidRPr="00DF08D4" w:rsidRDefault="00F745E1" w:rsidP="002A01C2">
      <w:pPr>
        <w:numPr>
          <w:ilvl w:val="0"/>
          <w:numId w:val="66"/>
        </w:numPr>
        <w:tabs>
          <w:tab w:val="left" w:pos="1260"/>
          <w:tab w:val="left" w:pos="1440"/>
        </w:tabs>
        <w:ind w:left="1440"/>
        <w:rPr>
          <w:rFonts w:cs="Tahoma"/>
          <w:lang w:val="it-IT"/>
        </w:rPr>
      </w:pPr>
      <w:r w:rsidRPr="00911CE9">
        <w:rPr>
          <w:rFonts w:eastAsia="Calibri" w:cs="Tahoma"/>
          <w:szCs w:val="18"/>
          <w:lang w:val="pt-BR"/>
        </w:rPr>
        <w:t>As licenças adquiridas sob esta concessão incluirão cobertura do Software Assurance.</w:t>
      </w:r>
      <w:r w:rsidR="003B74B4" w:rsidRPr="00911CE9">
        <w:rPr>
          <w:rFonts w:eastAsia="Calibri" w:cs="Tahoma"/>
          <w:szCs w:val="18"/>
          <w:lang w:val="pt-BR"/>
        </w:rPr>
        <w:t xml:space="preserve"> </w:t>
      </w:r>
      <w:r w:rsidRPr="00DF08D4">
        <w:rPr>
          <w:rFonts w:eastAsia="Calibri" w:cs="Tahoma"/>
          <w:szCs w:val="18"/>
          <w:lang w:val="it-IT"/>
        </w:rPr>
        <w:t>Tal cobertura expira quando a cobertura correspondente nas Licenças Qualificadas expirar.</w:t>
      </w:r>
    </w:p>
    <w:p w14:paraId="561E9B0E" w14:textId="77777777" w:rsidR="00F745E1" w:rsidRPr="00DF08D4" w:rsidRDefault="00F745E1" w:rsidP="002A01C2">
      <w:pPr>
        <w:numPr>
          <w:ilvl w:val="0"/>
          <w:numId w:val="66"/>
        </w:numPr>
        <w:tabs>
          <w:tab w:val="left" w:pos="1260"/>
          <w:tab w:val="left" w:pos="1440"/>
        </w:tabs>
        <w:ind w:left="1440"/>
        <w:rPr>
          <w:rFonts w:cs="Tahoma"/>
          <w:lang w:val="it-IT"/>
        </w:rPr>
      </w:pPr>
      <w:r w:rsidRPr="00DF08D4">
        <w:rPr>
          <w:rFonts w:eastAsia="Calibri" w:cs="Tahoma"/>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B0F" w14:textId="77777777" w:rsidR="00F745E1" w:rsidRPr="00911CE9" w:rsidRDefault="00F745E1" w:rsidP="002A01C2">
      <w:pPr>
        <w:numPr>
          <w:ilvl w:val="0"/>
          <w:numId w:val="66"/>
        </w:numPr>
        <w:tabs>
          <w:tab w:val="left" w:pos="1260"/>
          <w:tab w:val="left" w:pos="1440"/>
        </w:tabs>
        <w:ind w:left="1440"/>
        <w:rPr>
          <w:rFonts w:cs="Tahoma"/>
          <w:lang w:val="pt-BR"/>
        </w:rPr>
      </w:pPr>
      <w:r w:rsidRPr="00911CE9">
        <w:rPr>
          <w:rFonts w:eastAsia="Calibri" w:cs="Tahoma"/>
          <w:szCs w:val="18"/>
          <w:lang w:val="pt-BR"/>
        </w:rPr>
        <w:t>Na atualização para o Windows Server 2012 Standard sob essa concessão, as licenças do Windows Server 2008 R2 Standard existentes do cliente não serão mais válidas.</w:t>
      </w:r>
    </w:p>
    <w:p w14:paraId="561E9B10" w14:textId="77777777" w:rsidR="00F745E1" w:rsidRPr="00911CE9" w:rsidRDefault="00F745E1" w:rsidP="002A01C2">
      <w:pPr>
        <w:numPr>
          <w:ilvl w:val="0"/>
          <w:numId w:val="70"/>
        </w:numPr>
        <w:tabs>
          <w:tab w:val="left" w:pos="1440"/>
        </w:tabs>
        <w:ind w:left="1440"/>
        <w:rPr>
          <w:rFonts w:cs="Tahoma"/>
          <w:lang w:val="pt-BR"/>
        </w:rPr>
      </w:pPr>
      <w:r w:rsidRPr="00911CE9">
        <w:rPr>
          <w:rFonts w:cs="Tahoma"/>
          <w:color w:val="000000"/>
          <w:lang w:val="pt-BR"/>
        </w:rPr>
        <w:t xml:space="preserve">As licenças do Windows Server 2008 R2 Standard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programado do cliente Enterprise, Enterprise Subscription, Open Value Subscription ou EES também são Licenças Qualificadas para os propósitos da outorga de licença supracitada.</w:t>
      </w:r>
    </w:p>
    <w:p w14:paraId="561E9B11" w14:textId="77777777" w:rsidR="00F745E1" w:rsidRPr="00911CE9" w:rsidRDefault="00F745E1" w:rsidP="002A01C2">
      <w:pPr>
        <w:numPr>
          <w:ilvl w:val="0"/>
          <w:numId w:val="70"/>
        </w:numPr>
        <w:tabs>
          <w:tab w:val="left" w:pos="1440"/>
        </w:tabs>
        <w:ind w:left="1440"/>
        <w:rPr>
          <w:rFonts w:cs="Tahoma"/>
          <w:lang w:val="pt-BR"/>
        </w:rPr>
      </w:pPr>
      <w:r w:rsidRPr="00911CE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B12" w14:textId="77777777" w:rsidR="00F745E1" w:rsidRPr="00911CE9" w:rsidRDefault="00F745E1" w:rsidP="002A01C2">
      <w:pPr>
        <w:tabs>
          <w:tab w:val="left" w:pos="1440"/>
        </w:tabs>
        <w:ind w:left="1440"/>
        <w:rPr>
          <w:rFonts w:cs="Tahoma"/>
          <w:lang w:val="pt-BR"/>
        </w:rPr>
      </w:pPr>
    </w:p>
    <w:bookmarkEnd w:id="1576"/>
    <w:bookmarkEnd w:id="1577"/>
    <w:p w14:paraId="561E9B13" w14:textId="77777777" w:rsidR="002A01C2" w:rsidRPr="00911CE9" w:rsidRDefault="005403C8" w:rsidP="002A01C2">
      <w:pPr>
        <w:pStyle w:val="PURBody-Indented"/>
        <w:spacing w:after="60"/>
        <w:ind w:left="720"/>
        <w:rPr>
          <w:rFonts w:ascii="Tahoma" w:hAnsi="Tahoma" w:cs="Tahoma"/>
          <w:lang w:val="pt-BR"/>
        </w:rPr>
      </w:pPr>
      <w:r w:rsidRPr="00911CE9">
        <w:rPr>
          <w:rFonts w:ascii="Tahoma" w:hAnsi="Tahoma" w:cs="Tahoma"/>
          <w:b/>
          <w:color w:val="000000"/>
          <w:sz w:val="18"/>
          <w:szCs w:val="18"/>
          <w:lang w:val="pt-BR"/>
        </w:rPr>
        <w:t>Windows Server 2012 Standard</w:t>
      </w:r>
    </w:p>
    <w:p w14:paraId="561E9B14" w14:textId="77777777" w:rsidR="005403C8" w:rsidRPr="00911CE9" w:rsidRDefault="005403C8" w:rsidP="002A01C2">
      <w:pPr>
        <w:pStyle w:val="PURBody-Indented"/>
        <w:spacing w:after="0"/>
        <w:ind w:left="720"/>
        <w:rPr>
          <w:rFonts w:ascii="Tahoma" w:hAnsi="Tahoma" w:cs="Tahoma"/>
          <w:lang w:val="pt-BR"/>
        </w:rPr>
      </w:pPr>
      <w:r w:rsidRPr="00911CE9">
        <w:rPr>
          <w:rFonts w:ascii="Tahoma" w:hAnsi="Tahoma" w:cs="Tahoma"/>
          <w:sz w:val="18"/>
          <w:lang w:val="pt-BR"/>
        </w:rPr>
        <w:t>Você poderá executar uma instância do Windows Server Enterprise, Standard ou Essentials (a mesma ou qualquer versão anterior) em vez do Windows Server 2012 Standard em qualquer OSE em seu servidor licenciado.</w:t>
      </w:r>
    </w:p>
    <w:p w14:paraId="561E9B15" w14:textId="77777777" w:rsidR="00F745E1" w:rsidRPr="00911CE9" w:rsidRDefault="00F745E1" w:rsidP="002A01C2">
      <w:pPr>
        <w:pStyle w:val="ListParagraph"/>
        <w:ind w:left="0"/>
        <w:contextualSpacing w:val="0"/>
        <w:rPr>
          <w:rFonts w:ascii="Tahoma" w:hAnsi="Tahoma" w:cs="Tahoma"/>
          <w:sz w:val="18"/>
          <w:szCs w:val="18"/>
          <w:lang w:val="pt-BR"/>
        </w:rPr>
      </w:pPr>
    </w:p>
    <w:p w14:paraId="561E9B16" w14:textId="77777777" w:rsidR="00103AD5" w:rsidRPr="00911CE9" w:rsidRDefault="00103AD5" w:rsidP="002A01C2">
      <w:pPr>
        <w:pStyle w:val="ListParagraph"/>
        <w:ind w:left="0"/>
        <w:contextualSpacing w:val="0"/>
        <w:rPr>
          <w:rFonts w:ascii="Tahoma" w:hAnsi="Tahoma" w:cs="Tahoma"/>
          <w:sz w:val="18"/>
          <w:szCs w:val="18"/>
          <w:lang w:val="pt-BR"/>
        </w:rPr>
      </w:pPr>
    </w:p>
    <w:p w14:paraId="561E9B17" w14:textId="77777777" w:rsidR="00816F76" w:rsidRPr="00911CE9" w:rsidRDefault="000E260B" w:rsidP="00EF2279">
      <w:pPr>
        <w:pStyle w:val="Heading3"/>
        <w:rPr>
          <w:rFonts w:ascii="Tahoma" w:hAnsi="Tahoma" w:cs="Tahoma"/>
          <w:lang w:val="pt-BR"/>
        </w:rPr>
      </w:pPr>
      <w:bookmarkStart w:id="1578" w:name="_119_Windows_Web"/>
      <w:bookmarkStart w:id="1579" w:name="_Toc336338375"/>
      <w:bookmarkStart w:id="1580" w:name="_Toc348341760"/>
      <w:bookmarkStart w:id="1581" w:name="Srv_111WinSmallBizSVR2011Addon"/>
      <w:bookmarkStart w:id="1582" w:name="Srv_116WinSmallBizSVR2011Addon"/>
      <w:bookmarkStart w:id="1583" w:name="Srv_120WinSmallBizSVR2011Addon"/>
      <w:bookmarkEnd w:id="1564"/>
      <w:bookmarkEnd w:id="1578"/>
      <w:r w:rsidRPr="00911CE9">
        <w:rPr>
          <w:rFonts w:ascii="Tahoma" w:hAnsi="Tahoma" w:cs="Tahoma"/>
          <w:caps/>
          <w:color w:val="EE6000"/>
          <w:sz w:val="22"/>
          <w:szCs w:val="18"/>
          <w:vertAlign w:val="superscript"/>
          <w:lang w:val="pt-BR"/>
        </w:rPr>
        <w:t>109</w:t>
      </w:r>
      <w:r w:rsidRPr="00911CE9">
        <w:rPr>
          <w:rFonts w:ascii="Tahoma" w:hAnsi="Tahoma" w:cs="Tahoma"/>
          <w:color w:val="EE6000"/>
          <w:sz w:val="22"/>
          <w:szCs w:val="18"/>
          <w:lang w:val="pt-BR"/>
        </w:rPr>
        <w:t xml:space="preserve"> </w:t>
      </w:r>
      <w:r w:rsidRPr="00911CE9">
        <w:rPr>
          <w:rFonts w:ascii="Tahoma" w:hAnsi="Tahoma" w:cs="Tahoma"/>
          <w:color w:val="F66400"/>
          <w:sz w:val="22"/>
          <w:lang w:val="pt-BR"/>
        </w:rPr>
        <w:t>Windows Web Server</w:t>
      </w:r>
      <w:r w:rsidR="003B74B4" w:rsidRPr="00911CE9">
        <w:rPr>
          <w:rFonts w:ascii="Tahoma" w:hAnsi="Tahoma" w:cs="Tahoma"/>
          <w:color w:val="F66400"/>
          <w:sz w:val="22"/>
          <w:vertAlign w:val="superscript"/>
          <w:lang w:val="pt-BR"/>
        </w:rPr>
        <w:t>®</w:t>
      </w:r>
      <w:r w:rsidRPr="00911CE9">
        <w:rPr>
          <w:rFonts w:ascii="Tahoma" w:hAnsi="Tahoma" w:cs="Tahoma"/>
          <w:color w:val="F66400"/>
          <w:sz w:val="22"/>
          <w:lang w:val="pt-BR"/>
        </w:rPr>
        <w:t xml:space="preserve"> 2008 R2</w:t>
      </w:r>
      <w:bookmarkEnd w:id="1579"/>
      <w:bookmarkEnd w:id="1580"/>
    </w:p>
    <w:p w14:paraId="561E9B18" w14:textId="77777777" w:rsidR="00816F76" w:rsidRPr="00911CE9" w:rsidRDefault="00816F76" w:rsidP="00CE7FAD">
      <w:pPr>
        <w:rPr>
          <w:rFonts w:cs="Tahoma"/>
          <w:lang w:val="pt-BR"/>
        </w:rPr>
      </w:pPr>
    </w:p>
    <w:p w14:paraId="561E9B19" w14:textId="77777777" w:rsidR="00CE7FAD" w:rsidRPr="00911CE9" w:rsidRDefault="00816F76" w:rsidP="00CE7FAD">
      <w:pPr>
        <w:tabs>
          <w:tab w:val="left" w:pos="720"/>
        </w:tabs>
        <w:spacing w:after="60"/>
        <w:ind w:left="720"/>
        <w:rPr>
          <w:rFonts w:cs="Tahoma"/>
          <w:lang w:val="pt-BR"/>
        </w:rPr>
      </w:pPr>
      <w:r w:rsidRPr="00911CE9">
        <w:rPr>
          <w:rFonts w:cs="Tahoma"/>
          <w:b/>
          <w:color w:val="000000"/>
          <w:lang w:val="pt-BR"/>
        </w:rPr>
        <w:t>Outorgas de licença associadas ao término da validade do Windows Web Server</w:t>
      </w:r>
    </w:p>
    <w:p w14:paraId="561E9B1A" w14:textId="77777777" w:rsidR="00816F76" w:rsidRPr="00911CE9" w:rsidRDefault="00816F76" w:rsidP="00CE7FAD">
      <w:pPr>
        <w:tabs>
          <w:tab w:val="left" w:pos="720"/>
        </w:tabs>
        <w:ind w:left="720"/>
        <w:rPr>
          <w:rFonts w:cs="Tahoma"/>
          <w:lang w:val="pt-BR"/>
        </w:rPr>
      </w:pPr>
      <w:r w:rsidRPr="00911CE9">
        <w:rPr>
          <w:rFonts w:cs="Tahoma"/>
          <w:color w:val="000000"/>
          <w:lang w:val="pt-BR"/>
        </w:rPr>
        <w:t>O Windows Server 2008 R2 será a última versão da edição do Windows Web Server. Os clientes de licenciamento por volume com Software Assurance ativo para licenças do Windows Web Server 2008 R2 em</w:t>
      </w:r>
      <w:r w:rsidR="003C6AD6" w:rsidRPr="00911CE9">
        <w:rPr>
          <w:rFonts w:cs="Tahoma"/>
          <w:color w:val="000000"/>
          <w:lang w:val="pt-BR"/>
        </w:rPr>
        <w:t> </w:t>
      </w:r>
      <w:r w:rsidRPr="00911CE9">
        <w:rPr>
          <w:rFonts w:cs="Tahoma"/>
          <w:color w:val="000000"/>
          <w:lang w:val="pt-BR"/>
        </w:rPr>
        <w:t>1</w:t>
      </w:r>
      <w:r w:rsidRPr="00911CE9">
        <w:rPr>
          <w:rFonts w:cs="Tahoma"/>
          <w:color w:val="000000"/>
          <w:vertAlign w:val="superscript"/>
          <w:lang w:val="pt-BR"/>
        </w:rPr>
        <w:t>º</w:t>
      </w:r>
      <w:r w:rsidRPr="00911CE9">
        <w:rPr>
          <w:rFonts w:cs="Tahoma"/>
          <w:color w:val="000000"/>
          <w:lang w:val="pt-BR"/>
        </w:rPr>
        <w:t xml:space="preserve"> de setembro de 2012 ou a partir da data da primeira disponibilização do Windows Server 2012 para download no Volume Licensing Service Center (Centro de Atendimento de Licenciamento por Volume), o que ocorrer primeiro, (</w:t>
      </w:r>
      <w:r w:rsidR="00EC3B06" w:rsidRPr="00911CE9">
        <w:rPr>
          <w:rFonts w:cs="Tahoma"/>
          <w:color w:val="000000"/>
          <w:lang w:val="pt-BR"/>
        </w:rPr>
        <w:t>“</w:t>
      </w:r>
      <w:r w:rsidRPr="00911CE9">
        <w:rPr>
          <w:rFonts w:cs="Tahoma"/>
          <w:color w:val="000000"/>
          <w:lang w:val="pt-BR"/>
        </w:rPr>
        <w:t>Licenças Qualificadas</w:t>
      </w:r>
      <w:r w:rsidR="00EC3B06" w:rsidRPr="00911CE9">
        <w:rPr>
          <w:rFonts w:cs="Tahoma"/>
          <w:color w:val="000000"/>
          <w:lang w:val="pt-BR"/>
        </w:rPr>
        <w:t>”</w:t>
      </w:r>
      <w:r w:rsidRPr="00911CE9">
        <w:rPr>
          <w:rFonts w:cs="Tahoma"/>
          <w:color w:val="000000"/>
          <w:lang w:val="pt-BR"/>
        </w:rPr>
        <w:t xml:space="preserve">) poderão </w:t>
      </w:r>
      <w:r w:rsidRPr="00911CE9">
        <w:rPr>
          <w:rFonts w:eastAsia="Calibri" w:cs="Tahoma"/>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561E9B1B" w14:textId="77777777" w:rsidR="00CE7FAD" w:rsidRPr="00911CE9" w:rsidRDefault="00CE7FAD" w:rsidP="00CE7FAD">
      <w:pPr>
        <w:tabs>
          <w:tab w:val="left" w:pos="720"/>
        </w:tabs>
        <w:ind w:left="720"/>
        <w:rPr>
          <w:rFonts w:cs="Tahoma"/>
          <w:lang w:val="pt-BR"/>
        </w:rPr>
      </w:pPr>
    </w:p>
    <w:p w14:paraId="561E9B1C" w14:textId="77777777" w:rsidR="00816F76" w:rsidRPr="00911CE9" w:rsidRDefault="00816F76" w:rsidP="00CE7FAD">
      <w:pPr>
        <w:numPr>
          <w:ilvl w:val="0"/>
          <w:numId w:val="70"/>
        </w:numPr>
        <w:tabs>
          <w:tab w:val="clear" w:pos="360"/>
          <w:tab w:val="num" w:pos="1440"/>
        </w:tabs>
        <w:spacing w:after="60"/>
        <w:ind w:left="1440"/>
        <w:rPr>
          <w:rFonts w:cs="Tahoma"/>
          <w:lang w:val="pt-BR"/>
        </w:rPr>
      </w:pPr>
      <w:r w:rsidRPr="00DF08D4">
        <w:rPr>
          <w:rFonts w:cs="Tahoma"/>
          <w:color w:val="000000"/>
          <w:lang w:val="it-IT"/>
        </w:rPr>
        <w:t>Se um cliente tiver um número ímpar de licenças do Web Server, o cliente precisará arredondar para cima para o próximo número par para determinar sua concessão.</w:t>
      </w:r>
      <w:r w:rsidR="003B74B4" w:rsidRPr="00DF08D4">
        <w:rPr>
          <w:rFonts w:cs="Tahoma"/>
          <w:color w:val="000000"/>
          <w:lang w:val="it-IT"/>
        </w:rPr>
        <w:t xml:space="preserve"> </w:t>
      </w:r>
      <w:r w:rsidRPr="00911CE9">
        <w:rPr>
          <w:rFonts w:cs="Tahoma"/>
          <w:color w:val="000000"/>
          <w:lang w:val="pt-BR"/>
        </w:rPr>
        <w:t>Por exemplo, um cliente que tenha três licenças do Web Server receberá no total duas licenças do Windows Server 2012 Standard.</w:t>
      </w:r>
    </w:p>
    <w:p w14:paraId="561E9B1D" w14:textId="77777777" w:rsidR="00816F76" w:rsidRPr="00911CE9" w:rsidRDefault="00816F76" w:rsidP="00CE7FAD">
      <w:pPr>
        <w:numPr>
          <w:ilvl w:val="0"/>
          <w:numId w:val="70"/>
        </w:numPr>
        <w:tabs>
          <w:tab w:val="clear" w:pos="360"/>
          <w:tab w:val="num" w:pos="1440"/>
        </w:tabs>
        <w:spacing w:after="60"/>
        <w:ind w:left="1440"/>
        <w:rPr>
          <w:rFonts w:cs="Tahoma"/>
          <w:lang w:val="pt-BR"/>
        </w:rPr>
      </w:pPr>
      <w:r w:rsidRPr="00911CE9">
        <w:rPr>
          <w:rFonts w:eastAsia="Calibri" w:cs="Tahoma"/>
          <w:szCs w:val="18"/>
          <w:lang w:val="pt-BR"/>
        </w:rPr>
        <w:t>Na atualização para o Windows Server 2012 Standard sob essa concessão, as licenças existentes do Windows Web Server 2008 R2 do cliente permanecerão válidas.</w:t>
      </w:r>
    </w:p>
    <w:p w14:paraId="561E9B1E" w14:textId="77777777" w:rsidR="00816F76" w:rsidRPr="00DF08D4"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it-IT"/>
        </w:rPr>
      </w:pPr>
      <w:r w:rsidRPr="00911CE9">
        <w:rPr>
          <w:rFonts w:ascii="Tahoma" w:eastAsia="Calibri" w:hAnsi="Tahoma" w:cs="Tahoma"/>
          <w:sz w:val="18"/>
          <w:szCs w:val="18"/>
          <w:lang w:val="pt-BR"/>
        </w:rPr>
        <w:t>As licenças adquiridas sob esta concessão incluirão cobertura do Software Assurance.</w:t>
      </w:r>
      <w:r w:rsidR="003B74B4" w:rsidRPr="00911CE9">
        <w:rPr>
          <w:rFonts w:ascii="Tahoma" w:eastAsia="Calibri" w:hAnsi="Tahoma" w:cs="Tahoma"/>
          <w:sz w:val="18"/>
          <w:szCs w:val="18"/>
          <w:lang w:val="pt-BR"/>
        </w:rPr>
        <w:t xml:space="preserve"> </w:t>
      </w:r>
      <w:r w:rsidRPr="00DF08D4">
        <w:rPr>
          <w:rFonts w:ascii="Tahoma" w:eastAsia="Calibri" w:hAnsi="Tahoma" w:cs="Tahoma"/>
          <w:sz w:val="18"/>
          <w:szCs w:val="18"/>
          <w:lang w:val="it-IT"/>
        </w:rPr>
        <w:t>Tal cobertura expira quando a cobertura correspondente nas Licenças Qualificadas expirar.</w:t>
      </w:r>
    </w:p>
    <w:p w14:paraId="561E9B1F" w14:textId="77777777" w:rsidR="00816F76" w:rsidRPr="00DF08D4" w:rsidRDefault="00816F76" w:rsidP="00CE7FAD">
      <w:pPr>
        <w:pStyle w:val="ListParagraph"/>
        <w:numPr>
          <w:ilvl w:val="0"/>
          <w:numId w:val="70"/>
        </w:numPr>
        <w:tabs>
          <w:tab w:val="clear" w:pos="360"/>
          <w:tab w:val="num" w:pos="1440"/>
        </w:tabs>
        <w:spacing w:after="60"/>
        <w:ind w:left="1440"/>
        <w:contextualSpacing w:val="0"/>
        <w:rPr>
          <w:rFonts w:ascii="Tahoma" w:hAnsi="Tahoma" w:cs="Tahoma"/>
          <w:lang w:val="it-IT"/>
        </w:rPr>
      </w:pPr>
      <w:r w:rsidRPr="00DF08D4">
        <w:rPr>
          <w:rFonts w:ascii="Tahoma" w:eastAsia="Calibri"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B20" w14:textId="77777777" w:rsidR="00816F76" w:rsidRPr="00911CE9" w:rsidRDefault="00816F76" w:rsidP="00CE7FAD">
      <w:pPr>
        <w:numPr>
          <w:ilvl w:val="0"/>
          <w:numId w:val="70"/>
        </w:numPr>
        <w:tabs>
          <w:tab w:val="clear" w:pos="360"/>
          <w:tab w:val="num" w:pos="1440"/>
        </w:tabs>
        <w:spacing w:after="60"/>
        <w:ind w:left="1440"/>
        <w:rPr>
          <w:rFonts w:cs="Tahoma"/>
          <w:lang w:val="pt-BR"/>
        </w:rPr>
      </w:pPr>
      <w:r w:rsidRPr="00911CE9">
        <w:rPr>
          <w:rFonts w:cs="Tahoma"/>
          <w:color w:val="000000"/>
          <w:lang w:val="pt-BR"/>
        </w:rPr>
        <w:t xml:space="preserve">As licenças do Windows Web Server 2008 R2 </w:t>
      </w:r>
      <w:r w:rsidRPr="00911CE9">
        <w:rPr>
          <w:rFonts w:cs="Tahoma"/>
          <w:bCs/>
          <w:color w:val="000000"/>
          <w:szCs w:val="18"/>
          <w:lang w:val="pt-BR"/>
        </w:rPr>
        <w:t>adquiridas posteriormente no mesmo prazo de registro, como parte de um processo de adequação (</w:t>
      </w:r>
      <w:r w:rsidR="00EC3B06" w:rsidRPr="00911CE9">
        <w:rPr>
          <w:rFonts w:cs="Tahoma"/>
          <w:bCs/>
          <w:color w:val="000000"/>
          <w:szCs w:val="18"/>
          <w:lang w:val="pt-BR"/>
        </w:rPr>
        <w:t>“</w:t>
      </w:r>
      <w:r w:rsidRPr="00911CE9">
        <w:rPr>
          <w:rFonts w:cs="Tahoma"/>
          <w:bCs/>
          <w:color w:val="000000"/>
          <w:szCs w:val="18"/>
          <w:lang w:val="pt-BR"/>
        </w:rPr>
        <w:t>true-up</w:t>
      </w:r>
      <w:r w:rsidR="00EC3B06" w:rsidRPr="00911CE9">
        <w:rPr>
          <w:rFonts w:cs="Tahoma"/>
          <w:bCs/>
          <w:color w:val="000000"/>
          <w:szCs w:val="18"/>
          <w:lang w:val="pt-BR"/>
        </w:rPr>
        <w:t>”</w:t>
      </w:r>
      <w:r w:rsidRPr="00911CE9">
        <w:rPr>
          <w:rFonts w:cs="Tahoma"/>
          <w:bCs/>
          <w:color w:val="000000"/>
          <w:szCs w:val="18"/>
          <w:lang w:val="pt-BR"/>
        </w:rPr>
        <w:t xml:space="preserve">) programado do cliente Enterprise, Enterprise Subscription, Open Value Subscription ou EES também são Licenças Qualificadas para os propósitos da concessão supracitada. </w:t>
      </w:r>
    </w:p>
    <w:p w14:paraId="561E9B21" w14:textId="77777777" w:rsidR="00816F76" w:rsidRPr="00911CE9" w:rsidRDefault="00816F76" w:rsidP="00CE7FAD">
      <w:pPr>
        <w:numPr>
          <w:ilvl w:val="0"/>
          <w:numId w:val="70"/>
        </w:numPr>
        <w:tabs>
          <w:tab w:val="clear" w:pos="360"/>
          <w:tab w:val="num" w:pos="1440"/>
        </w:tabs>
        <w:spacing w:after="60"/>
        <w:ind w:left="1440"/>
        <w:rPr>
          <w:rFonts w:cs="Tahoma"/>
          <w:lang w:val="pt-BR"/>
        </w:rPr>
      </w:pPr>
      <w:r w:rsidRPr="00911CE9">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61E9B22" w14:textId="77777777" w:rsidR="00CE7FAD" w:rsidRPr="00911CE9" w:rsidRDefault="00CE7FAD" w:rsidP="00CE7FAD">
      <w:pPr>
        <w:ind w:left="1440"/>
        <w:rPr>
          <w:rFonts w:cs="Tahoma"/>
          <w:lang w:val="pt-BR"/>
        </w:rPr>
      </w:pPr>
    </w:p>
    <w:p w14:paraId="561E9B23" w14:textId="77777777" w:rsidR="00CE7FAD" w:rsidRPr="00911CE9" w:rsidRDefault="00816F76" w:rsidP="00CE7FAD">
      <w:pPr>
        <w:spacing w:after="60"/>
        <w:ind w:left="720"/>
        <w:rPr>
          <w:rFonts w:cs="Tahoma"/>
          <w:lang w:val="pt-BR"/>
        </w:rPr>
      </w:pPr>
      <w:r w:rsidRPr="00911CE9">
        <w:rPr>
          <w:rFonts w:eastAsia="Calibri" w:cs="Tahoma"/>
          <w:b/>
          <w:szCs w:val="18"/>
          <w:lang w:val="pt-BR"/>
        </w:rPr>
        <w:t>Informações adicionais sobre o uso do Windows Server 2012 como um Servidor Web</w:t>
      </w:r>
    </w:p>
    <w:p w14:paraId="561E9B24" w14:textId="77777777" w:rsidR="00816F76" w:rsidRPr="00DF08D4" w:rsidRDefault="00816F76" w:rsidP="00CE7FAD">
      <w:pPr>
        <w:ind w:left="720"/>
        <w:rPr>
          <w:rFonts w:cs="Tahoma"/>
          <w:lang w:val="it-IT"/>
        </w:rPr>
      </w:pPr>
      <w:r w:rsidRPr="00911CE9">
        <w:rPr>
          <w:rFonts w:eastAsia="Calibri" w:cs="Tahoma"/>
          <w:szCs w:val="18"/>
          <w:lang w:val="pt-BR"/>
        </w:rPr>
        <w:t xml:space="preserve">Quando o Windows Server 2012 Standard ou Datacenter é usado como um Servidor Web, você não precisa de CALs para acessar o software. Uma </w:t>
      </w:r>
      <w:r w:rsidR="00EC3B06" w:rsidRPr="00911CE9">
        <w:rPr>
          <w:rFonts w:cs="Tahoma"/>
          <w:lang w:val="pt-BR"/>
        </w:rPr>
        <w:t>“</w:t>
      </w:r>
      <w:r w:rsidRPr="00911CE9">
        <w:rPr>
          <w:rFonts w:cs="Tahoma"/>
          <w:lang w:val="pt-BR"/>
        </w:rPr>
        <w:t>Carga de Trabalho da Web</w:t>
      </w:r>
      <w:r w:rsidR="00EC3B06" w:rsidRPr="00911CE9">
        <w:rPr>
          <w:rFonts w:cs="Tahoma"/>
          <w:lang w:val="pt-BR"/>
        </w:rPr>
        <w:t>”</w:t>
      </w:r>
      <w:r w:rsidRPr="00911CE9">
        <w:rPr>
          <w:rFonts w:cs="Tahoma"/>
          <w:lang w:val="pt-BR"/>
        </w:rPr>
        <w:t xml:space="preserve"> significa uma carga de trabalho na qual</w:t>
      </w:r>
      <w:r w:rsidRPr="00911CE9">
        <w:rPr>
          <w:rFonts w:cs="Tahoma"/>
          <w:bCs/>
          <w:lang w:val="pt-BR"/>
        </w:rPr>
        <w:t xml:space="preserve"> </w:t>
      </w:r>
      <w:r w:rsidRPr="00911CE9">
        <w:rPr>
          <w:rFonts w:cs="Tahoma"/>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911CE9">
        <w:rPr>
          <w:rFonts w:cs="Tahoma"/>
          <w:u w:val="single"/>
          <w:lang w:val="pt-BR"/>
        </w:rPr>
        <w:t xml:space="preserve"> </w:t>
      </w:r>
      <w:r w:rsidRPr="00911CE9">
        <w:rPr>
          <w:rFonts w:cs="Tahoma"/>
          <w:lang w:val="pt-BR"/>
        </w:rPr>
        <w:t>limitado para seus funcionários.</w:t>
      </w:r>
      <w:r w:rsidR="003B74B4" w:rsidRPr="00911CE9">
        <w:rPr>
          <w:rFonts w:cs="Tahoma"/>
          <w:lang w:val="pt-BR"/>
        </w:rPr>
        <w:t xml:space="preserve"> </w:t>
      </w:r>
      <w:r w:rsidRPr="00DF08D4">
        <w:rPr>
          <w:rFonts w:eastAsia="Calibri" w:cs="Tahoma"/>
          <w:szCs w:val="18"/>
          <w:lang w:val="it-IT"/>
        </w:rPr>
        <w:t>Consulte os Direitos de Uso de Produto para obter detalhes adicionais.</w:t>
      </w:r>
      <w:r w:rsidR="003B74B4" w:rsidRPr="00DF08D4">
        <w:rPr>
          <w:rFonts w:eastAsia="Calibri" w:cs="Tahoma"/>
          <w:szCs w:val="18"/>
          <w:lang w:val="it-IT"/>
        </w:rPr>
        <w:t xml:space="preserve"> </w:t>
      </w:r>
    </w:p>
    <w:p w14:paraId="561E9B25" w14:textId="77777777" w:rsidR="00532ABF" w:rsidRPr="00CE4828" w:rsidRDefault="000E260B" w:rsidP="00EF2279">
      <w:pPr>
        <w:pStyle w:val="Heading2"/>
        <w:ind w:hanging="720"/>
        <w:rPr>
          <w:rFonts w:ascii="Tahoma" w:hAnsi="Tahoma" w:cs="Tahoma"/>
        </w:rPr>
      </w:pPr>
      <w:bookmarkStart w:id="1584" w:name="_110_Windows_Small_1"/>
      <w:bookmarkStart w:id="1585" w:name="_Toc336338376"/>
      <w:bookmarkStart w:id="1586" w:name="_Toc348341761"/>
      <w:bookmarkEnd w:id="1584"/>
      <w:r w:rsidRPr="00CE4828">
        <w:rPr>
          <w:rFonts w:ascii="Tahoma" w:hAnsi="Tahoma" w:cs="Tahoma"/>
          <w:caps/>
          <w:color w:val="F8701C"/>
          <w:sz w:val="22"/>
          <w:szCs w:val="22"/>
          <w:vertAlign w:val="superscript"/>
        </w:rPr>
        <w:t>110</w:t>
      </w:r>
      <w:r w:rsidRPr="00CE4828">
        <w:rPr>
          <w:rFonts w:ascii="Tahoma" w:hAnsi="Tahoma" w:cs="Tahoma"/>
          <w:color w:val="F8701C"/>
          <w:sz w:val="22"/>
          <w:szCs w:val="22"/>
        </w:rPr>
        <w:t xml:space="preserve"> Windows Small Business Server (SBS) 2008 Premium</w:t>
      </w:r>
      <w:bookmarkEnd w:id="1585"/>
      <w:bookmarkEnd w:id="1586"/>
    </w:p>
    <w:bookmarkEnd w:id="1581"/>
    <w:bookmarkEnd w:id="1582"/>
    <w:bookmarkEnd w:id="1583"/>
    <w:p w14:paraId="561E9B26" w14:textId="77777777" w:rsidR="00515A83" w:rsidRPr="00CE4828" w:rsidRDefault="00515A83" w:rsidP="00EF2279">
      <w:pPr>
        <w:ind w:left="900"/>
        <w:rPr>
          <w:rFonts w:cs="Tahoma"/>
        </w:rPr>
      </w:pPr>
    </w:p>
    <w:p w14:paraId="561E9B27" w14:textId="77777777" w:rsidR="00532ABF" w:rsidRPr="00DF08D4" w:rsidRDefault="00532ABF" w:rsidP="00376D4B">
      <w:pPr>
        <w:ind w:left="720"/>
        <w:rPr>
          <w:rFonts w:cs="Tahoma"/>
          <w:lang w:val="it-IT"/>
        </w:rPr>
      </w:pPr>
      <w:r w:rsidRPr="00911CE9">
        <w:rPr>
          <w:rFonts w:cs="Tahoma"/>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3B74B4" w:rsidRPr="00911CE9">
        <w:rPr>
          <w:rFonts w:cs="Tahoma"/>
          <w:lang w:val="pt-BR"/>
        </w:rPr>
        <w:t xml:space="preserve"> </w:t>
      </w:r>
      <w:r w:rsidRPr="00DF08D4">
        <w:rPr>
          <w:rFonts w:cs="Tahoma"/>
          <w:lang w:val="it-IT"/>
        </w:rPr>
        <w:t>A partir de 1º de janeiro de 2011 para cada licença qualificada do SBS 2008 Premium que possuir, o cliente será considerado possuidor de uma licença para cada SBS 2011 Standard e SBS 2011 Premium Add-on com cobertura de Software Assurance ativa.</w:t>
      </w:r>
      <w:r w:rsidR="003B74B4" w:rsidRPr="00DF08D4">
        <w:rPr>
          <w:rFonts w:cs="Tahoma"/>
          <w:lang w:val="it-IT"/>
        </w:rPr>
        <w:t xml:space="preserve"> </w:t>
      </w:r>
    </w:p>
    <w:p w14:paraId="561E9B28" w14:textId="77777777" w:rsidR="00532ABF" w:rsidRPr="00DF08D4" w:rsidRDefault="00532ABF" w:rsidP="00376D4B">
      <w:pPr>
        <w:ind w:left="720"/>
        <w:rPr>
          <w:rFonts w:cs="Tahoma"/>
          <w:lang w:val="it-IT"/>
        </w:rPr>
      </w:pPr>
    </w:p>
    <w:p w14:paraId="561E9B29" w14:textId="77777777" w:rsidR="00532ABF" w:rsidRPr="00DF08D4" w:rsidRDefault="00532ABF" w:rsidP="00376D4B">
      <w:pPr>
        <w:ind w:left="720"/>
        <w:rPr>
          <w:rFonts w:cs="Tahoma"/>
          <w:lang w:val="it-IT"/>
        </w:rPr>
      </w:pPr>
      <w:r w:rsidRPr="00DF08D4">
        <w:rPr>
          <w:rFonts w:cs="Tahoma"/>
          <w:lang w:val="it-IT"/>
        </w:rPr>
        <w:t>Os clientes com cobertura de Software Assurance ativa para Pacote de CALs do SBS 2008 para Usuários e</w:t>
      </w:r>
      <w:r w:rsidR="003C6AD6" w:rsidRPr="00DF08D4">
        <w:rPr>
          <w:rFonts w:cs="Tahoma"/>
          <w:lang w:val="it-IT"/>
        </w:rPr>
        <w:t> </w:t>
      </w:r>
      <w:r w:rsidRPr="00DF08D4">
        <w:rPr>
          <w:rFonts w:cs="Tahoma"/>
          <w:lang w:val="it-IT"/>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3B74B4" w:rsidRPr="00DF08D4">
        <w:rPr>
          <w:rFonts w:cs="Tahoma"/>
          <w:lang w:val="it-IT"/>
        </w:rPr>
        <w:t xml:space="preserve"> </w:t>
      </w:r>
      <w:r w:rsidRPr="00DF08D4">
        <w:rPr>
          <w:rFonts w:cs="Tahoma"/>
          <w:lang w:val="it-IT"/>
        </w:rPr>
        <w:t>A partir de 1º de janeiro de 2011, para cada Pacote de CALs do SBS 2008 qualificada para Usuários e Dispositivos Premium, o cliente será considerado possuidor de um Pacote de CALs do SBS 2011 e um Pacote de CALS Complementares do</w:t>
      </w:r>
      <w:r w:rsidR="003C6AD6" w:rsidRPr="00DF08D4">
        <w:rPr>
          <w:rFonts w:cs="Tahoma"/>
          <w:lang w:val="it-IT"/>
        </w:rPr>
        <w:t> </w:t>
      </w:r>
      <w:r w:rsidRPr="00DF08D4">
        <w:rPr>
          <w:rFonts w:cs="Tahoma"/>
          <w:lang w:val="it-IT"/>
        </w:rPr>
        <w:t xml:space="preserve">SBS 2011 Premium com cobertura de Software Assurance ativa. </w:t>
      </w:r>
    </w:p>
    <w:p w14:paraId="561E9B2A" w14:textId="77777777" w:rsidR="00532ABF" w:rsidRPr="00DF08D4" w:rsidRDefault="00532ABF" w:rsidP="00376D4B">
      <w:pPr>
        <w:ind w:left="720"/>
        <w:rPr>
          <w:rFonts w:cs="Tahoma"/>
          <w:lang w:val="it-IT"/>
        </w:rPr>
      </w:pPr>
    </w:p>
    <w:p w14:paraId="561E9B2B" w14:textId="77777777" w:rsidR="00532ABF" w:rsidRPr="00DF08D4" w:rsidRDefault="00532ABF" w:rsidP="00376D4B">
      <w:pPr>
        <w:ind w:left="720"/>
        <w:rPr>
          <w:rFonts w:cs="Tahoma"/>
          <w:lang w:val="it-IT"/>
        </w:rPr>
      </w:pPr>
      <w:r w:rsidRPr="00DF08D4">
        <w:rPr>
          <w:rFonts w:cs="Tahoma"/>
          <w:lang w:val="it-IT"/>
        </w:rPr>
        <w:t>O direito de usar o software sob esta oferta expirará quando o direito de usar o software sob as licenças qualificadas expirar.</w:t>
      </w:r>
      <w:r w:rsidR="003B74B4" w:rsidRPr="00DF08D4">
        <w:rPr>
          <w:rFonts w:cs="Tahoma"/>
          <w:lang w:val="it-IT"/>
        </w:rPr>
        <w:t xml:space="preserve"> </w:t>
      </w:r>
      <w:r w:rsidRPr="00DF08D4">
        <w:rPr>
          <w:rFonts w:cs="Tahoma"/>
          <w:lang w:val="it-IT"/>
        </w:rPr>
        <w:t>O uso do software do cliente sob esta oferta está sujeito aos termos e às condições do</w:t>
      </w:r>
      <w:r w:rsidR="003C6AD6" w:rsidRPr="00DF08D4">
        <w:rPr>
          <w:rFonts w:cs="Tahoma"/>
          <w:lang w:val="it-IT"/>
        </w:rPr>
        <w:t> </w:t>
      </w:r>
      <w:r w:rsidRPr="00DF08D4">
        <w:rPr>
          <w:rFonts w:cs="Tahoma"/>
          <w:lang w:val="it-IT"/>
        </w:rPr>
        <w:t>contrato de licenciamento por volume do cliente, aos direitos de uso de produto para SBS 2011 Standard e SBS 2011 Premium Add-on e estes termos e condições.</w:t>
      </w:r>
      <w:r w:rsidR="003B74B4" w:rsidRPr="00DF08D4">
        <w:rPr>
          <w:rFonts w:cs="Tahoma"/>
          <w:lang w:val="it-IT"/>
        </w:rPr>
        <w:t xml:space="preserve"> </w:t>
      </w:r>
      <w:r w:rsidRPr="00DF08D4">
        <w:rPr>
          <w:rFonts w:cs="Tahoma"/>
          <w:lang w:val="it-IT"/>
        </w:rPr>
        <w:t>Esta nota de condição do produto junto com a evidência das licenças qualificadas comprovam os direitos concedidos sob esta oferta.</w:t>
      </w:r>
      <w:r w:rsidR="003B74B4" w:rsidRPr="00DF08D4">
        <w:rPr>
          <w:rFonts w:cs="Tahoma"/>
          <w:lang w:val="it-IT"/>
        </w:rPr>
        <w:t xml:space="preserve"> </w:t>
      </w:r>
      <w:r w:rsidRPr="00DF08D4">
        <w:rPr>
          <w:rFonts w:cs="Tahoma"/>
          <w:lang w:val="it-IT"/>
        </w:rPr>
        <w:t>Quando a cobertura sobre a licença qualificada expirar na licença qualificada, o cliente estará qualificado para renovar o Software Assurance para licenças do SBS Premium Add-on e CAL Suites.</w:t>
      </w:r>
    </w:p>
    <w:p w14:paraId="561E9B2C" w14:textId="77777777" w:rsidR="00296B89" w:rsidRPr="00DF08D4" w:rsidRDefault="00296B89" w:rsidP="00EF2279">
      <w:pPr>
        <w:ind w:left="900"/>
        <w:rPr>
          <w:rFonts w:cs="Tahoma"/>
          <w:lang w:val="it-IT"/>
        </w:rPr>
      </w:pPr>
    </w:p>
    <w:p w14:paraId="561E9B2D" w14:textId="77777777" w:rsidR="00586FCE" w:rsidRPr="00DF08D4" w:rsidRDefault="00586FCE" w:rsidP="00EF2279">
      <w:pPr>
        <w:ind w:left="900"/>
        <w:rPr>
          <w:rFonts w:cs="Tahoma"/>
          <w:lang w:val="it-IT"/>
        </w:rPr>
      </w:pPr>
    </w:p>
    <w:p w14:paraId="561E9B2E" w14:textId="77777777" w:rsidR="00296B89" w:rsidRPr="00CE4828" w:rsidRDefault="000E260B" w:rsidP="00EF2279">
      <w:pPr>
        <w:pStyle w:val="Heading3"/>
        <w:rPr>
          <w:rFonts w:ascii="Tahoma" w:hAnsi="Tahoma" w:cs="Tahoma"/>
        </w:rPr>
      </w:pPr>
      <w:bookmarkStart w:id="1587" w:name="_119_Windows_Small"/>
      <w:bookmarkStart w:id="1588" w:name="_Toc336338377"/>
      <w:bookmarkStart w:id="1589" w:name="_Toc348341762"/>
      <w:bookmarkStart w:id="1590" w:name="Srv_117WinSmallBizSVR2011Addon"/>
      <w:bookmarkStart w:id="1591" w:name="Srv_121WinSmallBizSVR2011Addon"/>
      <w:bookmarkEnd w:id="1587"/>
      <w:r w:rsidRPr="00CE4828">
        <w:rPr>
          <w:rFonts w:ascii="Tahoma" w:hAnsi="Tahoma" w:cs="Tahoma"/>
          <w:caps/>
          <w:color w:val="FF6D09"/>
          <w:sz w:val="22"/>
          <w:vertAlign w:val="superscript"/>
        </w:rPr>
        <w:t>111</w:t>
      </w:r>
      <w:r w:rsidRPr="00CE4828">
        <w:rPr>
          <w:rFonts w:ascii="Tahoma" w:hAnsi="Tahoma" w:cs="Tahoma"/>
          <w:color w:val="FF6D09"/>
          <w:sz w:val="22"/>
        </w:rPr>
        <w:t xml:space="preserve"> Windows Small Business Server (SBS) 2011 Standard</w:t>
      </w:r>
      <w:bookmarkEnd w:id="1588"/>
      <w:bookmarkEnd w:id="1589"/>
    </w:p>
    <w:bookmarkEnd w:id="1590"/>
    <w:bookmarkEnd w:id="1591"/>
    <w:p w14:paraId="561E9B2F" w14:textId="77777777" w:rsidR="00296B89" w:rsidRPr="00CE4828" w:rsidRDefault="00296B89" w:rsidP="00CE7FAD">
      <w:pPr>
        <w:ind w:left="900"/>
        <w:rPr>
          <w:rFonts w:cs="Tahoma"/>
        </w:rPr>
      </w:pPr>
    </w:p>
    <w:p w14:paraId="561E9B30" w14:textId="77777777" w:rsidR="00CE7FAD" w:rsidRPr="00D00361" w:rsidRDefault="00836655" w:rsidP="00CE7FAD">
      <w:pPr>
        <w:spacing w:after="60"/>
        <w:ind w:left="720"/>
        <w:rPr>
          <w:rFonts w:cs="Tahoma"/>
          <w:lang w:val="pt-BR"/>
        </w:rPr>
      </w:pPr>
      <w:r w:rsidRPr="00D00361">
        <w:rPr>
          <w:rFonts w:cs="Tahoma"/>
          <w:b/>
          <w:color w:val="000000"/>
          <w:lang w:val="pt-BR"/>
        </w:rPr>
        <w:t>Outorgas de licença associadas ao término da validade do SBS 2011 Standard</w:t>
      </w:r>
    </w:p>
    <w:p w14:paraId="561E9B31" w14:textId="77777777" w:rsidR="00CE7FAD" w:rsidRPr="00DF08D4" w:rsidRDefault="00D00361" w:rsidP="00CE7FAD">
      <w:pPr>
        <w:ind w:left="720"/>
        <w:rPr>
          <w:rFonts w:cs="Tahoma"/>
          <w:lang w:val="it-IT"/>
        </w:rPr>
      </w:pPr>
      <w:r w:rsidRPr="00D00361">
        <w:rPr>
          <w:rFonts w:cs="Tahoma"/>
          <w:color w:val="000000"/>
          <w:lang w:val="pt-BR"/>
        </w:rPr>
        <w:t>O SBS 2011 Standard será a última versão do SBS Standard. Os clientes de licenciamento por volume com Software Assurance para licenças Padrão do SBS 2011 ativas (“Licenças Qualificadas”) terão permissão para atualizar e usar o software Windows Server Standard e Exchange Server Standard no lugar do SBS 2011. Para facilitar tal uso, para cada Licença de Qualificação que o cliente possui, o cliente receberá duas licenças para Windows Server Standard e uma licença para Exchange Server 2010 Standard, conforme pode ser visto na tabela abaixo.</w:t>
      </w:r>
      <w:r w:rsidR="00836655" w:rsidRPr="00DF08D4">
        <w:rPr>
          <w:rFonts w:eastAsia="Calibri" w:cs="Tahoma"/>
          <w:szCs w:val="18"/>
          <w:lang w:val="it-IT"/>
        </w:rPr>
        <w:t xml:space="preserve"> </w:t>
      </w:r>
    </w:p>
    <w:p w14:paraId="561E9B32" w14:textId="77777777" w:rsidR="00CE7FAD" w:rsidRPr="00DF08D4" w:rsidRDefault="00CE7FAD" w:rsidP="00CE7FA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CE4828" w14:paraId="561E9B3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33" w14:textId="77777777" w:rsidR="00836655" w:rsidRPr="00CE4828" w:rsidRDefault="00836655" w:rsidP="000A5032">
            <w:pPr>
              <w:spacing w:after="200" w:line="276" w:lineRule="auto"/>
              <w:rPr>
                <w:rFonts w:eastAsia="Calibri" w:cs="Tahoma"/>
                <w:szCs w:val="18"/>
              </w:rPr>
            </w:pPr>
            <w:r w:rsidRPr="00CE4828">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34" w14:textId="77777777" w:rsidR="00836655" w:rsidRPr="00CE4828" w:rsidRDefault="00836655" w:rsidP="000A5032">
            <w:pPr>
              <w:spacing w:after="200" w:line="276" w:lineRule="auto"/>
              <w:rPr>
                <w:rFonts w:eastAsia="Calibri" w:cs="Tahoma"/>
                <w:szCs w:val="18"/>
              </w:rPr>
            </w:pPr>
            <w:r w:rsidRPr="00CE4828">
              <w:rPr>
                <w:rFonts w:cs="Tahoma"/>
                <w:b/>
                <w:color w:val="000000"/>
              </w:rPr>
              <w:t>Outorga de Licença</w:t>
            </w:r>
          </w:p>
        </w:tc>
      </w:tr>
      <w:tr w:rsidR="00836655" w:rsidRPr="00911CE9" w14:paraId="561E9B39"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36" w14:textId="77777777" w:rsidR="00836655" w:rsidRPr="00D00361" w:rsidRDefault="00836655" w:rsidP="000D5F24">
            <w:pPr>
              <w:spacing w:line="276" w:lineRule="auto"/>
              <w:rPr>
                <w:rFonts w:eastAsia="Calibri" w:cs="Tahoma"/>
                <w:szCs w:val="18"/>
                <w:lang w:val="pt-BR"/>
              </w:rPr>
            </w:pPr>
            <w:r w:rsidRPr="00D00361">
              <w:rPr>
                <w:rFonts w:eastAsia="Calibri"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37" w14:textId="77777777" w:rsidR="00836655" w:rsidRPr="00911CE9" w:rsidRDefault="00911CE9" w:rsidP="000D5F24">
            <w:pPr>
              <w:spacing w:line="276" w:lineRule="auto"/>
              <w:rPr>
                <w:rFonts w:cs="Tahoma"/>
                <w:lang w:val="pt-BR"/>
              </w:rPr>
            </w:pPr>
            <w:r w:rsidRPr="00911CE9">
              <w:rPr>
                <w:rFonts w:eastAsia="Calibri" w:cs="Tahoma"/>
                <w:szCs w:val="18"/>
                <w:lang w:val="pt-BR"/>
              </w:rPr>
              <w:t>Duas licenças para Windows Server 2008 R2 com Software Assurance</w:t>
            </w:r>
          </w:p>
          <w:p w14:paraId="561E9B38" w14:textId="77777777" w:rsidR="00836655" w:rsidRPr="00911CE9" w:rsidRDefault="00FC7D94" w:rsidP="000D5F24">
            <w:pPr>
              <w:spacing w:line="276" w:lineRule="auto"/>
              <w:rPr>
                <w:rFonts w:eastAsia="Calibri" w:cs="Tahoma"/>
                <w:szCs w:val="18"/>
                <w:lang w:val="pt-BR"/>
              </w:rPr>
            </w:pPr>
            <w:r w:rsidRPr="00FC7D94">
              <w:rPr>
                <w:rFonts w:eastAsia="Calibri" w:cs="Tahoma"/>
                <w:szCs w:val="18"/>
                <w:lang w:val="pt-BR"/>
              </w:rPr>
              <w:t>Uma licença para Exchange Server 2010 Standard com Software Assurance</w:t>
            </w:r>
          </w:p>
        </w:tc>
      </w:tr>
      <w:tr w:rsidR="00836655" w:rsidRPr="0012147B" w14:paraId="561E9B3D"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3A" w14:textId="77777777" w:rsidR="00836655" w:rsidRPr="00D00361" w:rsidRDefault="00836655" w:rsidP="000D5F24">
            <w:pPr>
              <w:spacing w:line="276" w:lineRule="auto"/>
              <w:rPr>
                <w:rFonts w:eastAsia="Calibri" w:cs="Tahoma"/>
                <w:szCs w:val="18"/>
                <w:lang w:val="pt-BR"/>
              </w:rPr>
            </w:pPr>
            <w:r w:rsidRPr="00D00361">
              <w:rPr>
                <w:rFonts w:eastAsia="Calibri" w:cs="Tahoma"/>
                <w:szCs w:val="18"/>
                <w:lang w:val="pt-BR"/>
              </w:rPr>
              <w:t>SBS 2011 Standard com cobertura do Software Assurance em ou depois de 1o. de agosto de</w:t>
            </w:r>
            <w:r w:rsidR="00344730" w:rsidRPr="00D00361">
              <w:rPr>
                <w:rFonts w:cs="Tahoma"/>
                <w:lang w:val="pt-BR"/>
              </w:rPr>
              <w:t> </w:t>
            </w:r>
            <w:r w:rsidRPr="00D0036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3B" w14:textId="77777777" w:rsidR="00836655" w:rsidRPr="0012147B" w:rsidRDefault="0012147B" w:rsidP="000D5F24">
            <w:pPr>
              <w:spacing w:line="276" w:lineRule="auto"/>
              <w:rPr>
                <w:rFonts w:cs="Tahoma"/>
                <w:lang w:val="pt-BR"/>
              </w:rPr>
            </w:pPr>
            <w:r w:rsidRPr="0012147B">
              <w:rPr>
                <w:rFonts w:eastAsia="Calibri" w:cs="Tahoma"/>
                <w:szCs w:val="18"/>
                <w:lang w:val="pt-BR"/>
              </w:rPr>
              <w:t>Duas licenças para Windows Server 2012 com Software Assurance</w:t>
            </w:r>
          </w:p>
          <w:p w14:paraId="561E9B3C" w14:textId="77777777" w:rsidR="00836655" w:rsidRPr="0012147B" w:rsidRDefault="00967114" w:rsidP="000D5F24">
            <w:pPr>
              <w:spacing w:line="276" w:lineRule="auto"/>
              <w:rPr>
                <w:rFonts w:eastAsia="Calibri" w:cs="Tahoma"/>
                <w:szCs w:val="18"/>
                <w:lang w:val="pt-BR"/>
              </w:rPr>
            </w:pPr>
            <w:r w:rsidRPr="00967114">
              <w:rPr>
                <w:rFonts w:eastAsia="Calibri" w:cs="Tahoma"/>
                <w:szCs w:val="18"/>
                <w:lang w:val="pt-BR"/>
              </w:rPr>
              <w:t>Uma licença para Exchange Server 2010 Standard com Software Assurance</w:t>
            </w:r>
          </w:p>
        </w:tc>
      </w:tr>
    </w:tbl>
    <w:p w14:paraId="561E9B3E" w14:textId="77777777" w:rsidR="00CE7FAD" w:rsidRPr="0012147B" w:rsidRDefault="00CE7FAD" w:rsidP="00CE7FAD">
      <w:pPr>
        <w:spacing w:after="100" w:afterAutospacing="1" w:line="276" w:lineRule="auto"/>
        <w:ind w:left="720"/>
        <w:contextualSpacing/>
        <w:rPr>
          <w:rFonts w:cs="Tahoma"/>
          <w:szCs w:val="18"/>
          <w:lang w:val="pt-BR"/>
        </w:rPr>
      </w:pPr>
    </w:p>
    <w:p w14:paraId="561E9B3F" w14:textId="77777777" w:rsidR="00836655" w:rsidRPr="00D00361" w:rsidRDefault="004A1C54" w:rsidP="00CE7FAD">
      <w:pPr>
        <w:ind w:left="720"/>
        <w:rPr>
          <w:rFonts w:cs="Tahoma"/>
          <w:szCs w:val="18"/>
          <w:lang w:val="pt-BR"/>
        </w:rPr>
      </w:pPr>
      <w:r w:rsidRPr="004A1C54">
        <w:rPr>
          <w:rFonts w:eastAsia="Calibri" w:cs="Tahoma"/>
          <w:szCs w:val="18"/>
          <w:lang w:val="it-IT"/>
        </w:rPr>
        <w:t>A cobertura do Software Assurance incluída com a concessão supracitada expira quando a cobertura correspondente nas Licenças Qualificadas expirar. Como uma exceção, os clientes com Software Assurance em Licenças de Qualificação poderão, até 31 de dezembro de 2012, renovar o Software Assurance nas licenças do Windows Server e Exchange Server concedidas sob esta oferta.</w:t>
      </w:r>
    </w:p>
    <w:p w14:paraId="561E9B40" w14:textId="77777777" w:rsidR="00CE7FAD" w:rsidRPr="00D00361" w:rsidRDefault="00CE7FAD" w:rsidP="00CE7FAD">
      <w:pPr>
        <w:pStyle w:val="ListParagraph"/>
        <w:contextualSpacing w:val="0"/>
        <w:rPr>
          <w:rFonts w:ascii="Tahoma" w:hAnsi="Tahoma" w:cs="Tahoma"/>
          <w:sz w:val="18"/>
          <w:szCs w:val="18"/>
          <w:lang w:val="pt-BR"/>
        </w:rPr>
      </w:pPr>
    </w:p>
    <w:p w14:paraId="561E9B41" w14:textId="77777777" w:rsidR="00836655" w:rsidRPr="00D00361" w:rsidRDefault="00836655" w:rsidP="00CE7FAD">
      <w:pPr>
        <w:pStyle w:val="ListParagraph"/>
        <w:contextualSpacing w:val="0"/>
        <w:rPr>
          <w:rFonts w:ascii="Tahoma" w:hAnsi="Tahoma" w:cs="Tahoma"/>
          <w:sz w:val="18"/>
          <w:szCs w:val="18"/>
          <w:lang w:val="pt-BR"/>
        </w:rPr>
      </w:pPr>
      <w:r w:rsidRPr="00D0036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B42" w14:textId="77777777" w:rsidR="00CE7FAD" w:rsidRPr="00D00361" w:rsidRDefault="00CE7FAD" w:rsidP="00CE7FAD">
      <w:pPr>
        <w:pStyle w:val="ListParagraph"/>
        <w:contextualSpacing w:val="0"/>
        <w:rPr>
          <w:rFonts w:ascii="Tahoma" w:hAnsi="Tahoma" w:cs="Tahoma"/>
          <w:sz w:val="18"/>
          <w:szCs w:val="18"/>
          <w:lang w:val="pt-BR"/>
        </w:rPr>
      </w:pPr>
    </w:p>
    <w:p w14:paraId="561E9B43" w14:textId="77777777" w:rsidR="00836655" w:rsidRPr="00DF08D4" w:rsidRDefault="00836655" w:rsidP="00CE7FA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Para cada Licença Qualificada adquirida sob Open Value Subscription, um cliente pode comprar uma licença do SBS 2011 Padrão, conforme cotado ou:</w:t>
      </w:r>
    </w:p>
    <w:p w14:paraId="561E9B44" w14:textId="77777777" w:rsidR="00CE7FAD" w:rsidRPr="00DF08D4" w:rsidRDefault="00CE7FAD" w:rsidP="00CE7FAD">
      <w:pPr>
        <w:pStyle w:val="ListParagraph"/>
        <w:contextualSpacing w:val="0"/>
        <w:rPr>
          <w:rFonts w:ascii="Tahoma" w:hAnsi="Tahoma" w:cs="Tahoma"/>
          <w:sz w:val="18"/>
          <w:szCs w:val="18"/>
          <w:lang w:val="it-IT"/>
        </w:rPr>
      </w:pPr>
    </w:p>
    <w:p w14:paraId="561E9B45" w14:textId="77777777" w:rsidR="00836655" w:rsidRPr="00DF08D4" w:rsidRDefault="00D85B59" w:rsidP="00D85B59">
      <w:pPr>
        <w:pStyle w:val="ListParagraph"/>
        <w:numPr>
          <w:ilvl w:val="1"/>
          <w:numId w:val="123"/>
        </w:numPr>
        <w:contextualSpacing w:val="0"/>
        <w:rPr>
          <w:rFonts w:ascii="Tahoma" w:hAnsi="Tahoma" w:cs="Tahoma"/>
          <w:sz w:val="18"/>
          <w:szCs w:val="18"/>
          <w:lang w:val="it-IT"/>
        </w:rPr>
      </w:pPr>
      <w:r w:rsidRPr="00D85B59">
        <w:rPr>
          <w:rFonts w:ascii="Tahoma" w:eastAsia="Calibri" w:hAnsi="Tahoma" w:cs="Tahoma"/>
          <w:sz w:val="18"/>
          <w:szCs w:val="18"/>
          <w:lang w:val="it-IT"/>
        </w:rPr>
        <w:t>Duas licenças para Windows Server 2012 Standard e uma licença para Exchange Server 2010 Standard para contratos que expiram em ou depois de 1º de agosto de 2012 ou</w:t>
      </w:r>
    </w:p>
    <w:p w14:paraId="561E9B46" w14:textId="77777777" w:rsidR="00836655" w:rsidRPr="00D00361" w:rsidRDefault="001A7296" w:rsidP="001A7296">
      <w:pPr>
        <w:pStyle w:val="ListParagraph"/>
        <w:numPr>
          <w:ilvl w:val="1"/>
          <w:numId w:val="123"/>
        </w:numPr>
        <w:contextualSpacing w:val="0"/>
        <w:rPr>
          <w:rFonts w:ascii="Tahoma" w:hAnsi="Tahoma" w:cs="Tahoma"/>
          <w:sz w:val="18"/>
          <w:szCs w:val="18"/>
          <w:lang w:val="pt-BR"/>
        </w:rPr>
      </w:pPr>
      <w:r w:rsidRPr="001A7296">
        <w:rPr>
          <w:rFonts w:ascii="Tahoma" w:eastAsia="Calibri" w:hAnsi="Tahoma" w:cs="Tahoma"/>
          <w:sz w:val="18"/>
          <w:szCs w:val="18"/>
          <w:lang w:val="pt-BR"/>
        </w:rPr>
        <w:t>Duas licenças para Windows Server 2008 R2 Standard e uma licença para Exchange Server 2010 Standard para contratos que expiram em julho de 2012</w:t>
      </w:r>
      <w:r w:rsidR="00836655" w:rsidRPr="00D00361">
        <w:rPr>
          <w:rFonts w:ascii="Tahoma" w:eastAsia="Calibri" w:hAnsi="Tahoma" w:cs="Tahoma"/>
          <w:sz w:val="18"/>
          <w:szCs w:val="18"/>
          <w:lang w:val="pt-BR"/>
        </w:rPr>
        <w:t>.</w:t>
      </w:r>
    </w:p>
    <w:p w14:paraId="561E9B47" w14:textId="77777777" w:rsidR="003C6AD6" w:rsidRPr="00D00361" w:rsidRDefault="003C6AD6" w:rsidP="00CE7FAD">
      <w:pPr>
        <w:ind w:left="720"/>
        <w:rPr>
          <w:rFonts w:cs="Tahoma"/>
          <w:lang w:val="pt-BR"/>
        </w:rPr>
      </w:pPr>
    </w:p>
    <w:p w14:paraId="561E9B48" w14:textId="77777777" w:rsidR="00836655" w:rsidRPr="00D00361" w:rsidRDefault="00836655" w:rsidP="00CE7FAD">
      <w:pPr>
        <w:ind w:left="720"/>
        <w:rPr>
          <w:rFonts w:cs="Tahoma"/>
          <w:lang w:val="pt-BR"/>
        </w:rPr>
      </w:pPr>
      <w:r w:rsidRPr="00D00361">
        <w:rPr>
          <w:rFonts w:eastAsia="Calibri" w:cs="Tahoma"/>
          <w:szCs w:val="18"/>
          <w:lang w:val="pt-BR"/>
        </w:rPr>
        <w:t>Na atualização para o Windows Server Standard e Exchange Server 2010 Standard sob essa concessão, as</w:t>
      </w:r>
      <w:r w:rsidR="003C6AD6" w:rsidRPr="00D00361">
        <w:rPr>
          <w:rFonts w:eastAsia="Calibri" w:cs="Tahoma"/>
          <w:szCs w:val="18"/>
          <w:lang w:val="pt-BR"/>
        </w:rPr>
        <w:t> </w:t>
      </w:r>
      <w:r w:rsidRPr="00D00361">
        <w:rPr>
          <w:rFonts w:eastAsia="Calibri" w:cs="Tahoma"/>
          <w:szCs w:val="18"/>
          <w:lang w:val="pt-BR"/>
        </w:rPr>
        <w:t>Licenças Qualificadas do SBS Standard existentes do cliente não serão mais válidas.</w:t>
      </w:r>
    </w:p>
    <w:p w14:paraId="561E9B49" w14:textId="77777777" w:rsidR="00CE7FAD" w:rsidRPr="00D00361" w:rsidRDefault="00CE7FAD" w:rsidP="00CE7FAD">
      <w:pPr>
        <w:ind w:left="720"/>
        <w:rPr>
          <w:rFonts w:cs="Tahoma"/>
          <w:lang w:val="pt-BR"/>
        </w:rPr>
      </w:pPr>
    </w:p>
    <w:p w14:paraId="561E9B4A" w14:textId="77777777" w:rsidR="00836655" w:rsidRPr="00D00361" w:rsidRDefault="00836655" w:rsidP="00CE7FAD">
      <w:pPr>
        <w:ind w:left="720"/>
        <w:rPr>
          <w:rFonts w:cs="Tahoma"/>
          <w:lang w:val="pt-BR"/>
        </w:rPr>
      </w:pPr>
      <w:r w:rsidRPr="00D00361">
        <w:rPr>
          <w:rFonts w:cs="Tahoma"/>
          <w:color w:val="000000"/>
          <w:lang w:val="pt-BR"/>
        </w:rPr>
        <w:t xml:space="preserve">As licenças do SBS 2011 Standard </w:t>
      </w:r>
      <w:r w:rsidRPr="00D00361">
        <w:rPr>
          <w:rFonts w:cs="Tahoma"/>
          <w:bCs/>
          <w:color w:val="000000"/>
          <w:szCs w:val="18"/>
          <w:lang w:val="pt-BR"/>
        </w:rPr>
        <w:t>adquiridas posteriormente no mesmo prazo de registro, como parte de</w:t>
      </w:r>
      <w:r w:rsidR="003C6AD6" w:rsidRPr="00D00361">
        <w:rPr>
          <w:rFonts w:cs="Tahoma"/>
          <w:bCs/>
          <w:color w:val="000000"/>
          <w:szCs w:val="18"/>
          <w:lang w:val="pt-BR"/>
        </w:rPr>
        <w:t> </w:t>
      </w:r>
      <w:r w:rsidRPr="00D00361">
        <w:rPr>
          <w:rFonts w:cs="Tahoma"/>
          <w:bCs/>
          <w:color w:val="000000"/>
          <w:szCs w:val="18"/>
          <w:lang w:val="pt-BR"/>
        </w:rPr>
        <w:t>um processo de adequação (</w:t>
      </w:r>
      <w:r w:rsidR="00EC3B06" w:rsidRPr="00D00361">
        <w:rPr>
          <w:rFonts w:cs="Tahoma"/>
          <w:bCs/>
          <w:color w:val="000000"/>
          <w:szCs w:val="18"/>
          <w:lang w:val="pt-BR"/>
        </w:rPr>
        <w:t>“</w:t>
      </w:r>
      <w:r w:rsidRPr="00D00361">
        <w:rPr>
          <w:rFonts w:cs="Tahoma"/>
          <w:bCs/>
          <w:color w:val="000000"/>
          <w:szCs w:val="18"/>
          <w:lang w:val="pt-BR"/>
        </w:rPr>
        <w:t>true-up</w:t>
      </w:r>
      <w:r w:rsidR="00EC3B06" w:rsidRPr="00D00361">
        <w:rPr>
          <w:rFonts w:cs="Tahoma"/>
          <w:bCs/>
          <w:color w:val="000000"/>
          <w:szCs w:val="18"/>
          <w:lang w:val="pt-BR"/>
        </w:rPr>
        <w:t>”</w:t>
      </w:r>
      <w:r w:rsidRPr="00D00361">
        <w:rPr>
          <w:rFonts w:cs="Tahoma"/>
          <w:bCs/>
          <w:color w:val="000000"/>
          <w:szCs w:val="18"/>
          <w:lang w:val="pt-BR"/>
        </w:rPr>
        <w:t>) programado do cliente Open Value Subscription ou EES também</w:t>
      </w:r>
      <w:r w:rsidR="003C6AD6" w:rsidRPr="00D00361">
        <w:rPr>
          <w:rFonts w:cs="Tahoma"/>
          <w:bCs/>
          <w:color w:val="000000"/>
          <w:szCs w:val="18"/>
          <w:lang w:val="pt-BR"/>
        </w:rPr>
        <w:t> </w:t>
      </w:r>
      <w:r w:rsidRPr="00D00361">
        <w:rPr>
          <w:rFonts w:cs="Tahoma"/>
          <w:bCs/>
          <w:color w:val="000000"/>
          <w:szCs w:val="18"/>
          <w:lang w:val="pt-BR"/>
        </w:rPr>
        <w:t>são Licenças Qualificadas para os propósitos da concessão supracitada.</w:t>
      </w:r>
    </w:p>
    <w:p w14:paraId="561E9B4B" w14:textId="77777777" w:rsidR="00D16723" w:rsidRPr="00D00361" w:rsidRDefault="00D16723" w:rsidP="00CE7FAD">
      <w:pPr>
        <w:ind w:left="720"/>
        <w:rPr>
          <w:rFonts w:cs="Tahoma"/>
          <w:lang w:val="pt-BR"/>
        </w:rPr>
      </w:pPr>
    </w:p>
    <w:p w14:paraId="561E9B4C" w14:textId="77777777" w:rsidR="00D16723" w:rsidRPr="00D00361" w:rsidRDefault="00D16723">
      <w:pPr>
        <w:rPr>
          <w:rFonts w:cs="Tahoma"/>
          <w:lang w:val="pt-BR"/>
        </w:rPr>
      </w:pPr>
      <w:bookmarkStart w:id="1592" w:name="_100_SBS_2008"/>
      <w:bookmarkStart w:id="1593" w:name="_101_SBS_2008"/>
      <w:bookmarkStart w:id="1594" w:name="_105_SBS_2008"/>
      <w:bookmarkStart w:id="1595" w:name="_125_Windows_Web"/>
      <w:bookmarkEnd w:id="1592"/>
      <w:bookmarkEnd w:id="1593"/>
      <w:bookmarkEnd w:id="1594"/>
      <w:bookmarkEnd w:id="1595"/>
    </w:p>
    <w:p w14:paraId="561E9B4D" w14:textId="77777777" w:rsidR="00E06578" w:rsidRPr="00CE4828" w:rsidRDefault="000E260B" w:rsidP="00EF2279">
      <w:pPr>
        <w:pStyle w:val="Heading2"/>
        <w:ind w:left="0"/>
        <w:rPr>
          <w:rFonts w:ascii="Tahoma" w:hAnsi="Tahoma" w:cs="Tahoma"/>
        </w:rPr>
      </w:pPr>
      <w:bookmarkStart w:id="1596" w:name="_122_Windows_Small"/>
      <w:bookmarkStart w:id="1597" w:name="_120_Windows_Small"/>
      <w:bookmarkStart w:id="1598" w:name="_110_Windows_Small"/>
      <w:bookmarkStart w:id="1599" w:name="_Toc336338378"/>
      <w:bookmarkStart w:id="1600" w:name="_Toc348341763"/>
      <w:bookmarkEnd w:id="1596"/>
      <w:bookmarkEnd w:id="1597"/>
      <w:bookmarkEnd w:id="1598"/>
      <w:r w:rsidRPr="00CE4828">
        <w:rPr>
          <w:rFonts w:ascii="Tahoma" w:hAnsi="Tahoma" w:cs="Tahoma"/>
          <w:caps/>
          <w:color w:val="EE6000"/>
          <w:sz w:val="22"/>
          <w:szCs w:val="18"/>
          <w:vertAlign w:val="superscript"/>
        </w:rPr>
        <w:t>112</w:t>
      </w:r>
      <w:r w:rsidRPr="00CE4828">
        <w:rPr>
          <w:rFonts w:ascii="Tahoma" w:hAnsi="Tahoma" w:cs="Tahoma"/>
          <w:color w:val="EE6000"/>
          <w:sz w:val="22"/>
          <w:szCs w:val="18"/>
        </w:rPr>
        <w:t xml:space="preserve"> </w:t>
      </w:r>
      <w:r w:rsidRPr="00CE4828">
        <w:rPr>
          <w:rFonts w:ascii="Tahoma" w:hAnsi="Tahoma" w:cs="Tahoma"/>
          <w:color w:val="F8701C"/>
          <w:sz w:val="22"/>
          <w:szCs w:val="22"/>
        </w:rPr>
        <w:t>Pacote de CALs do Windows Small Business Server (SBS) 2011</w:t>
      </w:r>
      <w:bookmarkEnd w:id="1599"/>
      <w:bookmarkEnd w:id="1600"/>
    </w:p>
    <w:p w14:paraId="561E9B4E" w14:textId="77777777" w:rsidR="00E06578" w:rsidRPr="00CE4828" w:rsidRDefault="00E06578" w:rsidP="000F0F4D">
      <w:pPr>
        <w:ind w:left="900"/>
        <w:rPr>
          <w:rFonts w:cs="Tahoma"/>
        </w:rPr>
      </w:pPr>
    </w:p>
    <w:p w14:paraId="561E9B4F" w14:textId="77777777" w:rsidR="000F0F4D" w:rsidRPr="00D00361" w:rsidRDefault="00836655" w:rsidP="000F0F4D">
      <w:pPr>
        <w:spacing w:after="60"/>
        <w:ind w:left="720"/>
        <w:rPr>
          <w:rFonts w:cs="Tahoma"/>
          <w:lang w:val="pt-BR"/>
        </w:rPr>
      </w:pPr>
      <w:r w:rsidRPr="00D00361">
        <w:rPr>
          <w:rFonts w:cs="Tahoma"/>
          <w:b/>
          <w:color w:val="000000"/>
          <w:lang w:val="pt-BR"/>
        </w:rPr>
        <w:t>Outorgas de licença associadas ao término da validade do Pacote de CALs do SBS 2011</w:t>
      </w:r>
    </w:p>
    <w:p w14:paraId="561E9B50" w14:textId="77777777" w:rsidR="00836655" w:rsidRPr="00DF08D4" w:rsidRDefault="00836655" w:rsidP="000F0F4D">
      <w:pPr>
        <w:ind w:left="720"/>
        <w:rPr>
          <w:rFonts w:cs="Tahoma"/>
          <w:lang w:val="it-IT"/>
        </w:rPr>
      </w:pPr>
      <w:r w:rsidRPr="00D00361">
        <w:rPr>
          <w:rFonts w:cs="Tahoma"/>
          <w:lang w:val="pt-BR"/>
        </w:rPr>
        <w:t>Os clientes com cobertura do Software Assurance ativa para o Pacote de CALs do SBS 2011 (</w:t>
      </w:r>
      <w:r w:rsidR="00EC3B06" w:rsidRPr="00D00361">
        <w:rPr>
          <w:rFonts w:cs="Tahoma"/>
          <w:lang w:val="pt-BR"/>
        </w:rPr>
        <w:t>“</w:t>
      </w:r>
      <w:r w:rsidRPr="00D00361">
        <w:rPr>
          <w:rFonts w:cs="Tahoma"/>
          <w:lang w:val="pt-BR"/>
        </w:rPr>
        <w:t>CALs Qualificadas</w:t>
      </w:r>
      <w:r w:rsidR="00EC3B06" w:rsidRPr="00D00361">
        <w:rPr>
          <w:rFonts w:cs="Tahoma"/>
          <w:lang w:val="pt-BR"/>
        </w:rPr>
        <w:t>”</w:t>
      </w:r>
      <w:r w:rsidRPr="00D00361">
        <w:rPr>
          <w:rFonts w:cs="Tahoma"/>
          <w:lang w:val="pt-BR"/>
        </w:rPr>
        <w:t>) estão qualificados para acessar o software Windows Server Standard e Exchange Server 2010 Standard.</w:t>
      </w:r>
      <w:r w:rsidR="003B74B4" w:rsidRPr="00D00361">
        <w:rPr>
          <w:rFonts w:cs="Tahoma"/>
          <w:lang w:val="pt-BR"/>
        </w:rPr>
        <w:t xml:space="preserve"> </w:t>
      </w:r>
      <w:r w:rsidRPr="00DF08D4">
        <w:rPr>
          <w:rFonts w:eastAsia="Calibri" w:cs="Tahoma"/>
          <w:szCs w:val="18"/>
          <w:lang w:val="it-IT"/>
        </w:rPr>
        <w:t xml:space="preserve">Para facilitar tal acesso, para cada CAL Qualificada que o cliente possui, ele receberá uma CAL para cada licença do Windows Server e Exchange Server 2010, como pode ser visto na tabela a seguir. </w:t>
      </w:r>
    </w:p>
    <w:p w14:paraId="561E9B51" w14:textId="77777777" w:rsidR="000F0F4D" w:rsidRPr="00DF08D4" w:rsidRDefault="000F0F4D" w:rsidP="00155B9B">
      <w:pPr>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CE4828" w14:paraId="561E9B5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52" w14:textId="77777777" w:rsidR="00836655" w:rsidRPr="00CE4828" w:rsidRDefault="00836655" w:rsidP="000A5032">
            <w:pPr>
              <w:spacing w:after="200" w:line="276" w:lineRule="auto"/>
              <w:rPr>
                <w:rFonts w:eastAsia="Calibri" w:cs="Tahoma"/>
                <w:szCs w:val="18"/>
              </w:rPr>
            </w:pPr>
            <w:r w:rsidRPr="00CE4828">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53" w14:textId="77777777" w:rsidR="00836655" w:rsidRPr="00CE4828" w:rsidRDefault="00836655" w:rsidP="000A5032">
            <w:pPr>
              <w:spacing w:after="200" w:line="276" w:lineRule="auto"/>
              <w:rPr>
                <w:rFonts w:eastAsia="Calibri" w:cs="Tahoma"/>
                <w:szCs w:val="18"/>
              </w:rPr>
            </w:pPr>
            <w:r w:rsidRPr="00CE4828">
              <w:rPr>
                <w:rFonts w:cs="Tahoma"/>
                <w:b/>
                <w:color w:val="000000"/>
              </w:rPr>
              <w:t>Outorga de Licença</w:t>
            </w:r>
          </w:p>
        </w:tc>
      </w:tr>
      <w:tr w:rsidR="00836655" w:rsidRPr="00D00361" w14:paraId="561E9B5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55" w14:textId="77777777" w:rsidR="00836655" w:rsidRPr="00D00361" w:rsidRDefault="00836655" w:rsidP="00344730">
            <w:pPr>
              <w:spacing w:line="276" w:lineRule="auto"/>
              <w:rPr>
                <w:rFonts w:eastAsia="Calibri" w:cs="Tahoma"/>
                <w:szCs w:val="18"/>
                <w:lang w:val="pt-BR"/>
              </w:rPr>
            </w:pPr>
            <w:r w:rsidRPr="00D00361">
              <w:rPr>
                <w:rFonts w:eastAsia="Calibri" w:cs="Tahoma"/>
                <w:szCs w:val="18"/>
                <w:lang w:val="pt-BR"/>
              </w:rPr>
              <w:t>Pacote de CALs do SBS 2011 com cobertura do Software Assurance até 31 de julho de</w:t>
            </w:r>
            <w:r w:rsidR="00344730" w:rsidRPr="00D00361">
              <w:rPr>
                <w:rFonts w:eastAsia="Calibri" w:cs="Tahoma"/>
                <w:szCs w:val="18"/>
                <w:lang w:val="pt-BR"/>
              </w:rPr>
              <w:t> </w:t>
            </w:r>
            <w:r w:rsidRPr="00D0036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56" w14:textId="77777777" w:rsidR="00836655" w:rsidRPr="00D00361" w:rsidRDefault="00836655" w:rsidP="00CA14C9">
            <w:pPr>
              <w:spacing w:line="276" w:lineRule="auto"/>
              <w:rPr>
                <w:rFonts w:cs="Tahoma"/>
                <w:lang w:val="pt-BR"/>
              </w:rPr>
            </w:pPr>
            <w:r w:rsidRPr="00D00361">
              <w:rPr>
                <w:rFonts w:eastAsia="Calibri" w:cs="Tahoma"/>
                <w:szCs w:val="18"/>
                <w:lang w:val="pt-BR"/>
              </w:rPr>
              <w:t>CAL do Windows Server 2008 R2</w:t>
            </w:r>
          </w:p>
          <w:p w14:paraId="561E9B57"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CAL do Exchange Server 2010</w:t>
            </w:r>
          </w:p>
        </w:tc>
      </w:tr>
      <w:tr w:rsidR="00836655" w:rsidRPr="00D00361" w14:paraId="561E9B5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59"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Pacote de CALs do SBS 2011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5A" w14:textId="77777777" w:rsidR="00836655" w:rsidRPr="00D00361" w:rsidRDefault="00836655" w:rsidP="00CA14C9">
            <w:pPr>
              <w:spacing w:line="276" w:lineRule="auto"/>
              <w:rPr>
                <w:rFonts w:cs="Tahoma"/>
                <w:lang w:val="pt-BR"/>
              </w:rPr>
            </w:pPr>
            <w:r w:rsidRPr="00D00361">
              <w:rPr>
                <w:rFonts w:eastAsia="Calibri" w:cs="Tahoma"/>
                <w:szCs w:val="18"/>
                <w:lang w:val="pt-BR"/>
              </w:rPr>
              <w:t>CAL do Windows Server 2012 com Software Assurance</w:t>
            </w:r>
          </w:p>
          <w:p w14:paraId="561E9B5B"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CAL do Exchange Server 2010 com Software Assurance</w:t>
            </w:r>
          </w:p>
        </w:tc>
      </w:tr>
    </w:tbl>
    <w:p w14:paraId="561E9B5D" w14:textId="77777777" w:rsidR="000F0F4D" w:rsidRPr="00D00361" w:rsidRDefault="000F0F4D" w:rsidP="000F0F4D">
      <w:pPr>
        <w:pStyle w:val="ListParagraph"/>
        <w:contextualSpacing w:val="0"/>
        <w:rPr>
          <w:rFonts w:ascii="Tahoma" w:hAnsi="Tahoma" w:cs="Tahoma"/>
          <w:sz w:val="18"/>
          <w:szCs w:val="18"/>
          <w:lang w:val="pt-BR"/>
        </w:rPr>
      </w:pPr>
    </w:p>
    <w:p w14:paraId="561E9B5E"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561E9B5F" w14:textId="77777777" w:rsidR="000F0F4D" w:rsidRPr="00DF08D4" w:rsidRDefault="000F0F4D" w:rsidP="000F0F4D">
      <w:pPr>
        <w:pStyle w:val="ListParagraph"/>
        <w:contextualSpacing w:val="0"/>
        <w:rPr>
          <w:rFonts w:ascii="Tahoma" w:hAnsi="Tahoma" w:cs="Tahoma"/>
          <w:sz w:val="18"/>
          <w:szCs w:val="18"/>
          <w:lang w:val="it-IT"/>
        </w:rPr>
      </w:pPr>
    </w:p>
    <w:p w14:paraId="561E9B60"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61E9B61" w14:textId="77777777" w:rsidR="000F0F4D" w:rsidRPr="00DF08D4" w:rsidRDefault="000F0F4D" w:rsidP="000F0F4D">
      <w:pPr>
        <w:pStyle w:val="ListParagraph"/>
        <w:contextualSpacing w:val="0"/>
        <w:rPr>
          <w:rFonts w:ascii="Tahoma" w:hAnsi="Tahoma" w:cs="Tahoma"/>
          <w:sz w:val="18"/>
          <w:szCs w:val="18"/>
          <w:lang w:val="it-IT"/>
        </w:rPr>
      </w:pPr>
    </w:p>
    <w:p w14:paraId="561E9B62"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Para cada CAL Qualificada adquirida sob Open Value Subscription, um cliente pode comprar um Pacote de CALs do SBS 2011, conforme cotado ou:</w:t>
      </w:r>
    </w:p>
    <w:p w14:paraId="561E9B63" w14:textId="77777777" w:rsidR="000F0F4D" w:rsidRPr="00DF08D4" w:rsidRDefault="000F0F4D" w:rsidP="000F0F4D">
      <w:pPr>
        <w:pStyle w:val="ListParagraph"/>
        <w:contextualSpacing w:val="0"/>
        <w:rPr>
          <w:rFonts w:ascii="Tahoma" w:hAnsi="Tahoma" w:cs="Tahoma"/>
          <w:sz w:val="18"/>
          <w:szCs w:val="18"/>
          <w:lang w:val="it-IT"/>
        </w:rPr>
      </w:pPr>
    </w:p>
    <w:p w14:paraId="561E9B64" w14:textId="77777777" w:rsidR="00836655" w:rsidRPr="00DF08D4"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it-IT"/>
        </w:rPr>
      </w:pPr>
      <w:r w:rsidRPr="00DF08D4">
        <w:rPr>
          <w:rFonts w:ascii="Tahoma" w:eastAsia="Calibri" w:hAnsi="Tahoma" w:cs="Tahoma"/>
          <w:sz w:val="18"/>
          <w:szCs w:val="18"/>
          <w:lang w:val="it-IT"/>
        </w:rPr>
        <w:t>Uma CAL para cada Windows Server 2012 Standard e Exchange Server 2010 para contratos que expiram em ou depois de 1</w:t>
      </w:r>
      <w:r w:rsidRPr="00DF08D4">
        <w:rPr>
          <w:rFonts w:ascii="Tahoma" w:eastAsia="Calibri" w:hAnsi="Tahoma" w:cs="Tahoma"/>
          <w:sz w:val="18"/>
          <w:szCs w:val="18"/>
          <w:vertAlign w:val="superscript"/>
          <w:lang w:val="it-IT"/>
        </w:rPr>
        <w:t>º</w:t>
      </w:r>
      <w:r w:rsidRPr="00DF08D4">
        <w:rPr>
          <w:rFonts w:ascii="Tahoma" w:eastAsia="Calibri" w:hAnsi="Tahoma" w:cs="Tahoma"/>
          <w:sz w:val="18"/>
          <w:szCs w:val="18"/>
          <w:lang w:val="it-IT"/>
        </w:rPr>
        <w:t xml:space="preserve"> de agosto de 2012 e</w:t>
      </w:r>
    </w:p>
    <w:p w14:paraId="561E9B65" w14:textId="77777777" w:rsidR="00836655" w:rsidRPr="00D00361"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pt-BR"/>
        </w:rPr>
      </w:pPr>
      <w:r w:rsidRPr="00D00361">
        <w:rPr>
          <w:rFonts w:ascii="Tahoma" w:eastAsia="Calibri" w:hAnsi="Tahoma" w:cs="Tahoma"/>
          <w:sz w:val="18"/>
          <w:szCs w:val="18"/>
          <w:lang w:val="pt-BR"/>
        </w:rPr>
        <w:t>Uma CAL para cada Windows Server 2008 e Exchange Server 2010 Standard para contratos que expiram em julho de 2012.</w:t>
      </w:r>
    </w:p>
    <w:p w14:paraId="561E9B66" w14:textId="77777777" w:rsidR="000F0F4D" w:rsidRPr="00D00361" w:rsidRDefault="000F0F4D" w:rsidP="000F0F4D">
      <w:pPr>
        <w:ind w:left="720"/>
        <w:rPr>
          <w:rFonts w:cs="Tahoma"/>
          <w:szCs w:val="18"/>
          <w:lang w:val="pt-BR"/>
        </w:rPr>
      </w:pPr>
    </w:p>
    <w:p w14:paraId="561E9B67" w14:textId="77777777" w:rsidR="00836655" w:rsidRPr="00D00361" w:rsidRDefault="00836655" w:rsidP="000F0F4D">
      <w:pPr>
        <w:ind w:left="720"/>
        <w:rPr>
          <w:rFonts w:cs="Tahoma"/>
          <w:szCs w:val="18"/>
          <w:lang w:val="pt-BR"/>
        </w:rPr>
      </w:pPr>
      <w:r w:rsidRPr="00D00361">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14:paraId="561E9B68" w14:textId="77777777" w:rsidR="000F0F4D" w:rsidRPr="00D00361" w:rsidRDefault="000F0F4D" w:rsidP="000F0F4D">
      <w:pPr>
        <w:ind w:left="720"/>
        <w:rPr>
          <w:rFonts w:cs="Tahoma"/>
          <w:szCs w:val="18"/>
          <w:lang w:val="pt-BR"/>
        </w:rPr>
      </w:pPr>
    </w:p>
    <w:p w14:paraId="561E9B69" w14:textId="77777777" w:rsidR="00836655" w:rsidRPr="00DF08D4" w:rsidRDefault="00836655" w:rsidP="000F0F4D">
      <w:pPr>
        <w:ind w:left="720"/>
        <w:rPr>
          <w:rFonts w:cs="Tahoma"/>
          <w:szCs w:val="18"/>
          <w:lang w:val="it-IT"/>
        </w:rPr>
      </w:pPr>
      <w:r w:rsidRPr="00DF08D4">
        <w:rPr>
          <w:rFonts w:cs="Tahoma"/>
          <w:color w:val="000000"/>
          <w:szCs w:val="18"/>
          <w:lang w:val="it-IT"/>
        </w:rPr>
        <w:t>O Pacote de CAL do SBS 2011</w:t>
      </w:r>
      <w:r w:rsidRPr="00DF08D4">
        <w:rPr>
          <w:rFonts w:cs="Tahoma"/>
          <w:bCs/>
          <w:color w:val="000000"/>
          <w:szCs w:val="18"/>
          <w:lang w:val="it-IT"/>
        </w:rPr>
        <w:t xml:space="preserve"> adquirido posteriormente no mesmo prazo de registro, como parte de um processo de adequação (</w:t>
      </w:r>
      <w:r w:rsidR="00EC3B06" w:rsidRPr="00DF08D4">
        <w:rPr>
          <w:rFonts w:cs="Tahoma"/>
          <w:bCs/>
          <w:color w:val="000000"/>
          <w:szCs w:val="18"/>
          <w:lang w:val="it-IT"/>
        </w:rPr>
        <w:t>“</w:t>
      </w:r>
      <w:r w:rsidRPr="00DF08D4">
        <w:rPr>
          <w:rFonts w:cs="Tahoma"/>
          <w:bCs/>
          <w:color w:val="000000"/>
          <w:szCs w:val="18"/>
          <w:lang w:val="it-IT"/>
        </w:rPr>
        <w:t>true-up</w:t>
      </w:r>
      <w:r w:rsidR="00EC3B06" w:rsidRPr="00DF08D4">
        <w:rPr>
          <w:rFonts w:cs="Tahoma"/>
          <w:bCs/>
          <w:color w:val="000000"/>
          <w:szCs w:val="18"/>
          <w:lang w:val="it-IT"/>
        </w:rPr>
        <w:t>”</w:t>
      </w:r>
      <w:r w:rsidRPr="00DF08D4">
        <w:rPr>
          <w:rFonts w:cs="Tahoma"/>
          <w:bCs/>
          <w:color w:val="000000"/>
          <w:szCs w:val="18"/>
          <w:lang w:val="it-IT"/>
        </w:rPr>
        <w:t>) programado do cliente Open Value Subscription ou EES também são CALs Qualificadas para os propósitos da concessão supracitada.</w:t>
      </w:r>
      <w:r w:rsidRPr="00DF08D4">
        <w:rPr>
          <w:rFonts w:eastAsia="Calibri" w:cs="Tahoma"/>
          <w:szCs w:val="18"/>
          <w:lang w:val="it-IT"/>
        </w:rPr>
        <w:t xml:space="preserve"> </w:t>
      </w:r>
    </w:p>
    <w:p w14:paraId="561E9B6A" w14:textId="77777777" w:rsidR="009B1D83" w:rsidRPr="00DF08D4" w:rsidRDefault="009B1D83" w:rsidP="000F0F4D">
      <w:pPr>
        <w:ind w:left="900"/>
        <w:rPr>
          <w:rFonts w:cs="Tahoma"/>
          <w:szCs w:val="18"/>
          <w:lang w:val="it-IT"/>
        </w:rPr>
      </w:pPr>
    </w:p>
    <w:p w14:paraId="561E9B6B" w14:textId="77777777" w:rsidR="00586FCE" w:rsidRPr="00DF08D4" w:rsidRDefault="00586FCE" w:rsidP="000F0F4D">
      <w:pPr>
        <w:ind w:left="900"/>
        <w:rPr>
          <w:rFonts w:cs="Tahoma"/>
          <w:lang w:val="it-IT"/>
        </w:rPr>
      </w:pPr>
    </w:p>
    <w:p w14:paraId="561E9B6C" w14:textId="77777777" w:rsidR="009B1D83" w:rsidRPr="00CE4828" w:rsidRDefault="000E260B" w:rsidP="009B1D83">
      <w:pPr>
        <w:pStyle w:val="Heading2"/>
        <w:ind w:hanging="720"/>
        <w:rPr>
          <w:rFonts w:ascii="Tahoma" w:hAnsi="Tahoma" w:cs="Tahoma"/>
        </w:rPr>
      </w:pPr>
      <w:bookmarkStart w:id="1601" w:name="Srv_122WinSmallBizSVR2011Addon"/>
      <w:bookmarkStart w:id="1602" w:name="_Toc336338379"/>
      <w:bookmarkStart w:id="1603" w:name="_Toc348341764"/>
      <w:bookmarkStart w:id="1604" w:name="Srv_112WinSmallBizSVR2011Addon"/>
      <w:bookmarkStart w:id="1605" w:name="Srv_118WinSmallBizSVR2011Addon"/>
      <w:r w:rsidRPr="00CE4828">
        <w:rPr>
          <w:rFonts w:ascii="Tahoma" w:hAnsi="Tahoma" w:cs="Tahoma"/>
          <w:caps/>
          <w:color w:val="EE6000"/>
          <w:sz w:val="22"/>
          <w:szCs w:val="18"/>
          <w:vertAlign w:val="superscript"/>
        </w:rPr>
        <w:t>113</w:t>
      </w:r>
      <w:r w:rsidRPr="00CE4828">
        <w:rPr>
          <w:rFonts w:ascii="Tahoma" w:hAnsi="Tahoma" w:cs="Tahoma"/>
          <w:color w:val="EE6000"/>
          <w:sz w:val="22"/>
          <w:szCs w:val="18"/>
        </w:rPr>
        <w:t xml:space="preserve"> Complemento do Windows Small Business Server (SBS) 2011 Premium</w:t>
      </w:r>
      <w:bookmarkEnd w:id="1601"/>
      <w:bookmarkEnd w:id="1602"/>
      <w:bookmarkEnd w:id="1603"/>
    </w:p>
    <w:bookmarkEnd w:id="1604"/>
    <w:bookmarkEnd w:id="1605"/>
    <w:p w14:paraId="561E9B6D" w14:textId="77777777" w:rsidR="009B1D83" w:rsidRPr="00CE4828" w:rsidRDefault="009B1D83" w:rsidP="000F0F4D">
      <w:pPr>
        <w:ind w:left="900"/>
        <w:rPr>
          <w:rFonts w:cs="Tahoma"/>
        </w:rPr>
      </w:pPr>
    </w:p>
    <w:p w14:paraId="561E9B6E" w14:textId="77777777" w:rsidR="000F0F4D" w:rsidRPr="00D00361" w:rsidRDefault="00836655" w:rsidP="000F0F4D">
      <w:pPr>
        <w:spacing w:after="60"/>
        <w:ind w:left="720"/>
        <w:rPr>
          <w:rFonts w:cs="Tahoma"/>
          <w:lang w:val="pt-BR"/>
        </w:rPr>
      </w:pPr>
      <w:r w:rsidRPr="00D00361">
        <w:rPr>
          <w:rFonts w:cs="Tahoma"/>
          <w:b/>
          <w:color w:val="000000"/>
          <w:lang w:val="pt-BR"/>
        </w:rPr>
        <w:t>Outorgas de licença associadas ao término da validade do Complemento do SBS 2011 Premium</w:t>
      </w:r>
    </w:p>
    <w:p w14:paraId="561E9B6F" w14:textId="77777777" w:rsidR="00836655" w:rsidRPr="00DF08D4" w:rsidRDefault="00D85FAF" w:rsidP="000F0F4D">
      <w:pPr>
        <w:ind w:left="720"/>
        <w:rPr>
          <w:rFonts w:cs="Tahoma"/>
          <w:lang w:val="it-IT"/>
        </w:rPr>
      </w:pPr>
      <w:r w:rsidRPr="00D85FAF">
        <w:rPr>
          <w:rFonts w:cs="Tahoma"/>
          <w:color w:val="000000"/>
          <w:lang w:val="pt-BR"/>
        </w:rPr>
        <w:t>O Complemento do SBS 2011 Premium será a última versão do Complemento do SBS Premium. Os clientes de licenciamento por volume com Software Assurance ativo para licenças do Complemento do SBS 2011 Premium (“Licenças Qualificadas”) poderão atualizar e 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w:t>
      </w:r>
      <w:r w:rsidR="00836655" w:rsidRPr="00DF08D4">
        <w:rPr>
          <w:rFonts w:eastAsia="Calibri" w:cs="Tahoma"/>
          <w:szCs w:val="18"/>
          <w:lang w:val="it-IT"/>
        </w:rPr>
        <w:t xml:space="preserve"> </w:t>
      </w:r>
    </w:p>
    <w:p w14:paraId="561E9B70" w14:textId="77777777" w:rsidR="0004051B" w:rsidRPr="00DF08D4" w:rsidRDefault="0004051B" w:rsidP="000F0F4D">
      <w:pPr>
        <w:ind w:left="720"/>
        <w:rPr>
          <w:rFonts w:cs="Tahoma"/>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CE4828" w14:paraId="561E9B73"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71" w14:textId="77777777" w:rsidR="00836655" w:rsidRPr="00CE4828" w:rsidRDefault="00836655" w:rsidP="00D16723">
            <w:pPr>
              <w:keepNext/>
              <w:spacing w:after="200" w:line="276" w:lineRule="auto"/>
              <w:rPr>
                <w:rFonts w:eastAsia="Calibri" w:cs="Tahoma"/>
                <w:szCs w:val="18"/>
              </w:rPr>
            </w:pPr>
            <w:r w:rsidRPr="00CE4828">
              <w:rPr>
                <w:rFonts w:cs="Tahoma"/>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72" w14:textId="77777777" w:rsidR="00836655" w:rsidRPr="00CE4828" w:rsidRDefault="00836655" w:rsidP="00D16723">
            <w:pPr>
              <w:keepNext/>
              <w:spacing w:after="200" w:line="276" w:lineRule="auto"/>
              <w:rPr>
                <w:rFonts w:eastAsia="Calibri" w:cs="Tahoma"/>
                <w:szCs w:val="18"/>
              </w:rPr>
            </w:pPr>
            <w:r w:rsidRPr="00CE4828">
              <w:rPr>
                <w:rFonts w:cs="Tahoma"/>
                <w:b/>
                <w:color w:val="000000"/>
              </w:rPr>
              <w:t>Outorga de Licença</w:t>
            </w:r>
          </w:p>
        </w:tc>
      </w:tr>
      <w:tr w:rsidR="00836655" w:rsidRPr="00D00361" w14:paraId="561E9B77"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1E9B74" w14:textId="77777777" w:rsidR="00836655" w:rsidRPr="00D00361" w:rsidRDefault="00836655" w:rsidP="00D16723">
            <w:pPr>
              <w:keepNext/>
              <w:spacing w:line="276" w:lineRule="auto"/>
              <w:rPr>
                <w:rFonts w:eastAsia="Calibri" w:cs="Tahoma"/>
                <w:szCs w:val="18"/>
                <w:lang w:val="pt-BR"/>
              </w:rPr>
            </w:pPr>
            <w:r w:rsidRPr="00D00361">
              <w:rPr>
                <w:rFonts w:eastAsia="Calibri" w:cs="Tahoma"/>
                <w:szCs w:val="18"/>
                <w:lang w:val="pt-BR"/>
              </w:rPr>
              <w:t>Complemento do SBS 2011 Premium com cobertura do 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1E9B75" w14:textId="77777777" w:rsidR="00836655" w:rsidRPr="00D00361" w:rsidRDefault="00836655" w:rsidP="00D16723">
            <w:pPr>
              <w:keepNext/>
              <w:spacing w:line="276" w:lineRule="auto"/>
              <w:rPr>
                <w:rFonts w:cs="Tahoma"/>
                <w:lang w:val="pt-BR"/>
              </w:rPr>
            </w:pPr>
            <w:r w:rsidRPr="00D00361">
              <w:rPr>
                <w:rFonts w:eastAsia="Calibri" w:cs="Tahoma"/>
                <w:szCs w:val="18"/>
                <w:lang w:val="pt-BR"/>
              </w:rPr>
              <w:t xml:space="preserve">CAL do Windows Server 2008 R2 </w:t>
            </w:r>
          </w:p>
          <w:p w14:paraId="561E9B76" w14:textId="77777777" w:rsidR="00836655" w:rsidRPr="00D00361" w:rsidRDefault="00836655" w:rsidP="00D16723">
            <w:pPr>
              <w:keepNext/>
              <w:spacing w:line="276" w:lineRule="auto"/>
              <w:rPr>
                <w:rFonts w:eastAsia="Calibri" w:cs="Tahoma"/>
                <w:szCs w:val="18"/>
                <w:lang w:val="pt-BR"/>
              </w:rPr>
            </w:pPr>
            <w:r w:rsidRPr="00D00361">
              <w:rPr>
                <w:rFonts w:eastAsia="Calibri" w:cs="Tahoma"/>
                <w:szCs w:val="18"/>
                <w:lang w:val="pt-BR"/>
              </w:rPr>
              <w:t xml:space="preserve">SQL Server 2012 </w:t>
            </w:r>
          </w:p>
        </w:tc>
      </w:tr>
      <w:tr w:rsidR="00836655" w:rsidRPr="00CE4828" w14:paraId="561E9B7B"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1E9B78" w14:textId="77777777" w:rsidR="00836655" w:rsidRPr="00D00361" w:rsidRDefault="00836655" w:rsidP="00D16723">
            <w:pPr>
              <w:keepNext/>
              <w:spacing w:line="276" w:lineRule="auto"/>
              <w:rPr>
                <w:rFonts w:eastAsia="Calibri" w:cs="Tahoma"/>
                <w:szCs w:val="18"/>
                <w:lang w:val="pt-BR"/>
              </w:rPr>
            </w:pPr>
            <w:r w:rsidRPr="00D00361">
              <w:rPr>
                <w:rFonts w:eastAsia="Calibri" w:cs="Tahoma"/>
                <w:szCs w:val="18"/>
                <w:lang w:val="pt-BR"/>
              </w:rPr>
              <w:t>Complemento do SBS 2011 Premium com cobertura do Software Assurance em ou depois de 1o. de agosto de</w:t>
            </w:r>
            <w:r w:rsidR="003C6AD6" w:rsidRPr="00D00361">
              <w:rPr>
                <w:rFonts w:eastAsia="Calibri" w:cs="Tahoma"/>
                <w:szCs w:val="18"/>
                <w:lang w:val="pt-BR"/>
              </w:rPr>
              <w:t> </w:t>
            </w:r>
            <w:r w:rsidRPr="00D00361">
              <w:rPr>
                <w:rFonts w:eastAsia="Calibri" w:cs="Tahoma"/>
                <w:szCs w:val="18"/>
                <w:lang w:val="pt-BR"/>
              </w:rPr>
              <w:t>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1E9B79" w14:textId="77777777" w:rsidR="00836655" w:rsidRPr="00CE4828" w:rsidRDefault="00836655" w:rsidP="00D16723">
            <w:pPr>
              <w:keepNext/>
              <w:spacing w:line="276" w:lineRule="auto"/>
              <w:rPr>
                <w:rFonts w:cs="Tahoma"/>
              </w:rPr>
            </w:pPr>
            <w:r w:rsidRPr="00CE4828">
              <w:rPr>
                <w:rFonts w:eastAsia="Calibri" w:cs="Tahoma"/>
                <w:szCs w:val="18"/>
              </w:rPr>
              <w:t>Windows Server 2012 com Software Assurance</w:t>
            </w:r>
          </w:p>
          <w:p w14:paraId="561E9B7A" w14:textId="77777777" w:rsidR="00836655" w:rsidRPr="00CE4828" w:rsidRDefault="00836655" w:rsidP="00D16723">
            <w:pPr>
              <w:keepNext/>
              <w:spacing w:line="276" w:lineRule="auto"/>
              <w:rPr>
                <w:rFonts w:eastAsia="Calibri" w:cs="Tahoma"/>
                <w:szCs w:val="18"/>
              </w:rPr>
            </w:pPr>
            <w:r w:rsidRPr="00CE4828">
              <w:rPr>
                <w:rFonts w:eastAsia="Calibri" w:cs="Tahoma"/>
                <w:szCs w:val="18"/>
              </w:rPr>
              <w:t>SQL Server 2012 com Software Assurance</w:t>
            </w:r>
          </w:p>
        </w:tc>
      </w:tr>
    </w:tbl>
    <w:p w14:paraId="561E9B7C" w14:textId="77777777" w:rsidR="000F0F4D" w:rsidRPr="003C6AD6" w:rsidRDefault="000F0F4D" w:rsidP="000F0F4D">
      <w:pPr>
        <w:pStyle w:val="ListParagraph"/>
        <w:spacing w:after="100" w:afterAutospacing="1"/>
        <w:rPr>
          <w:rFonts w:ascii="Tahoma" w:hAnsi="Tahoma" w:cs="Tahoma"/>
          <w:sz w:val="18"/>
          <w:szCs w:val="18"/>
        </w:rPr>
      </w:pPr>
    </w:p>
    <w:p w14:paraId="561E9B7D"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DF08D4">
        <w:rPr>
          <w:rStyle w:val="CommentReference"/>
          <w:rFonts w:ascii="Tahoma" w:hAnsi="Tahoma" w:cs="Tahoma"/>
          <w:sz w:val="18"/>
          <w:szCs w:val="18"/>
          <w:lang w:val="it-IT"/>
        </w:rPr>
        <w:t>agosto de 2</w:t>
      </w:r>
      <w:r w:rsidRPr="00DF08D4">
        <w:rPr>
          <w:rFonts w:ascii="Tahoma" w:eastAsia="Calibri" w:hAnsi="Tahoma" w:cs="Tahoma"/>
          <w:sz w:val="18"/>
          <w:szCs w:val="18"/>
          <w:lang w:val="it-IT"/>
        </w:rPr>
        <w:t>012 poderão, até 31 de dezembro de 2012, renovar o Software Assurance nas licenças concedidas sob esta oferta.</w:t>
      </w:r>
    </w:p>
    <w:p w14:paraId="561E9B7E" w14:textId="77777777" w:rsidR="000F0F4D" w:rsidRPr="00DF08D4" w:rsidRDefault="000F0F4D" w:rsidP="000F0F4D">
      <w:pPr>
        <w:pStyle w:val="ListParagraph"/>
        <w:contextualSpacing w:val="0"/>
        <w:rPr>
          <w:rFonts w:ascii="Tahoma" w:hAnsi="Tahoma" w:cs="Tahoma"/>
          <w:sz w:val="18"/>
          <w:szCs w:val="18"/>
          <w:lang w:val="it-IT"/>
        </w:rPr>
      </w:pPr>
    </w:p>
    <w:p w14:paraId="561E9B7F" w14:textId="77777777" w:rsidR="00836655" w:rsidRPr="00DF08D4" w:rsidRDefault="00836655" w:rsidP="000F0F4D">
      <w:pPr>
        <w:spacing w:line="276" w:lineRule="auto"/>
        <w:ind w:left="720"/>
        <w:rPr>
          <w:rFonts w:cs="Tahoma"/>
          <w:szCs w:val="18"/>
          <w:lang w:val="it-IT"/>
        </w:rPr>
      </w:pPr>
      <w:r w:rsidRPr="00DF08D4">
        <w:rPr>
          <w:rFonts w:cs="Tahoma"/>
          <w:color w:val="000000"/>
          <w:szCs w:val="18"/>
          <w:lang w:val="it-IT"/>
        </w:rPr>
        <w:t>Os clientes cuja cobertura do Software Assurance em Licenças Qualificadas que expiram em julho de 2012 poderão</w:t>
      </w:r>
      <w:r w:rsidRPr="00DF08D4">
        <w:rPr>
          <w:rFonts w:eastAsia="Calibri" w:cs="Tahoma"/>
          <w:szCs w:val="18"/>
          <w:lang w:val="it-IT"/>
        </w:rPr>
        <w:t>, até 31 de dezembro de 2012, adquirir o Software Assurance nas licenças concedidas sob esta</w:t>
      </w:r>
      <w:r w:rsidR="00344730" w:rsidRPr="00DF08D4">
        <w:rPr>
          <w:rFonts w:eastAsia="Calibri" w:cs="Tahoma"/>
          <w:szCs w:val="18"/>
          <w:lang w:val="it-IT"/>
        </w:rPr>
        <w:t> </w:t>
      </w:r>
      <w:r w:rsidRPr="00DF08D4">
        <w:rPr>
          <w:rFonts w:eastAsia="Calibri" w:cs="Tahoma"/>
          <w:szCs w:val="18"/>
          <w:lang w:val="it-IT"/>
        </w:rPr>
        <w:t>oferta.</w:t>
      </w:r>
    </w:p>
    <w:p w14:paraId="561E9B80" w14:textId="77777777" w:rsidR="000F0F4D" w:rsidRPr="00DF08D4" w:rsidRDefault="000F0F4D" w:rsidP="000F0F4D">
      <w:pPr>
        <w:spacing w:line="276" w:lineRule="auto"/>
        <w:ind w:left="720"/>
        <w:rPr>
          <w:rFonts w:cs="Tahoma"/>
          <w:szCs w:val="18"/>
          <w:lang w:val="it-IT"/>
        </w:rPr>
      </w:pPr>
    </w:p>
    <w:p w14:paraId="561E9B81"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B82" w14:textId="77777777" w:rsidR="000F0F4D" w:rsidRPr="00DF08D4" w:rsidRDefault="000F0F4D" w:rsidP="000F0F4D">
      <w:pPr>
        <w:pStyle w:val="ListParagraph"/>
        <w:contextualSpacing w:val="0"/>
        <w:rPr>
          <w:rFonts w:ascii="Tahoma" w:hAnsi="Tahoma" w:cs="Tahoma"/>
          <w:sz w:val="18"/>
          <w:szCs w:val="18"/>
          <w:lang w:val="it-IT"/>
        </w:rPr>
      </w:pPr>
    </w:p>
    <w:p w14:paraId="561E9B83" w14:textId="77777777" w:rsidR="00836655" w:rsidRPr="00DF08D4" w:rsidRDefault="00836655" w:rsidP="000F0F4D">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Para cada Licença Qualificada adquirida sob Open Value Subscription, um cliente pode comprar uma licença do Complemento do SBS 2011 Premium, conforme cotado ou:</w:t>
      </w:r>
    </w:p>
    <w:p w14:paraId="561E9B84" w14:textId="77777777" w:rsidR="000F0F4D" w:rsidRPr="00DF08D4" w:rsidRDefault="000F0F4D" w:rsidP="000F0F4D">
      <w:pPr>
        <w:pStyle w:val="ListParagraph"/>
        <w:contextualSpacing w:val="0"/>
        <w:rPr>
          <w:rFonts w:ascii="Tahoma" w:hAnsi="Tahoma" w:cs="Tahoma"/>
          <w:sz w:val="18"/>
          <w:szCs w:val="18"/>
          <w:lang w:val="it-IT"/>
        </w:rPr>
      </w:pPr>
    </w:p>
    <w:p w14:paraId="561E9B85" w14:textId="77777777" w:rsidR="00836655" w:rsidRPr="00DF08D4" w:rsidRDefault="00836655" w:rsidP="000F0F4D">
      <w:pPr>
        <w:pStyle w:val="ListParagraph"/>
        <w:numPr>
          <w:ilvl w:val="1"/>
          <w:numId w:val="123"/>
        </w:numPr>
        <w:tabs>
          <w:tab w:val="clear" w:pos="1440"/>
        </w:tabs>
        <w:spacing w:after="60"/>
        <w:contextualSpacing w:val="0"/>
        <w:rPr>
          <w:rFonts w:ascii="Tahoma" w:hAnsi="Tahoma" w:cs="Tahoma"/>
          <w:sz w:val="18"/>
          <w:szCs w:val="18"/>
          <w:lang w:val="it-IT"/>
        </w:rPr>
      </w:pPr>
      <w:r w:rsidRPr="00DF08D4">
        <w:rPr>
          <w:rFonts w:ascii="Tahoma" w:eastAsia="Calibri" w:hAnsi="Tahoma" w:cs="Tahoma"/>
          <w:sz w:val="18"/>
          <w:szCs w:val="18"/>
          <w:lang w:val="it-IT"/>
        </w:rPr>
        <w:t>Uma licença para cada Windows Server 2012 Standard e SQL Server 2012 Standard (licenciada sob o modelo de licenciamento Servidor-CAL) para contratos que expiram em ou depois de 1</w:t>
      </w:r>
      <w:r w:rsidRPr="00DF08D4">
        <w:rPr>
          <w:rFonts w:ascii="Tahoma" w:eastAsia="Calibri" w:hAnsi="Tahoma" w:cs="Tahoma"/>
          <w:sz w:val="18"/>
          <w:szCs w:val="18"/>
          <w:vertAlign w:val="superscript"/>
          <w:lang w:val="it-IT"/>
        </w:rPr>
        <w:t>º</w:t>
      </w:r>
      <w:r w:rsidRPr="00DF08D4">
        <w:rPr>
          <w:rFonts w:ascii="Tahoma" w:eastAsia="Calibri" w:hAnsi="Tahoma" w:cs="Tahoma"/>
          <w:sz w:val="18"/>
          <w:szCs w:val="18"/>
          <w:lang w:val="it-IT"/>
        </w:rPr>
        <w:t xml:space="preserve"> de agosto de 2012 ou</w:t>
      </w:r>
    </w:p>
    <w:p w14:paraId="561E9B86" w14:textId="77777777" w:rsidR="00836655" w:rsidRPr="00DF08D4" w:rsidRDefault="00836655" w:rsidP="000F0F4D">
      <w:pPr>
        <w:pStyle w:val="ListParagraph"/>
        <w:numPr>
          <w:ilvl w:val="1"/>
          <w:numId w:val="123"/>
        </w:numPr>
        <w:tabs>
          <w:tab w:val="clear" w:pos="1440"/>
        </w:tabs>
        <w:spacing w:after="60"/>
        <w:contextualSpacing w:val="0"/>
        <w:rPr>
          <w:rFonts w:ascii="Tahoma" w:hAnsi="Tahoma" w:cs="Tahoma"/>
          <w:sz w:val="18"/>
          <w:szCs w:val="18"/>
          <w:lang w:val="it-IT"/>
        </w:rPr>
      </w:pPr>
      <w:r w:rsidRPr="00DF08D4">
        <w:rPr>
          <w:rFonts w:ascii="Tahoma" w:eastAsia="Calibri" w:hAnsi="Tahoma" w:cs="Tahoma"/>
          <w:sz w:val="18"/>
          <w:szCs w:val="18"/>
          <w:lang w:val="it-IT"/>
        </w:rPr>
        <w:t>Uma licença para cada Windows Server 2008 R2 Standard e SQL Server 2012 Standard (licenciada sob o modelo de licenciamento Servidor-CAL) para contratos que expiram em julho de 2012.</w:t>
      </w:r>
    </w:p>
    <w:p w14:paraId="561E9B87" w14:textId="77777777" w:rsidR="000F0F4D" w:rsidRPr="00DF08D4" w:rsidRDefault="000F0F4D" w:rsidP="000F0F4D">
      <w:pPr>
        <w:spacing w:line="276" w:lineRule="auto"/>
        <w:ind w:left="720"/>
        <w:rPr>
          <w:rFonts w:cs="Tahoma"/>
          <w:szCs w:val="18"/>
          <w:lang w:val="it-IT"/>
        </w:rPr>
      </w:pPr>
    </w:p>
    <w:p w14:paraId="561E9B88" w14:textId="77777777" w:rsidR="00836655" w:rsidRPr="00D00361" w:rsidRDefault="00836655" w:rsidP="000F0F4D">
      <w:pPr>
        <w:spacing w:line="276" w:lineRule="auto"/>
        <w:ind w:left="720"/>
        <w:rPr>
          <w:rFonts w:cs="Tahoma"/>
          <w:szCs w:val="18"/>
          <w:lang w:val="pt-BR"/>
        </w:rPr>
      </w:pPr>
      <w:r w:rsidRPr="00D00361">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14:paraId="561E9B89" w14:textId="77777777" w:rsidR="000F0F4D" w:rsidRPr="00D00361" w:rsidRDefault="000F0F4D" w:rsidP="000F0F4D">
      <w:pPr>
        <w:spacing w:line="276" w:lineRule="auto"/>
        <w:ind w:left="720"/>
        <w:rPr>
          <w:rFonts w:cs="Tahoma"/>
          <w:szCs w:val="18"/>
          <w:lang w:val="pt-BR"/>
        </w:rPr>
      </w:pPr>
    </w:p>
    <w:p w14:paraId="561E9B8A" w14:textId="77777777" w:rsidR="00836655" w:rsidRPr="00D00361" w:rsidRDefault="00836655" w:rsidP="000F0F4D">
      <w:pPr>
        <w:spacing w:line="276" w:lineRule="auto"/>
        <w:ind w:left="720"/>
        <w:rPr>
          <w:rFonts w:cs="Tahoma"/>
          <w:szCs w:val="18"/>
          <w:lang w:val="pt-BR"/>
        </w:rPr>
      </w:pPr>
      <w:r w:rsidRPr="00D00361">
        <w:rPr>
          <w:rFonts w:eastAsia="Calibri" w:cs="Tahoma"/>
          <w:szCs w:val="18"/>
          <w:lang w:val="pt-BR"/>
        </w:rPr>
        <w:t>As licenças do Complemento do SBS 2011 Premium adquiridas posteriormente no mesmo prazo de registro, como parte de um processo de adequação (</w:t>
      </w:r>
      <w:r w:rsidR="00EC3B06" w:rsidRPr="00D00361">
        <w:rPr>
          <w:rFonts w:eastAsia="Calibri" w:cs="Tahoma"/>
          <w:szCs w:val="18"/>
          <w:lang w:val="pt-BR"/>
        </w:rPr>
        <w:t>“</w:t>
      </w:r>
      <w:r w:rsidRPr="00D00361">
        <w:rPr>
          <w:rFonts w:eastAsia="Calibri" w:cs="Tahoma"/>
          <w:szCs w:val="18"/>
          <w:lang w:val="pt-BR"/>
        </w:rPr>
        <w:t>true-up</w:t>
      </w:r>
      <w:r w:rsidR="00EC3B06" w:rsidRPr="00D00361">
        <w:rPr>
          <w:rFonts w:eastAsia="Calibri" w:cs="Tahoma"/>
          <w:szCs w:val="18"/>
          <w:lang w:val="pt-BR"/>
        </w:rPr>
        <w:t>”</w:t>
      </w:r>
      <w:r w:rsidRPr="00D00361">
        <w:rPr>
          <w:rFonts w:eastAsia="Calibri" w:cs="Tahoma"/>
          <w:szCs w:val="18"/>
          <w:lang w:val="pt-BR"/>
        </w:rPr>
        <w:t>) programado do cliente Open Value Subscription ou EES também são Licenças Qualificadas para os propósitos da concessão supracitada.</w:t>
      </w:r>
    </w:p>
    <w:p w14:paraId="561E9B8B" w14:textId="77777777" w:rsidR="009B1D83" w:rsidRPr="00D00361" w:rsidRDefault="009B1D83" w:rsidP="00EF2279">
      <w:pPr>
        <w:rPr>
          <w:rFonts w:cs="Tahoma"/>
          <w:lang w:val="pt-BR"/>
        </w:rPr>
      </w:pPr>
    </w:p>
    <w:p w14:paraId="561E9B8C" w14:textId="77777777" w:rsidR="009B1D83" w:rsidRPr="00D00361" w:rsidRDefault="009B1D83" w:rsidP="00EF2279">
      <w:pPr>
        <w:rPr>
          <w:rFonts w:cs="Tahoma"/>
          <w:lang w:val="pt-BR"/>
        </w:rPr>
      </w:pPr>
    </w:p>
    <w:p w14:paraId="561E9B8D" w14:textId="77777777" w:rsidR="003C6AD6" w:rsidRPr="00D00361" w:rsidRDefault="003C6AD6" w:rsidP="00EF2279">
      <w:pPr>
        <w:rPr>
          <w:rFonts w:cs="Tahoma"/>
          <w:lang w:val="pt-BR"/>
        </w:rPr>
      </w:pPr>
    </w:p>
    <w:p w14:paraId="561E9B8E" w14:textId="77777777" w:rsidR="003C6AD6" w:rsidRPr="00D00361" w:rsidRDefault="003C6AD6" w:rsidP="00EF2279">
      <w:pPr>
        <w:rPr>
          <w:rFonts w:cs="Tahoma"/>
          <w:lang w:val="pt-BR"/>
        </w:rPr>
      </w:pPr>
    </w:p>
    <w:p w14:paraId="561E9B8F" w14:textId="77777777" w:rsidR="00E06578" w:rsidRPr="00D00361" w:rsidRDefault="000E260B" w:rsidP="003C6AD6">
      <w:pPr>
        <w:pStyle w:val="Heading2"/>
        <w:ind w:left="331" w:hanging="331"/>
        <w:rPr>
          <w:rFonts w:ascii="Tahoma" w:hAnsi="Tahoma" w:cs="Tahoma"/>
          <w:lang w:val="pt-BR"/>
        </w:rPr>
      </w:pPr>
      <w:bookmarkStart w:id="1606" w:name="_124_Windows_Small"/>
      <w:bookmarkStart w:id="1607" w:name="_112_Windows_Small"/>
      <w:bookmarkStart w:id="1608" w:name="_Toc336338380"/>
      <w:bookmarkStart w:id="1609" w:name="_Toc348341765"/>
      <w:bookmarkEnd w:id="1606"/>
      <w:bookmarkEnd w:id="1607"/>
      <w:r w:rsidRPr="00D00361">
        <w:rPr>
          <w:rFonts w:ascii="Tahoma" w:hAnsi="Tahoma" w:cs="Tahoma"/>
          <w:caps/>
          <w:color w:val="EE6000"/>
          <w:sz w:val="22"/>
          <w:szCs w:val="18"/>
          <w:vertAlign w:val="superscript"/>
          <w:lang w:val="pt-BR"/>
        </w:rPr>
        <w:t>114</w:t>
      </w:r>
      <w:r w:rsidRPr="00D00361">
        <w:rPr>
          <w:rFonts w:ascii="Tahoma" w:hAnsi="Tahoma" w:cs="Tahoma"/>
          <w:color w:val="EE6000"/>
          <w:sz w:val="22"/>
          <w:szCs w:val="18"/>
          <w:lang w:val="pt-BR"/>
        </w:rPr>
        <w:t xml:space="preserve"> </w:t>
      </w:r>
      <w:r w:rsidRPr="00D00361">
        <w:rPr>
          <w:rFonts w:ascii="Tahoma" w:hAnsi="Tahoma" w:cs="Tahoma"/>
          <w:color w:val="F8701C"/>
          <w:sz w:val="22"/>
          <w:szCs w:val="22"/>
          <w:lang w:val="pt-BR"/>
        </w:rPr>
        <w:t>Pacote de CALs do Complemento do Windows Small Business Server (SBS) 2011</w:t>
      </w:r>
      <w:r w:rsidR="003C6AD6" w:rsidRPr="00D00361">
        <w:rPr>
          <w:rFonts w:ascii="Tahoma" w:hAnsi="Tahoma" w:cs="Tahoma"/>
          <w:color w:val="F8701C"/>
          <w:sz w:val="22"/>
          <w:szCs w:val="22"/>
          <w:lang w:val="pt-BR"/>
        </w:rPr>
        <w:t> </w:t>
      </w:r>
      <w:r w:rsidRPr="00D00361">
        <w:rPr>
          <w:rFonts w:ascii="Tahoma" w:hAnsi="Tahoma" w:cs="Tahoma"/>
          <w:color w:val="F8701C"/>
          <w:sz w:val="22"/>
          <w:szCs w:val="22"/>
          <w:lang w:val="pt-BR"/>
        </w:rPr>
        <w:t>Premium</w:t>
      </w:r>
      <w:bookmarkEnd w:id="1608"/>
      <w:bookmarkEnd w:id="1609"/>
    </w:p>
    <w:p w14:paraId="561E9B90" w14:textId="77777777" w:rsidR="00E06578" w:rsidRPr="00D00361" w:rsidRDefault="00E06578" w:rsidP="00910113">
      <w:pPr>
        <w:ind w:left="720"/>
        <w:rPr>
          <w:rFonts w:cs="Tahoma"/>
          <w:lang w:val="pt-BR"/>
        </w:rPr>
      </w:pPr>
    </w:p>
    <w:p w14:paraId="561E9B91" w14:textId="77777777" w:rsidR="00910113" w:rsidRPr="00D00361" w:rsidRDefault="00836655" w:rsidP="00910113">
      <w:pPr>
        <w:spacing w:after="60"/>
        <w:ind w:left="720"/>
        <w:rPr>
          <w:rFonts w:cs="Tahoma"/>
          <w:lang w:val="pt-BR"/>
        </w:rPr>
      </w:pPr>
      <w:r w:rsidRPr="00D00361">
        <w:rPr>
          <w:rFonts w:cs="Tahoma"/>
          <w:b/>
          <w:color w:val="000000"/>
          <w:lang w:val="pt-BR"/>
        </w:rPr>
        <w:t>Outorgas de licença associadas ao término da validade do Pacote de CALs do Complemento do</w:t>
      </w:r>
      <w:r w:rsidR="00344730" w:rsidRPr="00D00361">
        <w:rPr>
          <w:rFonts w:cs="Tahoma"/>
          <w:b/>
          <w:color w:val="000000"/>
          <w:lang w:val="pt-BR"/>
        </w:rPr>
        <w:t> </w:t>
      </w:r>
      <w:r w:rsidRPr="00D00361">
        <w:rPr>
          <w:rFonts w:cs="Tahoma"/>
          <w:b/>
          <w:color w:val="000000"/>
          <w:lang w:val="pt-BR"/>
        </w:rPr>
        <w:t>SBS 2011 Premium</w:t>
      </w:r>
    </w:p>
    <w:p w14:paraId="561E9B92" w14:textId="77777777" w:rsidR="002512D3" w:rsidRPr="00DF08D4" w:rsidRDefault="00836655" w:rsidP="00003601">
      <w:pPr>
        <w:ind w:left="720"/>
        <w:rPr>
          <w:rFonts w:cs="Tahoma"/>
          <w:lang w:val="it-IT"/>
        </w:rPr>
      </w:pPr>
      <w:r w:rsidRPr="00D00361">
        <w:rPr>
          <w:rFonts w:cs="Tahoma"/>
          <w:lang w:val="pt-BR"/>
        </w:rPr>
        <w:t>Os clientes com cobertura do Software Assurance ativa para o Pacote de CALs do Complemento do SBS 2011 Premium (</w:t>
      </w:r>
      <w:r w:rsidR="00EC3B06" w:rsidRPr="00D00361">
        <w:rPr>
          <w:rFonts w:cs="Tahoma"/>
          <w:lang w:val="pt-BR"/>
        </w:rPr>
        <w:t>“</w:t>
      </w:r>
      <w:r w:rsidRPr="00D00361">
        <w:rPr>
          <w:rFonts w:cs="Tahoma"/>
          <w:lang w:val="pt-BR"/>
        </w:rPr>
        <w:t>CALs Qualificadas</w:t>
      </w:r>
      <w:r w:rsidR="00EC3B06" w:rsidRPr="00D00361">
        <w:rPr>
          <w:rFonts w:cs="Tahoma"/>
          <w:lang w:val="pt-BR"/>
        </w:rPr>
        <w:t>”</w:t>
      </w:r>
      <w:r w:rsidRPr="00D00361">
        <w:rPr>
          <w:rFonts w:cs="Tahoma"/>
          <w:lang w:val="pt-BR"/>
        </w:rPr>
        <w:t>) estão qualificados para acessar os softwares Windows Server Standard e SQL Server 2012 Standard.</w:t>
      </w:r>
      <w:r w:rsidR="003B74B4" w:rsidRPr="00D00361">
        <w:rPr>
          <w:rFonts w:cs="Tahoma"/>
          <w:lang w:val="pt-BR"/>
        </w:rPr>
        <w:t xml:space="preserve"> </w:t>
      </w:r>
      <w:r w:rsidRPr="00DF08D4">
        <w:rPr>
          <w:rFonts w:cs="Tahoma"/>
          <w:lang w:val="it-IT"/>
        </w:rPr>
        <w:t>A partir de 1</w:t>
      </w:r>
      <w:r w:rsidRPr="00DF08D4">
        <w:rPr>
          <w:rFonts w:cs="Tahoma"/>
          <w:vertAlign w:val="superscript"/>
          <w:lang w:val="it-IT"/>
        </w:rPr>
        <w:t>º</w:t>
      </w:r>
      <w:r w:rsidRPr="00DF08D4">
        <w:rPr>
          <w:rFonts w:cs="Tahoma"/>
          <w:lang w:val="it-IT"/>
        </w:rPr>
        <w:t xml:space="preserve"> de agosto de 2012, para cada Pacote de CALs qualificadas do Complemento do SBS 2011 Premium que o cliente possuir, o cliente será considerado possuidor de uma CAL do Windows Server 2012 e uma CAL do SQL Server 2012 com cobertura de Software Assurance. </w:t>
      </w:r>
      <w:r w:rsidRPr="00DF08D4">
        <w:rPr>
          <w:rFonts w:eastAsia="Calibri" w:cs="Tahoma"/>
          <w:szCs w:val="18"/>
          <w:lang w:val="it-IT"/>
        </w:rPr>
        <w:t>Para facilitar tal uso, para cada CAL Qualificada que o cliente possui, ele receberá uma licença para cada CAL do</w:t>
      </w:r>
      <w:r w:rsidR="00344730" w:rsidRPr="00DF08D4">
        <w:rPr>
          <w:rFonts w:cs="Tahoma"/>
          <w:b/>
          <w:color w:val="000000"/>
          <w:lang w:val="it-IT"/>
        </w:rPr>
        <w:t> </w:t>
      </w:r>
      <w:r w:rsidRPr="00DF08D4">
        <w:rPr>
          <w:rFonts w:eastAsia="Calibri" w:cs="Tahoma"/>
          <w:szCs w:val="18"/>
          <w:lang w:val="it-IT"/>
        </w:rPr>
        <w:t xml:space="preserve">Windows Server e SQL Server 2012 (licenciada sob o modelo de Servidor/CAL), como pode ser visto na tabela a seguir. </w:t>
      </w:r>
    </w:p>
    <w:p w14:paraId="561E9B93" w14:textId="77777777" w:rsidR="00910113" w:rsidRPr="00DF08D4" w:rsidRDefault="00910113" w:rsidP="00910113">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CE4828" w14:paraId="561E9B9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94" w14:textId="77777777" w:rsidR="00836655" w:rsidRPr="00CE4828" w:rsidRDefault="00836655" w:rsidP="000A5032">
            <w:pPr>
              <w:spacing w:after="200" w:line="276" w:lineRule="auto"/>
              <w:rPr>
                <w:rFonts w:eastAsia="Calibri" w:cs="Tahoma"/>
                <w:szCs w:val="18"/>
              </w:rPr>
            </w:pPr>
            <w:r w:rsidRPr="00CE4828">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1E9B95" w14:textId="77777777" w:rsidR="00836655" w:rsidRPr="00CE4828" w:rsidRDefault="00836655" w:rsidP="000A5032">
            <w:pPr>
              <w:spacing w:after="200" w:line="276" w:lineRule="auto"/>
              <w:rPr>
                <w:rFonts w:eastAsia="Calibri" w:cs="Tahoma"/>
                <w:szCs w:val="18"/>
              </w:rPr>
            </w:pPr>
            <w:r w:rsidRPr="00CE4828">
              <w:rPr>
                <w:rFonts w:cs="Tahoma"/>
                <w:b/>
                <w:color w:val="000000"/>
              </w:rPr>
              <w:t>Outorga de Licença</w:t>
            </w:r>
          </w:p>
        </w:tc>
      </w:tr>
      <w:tr w:rsidR="00836655" w:rsidRPr="00D00361" w14:paraId="561E9B9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97"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98" w14:textId="77777777" w:rsidR="00836655" w:rsidRPr="00D00361" w:rsidRDefault="00836655" w:rsidP="00CA14C9">
            <w:pPr>
              <w:spacing w:line="276" w:lineRule="auto"/>
              <w:rPr>
                <w:rFonts w:cs="Tahoma"/>
                <w:lang w:val="pt-BR"/>
              </w:rPr>
            </w:pPr>
            <w:r w:rsidRPr="00D00361">
              <w:rPr>
                <w:rFonts w:eastAsia="Calibri" w:cs="Tahoma"/>
                <w:szCs w:val="18"/>
                <w:lang w:val="pt-BR"/>
              </w:rPr>
              <w:t>CAL do Windows Server 2008 R2</w:t>
            </w:r>
          </w:p>
          <w:p w14:paraId="561E9B99"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CAL do SQL Server 2012</w:t>
            </w:r>
          </w:p>
        </w:tc>
      </w:tr>
      <w:tr w:rsidR="00836655" w:rsidRPr="00D00361" w14:paraId="561E9B9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1E9B9B" w14:textId="77777777" w:rsidR="00836655" w:rsidRPr="00D00361" w:rsidRDefault="00836655" w:rsidP="003C6AD6">
            <w:pPr>
              <w:spacing w:line="276" w:lineRule="auto"/>
              <w:rPr>
                <w:rFonts w:eastAsia="Calibri" w:cs="Tahoma"/>
                <w:szCs w:val="18"/>
                <w:lang w:val="pt-BR"/>
              </w:rPr>
            </w:pPr>
            <w:r w:rsidRPr="00D00361">
              <w:rPr>
                <w:rFonts w:eastAsia="Calibri" w:cs="Tahoma"/>
                <w:szCs w:val="18"/>
                <w:lang w:val="pt-BR"/>
              </w:rPr>
              <w:t>Pacote de CALs do Complemento do SBS 2011 Premium com cobertura do Software Assurance em ou depois de 1o. de agosto de</w:t>
            </w:r>
            <w:r w:rsidR="003C6AD6" w:rsidRPr="00D00361">
              <w:rPr>
                <w:rFonts w:eastAsia="Calibri" w:cs="Tahoma"/>
                <w:szCs w:val="18"/>
                <w:lang w:val="pt-BR"/>
              </w:rPr>
              <w:t> </w:t>
            </w:r>
            <w:r w:rsidRPr="00D0036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1E9B9C" w14:textId="77777777" w:rsidR="00836655" w:rsidRPr="00D00361" w:rsidRDefault="00836655" w:rsidP="00CA14C9">
            <w:pPr>
              <w:spacing w:line="276" w:lineRule="auto"/>
              <w:rPr>
                <w:rFonts w:cs="Tahoma"/>
                <w:lang w:val="pt-BR"/>
              </w:rPr>
            </w:pPr>
            <w:r w:rsidRPr="00D00361">
              <w:rPr>
                <w:rFonts w:eastAsia="Calibri" w:cs="Tahoma"/>
                <w:szCs w:val="18"/>
                <w:lang w:val="pt-BR"/>
              </w:rPr>
              <w:t>CAL do Windows Server 2012 com Software Assurance</w:t>
            </w:r>
          </w:p>
          <w:p w14:paraId="561E9B9D" w14:textId="77777777" w:rsidR="00836655" w:rsidRPr="00D00361" w:rsidRDefault="00836655" w:rsidP="00CA14C9">
            <w:pPr>
              <w:spacing w:line="276" w:lineRule="auto"/>
              <w:rPr>
                <w:rFonts w:eastAsia="Calibri" w:cs="Tahoma"/>
                <w:szCs w:val="18"/>
                <w:lang w:val="pt-BR"/>
              </w:rPr>
            </w:pPr>
            <w:r w:rsidRPr="00D00361">
              <w:rPr>
                <w:rFonts w:eastAsia="Calibri" w:cs="Tahoma"/>
                <w:szCs w:val="18"/>
                <w:lang w:val="pt-BR"/>
              </w:rPr>
              <w:t>CAL do SQL Server 2012 com Software Assurance</w:t>
            </w:r>
          </w:p>
        </w:tc>
      </w:tr>
    </w:tbl>
    <w:p w14:paraId="561E9B9F" w14:textId="77777777" w:rsidR="00836655" w:rsidRPr="00D00361" w:rsidRDefault="00836655" w:rsidP="00910113">
      <w:pPr>
        <w:rPr>
          <w:rFonts w:cs="Tahoma"/>
          <w:lang w:val="pt-BR"/>
        </w:rPr>
      </w:pPr>
      <w:r w:rsidRPr="00D00361">
        <w:rPr>
          <w:rFonts w:eastAsia="Calibri" w:cs="Tahoma"/>
          <w:szCs w:val="18"/>
          <w:lang w:val="pt-BR"/>
        </w:rPr>
        <w:t xml:space="preserve"> </w:t>
      </w:r>
    </w:p>
    <w:p w14:paraId="561E9BA0" w14:textId="77777777" w:rsidR="00836655" w:rsidRPr="00DF08D4" w:rsidRDefault="00836655" w:rsidP="00910113">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A cobertura do Software Assurance incluída com a concessão supracitada expira quando a cobertura correspondente nas CALs Qualificadas expirar. Como uma exceção, os clientes com Software Assurance em</w:t>
      </w:r>
      <w:r w:rsidR="00344730" w:rsidRPr="00DF08D4">
        <w:rPr>
          <w:rFonts w:ascii="Tahoma" w:eastAsia="Calibri" w:hAnsi="Tahoma" w:cs="Tahoma"/>
          <w:sz w:val="18"/>
          <w:szCs w:val="18"/>
          <w:lang w:val="it-IT"/>
        </w:rPr>
        <w:t> </w:t>
      </w:r>
      <w:r w:rsidRPr="00DF08D4">
        <w:rPr>
          <w:rFonts w:ascii="Tahoma" w:eastAsia="Calibri" w:hAnsi="Tahoma" w:cs="Tahoma"/>
          <w:sz w:val="18"/>
          <w:szCs w:val="18"/>
          <w:lang w:val="it-IT"/>
        </w:rPr>
        <w:t>CALs Qualificadas que expiram em agosto de 2012 poderão, até 31 de dezembro de 2012, renovar o</w:t>
      </w:r>
      <w:r w:rsidR="00344730" w:rsidRPr="00DF08D4">
        <w:rPr>
          <w:rFonts w:ascii="Tahoma" w:eastAsia="Calibri" w:hAnsi="Tahoma" w:cs="Tahoma"/>
          <w:sz w:val="18"/>
          <w:szCs w:val="18"/>
          <w:lang w:val="it-IT"/>
        </w:rPr>
        <w:t> </w:t>
      </w:r>
      <w:r w:rsidRPr="00DF08D4">
        <w:rPr>
          <w:rFonts w:ascii="Tahoma" w:eastAsia="Calibri" w:hAnsi="Tahoma" w:cs="Tahoma"/>
          <w:sz w:val="18"/>
          <w:szCs w:val="18"/>
          <w:lang w:val="it-IT"/>
        </w:rPr>
        <w:t>Software Assurance nas CALs concedidas sob esta oferta.</w:t>
      </w:r>
      <w:r w:rsidR="003B74B4" w:rsidRPr="00DF08D4">
        <w:rPr>
          <w:rFonts w:ascii="Tahoma" w:eastAsia="Calibri" w:hAnsi="Tahoma" w:cs="Tahoma"/>
          <w:sz w:val="18"/>
          <w:szCs w:val="18"/>
          <w:lang w:val="it-IT"/>
        </w:rPr>
        <w:t xml:space="preserve"> </w:t>
      </w:r>
      <w:r w:rsidRPr="00DF08D4">
        <w:rPr>
          <w:rFonts w:ascii="Tahoma" w:eastAsia="Calibri" w:hAnsi="Tahoma" w:cs="Tahoma"/>
          <w:sz w:val="18"/>
          <w:szCs w:val="18"/>
          <w:lang w:val="it-IT"/>
        </w:rPr>
        <w:t>Os clientes com Software Assurance em CALs Qualificadas que expiram em julho de 2012 poderão, até 31 de dezembro de 2012, adquirir o Software Assurance nas CALs concedidas sob esta oferta.</w:t>
      </w:r>
    </w:p>
    <w:p w14:paraId="561E9BA1" w14:textId="77777777" w:rsidR="00910113" w:rsidRPr="00DF08D4" w:rsidRDefault="00910113" w:rsidP="00910113">
      <w:pPr>
        <w:pStyle w:val="ListParagraph"/>
        <w:contextualSpacing w:val="0"/>
        <w:rPr>
          <w:rFonts w:ascii="Tahoma" w:hAnsi="Tahoma" w:cs="Tahoma"/>
          <w:sz w:val="18"/>
          <w:szCs w:val="18"/>
          <w:lang w:val="it-IT"/>
        </w:rPr>
      </w:pPr>
    </w:p>
    <w:p w14:paraId="561E9BA2" w14:textId="77777777" w:rsidR="00836655" w:rsidRPr="00DF08D4" w:rsidRDefault="00836655" w:rsidP="00910113">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61E9BA3" w14:textId="77777777" w:rsidR="00910113" w:rsidRPr="00DF08D4" w:rsidRDefault="00910113" w:rsidP="00910113">
      <w:pPr>
        <w:pStyle w:val="ListParagraph"/>
        <w:contextualSpacing w:val="0"/>
        <w:rPr>
          <w:rFonts w:ascii="Tahoma" w:hAnsi="Tahoma" w:cs="Tahoma"/>
          <w:sz w:val="18"/>
          <w:szCs w:val="18"/>
          <w:lang w:val="it-IT"/>
        </w:rPr>
      </w:pPr>
    </w:p>
    <w:p w14:paraId="561E9BA4" w14:textId="77777777" w:rsidR="00836655" w:rsidRPr="00DF08D4" w:rsidRDefault="00836655" w:rsidP="00910113">
      <w:pPr>
        <w:pStyle w:val="ListParagraph"/>
        <w:contextualSpacing w:val="0"/>
        <w:rPr>
          <w:rFonts w:ascii="Tahoma" w:hAnsi="Tahoma" w:cs="Tahoma"/>
          <w:sz w:val="18"/>
          <w:szCs w:val="18"/>
          <w:lang w:val="it-IT"/>
        </w:rPr>
      </w:pPr>
      <w:r w:rsidRPr="00DF08D4">
        <w:rPr>
          <w:rFonts w:ascii="Tahoma" w:eastAsia="Calibri" w:hAnsi="Tahoma" w:cs="Tahoma"/>
          <w:sz w:val="18"/>
          <w:szCs w:val="18"/>
          <w:lang w:val="it-IT"/>
        </w:rPr>
        <w:t>Para cada CAL Qualificada adquirida sob Open Value Subscription, um cliente pode comprar um Pacote de</w:t>
      </w:r>
      <w:r w:rsidR="00344730" w:rsidRPr="00DF08D4">
        <w:rPr>
          <w:rFonts w:ascii="Tahoma" w:eastAsia="Calibri" w:hAnsi="Tahoma" w:cs="Tahoma"/>
          <w:sz w:val="18"/>
          <w:szCs w:val="18"/>
          <w:lang w:val="it-IT"/>
        </w:rPr>
        <w:t> </w:t>
      </w:r>
      <w:r w:rsidRPr="00DF08D4">
        <w:rPr>
          <w:rFonts w:ascii="Tahoma" w:eastAsia="Calibri" w:hAnsi="Tahoma" w:cs="Tahoma"/>
          <w:sz w:val="18"/>
          <w:szCs w:val="18"/>
          <w:lang w:val="it-IT"/>
        </w:rPr>
        <w:t>CALs do Complemento do SBS 2011 Premium, conforme cotado ou:</w:t>
      </w:r>
    </w:p>
    <w:p w14:paraId="561E9BA5" w14:textId="77777777" w:rsidR="00910113" w:rsidRPr="00DF08D4" w:rsidRDefault="00910113" w:rsidP="00910113">
      <w:pPr>
        <w:pStyle w:val="ListParagraph"/>
        <w:contextualSpacing w:val="0"/>
        <w:rPr>
          <w:rFonts w:ascii="Tahoma" w:hAnsi="Tahoma" w:cs="Tahoma"/>
          <w:sz w:val="18"/>
          <w:szCs w:val="18"/>
          <w:lang w:val="it-IT"/>
        </w:rPr>
      </w:pPr>
    </w:p>
    <w:p w14:paraId="561E9BA6" w14:textId="77777777" w:rsidR="00836655" w:rsidRPr="00DF08D4"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it-IT"/>
        </w:rPr>
      </w:pPr>
      <w:r w:rsidRPr="00DF08D4">
        <w:rPr>
          <w:rFonts w:ascii="Tahoma" w:eastAsia="Calibri" w:hAnsi="Tahoma" w:cs="Tahoma"/>
          <w:sz w:val="18"/>
          <w:szCs w:val="18"/>
          <w:lang w:val="it-IT"/>
        </w:rPr>
        <w:t>Uma CAL para cada Windows Server 2012 e SQL Server 2012 para contratos que expiram em ou depois de 1</w:t>
      </w:r>
      <w:r w:rsidRPr="00DF08D4">
        <w:rPr>
          <w:rFonts w:ascii="Tahoma" w:eastAsia="Calibri" w:hAnsi="Tahoma" w:cs="Tahoma"/>
          <w:sz w:val="18"/>
          <w:szCs w:val="18"/>
          <w:vertAlign w:val="superscript"/>
          <w:lang w:val="it-IT"/>
        </w:rPr>
        <w:t>º</w:t>
      </w:r>
      <w:r w:rsidRPr="00DF08D4">
        <w:rPr>
          <w:rFonts w:ascii="Tahoma" w:eastAsia="Calibri" w:hAnsi="Tahoma" w:cs="Tahoma"/>
          <w:sz w:val="18"/>
          <w:szCs w:val="18"/>
          <w:lang w:val="it-IT"/>
        </w:rPr>
        <w:t xml:space="preserve"> de agosto de 2012 ou</w:t>
      </w:r>
    </w:p>
    <w:p w14:paraId="561E9BA7" w14:textId="77777777" w:rsidR="00836655" w:rsidRPr="00D00361"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pt-BR"/>
        </w:rPr>
      </w:pPr>
      <w:r w:rsidRPr="00D00361">
        <w:rPr>
          <w:rFonts w:ascii="Tahoma" w:eastAsia="Calibri" w:hAnsi="Tahoma" w:cs="Tahoma"/>
          <w:sz w:val="18"/>
          <w:szCs w:val="18"/>
          <w:lang w:val="pt-BR"/>
        </w:rPr>
        <w:t>Uma CAL para cada Windows Server 2008 e SQL Server 2012 para contratos que expiram em julho</w:t>
      </w:r>
      <w:r w:rsidR="00344730" w:rsidRPr="00D00361">
        <w:rPr>
          <w:rFonts w:ascii="Tahoma" w:eastAsia="Calibri" w:hAnsi="Tahoma" w:cs="Tahoma"/>
          <w:sz w:val="18"/>
          <w:szCs w:val="18"/>
          <w:lang w:val="pt-BR"/>
        </w:rPr>
        <w:t> </w:t>
      </w:r>
      <w:r w:rsidRPr="00D00361">
        <w:rPr>
          <w:rFonts w:ascii="Tahoma" w:eastAsia="Calibri" w:hAnsi="Tahoma" w:cs="Tahoma"/>
          <w:sz w:val="18"/>
          <w:szCs w:val="18"/>
          <w:lang w:val="pt-BR"/>
        </w:rPr>
        <w:t>de 2012.</w:t>
      </w:r>
    </w:p>
    <w:p w14:paraId="561E9BA8" w14:textId="77777777" w:rsidR="00910113" w:rsidRPr="00D00361" w:rsidRDefault="00910113" w:rsidP="00910113">
      <w:pPr>
        <w:pStyle w:val="ListParagraph"/>
        <w:ind w:left="1800"/>
        <w:contextualSpacing w:val="0"/>
        <w:rPr>
          <w:rFonts w:ascii="Tahoma" w:hAnsi="Tahoma" w:cs="Tahoma"/>
          <w:sz w:val="18"/>
          <w:szCs w:val="18"/>
          <w:lang w:val="pt-BR"/>
        </w:rPr>
      </w:pPr>
    </w:p>
    <w:p w14:paraId="561E9BA9" w14:textId="77777777" w:rsidR="00836655" w:rsidRPr="00D00361" w:rsidRDefault="00836655" w:rsidP="00910113">
      <w:pPr>
        <w:ind w:left="720"/>
        <w:rPr>
          <w:rFonts w:cs="Tahoma"/>
          <w:szCs w:val="18"/>
          <w:lang w:val="pt-BR"/>
        </w:rPr>
      </w:pPr>
      <w:r w:rsidRPr="00D00361">
        <w:rPr>
          <w:rFonts w:eastAsia="Calibri" w:cs="Tahoma"/>
          <w:szCs w:val="18"/>
          <w:lang w:val="pt-BR"/>
        </w:rPr>
        <w:t>No uso das CALs do Windows Server 2012 e CALs do SQL Server 2012 sob essa concessão, os Pacotes de</w:t>
      </w:r>
      <w:r w:rsidR="00344730" w:rsidRPr="00D00361">
        <w:rPr>
          <w:rFonts w:eastAsia="Calibri" w:cs="Tahoma"/>
          <w:szCs w:val="18"/>
          <w:lang w:val="pt-BR"/>
        </w:rPr>
        <w:t> </w:t>
      </w:r>
      <w:r w:rsidRPr="00D00361">
        <w:rPr>
          <w:rFonts w:eastAsia="Calibri" w:cs="Tahoma"/>
          <w:szCs w:val="18"/>
          <w:lang w:val="pt-BR"/>
        </w:rPr>
        <w:t>CALs Qualificadas do Complemento do SBS Premium existentes do cliente não serão mais válidas.</w:t>
      </w:r>
    </w:p>
    <w:p w14:paraId="561E9BAA" w14:textId="77777777" w:rsidR="00910113" w:rsidRPr="00D00361" w:rsidRDefault="00910113" w:rsidP="00910113">
      <w:pPr>
        <w:ind w:left="720"/>
        <w:rPr>
          <w:rFonts w:cs="Tahoma"/>
          <w:szCs w:val="18"/>
          <w:lang w:val="pt-BR"/>
        </w:rPr>
      </w:pPr>
    </w:p>
    <w:p w14:paraId="561E9BAB" w14:textId="77777777" w:rsidR="00836655" w:rsidRPr="00D00361" w:rsidRDefault="00836655" w:rsidP="00910113">
      <w:pPr>
        <w:ind w:left="720"/>
        <w:rPr>
          <w:rFonts w:cs="Tahoma"/>
          <w:szCs w:val="18"/>
          <w:lang w:val="pt-BR"/>
        </w:rPr>
      </w:pPr>
      <w:r w:rsidRPr="00D00361">
        <w:rPr>
          <w:rFonts w:cs="Tahoma"/>
          <w:color w:val="000000"/>
          <w:szCs w:val="18"/>
          <w:lang w:val="pt-BR"/>
        </w:rPr>
        <w:t>Os Pacotes de CALs do Complemento do SBS 2011 Premium</w:t>
      </w:r>
      <w:r w:rsidRPr="00D00361">
        <w:rPr>
          <w:rFonts w:cs="Tahoma"/>
          <w:bCs/>
          <w:color w:val="000000"/>
          <w:szCs w:val="18"/>
          <w:lang w:val="pt-BR"/>
        </w:rPr>
        <w:t xml:space="preserve"> adquiridas posteriormente no mesmo prazo de</w:t>
      </w:r>
      <w:r w:rsidR="00344730" w:rsidRPr="00D00361">
        <w:rPr>
          <w:rFonts w:eastAsia="Calibri" w:cs="Tahoma"/>
          <w:szCs w:val="18"/>
          <w:lang w:val="pt-BR"/>
        </w:rPr>
        <w:t> </w:t>
      </w:r>
      <w:r w:rsidRPr="00D00361">
        <w:rPr>
          <w:rFonts w:cs="Tahoma"/>
          <w:bCs/>
          <w:color w:val="000000"/>
          <w:szCs w:val="18"/>
          <w:lang w:val="pt-BR"/>
        </w:rPr>
        <w:t>registro, como parte de um processo de adequação (</w:t>
      </w:r>
      <w:r w:rsidR="00EC3B06" w:rsidRPr="00D00361">
        <w:rPr>
          <w:rFonts w:cs="Tahoma"/>
          <w:bCs/>
          <w:color w:val="000000"/>
          <w:szCs w:val="18"/>
          <w:lang w:val="pt-BR"/>
        </w:rPr>
        <w:t>“</w:t>
      </w:r>
      <w:r w:rsidRPr="00D00361">
        <w:rPr>
          <w:rFonts w:cs="Tahoma"/>
          <w:bCs/>
          <w:color w:val="000000"/>
          <w:szCs w:val="18"/>
          <w:lang w:val="pt-BR"/>
        </w:rPr>
        <w:t>true-up</w:t>
      </w:r>
      <w:r w:rsidR="00EC3B06" w:rsidRPr="00D00361">
        <w:rPr>
          <w:rFonts w:cs="Tahoma"/>
          <w:bCs/>
          <w:color w:val="000000"/>
          <w:szCs w:val="18"/>
          <w:lang w:val="pt-BR"/>
        </w:rPr>
        <w:t>”</w:t>
      </w:r>
      <w:r w:rsidRPr="00D00361">
        <w:rPr>
          <w:rFonts w:cs="Tahoma"/>
          <w:bCs/>
          <w:color w:val="000000"/>
          <w:szCs w:val="18"/>
          <w:lang w:val="pt-BR"/>
        </w:rPr>
        <w:t>) programado do cliente Open Value Subscription ou EES também são CALs Qualificadas para os propósitos da concessão supracitada.</w:t>
      </w:r>
      <w:r w:rsidRPr="00D00361">
        <w:rPr>
          <w:rFonts w:eastAsia="Calibri" w:cs="Tahoma"/>
          <w:szCs w:val="18"/>
          <w:lang w:val="pt-BR"/>
        </w:rPr>
        <w:t xml:space="preserve"> </w:t>
      </w:r>
    </w:p>
    <w:p w14:paraId="561E9BAC" w14:textId="77777777" w:rsidR="00836655" w:rsidRPr="00D00361" w:rsidRDefault="00836655" w:rsidP="00910113">
      <w:pPr>
        <w:rPr>
          <w:rFonts w:cs="Tahoma"/>
          <w:lang w:val="pt-BR"/>
        </w:rPr>
      </w:pPr>
    </w:p>
    <w:p w14:paraId="561E9BAD" w14:textId="77777777" w:rsidR="00836655" w:rsidRPr="00D00361" w:rsidRDefault="00836655" w:rsidP="00910113">
      <w:pPr>
        <w:widowControl w:val="0"/>
        <w:jc w:val="both"/>
        <w:rPr>
          <w:rFonts w:cs="Tahoma"/>
          <w:lang w:val="pt-BR"/>
        </w:rPr>
      </w:pPr>
      <w:bookmarkStart w:id="1610" w:name="_123_Windows_Azure"/>
      <w:bookmarkEnd w:id="1610"/>
    </w:p>
    <w:p w14:paraId="561E9BAE" w14:textId="77777777" w:rsidR="003C6AD6" w:rsidRPr="00D00361" w:rsidRDefault="003C6AD6" w:rsidP="00910113">
      <w:pPr>
        <w:widowControl w:val="0"/>
        <w:jc w:val="both"/>
        <w:rPr>
          <w:rFonts w:cs="Tahoma"/>
          <w:lang w:val="pt-BR"/>
        </w:rPr>
      </w:pPr>
    </w:p>
    <w:p w14:paraId="561E9BAF" w14:textId="77777777" w:rsidR="003C6AD6" w:rsidRPr="00D00361" w:rsidRDefault="003C6AD6" w:rsidP="00910113">
      <w:pPr>
        <w:widowControl w:val="0"/>
        <w:jc w:val="both"/>
        <w:rPr>
          <w:rFonts w:cs="Tahoma"/>
          <w:lang w:val="pt-BR"/>
        </w:rPr>
      </w:pPr>
    </w:p>
    <w:p w14:paraId="561E9BB0" w14:textId="77777777" w:rsidR="003C6AD6" w:rsidRPr="00D00361" w:rsidRDefault="003C6AD6" w:rsidP="00910113">
      <w:pPr>
        <w:widowControl w:val="0"/>
        <w:jc w:val="both"/>
        <w:rPr>
          <w:rFonts w:cs="Tahoma"/>
          <w:lang w:val="pt-BR"/>
        </w:rPr>
      </w:pPr>
    </w:p>
    <w:p w14:paraId="561E9BB1" w14:textId="77777777" w:rsidR="003C6AD6" w:rsidRPr="00D00361" w:rsidRDefault="003C6AD6" w:rsidP="00910113">
      <w:pPr>
        <w:widowControl w:val="0"/>
        <w:jc w:val="both"/>
        <w:rPr>
          <w:rFonts w:cs="Tahoma"/>
          <w:lang w:val="pt-BR"/>
        </w:rPr>
      </w:pPr>
    </w:p>
    <w:p w14:paraId="561E9BB2" w14:textId="77777777" w:rsidR="003C6AD6" w:rsidRPr="00D00361" w:rsidRDefault="003C6AD6" w:rsidP="00910113">
      <w:pPr>
        <w:widowControl w:val="0"/>
        <w:jc w:val="both"/>
        <w:rPr>
          <w:rFonts w:cs="Tahoma"/>
          <w:lang w:val="pt-BR"/>
        </w:rPr>
      </w:pPr>
    </w:p>
    <w:p w14:paraId="561E9BB3" w14:textId="77777777" w:rsidR="00836655" w:rsidRPr="00D00361" w:rsidRDefault="000E260B" w:rsidP="00836655">
      <w:pPr>
        <w:pStyle w:val="Heading2"/>
        <w:ind w:left="0"/>
        <w:rPr>
          <w:rFonts w:ascii="Tahoma" w:hAnsi="Tahoma" w:cs="Tahoma"/>
          <w:lang w:val="pt-BR"/>
        </w:rPr>
      </w:pPr>
      <w:bookmarkStart w:id="1611" w:name="_124_Windows_Small_1"/>
      <w:bookmarkStart w:id="1612" w:name="_Toc336338381"/>
      <w:bookmarkStart w:id="1613" w:name="_Toc348341766"/>
      <w:bookmarkEnd w:id="1611"/>
      <w:r w:rsidRPr="00D00361">
        <w:rPr>
          <w:rFonts w:ascii="Tahoma" w:hAnsi="Tahoma" w:cs="Tahoma"/>
          <w:color w:val="F8701C"/>
          <w:sz w:val="22"/>
          <w:szCs w:val="22"/>
          <w:vertAlign w:val="superscript"/>
          <w:lang w:val="pt-BR"/>
        </w:rPr>
        <w:t>115</w:t>
      </w:r>
      <w:r w:rsidRPr="00D00361">
        <w:rPr>
          <w:rFonts w:ascii="Tahoma" w:hAnsi="Tahoma" w:cs="Tahoma"/>
          <w:color w:val="F8701C"/>
          <w:sz w:val="22"/>
          <w:szCs w:val="22"/>
          <w:lang w:val="pt-BR"/>
        </w:rPr>
        <w:t xml:space="preserve"> Windows Small Business Server 2011 Essentials</w:t>
      </w:r>
      <w:bookmarkEnd w:id="1612"/>
      <w:bookmarkEnd w:id="1613"/>
    </w:p>
    <w:p w14:paraId="561E9BB4" w14:textId="77777777" w:rsidR="003C1BA8" w:rsidRPr="00D00361" w:rsidRDefault="003C1BA8" w:rsidP="0021735C">
      <w:pPr>
        <w:rPr>
          <w:rFonts w:cs="Tahoma"/>
          <w:lang w:val="pt-BR"/>
        </w:rPr>
      </w:pPr>
    </w:p>
    <w:p w14:paraId="561E9BB5" w14:textId="77777777" w:rsidR="00910113" w:rsidRPr="00D00361" w:rsidRDefault="00836655" w:rsidP="00910113">
      <w:pPr>
        <w:spacing w:after="60"/>
        <w:ind w:left="720"/>
        <w:rPr>
          <w:rFonts w:cs="Tahoma"/>
          <w:lang w:val="pt-BR"/>
        </w:rPr>
      </w:pPr>
      <w:r w:rsidRPr="00D00361">
        <w:rPr>
          <w:rFonts w:cs="Tahoma"/>
          <w:b/>
          <w:bCs/>
          <w:color w:val="000000"/>
          <w:lang w:val="pt-BR"/>
        </w:rPr>
        <w:t>Outorgas de licença associadas ao término da validade do Windows Small Business Server (SBS) 2011 Essentials</w:t>
      </w:r>
      <w:r w:rsidRPr="00D00361">
        <w:rPr>
          <w:rFonts w:cs="Tahoma"/>
          <w:color w:val="000000"/>
          <w:lang w:val="pt-BR"/>
        </w:rPr>
        <w:t xml:space="preserve"> </w:t>
      </w:r>
    </w:p>
    <w:p w14:paraId="561E9BB6" w14:textId="77777777" w:rsidR="00836655" w:rsidRPr="00DF08D4" w:rsidRDefault="00836655" w:rsidP="00910113">
      <w:pPr>
        <w:ind w:left="720"/>
        <w:rPr>
          <w:rFonts w:cs="Tahoma"/>
          <w:lang w:val="it-IT"/>
        </w:rPr>
      </w:pPr>
      <w:r w:rsidRPr="00D00361">
        <w:rPr>
          <w:rFonts w:cs="Tahoma"/>
          <w:lang w:val="pt-BR"/>
        </w:rPr>
        <w:t>O Windows SBS 2011 Essentials será a última versão do Windows SBS Essentials. Os clientes de licenciamento por volume com Software Assurance ativo para licenças do Windows SBS 2011 Essentials em 1</w:t>
      </w:r>
      <w:r w:rsidRPr="00D00361">
        <w:rPr>
          <w:rFonts w:cs="Tahoma"/>
          <w:vertAlign w:val="superscript"/>
          <w:lang w:val="pt-BR"/>
        </w:rPr>
        <w:t>º</w:t>
      </w:r>
      <w:r w:rsidRPr="00D00361">
        <w:rPr>
          <w:rFonts w:cs="Tahoma"/>
          <w:lang w:val="pt-BR"/>
        </w:rPr>
        <w:t xml:space="preserve"> de novembro de 2012 ou a partir da data da primeira disponibilização do Windows Server 2012 Essentials para download no Volume Licensing Service Center (Centro de Atendimento de Licenciamento por Volume), o que ocorrer primeiro, (</w:t>
      </w:r>
      <w:r w:rsidR="00EC3B06" w:rsidRPr="00D00361">
        <w:rPr>
          <w:rFonts w:cs="Tahoma"/>
          <w:lang w:val="pt-BR"/>
        </w:rPr>
        <w:t>“</w:t>
      </w:r>
      <w:r w:rsidRPr="00D00361">
        <w:rPr>
          <w:rFonts w:cs="Tahoma"/>
          <w:lang w:val="pt-BR"/>
        </w:rPr>
        <w:t>Licenças Qualificadas</w:t>
      </w:r>
      <w:r w:rsidR="00EC3B06" w:rsidRPr="00D00361">
        <w:rPr>
          <w:rFonts w:cs="Tahoma"/>
          <w:lang w:val="pt-BR"/>
        </w:rPr>
        <w:t>”</w:t>
      </w:r>
      <w:r w:rsidRPr="00D00361">
        <w:rPr>
          <w:rFonts w:cs="Tahoma"/>
          <w:lang w:val="pt-BR"/>
        </w:rPr>
        <w:t xml:space="preserve">) poderão </w:t>
      </w:r>
      <w:r w:rsidRPr="00D00361">
        <w:rPr>
          <w:rFonts w:cs="Tahoma"/>
          <w:u w:val="single"/>
          <w:lang w:val="pt-BR"/>
        </w:rPr>
        <w:t>atualizar para e</w:t>
      </w:r>
      <w:r w:rsidRPr="00D00361">
        <w:rPr>
          <w:rFonts w:cs="Tahoma"/>
          <w:lang w:val="pt-BR"/>
        </w:rPr>
        <w:t xml:space="preserve"> usar o software Windows Server</w:t>
      </w:r>
      <w:r w:rsidR="00D62C18" w:rsidRPr="00D00361">
        <w:rPr>
          <w:rFonts w:cs="Tahoma"/>
          <w:lang w:val="pt-BR"/>
        </w:rPr>
        <w:t> </w:t>
      </w:r>
      <w:r w:rsidRPr="00D00361">
        <w:rPr>
          <w:rFonts w:cs="Tahoma"/>
          <w:lang w:val="pt-BR"/>
        </w:rPr>
        <w:t xml:space="preserve">2012 Essentials </w:t>
      </w:r>
      <w:r w:rsidRPr="00D00361">
        <w:rPr>
          <w:rFonts w:cs="Tahoma"/>
          <w:u w:val="single"/>
          <w:lang w:val="pt-BR"/>
        </w:rPr>
        <w:t>em vez do SBS Essentials</w:t>
      </w:r>
      <w:r w:rsidR="00593E73" w:rsidRPr="00D00361">
        <w:rPr>
          <w:rFonts w:cs="Tahoma"/>
          <w:lang w:val="pt-BR"/>
        </w:rPr>
        <w:t>.</w:t>
      </w:r>
      <w:r w:rsidRPr="00D00361">
        <w:rPr>
          <w:rFonts w:cs="Tahoma"/>
          <w:lang w:val="pt-BR"/>
        </w:rPr>
        <w:t xml:space="preserve"> </w:t>
      </w:r>
      <w:r w:rsidRPr="00DF08D4">
        <w:rPr>
          <w:rFonts w:cs="Tahoma"/>
          <w:lang w:val="it-IT"/>
        </w:rPr>
        <w:t>Para facilitar tal uso, para cada Licença Qualificada que</w:t>
      </w:r>
      <w:r w:rsidR="00D62C18" w:rsidRPr="00DF08D4">
        <w:rPr>
          <w:rFonts w:cs="Tahoma"/>
          <w:lang w:val="it-IT"/>
        </w:rPr>
        <w:t> </w:t>
      </w:r>
      <w:r w:rsidRPr="00DF08D4">
        <w:rPr>
          <w:rFonts w:cs="Tahoma"/>
          <w:lang w:val="it-IT"/>
        </w:rPr>
        <w:t>o</w:t>
      </w:r>
      <w:r w:rsidR="00D62C18" w:rsidRPr="00DF08D4">
        <w:rPr>
          <w:rFonts w:cs="Tahoma"/>
          <w:lang w:val="it-IT"/>
        </w:rPr>
        <w:t> </w:t>
      </w:r>
      <w:r w:rsidRPr="00DF08D4">
        <w:rPr>
          <w:rFonts w:cs="Tahoma"/>
          <w:lang w:val="it-IT"/>
        </w:rPr>
        <w:t>cliente possui, ele terá uma licença do processador Windows Server 2012 Essentials mediante a</w:t>
      </w:r>
      <w:r w:rsidR="00D62C18" w:rsidRPr="00DF08D4">
        <w:rPr>
          <w:rFonts w:cs="Tahoma"/>
          <w:lang w:val="it-IT"/>
        </w:rPr>
        <w:t> </w:t>
      </w:r>
      <w:r w:rsidRPr="00DF08D4">
        <w:rPr>
          <w:rFonts w:cs="Tahoma"/>
          <w:lang w:val="it-IT"/>
        </w:rPr>
        <w:t>disponibilização do Windows Server Essentials.</w:t>
      </w:r>
      <w:r w:rsidR="003B74B4" w:rsidRPr="00DF08D4">
        <w:rPr>
          <w:rFonts w:cs="Tahoma"/>
          <w:lang w:val="it-IT"/>
        </w:rPr>
        <w:t xml:space="preserve"> </w:t>
      </w:r>
      <w:r w:rsidRPr="00DF08D4">
        <w:rPr>
          <w:rFonts w:cs="Tahoma"/>
          <w:lang w:val="it-IT"/>
        </w:rPr>
        <w:t>O uso do Windows Server 2012 Essentials será regido sob</w:t>
      </w:r>
      <w:r w:rsidR="00D62C18" w:rsidRPr="00DF08D4">
        <w:rPr>
          <w:rFonts w:cs="Tahoma"/>
          <w:lang w:val="it-IT"/>
        </w:rPr>
        <w:t> </w:t>
      </w:r>
      <w:r w:rsidRPr="00DF08D4">
        <w:rPr>
          <w:rFonts w:cs="Tahoma"/>
          <w:lang w:val="it-IT"/>
        </w:rPr>
        <w:t>os termos de licença deste produto nos Direitos de uso do Produto e nos termos e nas condições dos</w:t>
      </w:r>
      <w:r w:rsidR="00D62C18" w:rsidRPr="00DF08D4">
        <w:rPr>
          <w:rFonts w:cs="Tahoma"/>
          <w:lang w:val="it-IT"/>
        </w:rPr>
        <w:t> </w:t>
      </w:r>
      <w:r w:rsidRPr="00DF08D4">
        <w:rPr>
          <w:rFonts w:cs="Tahoma"/>
          <w:lang w:val="it-IT"/>
        </w:rPr>
        <w:t>contratos de Licenciamento por Volume dos clientes.</w:t>
      </w:r>
    </w:p>
    <w:p w14:paraId="561E9BB7" w14:textId="77777777" w:rsidR="00836655" w:rsidRPr="00DF08D4" w:rsidRDefault="00836655" w:rsidP="00910113">
      <w:pPr>
        <w:ind w:left="720"/>
        <w:rPr>
          <w:rFonts w:cs="Tahoma"/>
          <w:lang w:val="it-IT"/>
        </w:rPr>
      </w:pPr>
    </w:p>
    <w:p w14:paraId="561E9BB8" w14:textId="77777777" w:rsidR="00836655" w:rsidRPr="00DF08D4" w:rsidRDefault="00836655" w:rsidP="00910113">
      <w:pPr>
        <w:ind w:left="720"/>
        <w:rPr>
          <w:rFonts w:cs="Tahoma"/>
          <w:lang w:val="it-IT"/>
        </w:rPr>
      </w:pPr>
      <w:r w:rsidRPr="00DF08D4">
        <w:rPr>
          <w:rFonts w:cs="Tahoma"/>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561E9BB9" w14:textId="77777777" w:rsidR="00836655" w:rsidRPr="00DF08D4" w:rsidRDefault="00836655" w:rsidP="00910113">
      <w:pPr>
        <w:ind w:left="720"/>
        <w:rPr>
          <w:rFonts w:cs="Tahoma"/>
          <w:lang w:val="it-IT"/>
        </w:rPr>
      </w:pPr>
    </w:p>
    <w:p w14:paraId="561E9BBA" w14:textId="77777777" w:rsidR="00836655" w:rsidRPr="00D00361" w:rsidRDefault="00836655" w:rsidP="00910113">
      <w:pPr>
        <w:ind w:left="720"/>
        <w:rPr>
          <w:rFonts w:cs="Tahoma"/>
          <w:lang w:val="pt-BR"/>
        </w:rPr>
      </w:pPr>
      <w:r w:rsidRPr="00D00361">
        <w:rPr>
          <w:rFonts w:cs="Tahoma"/>
          <w:lang w:val="pt-BR"/>
        </w:rPr>
        <w:t>Na atualização para o Windows Server 2012 Essentials sob essa concessão, as Licenças Qualificadas do</w:t>
      </w:r>
      <w:r w:rsidR="00344730" w:rsidRPr="00D00361">
        <w:rPr>
          <w:rFonts w:cs="Tahoma"/>
          <w:lang w:val="pt-BR"/>
        </w:rPr>
        <w:t> </w:t>
      </w:r>
      <w:r w:rsidRPr="00D00361">
        <w:rPr>
          <w:rFonts w:cs="Tahoma"/>
          <w:lang w:val="pt-BR"/>
        </w:rPr>
        <w:t>SBS</w:t>
      </w:r>
      <w:r w:rsidR="003C6AD6" w:rsidRPr="00D00361">
        <w:rPr>
          <w:rFonts w:cs="Tahoma"/>
          <w:lang w:val="pt-BR"/>
        </w:rPr>
        <w:t> </w:t>
      </w:r>
      <w:r w:rsidRPr="00D00361">
        <w:rPr>
          <w:rFonts w:cs="Tahoma"/>
          <w:lang w:val="pt-BR"/>
        </w:rPr>
        <w:t>Essentials existentes do cliente não serão mais válidas.</w:t>
      </w:r>
    </w:p>
    <w:p w14:paraId="561E9BBB" w14:textId="77777777" w:rsidR="00836655" w:rsidRPr="00D00361" w:rsidRDefault="00836655" w:rsidP="00910113">
      <w:pPr>
        <w:ind w:left="720"/>
        <w:rPr>
          <w:rFonts w:cs="Tahoma"/>
          <w:lang w:val="pt-BR"/>
        </w:rPr>
      </w:pPr>
    </w:p>
    <w:p w14:paraId="561E9BBC" w14:textId="77777777" w:rsidR="00C42A83" w:rsidRPr="00D00361" w:rsidRDefault="00836655" w:rsidP="00D16723">
      <w:pPr>
        <w:ind w:left="720"/>
        <w:rPr>
          <w:rFonts w:cs="Tahoma"/>
          <w:lang w:val="pt-BR"/>
        </w:rPr>
      </w:pPr>
      <w:r w:rsidRPr="00D00361">
        <w:rPr>
          <w:rFonts w:cs="Tahoma"/>
          <w:lang w:val="pt-BR"/>
        </w:rPr>
        <w:t>As licenças do SBS Essentials adquiridas posteriormente no mesmo prazo de registro, como parte de um processo de adequação (</w:t>
      </w:r>
      <w:r w:rsidR="00EC3B06" w:rsidRPr="00D00361">
        <w:rPr>
          <w:rFonts w:cs="Tahoma"/>
          <w:lang w:val="pt-BR"/>
        </w:rPr>
        <w:t>“</w:t>
      </w:r>
      <w:r w:rsidRPr="00D00361">
        <w:rPr>
          <w:rFonts w:cs="Tahoma"/>
          <w:lang w:val="pt-BR"/>
        </w:rPr>
        <w:t>true-up</w:t>
      </w:r>
      <w:r w:rsidR="00EC3B06" w:rsidRPr="00D00361">
        <w:rPr>
          <w:rFonts w:cs="Tahoma"/>
          <w:lang w:val="pt-BR"/>
        </w:rPr>
        <w:t>”</w:t>
      </w:r>
      <w:r w:rsidRPr="00D00361">
        <w:rPr>
          <w:rFonts w:cs="Tahoma"/>
          <w:lang w:val="pt-BR"/>
        </w:rPr>
        <w:t>) programado do cliente Open Value Subscription ou EES também são Licenças Qualificadas para os propósitos da concessão supracitada.</w:t>
      </w:r>
    </w:p>
    <w:sectPr w:rsidR="00C42A83" w:rsidRPr="00D00361" w:rsidSect="0085181B">
      <w:footerReference w:type="default" r:id="rId53"/>
      <w:headerReference w:type="first" r:id="rId54"/>
      <w:footerReference w:type="first" r:id="rId5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1E9BD4" w14:textId="77777777" w:rsidR="007D1191" w:rsidRDefault="007D1191">
      <w:r>
        <w:separator/>
      </w:r>
    </w:p>
  </w:endnote>
  <w:endnote w:type="continuationSeparator" w:id="0">
    <w:p w14:paraId="561E9BD5" w14:textId="77777777" w:rsidR="007D1191" w:rsidRDefault="007D1191">
      <w:r>
        <w:continuationSeparator/>
      </w:r>
    </w:p>
  </w:endnote>
  <w:endnote w:type="continuationNotice" w:id="1">
    <w:p w14:paraId="561E9BD6" w14:textId="77777777" w:rsidR="007D1191" w:rsidRDefault="007D11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D9" w14:textId="77777777" w:rsidR="00602075" w:rsidRPr="00DF08D4" w:rsidRDefault="00602075">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911CE9">
      <w:rPr>
        <w:rFonts w:ascii="Trebuchet MS" w:hAnsi="Trebuchet MS"/>
        <w:color w:val="808080"/>
        <w:sz w:val="14"/>
        <w:lang w:val="pt-BR"/>
      </w:rPr>
      <w:t xml:space="preserve">© 2009 Microsoft Corporation. Todos os direitos reservados. </w:t>
    </w:r>
    <w:r w:rsidRPr="00DF08D4">
      <w:rPr>
        <w:rFonts w:ascii="Trebuchet MS" w:hAnsi="Trebuchet MS"/>
        <w:color w:val="808080"/>
        <w:sz w:val="14"/>
        <w:lang w:val="it-IT"/>
      </w:rPr>
      <w:t xml:space="preserve">Página </w:t>
    </w:r>
    <w:r>
      <w:fldChar w:fldCharType="begin"/>
    </w:r>
    <w:r w:rsidRPr="00DF08D4">
      <w:rPr>
        <w:lang w:val="it-IT"/>
      </w:rPr>
      <w:instrText xml:space="preserve"> PAGE </w:instrText>
    </w:r>
    <w:r>
      <w:fldChar w:fldCharType="separate"/>
    </w:r>
    <w:r w:rsidRPr="00DF08D4">
      <w:rPr>
        <w:noProof/>
        <w:lang w:val="it-IT"/>
      </w:rPr>
      <w:t>2</w:t>
    </w:r>
    <w:r>
      <w:fldChar w:fldCharType="end"/>
    </w:r>
    <w:r w:rsidRPr="00DF08D4">
      <w:rPr>
        <w:rFonts w:ascii="Trebuchet MS" w:hAnsi="Trebuchet MS"/>
        <w:color w:val="808080"/>
        <w:sz w:val="14"/>
        <w:lang w:val="it-IT"/>
      </w:rPr>
      <w:t xml:space="preserve"> de </w:t>
    </w:r>
    <w:r w:rsidR="00712E9F">
      <w:fldChar w:fldCharType="begin"/>
    </w:r>
    <w:r w:rsidR="00712E9F" w:rsidRPr="00DF08D4">
      <w:rPr>
        <w:lang w:val="it-IT"/>
      </w:rPr>
      <w:instrText xml:space="preserve"> NUMPAGES </w:instrText>
    </w:r>
    <w:r w:rsidR="00712E9F">
      <w:fldChar w:fldCharType="separate"/>
    </w:r>
    <w:r w:rsidR="00A95980">
      <w:rPr>
        <w:noProof/>
        <w:lang w:val="it-IT"/>
      </w:rPr>
      <w:t>193</w:t>
    </w:r>
    <w:r w:rsidR="00712E9F">
      <w:rPr>
        <w:noProof/>
      </w:rPr>
      <w:fldChar w:fldCharType="end"/>
    </w:r>
    <w:r w:rsidRPr="00DF08D4">
      <w:rPr>
        <w:lang w:val="it-IT"/>
      </w:rPr>
      <w:t xml:space="preserve"> Publicado em abril de 2009</w:t>
    </w:r>
  </w:p>
  <w:p w14:paraId="561E9BDA" w14:textId="77777777" w:rsidR="00602075" w:rsidRPr="00DF08D4" w:rsidRDefault="00602075">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DF08D4">
      <w:rPr>
        <w:rFonts w:ascii="Trebuchet MS" w:hAnsi="Trebuchet MS"/>
        <w:color w:val="808080"/>
        <w:sz w:val="14"/>
        <w:lang w:val="it-IT"/>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DF" w14:textId="77777777" w:rsidR="00602075" w:rsidRDefault="00602075"/>
  <w:p w14:paraId="561E9BE0" w14:textId="77777777" w:rsidR="00602075" w:rsidRPr="003B74B4" w:rsidRDefault="00602075" w:rsidP="003B74B4">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3B74B4">
      <w:rPr>
        <w:rFonts w:ascii="Trebuchet MS" w:hAnsi="Trebuchet MS"/>
        <w:color w:val="808080"/>
        <w:sz w:val="14"/>
        <w:lang w:val="pt-BR"/>
      </w:rPr>
      <w:t xml:space="preserve">© 2013 Microsoft Corporation. Todos os direitos reservados. </w:t>
    </w:r>
    <w:r>
      <w:rPr>
        <w:rFonts w:ascii="Trebuchet MS" w:hAnsi="Trebuchet MS"/>
        <w:color w:val="808080"/>
        <w:sz w:val="14"/>
        <w:lang w:val="pt-BR"/>
      </w:rPr>
      <w:tab/>
    </w:r>
    <w:r w:rsidRPr="003B74B4">
      <w:rPr>
        <w:rFonts w:ascii="Trebuchet MS" w:hAnsi="Trebuchet MS"/>
        <w:color w:val="808080"/>
        <w:sz w:val="14"/>
        <w:lang w:val="pt-BR"/>
      </w:rPr>
      <w:t xml:space="preserve">Página </w:t>
    </w:r>
    <w:r w:rsidRPr="003B74B4">
      <w:rPr>
        <w:rFonts w:cs="Arial Narrow"/>
        <w:noProof/>
        <w:sz w:val="20"/>
        <w:lang w:val="pt-BR"/>
      </w:rPr>
      <w:fldChar w:fldCharType="begin"/>
    </w:r>
    <w:r w:rsidRPr="003B74B4">
      <w:rPr>
        <w:rFonts w:cs="Arial Narrow"/>
        <w:noProof/>
        <w:sz w:val="20"/>
        <w:lang w:val="pt-BR"/>
      </w:rPr>
      <w:instrText xml:space="preserve"> PAGE </w:instrText>
    </w:r>
    <w:r w:rsidRPr="003B74B4">
      <w:rPr>
        <w:rFonts w:cs="Arial Narrow"/>
        <w:noProof/>
        <w:sz w:val="20"/>
        <w:lang w:val="pt-BR"/>
      </w:rPr>
      <w:fldChar w:fldCharType="separate"/>
    </w:r>
    <w:r w:rsidR="00A459D7">
      <w:rPr>
        <w:rFonts w:cs="Arial Narrow"/>
        <w:noProof/>
        <w:sz w:val="20"/>
        <w:lang w:val="pt-BR"/>
      </w:rPr>
      <w:t>1</w:t>
    </w:r>
    <w:r w:rsidRPr="003B74B4">
      <w:rPr>
        <w:rFonts w:cs="Arial Narrow"/>
        <w:noProof/>
        <w:sz w:val="20"/>
        <w:lang w:val="pt-BR"/>
      </w:rPr>
      <w:fldChar w:fldCharType="end"/>
    </w:r>
    <w:r w:rsidRPr="003B74B4">
      <w:rPr>
        <w:rFonts w:ascii="Trebuchet MS" w:hAnsi="Trebuchet MS"/>
        <w:color w:val="808080"/>
        <w:sz w:val="14"/>
        <w:lang w:val="pt-BR"/>
      </w:rPr>
      <w:t xml:space="preserve"> de </w:t>
    </w:r>
    <w:r w:rsidRPr="003B74B4">
      <w:rPr>
        <w:rFonts w:cs="Arial Narrow"/>
        <w:noProof/>
        <w:sz w:val="20"/>
        <w:lang w:val="pt-BR"/>
      </w:rPr>
      <w:fldChar w:fldCharType="begin"/>
    </w:r>
    <w:r w:rsidRPr="003B74B4">
      <w:rPr>
        <w:rFonts w:cs="Arial Narrow"/>
        <w:noProof/>
        <w:sz w:val="20"/>
        <w:lang w:val="pt-BR"/>
      </w:rPr>
      <w:instrText xml:space="preserve"> NUMPAGES </w:instrText>
    </w:r>
    <w:r w:rsidRPr="003B74B4">
      <w:rPr>
        <w:rFonts w:cs="Arial Narrow"/>
        <w:noProof/>
        <w:sz w:val="20"/>
        <w:lang w:val="pt-BR"/>
      </w:rPr>
      <w:fldChar w:fldCharType="separate"/>
    </w:r>
    <w:r w:rsidR="00A459D7">
      <w:rPr>
        <w:rFonts w:cs="Arial Narrow"/>
        <w:noProof/>
        <w:sz w:val="20"/>
        <w:lang w:val="pt-BR"/>
      </w:rPr>
      <w:t>14</w:t>
    </w:r>
    <w:r w:rsidRPr="003B74B4">
      <w:rPr>
        <w:rFonts w:cs="Arial Narrow"/>
        <w:noProof/>
        <w:sz w:val="20"/>
        <w:lang w:val="pt-BR"/>
      </w:rPr>
      <w:fldChar w:fldCharType="end"/>
    </w:r>
    <w:r w:rsidRPr="003B74B4">
      <w:rPr>
        <w:rFonts w:ascii="Trebuchet MS" w:hAnsi="Trebuchet MS"/>
        <w:color w:val="808080"/>
        <w:sz w:val="14"/>
        <w:lang w:val="pt-BR"/>
      </w:rPr>
      <w:t xml:space="preserve"> Publicado em </w:t>
    </w:r>
    <w:r>
      <w:rPr>
        <w:rFonts w:ascii="Trebuchet MS" w:hAnsi="Trebuchet MS"/>
        <w:color w:val="808080"/>
        <w:sz w:val="14"/>
        <w:lang w:val="pt-BR"/>
      </w:rPr>
      <w:t>M</w:t>
    </w:r>
    <w:r w:rsidRPr="003B74B4">
      <w:rPr>
        <w:rFonts w:ascii="Trebuchet MS" w:hAnsi="Trebuchet MS"/>
        <w:color w:val="808080"/>
        <w:sz w:val="14"/>
        <w:lang w:val="pt-BR"/>
      </w:rPr>
      <w:t>arço de 2013</w:t>
    </w:r>
  </w:p>
  <w:p w14:paraId="561E9BE1" w14:textId="77777777" w:rsidR="00602075" w:rsidRPr="003B74B4" w:rsidRDefault="00602075" w:rsidP="003B74B4">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3B74B4">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E2" w14:textId="77777777" w:rsidR="00602075" w:rsidRDefault="00602075" w:rsidP="003B74B4"/>
  <w:p w14:paraId="561E9BE3" w14:textId="77777777" w:rsidR="00602075" w:rsidRPr="003B74B4" w:rsidRDefault="00602075" w:rsidP="003B74B4">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3B74B4">
      <w:rPr>
        <w:rFonts w:ascii="Trebuchet MS" w:hAnsi="Trebuchet MS"/>
        <w:color w:val="808080"/>
        <w:sz w:val="14"/>
        <w:lang w:val="pt-BR"/>
      </w:rPr>
      <w:t xml:space="preserve">© 2013 Microsoft Corporation. Todos os direitos reservados. </w:t>
    </w:r>
    <w:r>
      <w:rPr>
        <w:rFonts w:ascii="Trebuchet MS" w:hAnsi="Trebuchet MS"/>
        <w:color w:val="808080"/>
        <w:sz w:val="14"/>
        <w:lang w:val="pt-BR"/>
      </w:rPr>
      <w:tab/>
    </w:r>
    <w:r w:rsidRPr="003B74B4">
      <w:rPr>
        <w:rFonts w:ascii="Trebuchet MS" w:hAnsi="Trebuchet MS"/>
        <w:color w:val="808080"/>
        <w:sz w:val="14"/>
        <w:lang w:val="pt-BR"/>
      </w:rPr>
      <w:t xml:space="preserve">Página </w:t>
    </w:r>
    <w:r w:rsidRPr="003B74B4">
      <w:rPr>
        <w:rFonts w:cs="Arial Narrow"/>
        <w:noProof/>
        <w:sz w:val="20"/>
        <w:lang w:val="pt-BR"/>
      </w:rPr>
      <w:fldChar w:fldCharType="begin"/>
    </w:r>
    <w:r w:rsidRPr="003B74B4">
      <w:rPr>
        <w:rFonts w:cs="Arial Narrow"/>
        <w:noProof/>
        <w:sz w:val="20"/>
        <w:lang w:val="pt-BR"/>
      </w:rPr>
      <w:instrText xml:space="preserve"> PAGE </w:instrText>
    </w:r>
    <w:r w:rsidRPr="003B74B4">
      <w:rPr>
        <w:rFonts w:cs="Arial Narrow"/>
        <w:noProof/>
        <w:sz w:val="20"/>
        <w:lang w:val="pt-BR"/>
      </w:rPr>
      <w:fldChar w:fldCharType="separate"/>
    </w:r>
    <w:r w:rsidR="00A459D7">
      <w:rPr>
        <w:rFonts w:cs="Arial Narrow"/>
        <w:noProof/>
        <w:sz w:val="20"/>
        <w:lang w:val="pt-BR"/>
      </w:rPr>
      <w:t>13</w:t>
    </w:r>
    <w:r w:rsidRPr="003B74B4">
      <w:rPr>
        <w:rFonts w:cs="Arial Narrow"/>
        <w:noProof/>
        <w:sz w:val="20"/>
        <w:lang w:val="pt-BR"/>
      </w:rPr>
      <w:fldChar w:fldCharType="end"/>
    </w:r>
    <w:r w:rsidRPr="003B74B4">
      <w:rPr>
        <w:rFonts w:ascii="Trebuchet MS" w:hAnsi="Trebuchet MS"/>
        <w:color w:val="808080"/>
        <w:sz w:val="14"/>
        <w:lang w:val="pt-BR"/>
      </w:rPr>
      <w:t xml:space="preserve"> de </w:t>
    </w:r>
    <w:r w:rsidRPr="003B74B4">
      <w:rPr>
        <w:rFonts w:cs="Arial Narrow"/>
        <w:noProof/>
        <w:sz w:val="20"/>
        <w:lang w:val="pt-BR"/>
      </w:rPr>
      <w:fldChar w:fldCharType="begin"/>
    </w:r>
    <w:r w:rsidRPr="003B74B4">
      <w:rPr>
        <w:rFonts w:cs="Arial Narrow"/>
        <w:noProof/>
        <w:sz w:val="20"/>
        <w:lang w:val="pt-BR"/>
      </w:rPr>
      <w:instrText xml:space="preserve"> NUMPAGES </w:instrText>
    </w:r>
    <w:r w:rsidRPr="003B74B4">
      <w:rPr>
        <w:rFonts w:cs="Arial Narrow"/>
        <w:noProof/>
        <w:sz w:val="20"/>
        <w:lang w:val="pt-BR"/>
      </w:rPr>
      <w:fldChar w:fldCharType="separate"/>
    </w:r>
    <w:r w:rsidR="00A459D7">
      <w:rPr>
        <w:rFonts w:cs="Arial Narrow"/>
        <w:noProof/>
        <w:sz w:val="20"/>
        <w:lang w:val="pt-BR"/>
      </w:rPr>
      <w:t>13</w:t>
    </w:r>
    <w:r w:rsidRPr="003B74B4">
      <w:rPr>
        <w:rFonts w:cs="Arial Narrow"/>
        <w:noProof/>
        <w:sz w:val="20"/>
        <w:lang w:val="pt-BR"/>
      </w:rPr>
      <w:fldChar w:fldCharType="end"/>
    </w:r>
    <w:r w:rsidRPr="003B74B4">
      <w:rPr>
        <w:rFonts w:ascii="Trebuchet MS" w:hAnsi="Trebuchet MS"/>
        <w:color w:val="808080"/>
        <w:sz w:val="14"/>
        <w:lang w:val="pt-BR"/>
      </w:rPr>
      <w:t xml:space="preserve"> Publicado em </w:t>
    </w:r>
    <w:r>
      <w:rPr>
        <w:rFonts w:ascii="Trebuchet MS" w:hAnsi="Trebuchet MS"/>
        <w:color w:val="808080"/>
        <w:sz w:val="14"/>
        <w:lang w:val="pt-BR"/>
      </w:rPr>
      <w:t>M</w:t>
    </w:r>
    <w:r w:rsidRPr="003B74B4">
      <w:rPr>
        <w:rFonts w:ascii="Trebuchet MS" w:hAnsi="Trebuchet MS"/>
        <w:color w:val="808080"/>
        <w:sz w:val="14"/>
        <w:lang w:val="pt-BR"/>
      </w:rPr>
      <w:t>arço de 2013</w:t>
    </w:r>
  </w:p>
  <w:p w14:paraId="561E9BE4" w14:textId="77777777" w:rsidR="00602075" w:rsidRPr="003B74B4" w:rsidRDefault="00602075" w:rsidP="003B74B4">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3B74B4">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E7" w14:textId="77777777" w:rsidR="00602075" w:rsidRDefault="00602075"/>
  <w:p w14:paraId="561E9BE8" w14:textId="77777777" w:rsidR="00602075" w:rsidRPr="00DF08D4" w:rsidRDefault="00602075">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911CE9">
      <w:rPr>
        <w:rFonts w:ascii="Trebuchet MS" w:hAnsi="Trebuchet MS"/>
        <w:color w:val="808080"/>
        <w:sz w:val="14"/>
        <w:lang w:val="pt-BR"/>
      </w:rPr>
      <w:t xml:space="preserve">© 2009 Microsoft Corporation. Todos os direitos reservados. </w:t>
    </w:r>
    <w:r w:rsidRPr="00DF08D4">
      <w:rPr>
        <w:rFonts w:ascii="Trebuchet MS" w:hAnsi="Trebuchet MS"/>
        <w:color w:val="808080"/>
        <w:sz w:val="14"/>
        <w:lang w:val="it-IT"/>
      </w:rPr>
      <w:t xml:space="preserve">Página </w:t>
    </w:r>
    <w:r>
      <w:fldChar w:fldCharType="begin"/>
    </w:r>
    <w:r w:rsidRPr="00DF08D4">
      <w:rPr>
        <w:lang w:val="it-IT"/>
      </w:rPr>
      <w:instrText xml:space="preserve"> PAGE </w:instrText>
    </w:r>
    <w:r>
      <w:fldChar w:fldCharType="separate"/>
    </w:r>
    <w:r w:rsidRPr="00DF08D4">
      <w:rPr>
        <w:noProof/>
        <w:lang w:val="it-IT"/>
      </w:rPr>
      <w:t>1</w:t>
    </w:r>
    <w:r>
      <w:fldChar w:fldCharType="end"/>
    </w:r>
    <w:r w:rsidRPr="00DF08D4">
      <w:rPr>
        <w:rFonts w:ascii="Trebuchet MS" w:hAnsi="Trebuchet MS"/>
        <w:color w:val="808080"/>
        <w:sz w:val="14"/>
        <w:lang w:val="it-IT"/>
      </w:rPr>
      <w:t xml:space="preserve"> de </w:t>
    </w:r>
    <w:r w:rsidR="00712E9F">
      <w:fldChar w:fldCharType="begin"/>
    </w:r>
    <w:r w:rsidR="00712E9F" w:rsidRPr="00DF08D4">
      <w:rPr>
        <w:lang w:val="it-IT"/>
      </w:rPr>
      <w:instrText xml:space="preserve"> NUMPAGES </w:instrText>
    </w:r>
    <w:r w:rsidR="00712E9F">
      <w:fldChar w:fldCharType="separate"/>
    </w:r>
    <w:r w:rsidR="00A95980">
      <w:rPr>
        <w:noProof/>
        <w:lang w:val="it-IT"/>
      </w:rPr>
      <w:t>193</w:t>
    </w:r>
    <w:r w:rsidR="00712E9F">
      <w:rPr>
        <w:noProof/>
      </w:rPr>
      <w:fldChar w:fldCharType="end"/>
    </w:r>
    <w:r w:rsidRPr="00DF08D4">
      <w:rPr>
        <w:lang w:val="it-IT"/>
      </w:rPr>
      <w:t xml:space="preserve"> Publicado em maio de 2009</w:t>
    </w:r>
  </w:p>
  <w:p w14:paraId="561E9BE9" w14:textId="77777777" w:rsidR="00602075" w:rsidRPr="00DF08D4" w:rsidRDefault="00602075">
    <w:pPr>
      <w:pStyle w:val="Footer"/>
      <w:rPr>
        <w:rFonts w:ascii="Verdana" w:hAnsi="Verdana"/>
        <w:color w:val="808080"/>
        <w:sz w:val="16"/>
        <w:lang w:val="it-IT"/>
      </w:rPr>
    </w:pPr>
    <w:r w:rsidRPr="00DF08D4">
      <w:rPr>
        <w:rFonts w:ascii="Trebuchet MS" w:hAnsi="Trebuchet MS"/>
        <w:color w:val="808080"/>
        <w:sz w:val="14"/>
        <w:lang w:val="it-IT"/>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1E9BD1" w14:textId="77777777" w:rsidR="007D1191" w:rsidRDefault="007D1191">
      <w:r>
        <w:separator/>
      </w:r>
    </w:p>
  </w:footnote>
  <w:footnote w:type="continuationSeparator" w:id="0">
    <w:p w14:paraId="561E9BD2" w14:textId="77777777" w:rsidR="007D1191" w:rsidRDefault="007D1191">
      <w:r>
        <w:continuationSeparator/>
      </w:r>
    </w:p>
  </w:footnote>
  <w:footnote w:type="continuationNotice" w:id="1">
    <w:p w14:paraId="561E9BD3" w14:textId="77777777" w:rsidR="007D1191" w:rsidRDefault="007D119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D7" w14:textId="77777777" w:rsidR="00602075" w:rsidRDefault="00602075">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561E9BEA" wp14:editId="561E9BEB">
              <wp:simplePos x="0" y="0"/>
              <wp:positionH relativeFrom="column">
                <wp:posOffset>-314325</wp:posOffset>
              </wp:positionH>
              <wp:positionV relativeFrom="paragraph">
                <wp:posOffset>-139700</wp:posOffset>
              </wp:positionV>
              <wp:extent cx="2228850" cy="5746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9BF7" w14:textId="77777777" w:rsidR="00602075" w:rsidRDefault="00602075">
                          <w:r>
                            <w:rPr>
                              <w:rFonts w:cs="Tahoma"/>
                              <w:noProof/>
                              <w:szCs w:val="18"/>
                            </w:rPr>
                            <w:drawing>
                              <wp:inline distT="0" distB="0" distL="0" distR="0" wp14:anchorId="561E9BF8" wp14:editId="561E9BF9">
                                <wp:extent cx="1898015" cy="509270"/>
                                <wp:effectExtent l="0" t="0" r="6985" b="508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61E9BFA" wp14:editId="561E9BFB">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BdK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d8BdKtAIAALkF&#10;AAAOAAAAAAAAAAAAAAAAAC4CAABkcnMvZTJvRG9jLnhtbFBLAQItABQABgAIAAAAIQCFKH3C3wAA&#10;AAoBAAAPAAAAAAAAAAAAAAAAAA4FAABkcnMvZG93bnJldi54bWxQSwUGAAAAAAQABADzAAAAGgYA&#10;AAAA&#10;" o:allowincell="f" filled="f" stroked="f">
              <v:textbox>
                <w:txbxContent>
                  <w:p w14:paraId="561E9BF7" w14:textId="77777777" w:rsidR="00602075" w:rsidRDefault="00602075">
                    <w:r>
                      <w:rPr>
                        <w:rFonts w:cs="Tahoma"/>
                        <w:noProof/>
                        <w:szCs w:val="18"/>
                      </w:rPr>
                      <w:drawing>
                        <wp:inline distT="0" distB="0" distL="0" distR="0" wp14:anchorId="561E9BF8" wp14:editId="561E9BF9">
                          <wp:extent cx="1898015" cy="509270"/>
                          <wp:effectExtent l="0" t="0" r="6985" b="508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61E9BFA" wp14:editId="561E9BFB">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561E9BD8" w14:textId="77777777" w:rsidR="00602075" w:rsidRDefault="00602075">
    <w:r>
      <w:rPr>
        <w:noProof/>
      </w:rPr>
      <mc:AlternateContent>
        <mc:Choice Requires="wps">
          <w:drawing>
            <wp:anchor distT="4294967295" distB="4294967295" distL="114300" distR="114300" simplePos="0" relativeHeight="251657728" behindDoc="0" locked="0" layoutInCell="0" allowOverlap="1" wp14:anchorId="561E9BEC" wp14:editId="561E9BED">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DB" w14:textId="77777777" w:rsidR="00602075" w:rsidRDefault="00602075" w:rsidP="006D6A83">
    <w:pPr>
      <w:ind w:rightChars="185" w:right="333"/>
    </w:pPr>
  </w:p>
  <w:p w14:paraId="561E9BDC" w14:textId="77777777" w:rsidR="00602075" w:rsidRDefault="00602075" w:rsidP="006D6A83">
    <w:pPr>
      <w:ind w:rightChars="185" w:right="333"/>
    </w:pPr>
  </w:p>
  <w:p w14:paraId="561E9BDD" w14:textId="77777777" w:rsidR="00602075" w:rsidRDefault="00602075" w:rsidP="006D6A83">
    <w:pPr>
      <w:ind w:rightChars="185" w:right="333"/>
    </w:pPr>
    <w:r>
      <w:rPr>
        <w:noProof/>
      </w:rPr>
      <w:drawing>
        <wp:anchor distT="0" distB="0" distL="114300" distR="114300" simplePos="0" relativeHeight="251658752" behindDoc="0" locked="0" layoutInCell="1" allowOverlap="1" wp14:anchorId="561E9BEE" wp14:editId="561E9BEF">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61E9BDE" w14:textId="77777777" w:rsidR="00602075" w:rsidRDefault="0060207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E9BE5" w14:textId="77777777" w:rsidR="00602075" w:rsidRDefault="00602075" w:rsidP="00F8080D">
    <w:pPr>
      <w:ind w:rightChars="185" w:right="333"/>
    </w:pPr>
  </w:p>
  <w:p w14:paraId="561E9BE6" w14:textId="77777777" w:rsidR="00602075" w:rsidRDefault="0060207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9E92E65A"/>
    <w:lvl w:ilvl="0" w:tplc="C06206A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D8A00D22"/>
    <w:lvl w:ilvl="0" w:tplc="D902DDBC">
      <w:start w:val="1"/>
      <w:numFmt w:val="bullet"/>
      <w:lvlText w:val=""/>
      <w:lvlJc w:val="left"/>
      <w:pPr>
        <w:ind w:left="720" w:hanging="360"/>
      </w:pPr>
      <w:rPr>
        <w:rFonts w:ascii="Webdings" w:hAnsi="Webdings" w:hint="default"/>
        <w:b w:val="0"/>
        <w:i w:val="0"/>
        <w:color w:val="FF6600"/>
        <w:sz w:val="24"/>
      </w:rPr>
    </w:lvl>
    <w:lvl w:ilvl="1" w:tplc="1F845396">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0AD4DA28"/>
    <w:lvl w:ilvl="0" w:tplc="B99AE6E2">
      <w:start w:val="1"/>
      <w:numFmt w:val="lowerLetter"/>
      <w:lvlText w:val="%1."/>
      <w:lvlJc w:val="left"/>
      <w:pPr>
        <w:ind w:left="720" w:hanging="360"/>
      </w:pPr>
      <w:rPr>
        <w:rFonts w:hint="default"/>
        <w:b w:val="0"/>
      </w:rPr>
    </w:lvl>
    <w:lvl w:ilvl="1" w:tplc="D20A55AC">
      <w:start w:val="1"/>
      <w:numFmt w:val="bullet"/>
      <w:lvlText w:val=""/>
      <w:lvlJc w:val="left"/>
      <w:pPr>
        <w:ind w:left="1440" w:hanging="360"/>
      </w:pPr>
      <w:rPr>
        <w:rFonts w:ascii="Symbol" w:hAnsi="Symbol" w:hint="default"/>
        <w:b w:val="0"/>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Neiui/tRy3ygBBTvXDef/GWtXgU=" w:salt="y8mjTWQRTWhoiLNC6o8Msw=="/>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56C"/>
    <w:rsid w:val="00003601"/>
    <w:rsid w:val="00003D41"/>
    <w:rsid w:val="00004568"/>
    <w:rsid w:val="00004998"/>
    <w:rsid w:val="0000615E"/>
    <w:rsid w:val="000062FC"/>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25C14"/>
    <w:rsid w:val="0003011A"/>
    <w:rsid w:val="0003031D"/>
    <w:rsid w:val="000306B4"/>
    <w:rsid w:val="00030DD8"/>
    <w:rsid w:val="00031472"/>
    <w:rsid w:val="00031547"/>
    <w:rsid w:val="00031ABF"/>
    <w:rsid w:val="00032193"/>
    <w:rsid w:val="000334F1"/>
    <w:rsid w:val="00033B0F"/>
    <w:rsid w:val="00033D02"/>
    <w:rsid w:val="000345A0"/>
    <w:rsid w:val="00036150"/>
    <w:rsid w:val="000365B0"/>
    <w:rsid w:val="00036B96"/>
    <w:rsid w:val="000375BD"/>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450"/>
    <w:rsid w:val="0005132C"/>
    <w:rsid w:val="00051AA6"/>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59EF"/>
    <w:rsid w:val="00085C3C"/>
    <w:rsid w:val="00087380"/>
    <w:rsid w:val="000907C7"/>
    <w:rsid w:val="000908B0"/>
    <w:rsid w:val="0009153E"/>
    <w:rsid w:val="00091558"/>
    <w:rsid w:val="000916C1"/>
    <w:rsid w:val="00092855"/>
    <w:rsid w:val="00092E9E"/>
    <w:rsid w:val="00092F30"/>
    <w:rsid w:val="0009333E"/>
    <w:rsid w:val="000937BB"/>
    <w:rsid w:val="00094035"/>
    <w:rsid w:val="000945E1"/>
    <w:rsid w:val="00096CB5"/>
    <w:rsid w:val="00097B90"/>
    <w:rsid w:val="000A0435"/>
    <w:rsid w:val="000A090F"/>
    <w:rsid w:val="000A18AA"/>
    <w:rsid w:val="000A1CD9"/>
    <w:rsid w:val="000A2519"/>
    <w:rsid w:val="000A2923"/>
    <w:rsid w:val="000A297A"/>
    <w:rsid w:val="000A29B6"/>
    <w:rsid w:val="000A305F"/>
    <w:rsid w:val="000A30EE"/>
    <w:rsid w:val="000A35F8"/>
    <w:rsid w:val="000A3C7D"/>
    <w:rsid w:val="000A3CF8"/>
    <w:rsid w:val="000A4B39"/>
    <w:rsid w:val="000A5032"/>
    <w:rsid w:val="000A5857"/>
    <w:rsid w:val="000A59A7"/>
    <w:rsid w:val="000A6EF5"/>
    <w:rsid w:val="000A6FAA"/>
    <w:rsid w:val="000B0696"/>
    <w:rsid w:val="000B0A08"/>
    <w:rsid w:val="000B0A66"/>
    <w:rsid w:val="000B0B0D"/>
    <w:rsid w:val="000B0C6D"/>
    <w:rsid w:val="000B2451"/>
    <w:rsid w:val="000B2B1D"/>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136"/>
    <w:rsid w:val="000C622E"/>
    <w:rsid w:val="000C6A47"/>
    <w:rsid w:val="000C6A71"/>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FA4"/>
    <w:rsid w:val="000F0642"/>
    <w:rsid w:val="000F0F4D"/>
    <w:rsid w:val="000F11BD"/>
    <w:rsid w:val="000F1AA0"/>
    <w:rsid w:val="000F1ECA"/>
    <w:rsid w:val="000F4E3B"/>
    <w:rsid w:val="000F59F6"/>
    <w:rsid w:val="000F6E5D"/>
    <w:rsid w:val="000F76E5"/>
    <w:rsid w:val="000F798B"/>
    <w:rsid w:val="00101859"/>
    <w:rsid w:val="00101CDD"/>
    <w:rsid w:val="00102035"/>
    <w:rsid w:val="00102195"/>
    <w:rsid w:val="00102480"/>
    <w:rsid w:val="001026FD"/>
    <w:rsid w:val="001039B4"/>
    <w:rsid w:val="00103AD5"/>
    <w:rsid w:val="00103B11"/>
    <w:rsid w:val="00104195"/>
    <w:rsid w:val="00104475"/>
    <w:rsid w:val="001047E2"/>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47B"/>
    <w:rsid w:val="00122092"/>
    <w:rsid w:val="00122483"/>
    <w:rsid w:val="00123558"/>
    <w:rsid w:val="001253FF"/>
    <w:rsid w:val="00125604"/>
    <w:rsid w:val="00125610"/>
    <w:rsid w:val="00126292"/>
    <w:rsid w:val="001265B4"/>
    <w:rsid w:val="001266F0"/>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96A"/>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848"/>
    <w:rsid w:val="001638A6"/>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1C5"/>
    <w:rsid w:val="00177824"/>
    <w:rsid w:val="00177D4C"/>
    <w:rsid w:val="00180075"/>
    <w:rsid w:val="00180424"/>
    <w:rsid w:val="00180F86"/>
    <w:rsid w:val="00181545"/>
    <w:rsid w:val="00181EAB"/>
    <w:rsid w:val="001820B4"/>
    <w:rsid w:val="001858AD"/>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0BF7"/>
    <w:rsid w:val="001A2663"/>
    <w:rsid w:val="001A3069"/>
    <w:rsid w:val="001A3367"/>
    <w:rsid w:val="001A5DFA"/>
    <w:rsid w:val="001A7296"/>
    <w:rsid w:val="001B035A"/>
    <w:rsid w:val="001B1DB9"/>
    <w:rsid w:val="001B1F6A"/>
    <w:rsid w:val="001B3397"/>
    <w:rsid w:val="001B49E2"/>
    <w:rsid w:val="001B4E4D"/>
    <w:rsid w:val="001B4F17"/>
    <w:rsid w:val="001B6FC8"/>
    <w:rsid w:val="001B73D9"/>
    <w:rsid w:val="001B7889"/>
    <w:rsid w:val="001B7CC3"/>
    <w:rsid w:val="001B7E60"/>
    <w:rsid w:val="001C032E"/>
    <w:rsid w:val="001C076E"/>
    <w:rsid w:val="001C0B01"/>
    <w:rsid w:val="001C10CD"/>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611"/>
    <w:rsid w:val="001F45C4"/>
    <w:rsid w:val="001F52D2"/>
    <w:rsid w:val="001F63D6"/>
    <w:rsid w:val="001F67F9"/>
    <w:rsid w:val="0020051A"/>
    <w:rsid w:val="002015BC"/>
    <w:rsid w:val="00202867"/>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710"/>
    <w:rsid w:val="00215176"/>
    <w:rsid w:val="002153AF"/>
    <w:rsid w:val="00215BB0"/>
    <w:rsid w:val="002160EB"/>
    <w:rsid w:val="0021637C"/>
    <w:rsid w:val="002169A8"/>
    <w:rsid w:val="00216BFE"/>
    <w:rsid w:val="00216E85"/>
    <w:rsid w:val="002171BB"/>
    <w:rsid w:val="002171C3"/>
    <w:rsid w:val="0021735C"/>
    <w:rsid w:val="002202DB"/>
    <w:rsid w:val="002213E6"/>
    <w:rsid w:val="00221971"/>
    <w:rsid w:val="00221A57"/>
    <w:rsid w:val="00222404"/>
    <w:rsid w:val="00222641"/>
    <w:rsid w:val="00222B90"/>
    <w:rsid w:val="0022394B"/>
    <w:rsid w:val="00223A77"/>
    <w:rsid w:val="002269CA"/>
    <w:rsid w:val="00226DE5"/>
    <w:rsid w:val="00226E5F"/>
    <w:rsid w:val="002278A3"/>
    <w:rsid w:val="00230134"/>
    <w:rsid w:val="00230E01"/>
    <w:rsid w:val="00231EAF"/>
    <w:rsid w:val="00232756"/>
    <w:rsid w:val="00232775"/>
    <w:rsid w:val="00232DA9"/>
    <w:rsid w:val="002333B5"/>
    <w:rsid w:val="00233A1E"/>
    <w:rsid w:val="00233B9E"/>
    <w:rsid w:val="0023411E"/>
    <w:rsid w:val="002347D4"/>
    <w:rsid w:val="002347F5"/>
    <w:rsid w:val="002367D3"/>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562"/>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12CE"/>
    <w:rsid w:val="00272869"/>
    <w:rsid w:val="00272E63"/>
    <w:rsid w:val="00273685"/>
    <w:rsid w:val="00273C3F"/>
    <w:rsid w:val="002751F6"/>
    <w:rsid w:val="00276202"/>
    <w:rsid w:val="00276586"/>
    <w:rsid w:val="002765CF"/>
    <w:rsid w:val="002771F3"/>
    <w:rsid w:val="0028033C"/>
    <w:rsid w:val="00280A25"/>
    <w:rsid w:val="00281B6E"/>
    <w:rsid w:val="0028230A"/>
    <w:rsid w:val="00283A4E"/>
    <w:rsid w:val="002849A2"/>
    <w:rsid w:val="00284C14"/>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A7D"/>
    <w:rsid w:val="00292C42"/>
    <w:rsid w:val="00292C57"/>
    <w:rsid w:val="002932AB"/>
    <w:rsid w:val="00293B24"/>
    <w:rsid w:val="00296925"/>
    <w:rsid w:val="00296B89"/>
    <w:rsid w:val="00297FA5"/>
    <w:rsid w:val="002A01C2"/>
    <w:rsid w:val="002A0D4F"/>
    <w:rsid w:val="002A1564"/>
    <w:rsid w:val="002A19A7"/>
    <w:rsid w:val="002A1F73"/>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6AEC"/>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D9B"/>
    <w:rsid w:val="002D44E5"/>
    <w:rsid w:val="002D4631"/>
    <w:rsid w:val="002D49FA"/>
    <w:rsid w:val="002D4B5C"/>
    <w:rsid w:val="002D4F11"/>
    <w:rsid w:val="002D5129"/>
    <w:rsid w:val="002D69ED"/>
    <w:rsid w:val="002D7A4B"/>
    <w:rsid w:val="002D7B73"/>
    <w:rsid w:val="002D7CB7"/>
    <w:rsid w:val="002E0D98"/>
    <w:rsid w:val="002E125F"/>
    <w:rsid w:val="002E2254"/>
    <w:rsid w:val="002E2A3F"/>
    <w:rsid w:val="002E2ABD"/>
    <w:rsid w:val="002E3F75"/>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5C6C"/>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3D5"/>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219A"/>
    <w:rsid w:val="00342DA2"/>
    <w:rsid w:val="0034327C"/>
    <w:rsid w:val="00343942"/>
    <w:rsid w:val="00343FB1"/>
    <w:rsid w:val="003440F5"/>
    <w:rsid w:val="003444EE"/>
    <w:rsid w:val="00344730"/>
    <w:rsid w:val="003459B2"/>
    <w:rsid w:val="0034661A"/>
    <w:rsid w:val="00346E96"/>
    <w:rsid w:val="003479E5"/>
    <w:rsid w:val="00350C04"/>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BE8"/>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1F9B"/>
    <w:rsid w:val="0038336A"/>
    <w:rsid w:val="00384940"/>
    <w:rsid w:val="00384B84"/>
    <w:rsid w:val="003856C2"/>
    <w:rsid w:val="00385965"/>
    <w:rsid w:val="00385C82"/>
    <w:rsid w:val="00386BEC"/>
    <w:rsid w:val="00386DB0"/>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4B4"/>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AD6"/>
    <w:rsid w:val="003C6BA5"/>
    <w:rsid w:val="003C75C8"/>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E6D4C"/>
    <w:rsid w:val="003F1CB9"/>
    <w:rsid w:val="003F2CC6"/>
    <w:rsid w:val="003F3395"/>
    <w:rsid w:val="003F4204"/>
    <w:rsid w:val="003F46E2"/>
    <w:rsid w:val="003F47CB"/>
    <w:rsid w:val="003F518F"/>
    <w:rsid w:val="003F704E"/>
    <w:rsid w:val="003F775B"/>
    <w:rsid w:val="004001C8"/>
    <w:rsid w:val="00401DDF"/>
    <w:rsid w:val="00403042"/>
    <w:rsid w:val="004030D1"/>
    <w:rsid w:val="004031C2"/>
    <w:rsid w:val="00403A03"/>
    <w:rsid w:val="0040483A"/>
    <w:rsid w:val="004055B8"/>
    <w:rsid w:val="004057A6"/>
    <w:rsid w:val="00405AFC"/>
    <w:rsid w:val="0040633A"/>
    <w:rsid w:val="0040640C"/>
    <w:rsid w:val="004069A4"/>
    <w:rsid w:val="00406CB0"/>
    <w:rsid w:val="0040728D"/>
    <w:rsid w:val="0040741A"/>
    <w:rsid w:val="00407AFF"/>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CC6"/>
    <w:rsid w:val="00421D4A"/>
    <w:rsid w:val="004226E4"/>
    <w:rsid w:val="00423037"/>
    <w:rsid w:val="004233A7"/>
    <w:rsid w:val="004239C6"/>
    <w:rsid w:val="0042440E"/>
    <w:rsid w:val="00424560"/>
    <w:rsid w:val="00424658"/>
    <w:rsid w:val="00425511"/>
    <w:rsid w:val="00427571"/>
    <w:rsid w:val="00427B69"/>
    <w:rsid w:val="00430486"/>
    <w:rsid w:val="00430C3B"/>
    <w:rsid w:val="0043109C"/>
    <w:rsid w:val="0043190C"/>
    <w:rsid w:val="00431BC1"/>
    <w:rsid w:val="004320D3"/>
    <w:rsid w:val="004323B9"/>
    <w:rsid w:val="0043242A"/>
    <w:rsid w:val="0043356D"/>
    <w:rsid w:val="00433F5F"/>
    <w:rsid w:val="004342E4"/>
    <w:rsid w:val="00434CE6"/>
    <w:rsid w:val="0043570B"/>
    <w:rsid w:val="00435C04"/>
    <w:rsid w:val="00435C70"/>
    <w:rsid w:val="00436016"/>
    <w:rsid w:val="00436DB5"/>
    <w:rsid w:val="0043735F"/>
    <w:rsid w:val="004376EF"/>
    <w:rsid w:val="004378BE"/>
    <w:rsid w:val="004400D1"/>
    <w:rsid w:val="004403C3"/>
    <w:rsid w:val="00440467"/>
    <w:rsid w:val="00441451"/>
    <w:rsid w:val="00442076"/>
    <w:rsid w:val="00442B9E"/>
    <w:rsid w:val="00443AF6"/>
    <w:rsid w:val="004441AA"/>
    <w:rsid w:val="00444705"/>
    <w:rsid w:val="00444DBD"/>
    <w:rsid w:val="004459F7"/>
    <w:rsid w:val="00445EDB"/>
    <w:rsid w:val="00446B93"/>
    <w:rsid w:val="0044720D"/>
    <w:rsid w:val="004475DC"/>
    <w:rsid w:val="004479EA"/>
    <w:rsid w:val="00447A83"/>
    <w:rsid w:val="00447EFD"/>
    <w:rsid w:val="004501E3"/>
    <w:rsid w:val="004503B5"/>
    <w:rsid w:val="00450E9B"/>
    <w:rsid w:val="00450ECC"/>
    <w:rsid w:val="00450F47"/>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70D6"/>
    <w:rsid w:val="00477B4D"/>
    <w:rsid w:val="00480342"/>
    <w:rsid w:val="00480790"/>
    <w:rsid w:val="00480F79"/>
    <w:rsid w:val="00481427"/>
    <w:rsid w:val="004815F3"/>
    <w:rsid w:val="00482570"/>
    <w:rsid w:val="00483440"/>
    <w:rsid w:val="004839BE"/>
    <w:rsid w:val="00485D95"/>
    <w:rsid w:val="0048622D"/>
    <w:rsid w:val="00486715"/>
    <w:rsid w:val="00486CB6"/>
    <w:rsid w:val="00486E38"/>
    <w:rsid w:val="00486E5E"/>
    <w:rsid w:val="00487E86"/>
    <w:rsid w:val="0049002C"/>
    <w:rsid w:val="00490295"/>
    <w:rsid w:val="0049044D"/>
    <w:rsid w:val="004915E2"/>
    <w:rsid w:val="0049160B"/>
    <w:rsid w:val="00491DAC"/>
    <w:rsid w:val="004923F4"/>
    <w:rsid w:val="00492CC9"/>
    <w:rsid w:val="00492D0E"/>
    <w:rsid w:val="00492E6C"/>
    <w:rsid w:val="004941B2"/>
    <w:rsid w:val="004945FA"/>
    <w:rsid w:val="00495319"/>
    <w:rsid w:val="00495425"/>
    <w:rsid w:val="00495E53"/>
    <w:rsid w:val="004968E9"/>
    <w:rsid w:val="00496B43"/>
    <w:rsid w:val="00496B5E"/>
    <w:rsid w:val="0049721F"/>
    <w:rsid w:val="00497ADA"/>
    <w:rsid w:val="00497FE7"/>
    <w:rsid w:val="004A1C54"/>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3F80"/>
    <w:rsid w:val="004C426F"/>
    <w:rsid w:val="004C4510"/>
    <w:rsid w:val="004C5BA4"/>
    <w:rsid w:val="004C5DAD"/>
    <w:rsid w:val="004C6855"/>
    <w:rsid w:val="004C6967"/>
    <w:rsid w:val="004C6C84"/>
    <w:rsid w:val="004C6CFA"/>
    <w:rsid w:val="004C6D00"/>
    <w:rsid w:val="004C76CE"/>
    <w:rsid w:val="004C7AD8"/>
    <w:rsid w:val="004D0019"/>
    <w:rsid w:val="004D013C"/>
    <w:rsid w:val="004D0693"/>
    <w:rsid w:val="004D0C83"/>
    <w:rsid w:val="004D0CEB"/>
    <w:rsid w:val="004D2744"/>
    <w:rsid w:val="004D2B62"/>
    <w:rsid w:val="004D2DE9"/>
    <w:rsid w:val="004D35C8"/>
    <w:rsid w:val="004D4D43"/>
    <w:rsid w:val="004D5E55"/>
    <w:rsid w:val="004D6031"/>
    <w:rsid w:val="004D6133"/>
    <w:rsid w:val="004D6777"/>
    <w:rsid w:val="004D6A4B"/>
    <w:rsid w:val="004D700D"/>
    <w:rsid w:val="004D7614"/>
    <w:rsid w:val="004D7623"/>
    <w:rsid w:val="004D776B"/>
    <w:rsid w:val="004D7976"/>
    <w:rsid w:val="004E0773"/>
    <w:rsid w:val="004E0852"/>
    <w:rsid w:val="004E12B8"/>
    <w:rsid w:val="004E292A"/>
    <w:rsid w:val="004E2B3D"/>
    <w:rsid w:val="004E3869"/>
    <w:rsid w:val="004E39EB"/>
    <w:rsid w:val="004E47C0"/>
    <w:rsid w:val="004E500E"/>
    <w:rsid w:val="004E51E2"/>
    <w:rsid w:val="004E53C5"/>
    <w:rsid w:val="004E5CA1"/>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69AB"/>
    <w:rsid w:val="004F746C"/>
    <w:rsid w:val="00500078"/>
    <w:rsid w:val="005005BD"/>
    <w:rsid w:val="00500C5B"/>
    <w:rsid w:val="00500CD4"/>
    <w:rsid w:val="00500F34"/>
    <w:rsid w:val="00501264"/>
    <w:rsid w:val="00502827"/>
    <w:rsid w:val="00502B35"/>
    <w:rsid w:val="00505148"/>
    <w:rsid w:val="00506100"/>
    <w:rsid w:val="0050647F"/>
    <w:rsid w:val="00506C73"/>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21A"/>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1EB"/>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1ED8"/>
    <w:rsid w:val="00592129"/>
    <w:rsid w:val="005935A5"/>
    <w:rsid w:val="00593695"/>
    <w:rsid w:val="005937B6"/>
    <w:rsid w:val="00593CD7"/>
    <w:rsid w:val="00593E73"/>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F089F"/>
    <w:rsid w:val="005F234B"/>
    <w:rsid w:val="005F2463"/>
    <w:rsid w:val="005F3056"/>
    <w:rsid w:val="005F3F78"/>
    <w:rsid w:val="005F4658"/>
    <w:rsid w:val="005F48CC"/>
    <w:rsid w:val="005F52C6"/>
    <w:rsid w:val="005F53B5"/>
    <w:rsid w:val="005F5E9D"/>
    <w:rsid w:val="005F724C"/>
    <w:rsid w:val="005F761E"/>
    <w:rsid w:val="005F7C38"/>
    <w:rsid w:val="00600678"/>
    <w:rsid w:val="00600FFF"/>
    <w:rsid w:val="00601418"/>
    <w:rsid w:val="00602075"/>
    <w:rsid w:val="00602AEE"/>
    <w:rsid w:val="00602D6A"/>
    <w:rsid w:val="00602EF4"/>
    <w:rsid w:val="006036A8"/>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17C0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5FCD"/>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77F89"/>
    <w:rsid w:val="00680715"/>
    <w:rsid w:val="0068103C"/>
    <w:rsid w:val="00681DF4"/>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030"/>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991"/>
    <w:rsid w:val="006A59F4"/>
    <w:rsid w:val="006A5DAE"/>
    <w:rsid w:val="006A63D7"/>
    <w:rsid w:val="006A6F8E"/>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3FE"/>
    <w:rsid w:val="006E28CC"/>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811"/>
    <w:rsid w:val="00707A4C"/>
    <w:rsid w:val="00707D44"/>
    <w:rsid w:val="00710279"/>
    <w:rsid w:val="00710584"/>
    <w:rsid w:val="0071258F"/>
    <w:rsid w:val="00712E9F"/>
    <w:rsid w:val="00713A6C"/>
    <w:rsid w:val="00714962"/>
    <w:rsid w:val="00714F49"/>
    <w:rsid w:val="007171EA"/>
    <w:rsid w:val="007177A5"/>
    <w:rsid w:val="00717B8D"/>
    <w:rsid w:val="0072020C"/>
    <w:rsid w:val="00720566"/>
    <w:rsid w:val="007208A6"/>
    <w:rsid w:val="007223F4"/>
    <w:rsid w:val="007224CE"/>
    <w:rsid w:val="00723101"/>
    <w:rsid w:val="00723599"/>
    <w:rsid w:val="00723859"/>
    <w:rsid w:val="00724082"/>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6B6"/>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0D4"/>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129"/>
    <w:rsid w:val="00775255"/>
    <w:rsid w:val="00776244"/>
    <w:rsid w:val="00776E3B"/>
    <w:rsid w:val="007771A3"/>
    <w:rsid w:val="007812F0"/>
    <w:rsid w:val="00781A60"/>
    <w:rsid w:val="007826D0"/>
    <w:rsid w:val="0078325A"/>
    <w:rsid w:val="0078331B"/>
    <w:rsid w:val="0078519A"/>
    <w:rsid w:val="007854A8"/>
    <w:rsid w:val="007876AC"/>
    <w:rsid w:val="00787809"/>
    <w:rsid w:val="00790519"/>
    <w:rsid w:val="0079143A"/>
    <w:rsid w:val="00791D18"/>
    <w:rsid w:val="00791ECE"/>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36B"/>
    <w:rsid w:val="007A6691"/>
    <w:rsid w:val="007A7316"/>
    <w:rsid w:val="007A73DF"/>
    <w:rsid w:val="007B0714"/>
    <w:rsid w:val="007B087F"/>
    <w:rsid w:val="007B0DDA"/>
    <w:rsid w:val="007B157C"/>
    <w:rsid w:val="007B1706"/>
    <w:rsid w:val="007B1734"/>
    <w:rsid w:val="007B1947"/>
    <w:rsid w:val="007B2C93"/>
    <w:rsid w:val="007B301B"/>
    <w:rsid w:val="007B35CF"/>
    <w:rsid w:val="007B3963"/>
    <w:rsid w:val="007B39DA"/>
    <w:rsid w:val="007B3BE9"/>
    <w:rsid w:val="007B3C86"/>
    <w:rsid w:val="007B3F15"/>
    <w:rsid w:val="007B4641"/>
    <w:rsid w:val="007B48BC"/>
    <w:rsid w:val="007B4CDB"/>
    <w:rsid w:val="007B553A"/>
    <w:rsid w:val="007B5652"/>
    <w:rsid w:val="007B675E"/>
    <w:rsid w:val="007B699C"/>
    <w:rsid w:val="007B75CD"/>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0A30"/>
    <w:rsid w:val="007D1191"/>
    <w:rsid w:val="007D181A"/>
    <w:rsid w:val="007D1966"/>
    <w:rsid w:val="007D1AEF"/>
    <w:rsid w:val="007D2714"/>
    <w:rsid w:val="007D3380"/>
    <w:rsid w:val="007D344A"/>
    <w:rsid w:val="007D402F"/>
    <w:rsid w:val="007D4770"/>
    <w:rsid w:val="007D516A"/>
    <w:rsid w:val="007D5647"/>
    <w:rsid w:val="007D5BA0"/>
    <w:rsid w:val="007D6208"/>
    <w:rsid w:val="007D77D8"/>
    <w:rsid w:val="007D7E92"/>
    <w:rsid w:val="007E0ACB"/>
    <w:rsid w:val="007E0CC6"/>
    <w:rsid w:val="007E1338"/>
    <w:rsid w:val="007E2FDE"/>
    <w:rsid w:val="007E3162"/>
    <w:rsid w:val="007E36C8"/>
    <w:rsid w:val="007E3EED"/>
    <w:rsid w:val="007E4138"/>
    <w:rsid w:val="007E42BC"/>
    <w:rsid w:val="007E4515"/>
    <w:rsid w:val="007E5D23"/>
    <w:rsid w:val="007E66CC"/>
    <w:rsid w:val="007E710C"/>
    <w:rsid w:val="007E724F"/>
    <w:rsid w:val="007E75F9"/>
    <w:rsid w:val="007E785E"/>
    <w:rsid w:val="007F16CE"/>
    <w:rsid w:val="007F36E5"/>
    <w:rsid w:val="007F430D"/>
    <w:rsid w:val="007F447D"/>
    <w:rsid w:val="007F5044"/>
    <w:rsid w:val="007F52A9"/>
    <w:rsid w:val="007F53EA"/>
    <w:rsid w:val="007F54B6"/>
    <w:rsid w:val="007F5688"/>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8A8"/>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62F3"/>
    <w:rsid w:val="00827D38"/>
    <w:rsid w:val="00827F06"/>
    <w:rsid w:val="00827F71"/>
    <w:rsid w:val="00830B1E"/>
    <w:rsid w:val="00831791"/>
    <w:rsid w:val="00832066"/>
    <w:rsid w:val="00833433"/>
    <w:rsid w:val="008335B9"/>
    <w:rsid w:val="00833877"/>
    <w:rsid w:val="00833FE0"/>
    <w:rsid w:val="00834000"/>
    <w:rsid w:val="008341F2"/>
    <w:rsid w:val="00834233"/>
    <w:rsid w:val="00834507"/>
    <w:rsid w:val="008347E1"/>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6846"/>
    <w:rsid w:val="008477AF"/>
    <w:rsid w:val="00847D1F"/>
    <w:rsid w:val="0085061F"/>
    <w:rsid w:val="00850837"/>
    <w:rsid w:val="0085181B"/>
    <w:rsid w:val="00851B29"/>
    <w:rsid w:val="00851DBA"/>
    <w:rsid w:val="00852152"/>
    <w:rsid w:val="00853BB6"/>
    <w:rsid w:val="00853E11"/>
    <w:rsid w:val="00853FEC"/>
    <w:rsid w:val="00854170"/>
    <w:rsid w:val="00854CC2"/>
    <w:rsid w:val="008558DC"/>
    <w:rsid w:val="00855BA5"/>
    <w:rsid w:val="00856696"/>
    <w:rsid w:val="00856858"/>
    <w:rsid w:val="00856ABB"/>
    <w:rsid w:val="0085702A"/>
    <w:rsid w:val="008570F4"/>
    <w:rsid w:val="008571B7"/>
    <w:rsid w:val="00857382"/>
    <w:rsid w:val="00857CCB"/>
    <w:rsid w:val="00857EF7"/>
    <w:rsid w:val="00860903"/>
    <w:rsid w:val="00860B3A"/>
    <w:rsid w:val="00860CF0"/>
    <w:rsid w:val="0086142A"/>
    <w:rsid w:val="00861A33"/>
    <w:rsid w:val="00862ED4"/>
    <w:rsid w:val="0086350B"/>
    <w:rsid w:val="008638CF"/>
    <w:rsid w:val="00863E66"/>
    <w:rsid w:val="00863E6B"/>
    <w:rsid w:val="00864361"/>
    <w:rsid w:val="008643A3"/>
    <w:rsid w:val="0086495B"/>
    <w:rsid w:val="00864B8A"/>
    <w:rsid w:val="00865A60"/>
    <w:rsid w:val="00865F0E"/>
    <w:rsid w:val="00866198"/>
    <w:rsid w:val="00866F29"/>
    <w:rsid w:val="0086733A"/>
    <w:rsid w:val="00870095"/>
    <w:rsid w:val="008700FF"/>
    <w:rsid w:val="008701BA"/>
    <w:rsid w:val="008710C9"/>
    <w:rsid w:val="008714DC"/>
    <w:rsid w:val="00872F81"/>
    <w:rsid w:val="0087388A"/>
    <w:rsid w:val="008741E0"/>
    <w:rsid w:val="008744A3"/>
    <w:rsid w:val="00875F3B"/>
    <w:rsid w:val="00876599"/>
    <w:rsid w:val="00876EA7"/>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520"/>
    <w:rsid w:val="00891F36"/>
    <w:rsid w:val="008925CF"/>
    <w:rsid w:val="008937F1"/>
    <w:rsid w:val="0089387B"/>
    <w:rsid w:val="00894563"/>
    <w:rsid w:val="0089552C"/>
    <w:rsid w:val="008959FD"/>
    <w:rsid w:val="00895F2D"/>
    <w:rsid w:val="008969EA"/>
    <w:rsid w:val="00897CAE"/>
    <w:rsid w:val="008A0719"/>
    <w:rsid w:val="008A085B"/>
    <w:rsid w:val="008A13C8"/>
    <w:rsid w:val="008A15A8"/>
    <w:rsid w:val="008A1637"/>
    <w:rsid w:val="008A1A57"/>
    <w:rsid w:val="008A1FD6"/>
    <w:rsid w:val="008A24D7"/>
    <w:rsid w:val="008A27B5"/>
    <w:rsid w:val="008A2D37"/>
    <w:rsid w:val="008A31AE"/>
    <w:rsid w:val="008A36D8"/>
    <w:rsid w:val="008A3FE0"/>
    <w:rsid w:val="008A4B74"/>
    <w:rsid w:val="008A5D64"/>
    <w:rsid w:val="008A6812"/>
    <w:rsid w:val="008A7529"/>
    <w:rsid w:val="008A7860"/>
    <w:rsid w:val="008A7B14"/>
    <w:rsid w:val="008B0B3C"/>
    <w:rsid w:val="008B15B4"/>
    <w:rsid w:val="008B1D08"/>
    <w:rsid w:val="008B2755"/>
    <w:rsid w:val="008B2A16"/>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1F4"/>
    <w:rsid w:val="008D15D0"/>
    <w:rsid w:val="008D1962"/>
    <w:rsid w:val="008D2C42"/>
    <w:rsid w:val="008D4398"/>
    <w:rsid w:val="008D5290"/>
    <w:rsid w:val="008D5507"/>
    <w:rsid w:val="008D58D6"/>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4CA"/>
    <w:rsid w:val="008F2FF3"/>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5CE"/>
    <w:rsid w:val="00904A23"/>
    <w:rsid w:val="00904B8D"/>
    <w:rsid w:val="009054C0"/>
    <w:rsid w:val="009055B7"/>
    <w:rsid w:val="00905AE0"/>
    <w:rsid w:val="0090699E"/>
    <w:rsid w:val="009075F6"/>
    <w:rsid w:val="00910113"/>
    <w:rsid w:val="0091016D"/>
    <w:rsid w:val="009103C7"/>
    <w:rsid w:val="009107CB"/>
    <w:rsid w:val="00910A3F"/>
    <w:rsid w:val="009114A1"/>
    <w:rsid w:val="009115D6"/>
    <w:rsid w:val="00911CE9"/>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47BE8"/>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35AC"/>
    <w:rsid w:val="0096634F"/>
    <w:rsid w:val="00966401"/>
    <w:rsid w:val="00967114"/>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5C7E"/>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6B7"/>
    <w:rsid w:val="009C6D1C"/>
    <w:rsid w:val="009C7505"/>
    <w:rsid w:val="009D184D"/>
    <w:rsid w:val="009D1C99"/>
    <w:rsid w:val="009D20A2"/>
    <w:rsid w:val="009D22C9"/>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353B"/>
    <w:rsid w:val="00A041F1"/>
    <w:rsid w:val="00A043FC"/>
    <w:rsid w:val="00A04495"/>
    <w:rsid w:val="00A0581B"/>
    <w:rsid w:val="00A0765A"/>
    <w:rsid w:val="00A0794D"/>
    <w:rsid w:val="00A10280"/>
    <w:rsid w:val="00A10A77"/>
    <w:rsid w:val="00A114EE"/>
    <w:rsid w:val="00A12176"/>
    <w:rsid w:val="00A13300"/>
    <w:rsid w:val="00A13BC3"/>
    <w:rsid w:val="00A13E82"/>
    <w:rsid w:val="00A14025"/>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285"/>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932"/>
    <w:rsid w:val="00A42F5B"/>
    <w:rsid w:val="00A431D5"/>
    <w:rsid w:val="00A434A4"/>
    <w:rsid w:val="00A43956"/>
    <w:rsid w:val="00A446E2"/>
    <w:rsid w:val="00A44757"/>
    <w:rsid w:val="00A44CC0"/>
    <w:rsid w:val="00A45145"/>
    <w:rsid w:val="00A45174"/>
    <w:rsid w:val="00A459D7"/>
    <w:rsid w:val="00A45C68"/>
    <w:rsid w:val="00A45E13"/>
    <w:rsid w:val="00A46969"/>
    <w:rsid w:val="00A47403"/>
    <w:rsid w:val="00A47BFD"/>
    <w:rsid w:val="00A50530"/>
    <w:rsid w:val="00A5175F"/>
    <w:rsid w:val="00A51838"/>
    <w:rsid w:val="00A51C49"/>
    <w:rsid w:val="00A5282D"/>
    <w:rsid w:val="00A52FB2"/>
    <w:rsid w:val="00A53567"/>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BB4"/>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5980"/>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C45"/>
    <w:rsid w:val="00AB6D99"/>
    <w:rsid w:val="00AB7127"/>
    <w:rsid w:val="00AB73C1"/>
    <w:rsid w:val="00AB7AC2"/>
    <w:rsid w:val="00AC04CF"/>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333"/>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1CC"/>
    <w:rsid w:val="00B12557"/>
    <w:rsid w:val="00B12996"/>
    <w:rsid w:val="00B13D5F"/>
    <w:rsid w:val="00B147AB"/>
    <w:rsid w:val="00B14C46"/>
    <w:rsid w:val="00B14DEC"/>
    <w:rsid w:val="00B1513C"/>
    <w:rsid w:val="00B166B2"/>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57C7"/>
    <w:rsid w:val="00B560FA"/>
    <w:rsid w:val="00B56BEB"/>
    <w:rsid w:val="00B56F1D"/>
    <w:rsid w:val="00B57278"/>
    <w:rsid w:val="00B57705"/>
    <w:rsid w:val="00B62865"/>
    <w:rsid w:val="00B63107"/>
    <w:rsid w:val="00B638ED"/>
    <w:rsid w:val="00B63DDB"/>
    <w:rsid w:val="00B644BE"/>
    <w:rsid w:val="00B64DC7"/>
    <w:rsid w:val="00B65F04"/>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3FA5"/>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5AFA"/>
    <w:rsid w:val="00BA6051"/>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147D"/>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5DD2"/>
    <w:rsid w:val="00BD6C2C"/>
    <w:rsid w:val="00BD6F5C"/>
    <w:rsid w:val="00BD7513"/>
    <w:rsid w:val="00BD7A5E"/>
    <w:rsid w:val="00BD7DF7"/>
    <w:rsid w:val="00BD7F35"/>
    <w:rsid w:val="00BE0481"/>
    <w:rsid w:val="00BE0798"/>
    <w:rsid w:val="00BE0FA0"/>
    <w:rsid w:val="00BE230B"/>
    <w:rsid w:val="00BE248C"/>
    <w:rsid w:val="00BE2B1F"/>
    <w:rsid w:val="00BE2DEA"/>
    <w:rsid w:val="00BE30E6"/>
    <w:rsid w:val="00BE3268"/>
    <w:rsid w:val="00BE332E"/>
    <w:rsid w:val="00BE3DEA"/>
    <w:rsid w:val="00BE3FBC"/>
    <w:rsid w:val="00BE4D27"/>
    <w:rsid w:val="00BE7645"/>
    <w:rsid w:val="00BE7A36"/>
    <w:rsid w:val="00BE7C01"/>
    <w:rsid w:val="00BF0FC3"/>
    <w:rsid w:val="00BF183D"/>
    <w:rsid w:val="00BF1889"/>
    <w:rsid w:val="00BF3086"/>
    <w:rsid w:val="00BF3267"/>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38EA"/>
    <w:rsid w:val="00C347C4"/>
    <w:rsid w:val="00C349AE"/>
    <w:rsid w:val="00C34B2E"/>
    <w:rsid w:val="00C353DE"/>
    <w:rsid w:val="00C3613B"/>
    <w:rsid w:val="00C3711E"/>
    <w:rsid w:val="00C37D62"/>
    <w:rsid w:val="00C37E9D"/>
    <w:rsid w:val="00C40168"/>
    <w:rsid w:val="00C40AEE"/>
    <w:rsid w:val="00C412EF"/>
    <w:rsid w:val="00C41AC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1136"/>
    <w:rsid w:val="00C611AC"/>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47B"/>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4DB3"/>
    <w:rsid w:val="00C95EE3"/>
    <w:rsid w:val="00C963D9"/>
    <w:rsid w:val="00C96860"/>
    <w:rsid w:val="00C96B11"/>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55B"/>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3899"/>
    <w:rsid w:val="00CD3EB8"/>
    <w:rsid w:val="00CD4F9A"/>
    <w:rsid w:val="00CD5EA0"/>
    <w:rsid w:val="00CD6B77"/>
    <w:rsid w:val="00CD6BE6"/>
    <w:rsid w:val="00CD6ECF"/>
    <w:rsid w:val="00CD7EA6"/>
    <w:rsid w:val="00CE0756"/>
    <w:rsid w:val="00CE0C60"/>
    <w:rsid w:val="00CE2718"/>
    <w:rsid w:val="00CE2BD2"/>
    <w:rsid w:val="00CE2CE0"/>
    <w:rsid w:val="00CE334A"/>
    <w:rsid w:val="00CE3768"/>
    <w:rsid w:val="00CE377C"/>
    <w:rsid w:val="00CE3B7D"/>
    <w:rsid w:val="00CE44E3"/>
    <w:rsid w:val="00CE4828"/>
    <w:rsid w:val="00CE49CC"/>
    <w:rsid w:val="00CE4A39"/>
    <w:rsid w:val="00CE4F65"/>
    <w:rsid w:val="00CE5AB1"/>
    <w:rsid w:val="00CE63B4"/>
    <w:rsid w:val="00CE6613"/>
    <w:rsid w:val="00CE68D4"/>
    <w:rsid w:val="00CE7FAD"/>
    <w:rsid w:val="00CF0BEE"/>
    <w:rsid w:val="00CF0EF0"/>
    <w:rsid w:val="00CF15E7"/>
    <w:rsid w:val="00CF208E"/>
    <w:rsid w:val="00CF25B1"/>
    <w:rsid w:val="00CF3FEE"/>
    <w:rsid w:val="00CF4241"/>
    <w:rsid w:val="00CF4D72"/>
    <w:rsid w:val="00CF7343"/>
    <w:rsid w:val="00D00361"/>
    <w:rsid w:val="00D0068A"/>
    <w:rsid w:val="00D008DC"/>
    <w:rsid w:val="00D00F4E"/>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B"/>
    <w:rsid w:val="00D24E3C"/>
    <w:rsid w:val="00D2651A"/>
    <w:rsid w:val="00D26BA3"/>
    <w:rsid w:val="00D273EF"/>
    <w:rsid w:val="00D27C1C"/>
    <w:rsid w:val="00D308C4"/>
    <w:rsid w:val="00D30A4F"/>
    <w:rsid w:val="00D30D3F"/>
    <w:rsid w:val="00D31281"/>
    <w:rsid w:val="00D31591"/>
    <w:rsid w:val="00D3250D"/>
    <w:rsid w:val="00D3250F"/>
    <w:rsid w:val="00D33D18"/>
    <w:rsid w:val="00D33D44"/>
    <w:rsid w:val="00D33FA9"/>
    <w:rsid w:val="00D353E6"/>
    <w:rsid w:val="00D35AC9"/>
    <w:rsid w:val="00D36248"/>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050D"/>
    <w:rsid w:val="00D511CC"/>
    <w:rsid w:val="00D52A7B"/>
    <w:rsid w:val="00D54384"/>
    <w:rsid w:val="00D543E9"/>
    <w:rsid w:val="00D55040"/>
    <w:rsid w:val="00D568ED"/>
    <w:rsid w:val="00D572D6"/>
    <w:rsid w:val="00D578B9"/>
    <w:rsid w:val="00D6156A"/>
    <w:rsid w:val="00D624B9"/>
    <w:rsid w:val="00D62592"/>
    <w:rsid w:val="00D62681"/>
    <w:rsid w:val="00D62701"/>
    <w:rsid w:val="00D62C18"/>
    <w:rsid w:val="00D62E98"/>
    <w:rsid w:val="00D62EFA"/>
    <w:rsid w:val="00D635E8"/>
    <w:rsid w:val="00D63733"/>
    <w:rsid w:val="00D63BF1"/>
    <w:rsid w:val="00D63C1B"/>
    <w:rsid w:val="00D643BE"/>
    <w:rsid w:val="00D64D80"/>
    <w:rsid w:val="00D64ECF"/>
    <w:rsid w:val="00D6538A"/>
    <w:rsid w:val="00D653C5"/>
    <w:rsid w:val="00D6552A"/>
    <w:rsid w:val="00D66335"/>
    <w:rsid w:val="00D66AFE"/>
    <w:rsid w:val="00D66FDE"/>
    <w:rsid w:val="00D670AC"/>
    <w:rsid w:val="00D67142"/>
    <w:rsid w:val="00D70D2C"/>
    <w:rsid w:val="00D70F83"/>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F2C"/>
    <w:rsid w:val="00D85B59"/>
    <w:rsid w:val="00D85FAF"/>
    <w:rsid w:val="00D905EA"/>
    <w:rsid w:val="00D90B00"/>
    <w:rsid w:val="00D912E8"/>
    <w:rsid w:val="00D91350"/>
    <w:rsid w:val="00D9212F"/>
    <w:rsid w:val="00D922C3"/>
    <w:rsid w:val="00D93080"/>
    <w:rsid w:val="00D94745"/>
    <w:rsid w:val="00D948A7"/>
    <w:rsid w:val="00D95BF4"/>
    <w:rsid w:val="00DA0CA5"/>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2B7A"/>
    <w:rsid w:val="00DB2D1E"/>
    <w:rsid w:val="00DB2F89"/>
    <w:rsid w:val="00DB3F08"/>
    <w:rsid w:val="00DB3FEA"/>
    <w:rsid w:val="00DB42FA"/>
    <w:rsid w:val="00DB46B9"/>
    <w:rsid w:val="00DB4827"/>
    <w:rsid w:val="00DB5A77"/>
    <w:rsid w:val="00DB6279"/>
    <w:rsid w:val="00DB7BD1"/>
    <w:rsid w:val="00DC00BC"/>
    <w:rsid w:val="00DC0853"/>
    <w:rsid w:val="00DC10DF"/>
    <w:rsid w:val="00DC1970"/>
    <w:rsid w:val="00DC1B1B"/>
    <w:rsid w:val="00DC1BB6"/>
    <w:rsid w:val="00DC2291"/>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264"/>
    <w:rsid w:val="00DE6D2B"/>
    <w:rsid w:val="00DE73D4"/>
    <w:rsid w:val="00DE7811"/>
    <w:rsid w:val="00DF08D4"/>
    <w:rsid w:val="00DF0C2E"/>
    <w:rsid w:val="00DF0E39"/>
    <w:rsid w:val="00DF118B"/>
    <w:rsid w:val="00DF1738"/>
    <w:rsid w:val="00DF28F2"/>
    <w:rsid w:val="00DF2FC3"/>
    <w:rsid w:val="00DF3CEE"/>
    <w:rsid w:val="00DF400D"/>
    <w:rsid w:val="00DF48E9"/>
    <w:rsid w:val="00DF4A8C"/>
    <w:rsid w:val="00DF4B04"/>
    <w:rsid w:val="00DF4EB7"/>
    <w:rsid w:val="00DF606F"/>
    <w:rsid w:val="00DF6F3F"/>
    <w:rsid w:val="00DF7888"/>
    <w:rsid w:val="00DF7B65"/>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4AA"/>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4BE1"/>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D21"/>
    <w:rsid w:val="00E579CD"/>
    <w:rsid w:val="00E61255"/>
    <w:rsid w:val="00E616DA"/>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6DAD"/>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2DED"/>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6"/>
    <w:rsid w:val="00EA41CB"/>
    <w:rsid w:val="00EA4575"/>
    <w:rsid w:val="00EA466D"/>
    <w:rsid w:val="00EA4A8A"/>
    <w:rsid w:val="00EA4AE5"/>
    <w:rsid w:val="00EA61BC"/>
    <w:rsid w:val="00EA64A5"/>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F23"/>
    <w:rsid w:val="00EC2E49"/>
    <w:rsid w:val="00EC36C8"/>
    <w:rsid w:val="00EC3B06"/>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41"/>
    <w:rsid w:val="00F043EA"/>
    <w:rsid w:val="00F0565B"/>
    <w:rsid w:val="00F05845"/>
    <w:rsid w:val="00F05E04"/>
    <w:rsid w:val="00F0652C"/>
    <w:rsid w:val="00F06EC5"/>
    <w:rsid w:val="00F07323"/>
    <w:rsid w:val="00F079FA"/>
    <w:rsid w:val="00F07ACA"/>
    <w:rsid w:val="00F10B26"/>
    <w:rsid w:val="00F10E1F"/>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2EA9"/>
    <w:rsid w:val="00F530ED"/>
    <w:rsid w:val="00F5340E"/>
    <w:rsid w:val="00F53459"/>
    <w:rsid w:val="00F54CE5"/>
    <w:rsid w:val="00F55792"/>
    <w:rsid w:val="00F567A4"/>
    <w:rsid w:val="00F56A44"/>
    <w:rsid w:val="00F56FC9"/>
    <w:rsid w:val="00F57514"/>
    <w:rsid w:val="00F611A6"/>
    <w:rsid w:val="00F613DA"/>
    <w:rsid w:val="00F61BD5"/>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E33"/>
    <w:rsid w:val="00FA19CB"/>
    <w:rsid w:val="00FA1B15"/>
    <w:rsid w:val="00FA2A80"/>
    <w:rsid w:val="00FA3E46"/>
    <w:rsid w:val="00FA4070"/>
    <w:rsid w:val="00FA4A63"/>
    <w:rsid w:val="00FA4ABC"/>
    <w:rsid w:val="00FA4D81"/>
    <w:rsid w:val="00FA508F"/>
    <w:rsid w:val="00FA5EFE"/>
    <w:rsid w:val="00FA6250"/>
    <w:rsid w:val="00FA6395"/>
    <w:rsid w:val="00FA643D"/>
    <w:rsid w:val="00FA6CB9"/>
    <w:rsid w:val="00FB03CE"/>
    <w:rsid w:val="00FB1A1C"/>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AF0"/>
    <w:rsid w:val="00FC7D94"/>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7D5"/>
    <w:rsid w:val="00FD79B0"/>
    <w:rsid w:val="00FE0918"/>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61E6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E85"/>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B74B4"/>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E85"/>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B74B4"/>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042785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 TargetMode="External"/><Relationship Id="rId57"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en-us/dynamics/erp-explore-ax-capabilities.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s://www.certiport.com/PORTAL/desktopdefault.aspx?tabid=682&amp;roleid=101"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C3215-2D13-4B41-A7F7-DB1D83E9B2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documentManagement/types"/>
    <ds:schemaRef ds:uri="http://www.w3.org/XML/1998/namespace"/>
    <ds:schemaRef ds:uri="http://schemas.openxmlformats.org/package/2006/metadata/core-properties"/>
    <ds:schemaRef ds:uri="http://purl.org/dc/elements/1.1/"/>
    <ds:schemaRef ds:uri="http://schemas.microsoft.com/office/infopath/2007/PartnerControls"/>
    <ds:schemaRef ds:uri="http://purl.org/dc/dcmitype/"/>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1D67C506-B08A-4304-8D9E-C0AFCE50F631}">
  <ds:schemaRefs>
    <ds:schemaRef ds:uri="http://schemas.openxmlformats.org/officeDocument/2006/bibliography"/>
  </ds:schemaRefs>
</ds:datastoreItem>
</file>

<file path=customXml/itemProps5.xml><?xml version="1.0" encoding="utf-8"?>
<ds:datastoreItem xmlns:ds="http://schemas.openxmlformats.org/officeDocument/2006/customXml" ds:itemID="{FC1563FE-80F0-4BDF-91CC-2C7E84840570}">
  <ds:schemaRefs>
    <ds:schemaRef ds:uri="http://schemas.openxmlformats.org/officeDocument/2006/bibliography"/>
  </ds:schemaRefs>
</ds:datastoreItem>
</file>

<file path=customXml/itemProps6.xml><?xml version="1.0" encoding="utf-8"?>
<ds:datastoreItem xmlns:ds="http://schemas.openxmlformats.org/officeDocument/2006/customXml" ds:itemID="{93F176B3-8852-4317-8AC8-4A45DA49743D}">
  <ds:schemaRefs>
    <ds:schemaRef ds:uri="http://schemas.openxmlformats.org/officeDocument/2006/bibliography"/>
  </ds:schemaRefs>
</ds:datastoreItem>
</file>

<file path=customXml/itemProps7.xml><?xml version="1.0" encoding="utf-8"?>
<ds:datastoreItem xmlns:ds="http://schemas.openxmlformats.org/officeDocument/2006/customXml" ds:itemID="{74D89133-9990-4FD2-8953-0C48D8C27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90182</Words>
  <Characters>514041</Characters>
  <Application>Microsoft Office Word</Application>
  <DocSecurity>8</DocSecurity>
  <Lines>4283</Lines>
  <Paragraphs>1206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603017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2013-02-14T04:32:00Z</cp:lastPrinted>
  <dcterms:created xsi:type="dcterms:W3CDTF">2013-03-19T21:06:00Z</dcterms:created>
  <dcterms:modified xsi:type="dcterms:W3CDTF">2013-03-19T21:06:00Z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